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Calibri" w:hAnsi="Times New Roman" w:cs="Times New Roman"/>
                    <w:b/>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68A0DF" w:rsidR="00D07746" w:rsidRPr="00BF54CF" w:rsidRDefault="00BF54CF" w:rsidP="00E73F99">
                    <w:pPr>
                      <w:pStyle w:val="Betarp"/>
                      <w:spacing w:line="216" w:lineRule="auto"/>
                      <w:rPr>
                        <w:rFonts w:ascii="Times New Roman" w:eastAsiaTheme="majorEastAsia" w:hAnsi="Times New Roman" w:cs="Times New Roman"/>
                        <w:b/>
                        <w:color w:val="4472C4" w:themeColor="accent1"/>
                        <w:sz w:val="24"/>
                        <w:szCs w:val="24"/>
                      </w:rPr>
                    </w:pPr>
                    <w:r w:rsidRPr="00BF54CF">
                      <w:rPr>
                        <w:rFonts w:ascii="Times New Roman" w:eastAsia="Calibri" w:hAnsi="Times New Roman" w:cs="Times New Roman"/>
                        <w:b/>
                        <w:sz w:val="24"/>
                        <w:szCs w:val="24"/>
                      </w:rPr>
                      <w:t>Viešojo pirkimo „Nekilnojamojo ir kito turto rinkos vertės nustatymo ir rinkos vertės patikslinimo bei ataskaitų parengimo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52E3305A"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 xml:space="preserve">į užpildytą 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 xml:space="preserve">(ūkio subjektai, kurių pajėgumais tiekėjas remiasi ir </w:t>
      </w:r>
      <w:r w:rsidR="1177FA8A" w:rsidRPr="007B5443">
        <w:rPr>
          <w:rFonts w:ascii="Times New Roman" w:hAnsi="Times New Roman" w:cs="Times New Roman"/>
          <w:sz w:val="24"/>
          <w:szCs w:val="24"/>
        </w:rPr>
        <w:lastRenderedPageBreak/>
        <w:t>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lastRenderedPageBreak/>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w:t>
      </w:r>
      <w:r w:rsidRPr="007B5443">
        <w:rPr>
          <w:b/>
          <w:bCs/>
          <w:color w:val="000000" w:themeColor="text1"/>
          <w:sz w:val="24"/>
          <w:szCs w:val="24"/>
        </w:rPr>
        <w:lastRenderedPageBreak/>
        <w:t xml:space="preserve">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w:t>
      </w:r>
      <w:r w:rsidRPr="007B5443">
        <w:rPr>
          <w:rFonts w:ascii="Times New Roman" w:hAnsi="Times New Roman" w:cs="Times New Roman"/>
          <w:sz w:val="24"/>
          <w:szCs w:val="24"/>
        </w:rPr>
        <w:lastRenderedPageBreak/>
        <w:t>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lastRenderedPageBreak/>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w:t>
      </w:r>
      <w:r w:rsidR="37E534CD" w:rsidRPr="007B5443">
        <w:rPr>
          <w:rFonts w:ascii="Times New Roman" w:hAnsi="Times New Roman" w:cs="Times New Roman"/>
          <w:sz w:val="24"/>
          <w:szCs w:val="24"/>
        </w:rPr>
        <w:lastRenderedPageBreak/>
        <w:t xml:space="preserve">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DD47" w14:textId="77777777" w:rsidR="006D5CF4" w:rsidRDefault="006D5CF4" w:rsidP="00D05666">
      <w:r>
        <w:separator/>
      </w:r>
    </w:p>
  </w:endnote>
  <w:endnote w:type="continuationSeparator" w:id="0">
    <w:p w14:paraId="1550E34B" w14:textId="77777777" w:rsidR="006D5CF4" w:rsidRDefault="006D5CF4" w:rsidP="00D05666">
      <w:r>
        <w:continuationSeparator/>
      </w:r>
    </w:p>
  </w:endnote>
  <w:endnote w:type="continuationNotice" w:id="1">
    <w:p w14:paraId="535181D5" w14:textId="77777777" w:rsidR="006D5CF4" w:rsidRDefault="006D5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588F" w14:textId="77777777" w:rsidR="006D5CF4" w:rsidRDefault="006D5CF4" w:rsidP="00D05666">
      <w:r>
        <w:separator/>
      </w:r>
    </w:p>
  </w:footnote>
  <w:footnote w:type="continuationSeparator" w:id="0">
    <w:p w14:paraId="33D97AA1" w14:textId="77777777" w:rsidR="006D5CF4" w:rsidRDefault="006D5CF4" w:rsidP="00D05666">
      <w:r>
        <w:continuationSeparator/>
      </w:r>
    </w:p>
  </w:footnote>
  <w:footnote w:type="continuationNotice" w:id="1">
    <w:p w14:paraId="3ECD6BD1" w14:textId="77777777" w:rsidR="006D5CF4" w:rsidRDefault="006D5CF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BF54CF">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6461731">
    <w:abstractNumId w:val="12"/>
  </w:num>
  <w:num w:numId="2" w16cid:durableId="1150751553">
    <w:abstractNumId w:val="4"/>
  </w:num>
  <w:num w:numId="3" w16cid:durableId="1861164809">
    <w:abstractNumId w:val="9"/>
  </w:num>
  <w:num w:numId="4" w16cid:durableId="1020938835">
    <w:abstractNumId w:val="24"/>
  </w:num>
  <w:num w:numId="5" w16cid:durableId="1715810061">
    <w:abstractNumId w:val="19"/>
  </w:num>
  <w:num w:numId="6" w16cid:durableId="58868639">
    <w:abstractNumId w:val="15"/>
  </w:num>
  <w:num w:numId="7" w16cid:durableId="1325010845">
    <w:abstractNumId w:val="18"/>
  </w:num>
  <w:num w:numId="8" w16cid:durableId="1192300664">
    <w:abstractNumId w:val="0"/>
  </w:num>
  <w:num w:numId="9" w16cid:durableId="1162040506">
    <w:abstractNumId w:val="13"/>
  </w:num>
  <w:num w:numId="10" w16cid:durableId="986279626">
    <w:abstractNumId w:val="26"/>
  </w:num>
  <w:num w:numId="11" w16cid:durableId="1209297727">
    <w:abstractNumId w:val="31"/>
  </w:num>
  <w:num w:numId="12" w16cid:durableId="1005665849">
    <w:abstractNumId w:val="33"/>
  </w:num>
  <w:num w:numId="13" w16cid:durableId="557283856">
    <w:abstractNumId w:val="34"/>
  </w:num>
  <w:num w:numId="14" w16cid:durableId="1465005103">
    <w:abstractNumId w:val="32"/>
  </w:num>
  <w:num w:numId="15" w16cid:durableId="1069771832">
    <w:abstractNumId w:val="30"/>
  </w:num>
  <w:num w:numId="16" w16cid:durableId="582297671">
    <w:abstractNumId w:val="11"/>
  </w:num>
  <w:num w:numId="17" w16cid:durableId="307438488">
    <w:abstractNumId w:val="7"/>
  </w:num>
  <w:num w:numId="18" w16cid:durableId="1579091871">
    <w:abstractNumId w:val="3"/>
  </w:num>
  <w:num w:numId="19" w16cid:durableId="1972324685">
    <w:abstractNumId w:val="22"/>
  </w:num>
  <w:num w:numId="20" w16cid:durableId="1720133731">
    <w:abstractNumId w:val="20"/>
  </w:num>
  <w:num w:numId="21" w16cid:durableId="1140227617">
    <w:abstractNumId w:val="25"/>
  </w:num>
  <w:num w:numId="22" w16cid:durableId="2081823663">
    <w:abstractNumId w:val="5"/>
  </w:num>
  <w:num w:numId="23" w16cid:durableId="653678041">
    <w:abstractNumId w:val="29"/>
  </w:num>
  <w:num w:numId="24" w16cid:durableId="349138919">
    <w:abstractNumId w:val="21"/>
  </w:num>
  <w:num w:numId="25" w16cid:durableId="859709189">
    <w:abstractNumId w:val="28"/>
  </w:num>
  <w:num w:numId="26" w16cid:durableId="545676809">
    <w:abstractNumId w:val="27"/>
  </w:num>
  <w:num w:numId="27" w16cid:durableId="1588921963">
    <w:abstractNumId w:val="23"/>
  </w:num>
  <w:num w:numId="28" w16cid:durableId="62679198">
    <w:abstractNumId w:val="10"/>
  </w:num>
  <w:num w:numId="29" w16cid:durableId="140406098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73069">
    <w:abstractNumId w:val="6"/>
  </w:num>
  <w:num w:numId="31" w16cid:durableId="2126729691">
    <w:abstractNumId w:val="14"/>
  </w:num>
  <w:num w:numId="32" w16cid:durableId="2036152297">
    <w:abstractNumId w:val="35"/>
  </w:num>
  <w:num w:numId="33" w16cid:durableId="1419329789">
    <w:abstractNumId w:val="1"/>
  </w:num>
  <w:num w:numId="34" w16cid:durableId="819152868">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2594613">
    <w:abstractNumId w:val="8"/>
  </w:num>
  <w:num w:numId="36" w16cid:durableId="782072361">
    <w:abstractNumId w:val="16"/>
  </w:num>
  <w:num w:numId="37" w16cid:durableId="78546410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6099741">
    <w:abstractNumId w:val="2"/>
  </w:num>
  <w:num w:numId="39" w16cid:durableId="205661220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5CF4"/>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853"/>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C01"/>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A83"/>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4CF"/>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57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F9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0226"/>
    <w:rsid w:val="00097590"/>
    <w:rsid w:val="001042A3"/>
    <w:rsid w:val="00106E3F"/>
    <w:rsid w:val="0019685B"/>
    <w:rsid w:val="00256A57"/>
    <w:rsid w:val="002A3887"/>
    <w:rsid w:val="002F5650"/>
    <w:rsid w:val="002F626E"/>
    <w:rsid w:val="00395C7C"/>
    <w:rsid w:val="003A1E59"/>
    <w:rsid w:val="003D14F4"/>
    <w:rsid w:val="00400390"/>
    <w:rsid w:val="0043670D"/>
    <w:rsid w:val="004674D2"/>
    <w:rsid w:val="00475F4D"/>
    <w:rsid w:val="00485E2C"/>
    <w:rsid w:val="004B7818"/>
    <w:rsid w:val="00574E40"/>
    <w:rsid w:val="00594ABB"/>
    <w:rsid w:val="005F2398"/>
    <w:rsid w:val="006252C2"/>
    <w:rsid w:val="006A23CE"/>
    <w:rsid w:val="006B5500"/>
    <w:rsid w:val="006F602F"/>
    <w:rsid w:val="00710853"/>
    <w:rsid w:val="008641DC"/>
    <w:rsid w:val="008B5D7E"/>
    <w:rsid w:val="008D629F"/>
    <w:rsid w:val="00902E29"/>
    <w:rsid w:val="0092296F"/>
    <w:rsid w:val="00951837"/>
    <w:rsid w:val="009C27DF"/>
    <w:rsid w:val="009D3188"/>
    <w:rsid w:val="009E59CD"/>
    <w:rsid w:val="00A7767E"/>
    <w:rsid w:val="00A8439B"/>
    <w:rsid w:val="00A900C1"/>
    <w:rsid w:val="00AC5AA8"/>
    <w:rsid w:val="00B643E0"/>
    <w:rsid w:val="00BE75E9"/>
    <w:rsid w:val="00BF2A58"/>
    <w:rsid w:val="00C05394"/>
    <w:rsid w:val="00CA42B0"/>
    <w:rsid w:val="00CF63A1"/>
    <w:rsid w:val="00D11BDE"/>
    <w:rsid w:val="00D413D5"/>
    <w:rsid w:val="00D62AFB"/>
    <w:rsid w:val="00DB5704"/>
    <w:rsid w:val="00EF169C"/>
    <w:rsid w:val="00F80631"/>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62E5B3F-8AE5-4E7B-B3F5-A5C10E07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33269</Words>
  <Characters>18964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„Nekilnojamojo ir kito turto rinkos vertės nustatymo ir rinkos vertės patikslinimo bei ataskaitų parengimo paslaugos“ skelbiamos apklausos bendrosios sąlygos</dc:title>
  <dc:subject>2024-12 versija, skelbiama https://vpt.lrv.lt/</dc:subject>
  <dc:creator>Asta Šimkuvienė</dc:creator>
  <cp:keywords/>
  <dc:description/>
  <cp:lastModifiedBy>Marius Lukošius</cp:lastModifiedBy>
  <cp:revision>10</cp:revision>
  <cp:lastPrinted>2025-05-12T11:11:00Z</cp:lastPrinted>
  <dcterms:created xsi:type="dcterms:W3CDTF">2025-04-30T06:41:00Z</dcterms:created>
  <dcterms:modified xsi:type="dcterms:W3CDTF">2026-07-10T08:16:00Z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