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7266C886" w:rsidR="00B767F3" w:rsidRPr="00AA491B" w:rsidRDefault="006278B2" w:rsidP="006278B2">
            <w:pPr>
              <w:jc w:val="center"/>
              <w:rPr>
                <w:b/>
                <w:sz w:val="21"/>
                <w:szCs w:val="21"/>
                <w:lang w:eastAsia="lt-LT"/>
              </w:rPr>
            </w:pPr>
            <w:r w:rsidRPr="00D46308">
              <w:rPr>
                <w:b/>
              </w:rPr>
              <w:t>„</w:t>
            </w:r>
            <w:r w:rsidRPr="00D46308">
              <w:rPr>
                <w:b/>
                <w:color w:val="000000"/>
              </w:rPr>
              <w:t>PRIEMONĖS INDŲ PLOVIMUI</w:t>
            </w:r>
            <w:r w:rsidRPr="00D46308">
              <w:rPr>
                <w:b/>
                <w:bCs/>
                <w:smallCaps/>
              </w:rPr>
              <w:t>“</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6278B2"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681625A4"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006278B2" w:rsidRPr="00D46308">
              <w:rPr>
                <w:b/>
                <w:color w:val="000000"/>
              </w:rPr>
              <w:t>PRIEMONĖS INDŲ PLOVIMUI</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F6CE3" w14:textId="77777777" w:rsidR="006278B2" w:rsidRPr="00D46308" w:rsidRDefault="00487933" w:rsidP="006278B2">
            <w:pPr>
              <w:jc w:val="center"/>
              <w:rPr>
                <w:b/>
                <w:bCs/>
                <w:smallCaps/>
              </w:rPr>
            </w:pPr>
            <w:r>
              <w:rPr>
                <w:b/>
                <w:sz w:val="21"/>
                <w:szCs w:val="21"/>
              </w:rPr>
              <w:t xml:space="preserve">Mažos vertės </w:t>
            </w:r>
            <w:r w:rsidR="00AA491B" w:rsidRPr="00AA491B">
              <w:rPr>
                <w:b/>
                <w:sz w:val="21"/>
                <w:szCs w:val="21"/>
              </w:rPr>
              <w:t xml:space="preserve">pirkimas </w:t>
            </w:r>
            <w:r w:rsidR="006278B2" w:rsidRPr="00D46308">
              <w:rPr>
                <w:b/>
              </w:rPr>
              <w:t>„</w:t>
            </w:r>
            <w:r w:rsidR="006278B2" w:rsidRPr="00D46308">
              <w:rPr>
                <w:b/>
                <w:color w:val="000000"/>
              </w:rPr>
              <w:t>PRIEMONĖS INDŲ PLOVIMUI</w:t>
            </w:r>
            <w:r w:rsidR="006278B2" w:rsidRPr="00D46308">
              <w:rPr>
                <w:b/>
                <w:bCs/>
                <w:smallCaps/>
              </w:rPr>
              <w:t>“</w:t>
            </w:r>
          </w:p>
          <w:p w14:paraId="1E986A9B" w14:textId="7B0581FB" w:rsidR="00AA491B" w:rsidRPr="006278B2" w:rsidRDefault="006278B2" w:rsidP="006278B2">
            <w:pPr>
              <w:jc w:val="center"/>
              <w:rPr>
                <w:b/>
                <w:bCs/>
                <w:smallCaps/>
              </w:rPr>
            </w:pPr>
            <w:r w:rsidRPr="00F51446">
              <w:rPr>
                <w:b/>
                <w:bCs/>
                <w:smallCaps/>
              </w:rPr>
              <w:t xml:space="preserve">PIRKIMO NUMERIS CVP IS </w:t>
            </w:r>
            <w:r>
              <w:rPr>
                <w:b/>
                <w:bCs/>
                <w:smallCaps/>
              </w:rPr>
              <w:t>8789486</w:t>
            </w:r>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5C4B32" w:rsidRDefault="00AA491B" w:rsidP="00AA491B">
            <w:pPr>
              <w:jc w:val="both"/>
              <w:rPr>
                <w:b/>
                <w:bCs/>
                <w:kern w:val="2"/>
                <w:sz w:val="21"/>
                <w:szCs w:val="21"/>
              </w:rPr>
            </w:pPr>
            <w:r w:rsidRPr="005C4B32">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82C2F" w14:textId="48FFF9E5" w:rsidR="006278B2" w:rsidRPr="005C4B32" w:rsidRDefault="00AA491B" w:rsidP="006278B2">
            <w:pPr>
              <w:jc w:val="both"/>
              <w:rPr>
                <w:kern w:val="2"/>
                <w:sz w:val="21"/>
                <w:szCs w:val="21"/>
              </w:rPr>
            </w:pPr>
            <w:r w:rsidRPr="005C4B32">
              <w:rPr>
                <w:kern w:val="2"/>
                <w:sz w:val="21"/>
                <w:szCs w:val="21"/>
              </w:rPr>
              <w:t>Tiekėjas pagal atskirą užsakymą įsipareigoja pristatyti Prekes</w:t>
            </w:r>
            <w:r w:rsidR="006278B2" w:rsidRPr="005C4B32">
              <w:rPr>
                <w:kern w:val="2"/>
                <w:sz w:val="21"/>
                <w:szCs w:val="21"/>
              </w:rPr>
              <w:t xml:space="preserve"> (ploviklius ir t.t.)</w:t>
            </w:r>
            <w:r w:rsidRPr="005C4B32">
              <w:rPr>
                <w:kern w:val="2"/>
                <w:sz w:val="21"/>
                <w:szCs w:val="21"/>
              </w:rPr>
              <w:t xml:space="preserve"> ne vėliau kaip per </w:t>
            </w:r>
            <w:r w:rsidR="006278B2" w:rsidRPr="005C4B32">
              <w:rPr>
                <w:kern w:val="2"/>
                <w:sz w:val="21"/>
                <w:szCs w:val="21"/>
              </w:rPr>
              <w:t>3</w:t>
            </w:r>
            <w:r w:rsidRPr="005C4B32">
              <w:rPr>
                <w:kern w:val="2"/>
                <w:sz w:val="21"/>
                <w:szCs w:val="21"/>
              </w:rPr>
              <w:t xml:space="preserve"> (</w:t>
            </w:r>
            <w:r w:rsidR="006278B2" w:rsidRPr="005C4B32">
              <w:rPr>
                <w:kern w:val="2"/>
                <w:sz w:val="21"/>
                <w:szCs w:val="21"/>
              </w:rPr>
              <w:t>tris</w:t>
            </w:r>
            <w:r w:rsidR="00487933" w:rsidRPr="005C4B32">
              <w:rPr>
                <w:kern w:val="2"/>
                <w:sz w:val="21"/>
                <w:szCs w:val="21"/>
              </w:rPr>
              <w:t>)</w:t>
            </w:r>
            <w:r w:rsidRPr="005C4B32">
              <w:rPr>
                <w:kern w:val="2"/>
                <w:sz w:val="21"/>
                <w:szCs w:val="21"/>
              </w:rPr>
              <w:t xml:space="preserve"> dien</w:t>
            </w:r>
            <w:r w:rsidR="006278B2" w:rsidRPr="005C4B32">
              <w:rPr>
                <w:kern w:val="2"/>
                <w:sz w:val="21"/>
                <w:szCs w:val="21"/>
              </w:rPr>
              <w:t>as</w:t>
            </w:r>
            <w:r w:rsidRPr="005C4B32">
              <w:rPr>
                <w:kern w:val="2"/>
                <w:sz w:val="21"/>
                <w:szCs w:val="21"/>
              </w:rPr>
              <w:t xml:space="preserve"> nuo užsakymo pateikimo dienos šiuo adresu: Žeimių g. 19, Jonava</w:t>
            </w:r>
            <w:r w:rsidR="006278B2" w:rsidRPr="005C4B32">
              <w:rPr>
                <w:kern w:val="2"/>
                <w:sz w:val="21"/>
                <w:szCs w:val="21"/>
              </w:rPr>
              <w:t>. Planuojamas p</w:t>
            </w:r>
            <w:r w:rsidR="006278B2" w:rsidRPr="005C4B32">
              <w:rPr>
                <w:sz w:val="21"/>
                <w:szCs w:val="21"/>
              </w:rPr>
              <w:t>rekių pristatymas 1 (vieną) kartą per mėnesį nuo  7:00 iki 13:00 val. Dozavimo sistemos pristatomus su pirmu prekių užsakymu.</w:t>
            </w:r>
          </w:p>
          <w:p w14:paraId="17BD2B2B" w14:textId="792B2843" w:rsidR="006278B2" w:rsidRPr="005C4B32" w:rsidRDefault="005C4B32" w:rsidP="005C4B32">
            <w:pPr>
              <w:spacing w:line="257" w:lineRule="auto"/>
              <w:jc w:val="both"/>
              <w:rPr>
                <w:kern w:val="2"/>
                <w:sz w:val="21"/>
                <w:szCs w:val="21"/>
              </w:rPr>
            </w:pPr>
            <w:r w:rsidRPr="005C4B32">
              <w:rPr>
                <w:sz w:val="21"/>
                <w:szCs w:val="21"/>
              </w:rPr>
              <w:t>D</w:t>
            </w:r>
            <w:r w:rsidRPr="005C4B32">
              <w:rPr>
                <w:sz w:val="21"/>
                <w:szCs w:val="21"/>
              </w:rPr>
              <w:t>ozavimo</w:t>
            </w:r>
            <w:r w:rsidRPr="005C4B32">
              <w:rPr>
                <w:sz w:val="21"/>
                <w:szCs w:val="21"/>
              </w:rPr>
              <w:t xml:space="preserve"> </w:t>
            </w:r>
            <w:r w:rsidRPr="005C4B32">
              <w:rPr>
                <w:sz w:val="21"/>
                <w:szCs w:val="21"/>
              </w:rPr>
              <w:t>sistemos gedimo atveju</w:t>
            </w:r>
            <w:r w:rsidRPr="005C4B32">
              <w:rPr>
                <w:sz w:val="21"/>
                <w:szCs w:val="21"/>
              </w:rPr>
              <w:t>: t</w:t>
            </w:r>
            <w:r w:rsidR="006278B2" w:rsidRPr="005C4B32">
              <w:rPr>
                <w:sz w:val="21"/>
                <w:szCs w:val="21"/>
              </w:rPr>
              <w:t xml:space="preserve">iekėjo specialistai turės gebėti identifikuoti ir pašalinti gedimą bei atstatyti dozavimo sistemos darbingumą per 1 (vieną) </w:t>
            </w:r>
            <w:proofErr w:type="spellStart"/>
            <w:r w:rsidR="006278B2" w:rsidRPr="005C4B32">
              <w:rPr>
                <w:sz w:val="21"/>
                <w:szCs w:val="21"/>
              </w:rPr>
              <w:t>d.d</w:t>
            </w:r>
            <w:proofErr w:type="spellEnd"/>
            <w:r w:rsidR="006278B2" w:rsidRPr="005C4B32">
              <w:rPr>
                <w:sz w:val="21"/>
                <w:szCs w:val="21"/>
              </w:rPr>
              <w:t>.</w:t>
            </w:r>
            <w:r w:rsidRPr="005C4B32">
              <w:rPr>
                <w:sz w:val="21"/>
                <w:szCs w:val="21"/>
              </w:rPr>
              <w:t xml:space="preserve"> </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01BFD1E7" w14:textId="431CE2E3" w:rsidR="00AA491B" w:rsidRPr="00487933"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6278B2"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638EEF0" w:rsidR="00AA491B" w:rsidRPr="00487933" w:rsidRDefault="00AA491B" w:rsidP="00AA491B">
            <w:pPr>
              <w:jc w:val="both"/>
              <w:rPr>
                <w:kern w:val="2"/>
                <w:sz w:val="21"/>
                <w:szCs w:val="21"/>
              </w:rPr>
            </w:pPr>
            <w:r w:rsidRPr="00AA491B">
              <w:rPr>
                <w:kern w:val="2"/>
                <w:sz w:val="21"/>
                <w:szCs w:val="21"/>
              </w:rPr>
              <w:t xml:space="preserve">Sutarties vykdymui subtiekėjai ir (ar) specialistai </w:t>
            </w:r>
            <w:r w:rsidRPr="00487933">
              <w:rPr>
                <w:kern w:val="2"/>
                <w:sz w:val="21"/>
                <w:szCs w:val="21"/>
                <w:highlight w:val="lightGray"/>
              </w:rPr>
              <w:t>ne</w:t>
            </w:r>
            <w:r w:rsidR="00487933" w:rsidRPr="00487933">
              <w:rPr>
                <w:kern w:val="2"/>
                <w:sz w:val="21"/>
                <w:szCs w:val="21"/>
                <w:highlight w:val="lightGray"/>
              </w:rPr>
              <w:t>/</w:t>
            </w:r>
            <w:r w:rsidRPr="00487933">
              <w:rPr>
                <w:kern w:val="2"/>
                <w:sz w:val="21"/>
                <w:szCs w:val="21"/>
                <w:highlight w:val="lightGray"/>
              </w:rPr>
              <w:t>pasitelkiami.</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6DBBB638" w:rsidR="00AA491B" w:rsidRPr="00AA491B" w:rsidRDefault="00AA491B" w:rsidP="005C4B32">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 xml:space="preserve">įvykdymo (kol bus išnaudota Pradinės Sutarties vertė, bet jos terminas negali būti ilgesnis kaip </w:t>
            </w:r>
            <w:r w:rsidR="005C4B32">
              <w:rPr>
                <w:kern w:val="2"/>
                <w:sz w:val="21"/>
                <w:szCs w:val="21"/>
              </w:rPr>
              <w:t>36</w:t>
            </w:r>
            <w:r w:rsidRPr="00AA491B">
              <w:rPr>
                <w:kern w:val="2"/>
                <w:sz w:val="21"/>
                <w:szCs w:val="21"/>
              </w:rPr>
              <w:t xml:space="preserve"> (</w:t>
            </w:r>
            <w:r w:rsidR="005C4B32">
              <w:rPr>
                <w:kern w:val="2"/>
                <w:sz w:val="21"/>
                <w:szCs w:val="21"/>
              </w:rPr>
              <w:t>trisdešimt šešis</w:t>
            </w:r>
            <w:bookmarkStart w:id="0" w:name="_GoBack"/>
            <w:bookmarkEnd w:id="0"/>
            <w:r w:rsidRPr="00AA491B">
              <w:rPr>
                <w:kern w:val="2"/>
                <w:sz w:val="21"/>
                <w:szCs w:val="21"/>
              </w:rPr>
              <w:t>)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0611C7C9" w:rsidR="00AA491B" w:rsidRPr="00AA491B" w:rsidRDefault="00487933" w:rsidP="006E5F69">
            <w:pPr>
              <w:jc w:val="both"/>
              <w:rPr>
                <w:rFonts w:eastAsia="Calibri"/>
                <w:sz w:val="21"/>
                <w:szCs w:val="21"/>
              </w:rPr>
            </w:pPr>
            <w:r>
              <w:rPr>
                <w:kern w:val="2"/>
                <w:sz w:val="21"/>
                <w:szCs w:val="21"/>
              </w:rPr>
              <w:t xml:space="preserve">Netaikoma </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2DD84" w14:textId="77777777" w:rsidR="003E05B0" w:rsidRDefault="003E05B0">
      <w:r>
        <w:separator/>
      </w:r>
    </w:p>
  </w:endnote>
  <w:endnote w:type="continuationSeparator" w:id="0">
    <w:p w14:paraId="0D6AB174" w14:textId="77777777" w:rsidR="003E05B0" w:rsidRDefault="003E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6278B2" w:rsidRDefault="006278B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6278B2" w:rsidRDefault="006278B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23A6C" w14:textId="77777777" w:rsidR="003E05B0" w:rsidRDefault="003E05B0">
      <w:r>
        <w:separator/>
      </w:r>
    </w:p>
  </w:footnote>
  <w:footnote w:type="continuationSeparator" w:id="0">
    <w:p w14:paraId="777C2396" w14:textId="77777777" w:rsidR="003E05B0" w:rsidRDefault="003E0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6278B2" w:rsidRDefault="006278B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6278B2" w:rsidRDefault="006278B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6278B2" w:rsidRDefault="006278B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46C06"/>
    <w:rsid w:val="00283E52"/>
    <w:rsid w:val="002930ED"/>
    <w:rsid w:val="002B2D7E"/>
    <w:rsid w:val="002F0AD7"/>
    <w:rsid w:val="002F0B5F"/>
    <w:rsid w:val="00317AD2"/>
    <w:rsid w:val="003416AD"/>
    <w:rsid w:val="00356512"/>
    <w:rsid w:val="003674F4"/>
    <w:rsid w:val="003A786B"/>
    <w:rsid w:val="003B2818"/>
    <w:rsid w:val="003C383F"/>
    <w:rsid w:val="003D0AFE"/>
    <w:rsid w:val="003E05B0"/>
    <w:rsid w:val="003E5D1D"/>
    <w:rsid w:val="004051A6"/>
    <w:rsid w:val="00410915"/>
    <w:rsid w:val="00474C3B"/>
    <w:rsid w:val="00487933"/>
    <w:rsid w:val="004A4E1A"/>
    <w:rsid w:val="004A64DA"/>
    <w:rsid w:val="004C0072"/>
    <w:rsid w:val="004F6560"/>
    <w:rsid w:val="00542B78"/>
    <w:rsid w:val="005828DD"/>
    <w:rsid w:val="00587E3C"/>
    <w:rsid w:val="005C4B32"/>
    <w:rsid w:val="005C55BB"/>
    <w:rsid w:val="005E3AE5"/>
    <w:rsid w:val="005E5B6D"/>
    <w:rsid w:val="006278B2"/>
    <w:rsid w:val="006D6CF8"/>
    <w:rsid w:val="006E5F69"/>
    <w:rsid w:val="00703713"/>
    <w:rsid w:val="00725BB8"/>
    <w:rsid w:val="007318B2"/>
    <w:rsid w:val="00732538"/>
    <w:rsid w:val="00790B7C"/>
    <w:rsid w:val="007919E1"/>
    <w:rsid w:val="00796C5F"/>
    <w:rsid w:val="007A3990"/>
    <w:rsid w:val="007A42F5"/>
    <w:rsid w:val="00836A60"/>
    <w:rsid w:val="008A16F0"/>
    <w:rsid w:val="008B68D5"/>
    <w:rsid w:val="009044B0"/>
    <w:rsid w:val="009D4F37"/>
    <w:rsid w:val="009E7AD3"/>
    <w:rsid w:val="009F237A"/>
    <w:rsid w:val="00A44DBA"/>
    <w:rsid w:val="00A70BA6"/>
    <w:rsid w:val="00A94139"/>
    <w:rsid w:val="00AA491B"/>
    <w:rsid w:val="00AB7BED"/>
    <w:rsid w:val="00B1494C"/>
    <w:rsid w:val="00B767F3"/>
    <w:rsid w:val="00BC47C4"/>
    <w:rsid w:val="00C11C6B"/>
    <w:rsid w:val="00C8649D"/>
    <w:rsid w:val="00C90DBF"/>
    <w:rsid w:val="00CB4F7C"/>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487933"/>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rsid w:val="0048793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65637</Words>
  <Characters>37414</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2026-07-15T07:03:00Z</dcterms:created>
  <dcterms:modified xsi:type="dcterms:W3CDTF">2026-07-15T07:18:00Z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