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0A8A" w14:textId="379B1B43" w:rsidR="009A5F5A" w:rsidRPr="009A5F5A" w:rsidRDefault="009A5F5A" w:rsidP="00FD341C">
      <w:pPr>
        <w:widowControl/>
        <w:tabs>
          <w:tab w:val="left" w:pos="709"/>
        </w:tabs>
        <w:spacing w:line="276" w:lineRule="auto"/>
        <w:jc w:val="center"/>
        <w:rPr>
          <w:b/>
          <w:bCs/>
          <w:lang w:bidi="ar-SA"/>
        </w:rPr>
      </w:pPr>
      <w:r w:rsidRPr="009A5F5A">
        <w:rPr>
          <w:b/>
          <w:bCs/>
          <w:lang w:bidi="ar-SA"/>
        </w:rPr>
        <w:t xml:space="preserve">Informacijos saugumo </w:t>
      </w:r>
      <w:r w:rsidR="00A13DD5">
        <w:rPr>
          <w:b/>
          <w:bCs/>
          <w:lang w:bidi="ar-SA"/>
        </w:rPr>
        <w:t>vadovo</w:t>
      </w:r>
      <w:r w:rsidR="00036324">
        <w:rPr>
          <w:b/>
          <w:bCs/>
          <w:lang w:bidi="ar-SA"/>
        </w:rPr>
        <w:t xml:space="preserve"> funkcijų</w:t>
      </w:r>
      <w:r w:rsidRPr="009A5F5A">
        <w:rPr>
          <w:b/>
          <w:bCs/>
          <w:lang w:bidi="ar-SA"/>
        </w:rPr>
        <w:t xml:space="preserve"> paslaug</w:t>
      </w:r>
      <w:r w:rsidR="00FD341C">
        <w:rPr>
          <w:b/>
          <w:bCs/>
          <w:lang w:bidi="ar-SA"/>
        </w:rPr>
        <w:t>ų</w:t>
      </w:r>
    </w:p>
    <w:p w14:paraId="5EEB759C" w14:textId="77777777" w:rsidR="009A5F5A" w:rsidRDefault="009A5F5A" w:rsidP="00FD341C">
      <w:pPr>
        <w:tabs>
          <w:tab w:val="left" w:pos="709"/>
        </w:tabs>
        <w:spacing w:line="276" w:lineRule="auto"/>
        <w:jc w:val="center"/>
        <w:rPr>
          <w:rFonts w:eastAsia="Calibri"/>
          <w:b/>
          <w:color w:val="auto"/>
        </w:rPr>
      </w:pPr>
    </w:p>
    <w:p w14:paraId="79942456" w14:textId="5AA3F499" w:rsidR="00030D1D" w:rsidRPr="00717EFF" w:rsidRDefault="00030D1D" w:rsidP="00FD341C">
      <w:pPr>
        <w:tabs>
          <w:tab w:val="left" w:pos="709"/>
        </w:tabs>
        <w:spacing w:line="276" w:lineRule="auto"/>
        <w:jc w:val="center"/>
        <w:rPr>
          <w:rFonts w:eastAsia="Calibri"/>
          <w:b/>
          <w:color w:val="auto"/>
        </w:rPr>
      </w:pPr>
      <w:r w:rsidRPr="00717EFF">
        <w:rPr>
          <w:rFonts w:eastAsia="Calibri"/>
          <w:b/>
          <w:color w:val="auto"/>
        </w:rPr>
        <w:t>TECHNINĖ SPECIFIKACIJA</w:t>
      </w:r>
    </w:p>
    <w:p w14:paraId="4342FFB0" w14:textId="77777777" w:rsidR="00030D1D" w:rsidRPr="00717EFF" w:rsidRDefault="00030D1D" w:rsidP="00FD341C">
      <w:pPr>
        <w:tabs>
          <w:tab w:val="left" w:pos="709"/>
        </w:tabs>
        <w:spacing w:after="200" w:line="276" w:lineRule="auto"/>
        <w:contextualSpacing/>
        <w:jc w:val="both"/>
        <w:rPr>
          <w:rFonts w:eastAsia="Calibri"/>
          <w:color w:val="auto"/>
        </w:rPr>
      </w:pPr>
    </w:p>
    <w:p w14:paraId="7C57D3EE" w14:textId="77777777" w:rsidR="00030D1D" w:rsidRPr="00717EFF" w:rsidRDefault="00030D1D" w:rsidP="00FD341C">
      <w:pPr>
        <w:widowControl/>
        <w:tabs>
          <w:tab w:val="left" w:pos="709"/>
        </w:tabs>
        <w:spacing w:before="240" w:line="276" w:lineRule="auto"/>
        <w:jc w:val="center"/>
        <w:rPr>
          <w:b/>
          <w:color w:val="auto"/>
          <w:lang w:eastAsia="en-US" w:bidi="ar-SA"/>
        </w:rPr>
      </w:pPr>
      <w:r w:rsidRPr="00717EFF">
        <w:rPr>
          <w:b/>
          <w:color w:val="auto"/>
          <w:lang w:eastAsia="en-US" w:bidi="ar-SA"/>
        </w:rPr>
        <w:t>I SKYRIUS</w:t>
      </w:r>
    </w:p>
    <w:p w14:paraId="506A5F39" w14:textId="77777777" w:rsidR="00030D1D" w:rsidRPr="00717EFF" w:rsidRDefault="00030D1D" w:rsidP="00FD341C">
      <w:pPr>
        <w:widowControl/>
        <w:tabs>
          <w:tab w:val="left" w:pos="709"/>
        </w:tabs>
        <w:spacing w:after="240" w:line="276" w:lineRule="auto"/>
        <w:ind w:firstLine="510"/>
        <w:jc w:val="center"/>
        <w:rPr>
          <w:b/>
          <w:color w:val="auto"/>
          <w:lang w:eastAsia="en-US" w:bidi="ar-SA"/>
        </w:rPr>
      </w:pPr>
      <w:r w:rsidRPr="00717EFF">
        <w:rPr>
          <w:b/>
          <w:color w:val="auto"/>
          <w:lang w:eastAsia="en-US" w:bidi="ar-SA"/>
        </w:rPr>
        <w:t>PIRKIMO TIPAS</w:t>
      </w:r>
    </w:p>
    <w:p w14:paraId="1BD40106" w14:textId="77777777" w:rsidR="00030D1D" w:rsidRPr="00717EFF" w:rsidRDefault="00030D1D" w:rsidP="00FD341C">
      <w:pPr>
        <w:widowControl/>
        <w:tabs>
          <w:tab w:val="left" w:pos="709"/>
        </w:tabs>
        <w:spacing w:line="276" w:lineRule="auto"/>
        <w:jc w:val="both"/>
        <w:rPr>
          <w:bCs/>
          <w:color w:val="auto"/>
          <w:szCs w:val="28"/>
          <w:lang w:eastAsia="en-US" w:bidi="ar-SA"/>
        </w:rPr>
      </w:pPr>
      <w:r w:rsidRPr="00717EFF">
        <w:rPr>
          <w:bCs/>
          <w:color w:val="auto"/>
          <w:szCs w:val="28"/>
          <w:lang w:eastAsia="en-US" w:bidi="ar-SA"/>
        </w:rPr>
        <w:t>1.</w:t>
      </w:r>
      <w:r w:rsidRPr="00717EFF">
        <w:rPr>
          <w:bCs/>
          <w:color w:val="auto"/>
          <w:szCs w:val="28"/>
          <w:lang w:eastAsia="en-US" w:bidi="ar-SA"/>
        </w:rPr>
        <w:tab/>
        <w:t>Paslaugų pirkimas.</w:t>
      </w:r>
    </w:p>
    <w:p w14:paraId="2F380B90" w14:textId="77777777" w:rsidR="00030D1D" w:rsidRPr="00717EFF" w:rsidRDefault="00030D1D" w:rsidP="00FD341C">
      <w:pPr>
        <w:widowControl/>
        <w:tabs>
          <w:tab w:val="left" w:pos="709"/>
        </w:tabs>
        <w:spacing w:before="120" w:line="276" w:lineRule="auto"/>
        <w:jc w:val="center"/>
        <w:rPr>
          <w:b/>
          <w:color w:val="auto"/>
          <w:lang w:eastAsia="en-US" w:bidi="ar-SA"/>
        </w:rPr>
      </w:pPr>
      <w:r w:rsidRPr="00717EFF">
        <w:rPr>
          <w:b/>
          <w:color w:val="auto"/>
          <w:lang w:eastAsia="en-US" w:bidi="ar-SA"/>
        </w:rPr>
        <w:t>II SKYRIUS</w:t>
      </w:r>
    </w:p>
    <w:p w14:paraId="142058A0" w14:textId="77777777" w:rsidR="00030D1D" w:rsidRPr="00717EFF" w:rsidRDefault="00030D1D" w:rsidP="00FD341C">
      <w:pPr>
        <w:widowControl/>
        <w:tabs>
          <w:tab w:val="left" w:pos="709"/>
        </w:tabs>
        <w:spacing w:after="240" w:line="276" w:lineRule="auto"/>
        <w:jc w:val="center"/>
        <w:rPr>
          <w:b/>
          <w:color w:val="auto"/>
          <w:lang w:eastAsia="en-US" w:bidi="ar-SA"/>
        </w:rPr>
      </w:pPr>
      <w:r w:rsidRPr="00717EFF">
        <w:rPr>
          <w:b/>
          <w:color w:val="auto"/>
          <w:lang w:eastAsia="en-US" w:bidi="ar-SA"/>
        </w:rPr>
        <w:t>TIKSLAS</w:t>
      </w:r>
    </w:p>
    <w:p w14:paraId="37F4A647" w14:textId="5E2E8C13"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w:t>
      </w:r>
      <w:r w:rsidRPr="00717EFF">
        <w:rPr>
          <w:bCs/>
          <w:color w:val="auto"/>
          <w:lang w:eastAsia="en-US" w:bidi="ar-SA"/>
        </w:rPr>
        <w:tab/>
      </w:r>
      <w:r w:rsidRPr="00717EFF">
        <w:rPr>
          <w:rFonts w:eastAsia="Arial"/>
          <w:b/>
          <w:bCs/>
          <w:color w:val="auto"/>
          <w:lang w:eastAsia="en-US" w:bidi="ar-SA"/>
        </w:rPr>
        <w:t xml:space="preserve"> Lietuvos Respublikos </w:t>
      </w:r>
      <w:r w:rsidR="00E04BE5" w:rsidRPr="00717EFF">
        <w:rPr>
          <w:rFonts w:eastAsia="Arial"/>
          <w:b/>
          <w:bCs/>
          <w:color w:val="auto"/>
          <w:lang w:eastAsia="en-US" w:bidi="ar-SA"/>
        </w:rPr>
        <w:t xml:space="preserve">Ryšių reguliavimo tarnyba </w:t>
      </w:r>
      <w:r w:rsidRPr="00717EFF">
        <w:rPr>
          <w:rFonts w:eastAsia="Arial"/>
          <w:bCs/>
          <w:color w:val="auto"/>
          <w:lang w:eastAsia="en-US" w:bidi="ar-SA"/>
        </w:rPr>
        <w:t>(toliau – Užsakovas, Organizacija)</w:t>
      </w:r>
      <w:r w:rsidRPr="00717EFF">
        <w:rPr>
          <w:bCs/>
          <w:color w:val="auto"/>
          <w:lang w:eastAsia="en-US" w:bidi="ar-SA"/>
        </w:rPr>
        <w:t xml:space="preserve"> siekdama Organizacijoje užtikrinti informacijos ir kibernetinio saugumo atitiktį reglamentuojantiems teisės aktams, perka </w:t>
      </w:r>
      <w:r w:rsidR="00A13DD5" w:rsidRPr="00A13DD5">
        <w:rPr>
          <w:bCs/>
          <w:color w:val="auto"/>
          <w:lang w:eastAsia="en-US" w:bidi="ar-SA"/>
        </w:rPr>
        <w:t>kibernetinio saugumo vadov</w:t>
      </w:r>
      <w:r w:rsidR="00A13DD5">
        <w:rPr>
          <w:bCs/>
          <w:color w:val="auto"/>
          <w:lang w:eastAsia="en-US" w:bidi="ar-SA"/>
        </w:rPr>
        <w:t>o</w:t>
      </w:r>
      <w:r w:rsidR="00A13DD5" w:rsidRPr="00A13DD5">
        <w:rPr>
          <w:bCs/>
          <w:color w:val="auto"/>
          <w:lang w:eastAsia="en-US" w:bidi="ar-SA"/>
        </w:rPr>
        <w:t xml:space="preserve"> (toliau ‒ KSV</w:t>
      </w:r>
      <w:r w:rsidRPr="00717EFF">
        <w:rPr>
          <w:bCs/>
          <w:color w:val="auto"/>
          <w:lang w:eastAsia="en-US" w:bidi="ar-SA"/>
        </w:rPr>
        <w:t>) funkcijų paslaugas.</w:t>
      </w:r>
    </w:p>
    <w:p w14:paraId="3F9BB574" w14:textId="77777777" w:rsidR="00030D1D" w:rsidRPr="00717EFF" w:rsidRDefault="00030D1D" w:rsidP="00FD341C">
      <w:pPr>
        <w:widowControl/>
        <w:tabs>
          <w:tab w:val="left" w:pos="709"/>
        </w:tabs>
        <w:spacing w:before="240" w:line="276" w:lineRule="auto"/>
        <w:jc w:val="center"/>
        <w:rPr>
          <w:b/>
          <w:color w:val="auto"/>
          <w:lang w:eastAsia="en-US" w:bidi="ar-SA"/>
        </w:rPr>
      </w:pPr>
      <w:r w:rsidRPr="00717EFF">
        <w:rPr>
          <w:b/>
          <w:color w:val="auto"/>
          <w:lang w:eastAsia="en-US" w:bidi="ar-SA"/>
        </w:rPr>
        <w:t>III SKYRIUS</w:t>
      </w:r>
    </w:p>
    <w:p w14:paraId="538CFDCE" w14:textId="77777777" w:rsidR="00030D1D" w:rsidRPr="00717EFF" w:rsidRDefault="00030D1D" w:rsidP="00FD341C">
      <w:pPr>
        <w:widowControl/>
        <w:tabs>
          <w:tab w:val="left" w:pos="709"/>
        </w:tabs>
        <w:spacing w:after="240" w:line="276" w:lineRule="auto"/>
        <w:jc w:val="center"/>
        <w:rPr>
          <w:b/>
          <w:color w:val="auto"/>
          <w:lang w:eastAsia="en-US" w:bidi="ar-SA"/>
        </w:rPr>
      </w:pPr>
      <w:r w:rsidRPr="00717EFF">
        <w:rPr>
          <w:b/>
          <w:color w:val="auto"/>
          <w:lang w:eastAsia="en-US" w:bidi="ar-SA"/>
        </w:rPr>
        <w:t>PASLAUGŲ APRAŠYMAS IR TEIKIMO APIMTIS</w:t>
      </w:r>
    </w:p>
    <w:p w14:paraId="62F1996E" w14:textId="6D044B30" w:rsidR="00030D1D" w:rsidRPr="00717EFF" w:rsidRDefault="00030D1D" w:rsidP="00FD341C">
      <w:pPr>
        <w:widowControl/>
        <w:tabs>
          <w:tab w:val="left" w:pos="709"/>
        </w:tabs>
        <w:spacing w:line="276" w:lineRule="auto"/>
        <w:jc w:val="both"/>
        <w:rPr>
          <w:b/>
          <w:bCs/>
          <w:color w:val="auto"/>
          <w:lang w:eastAsia="en-US" w:bidi="ar-SA"/>
        </w:rPr>
      </w:pPr>
      <w:r w:rsidRPr="00717EFF">
        <w:rPr>
          <w:b/>
          <w:bCs/>
          <w:color w:val="auto"/>
          <w:lang w:eastAsia="en-US" w:bidi="ar-SA"/>
        </w:rPr>
        <w:t>3.</w:t>
      </w:r>
      <w:r w:rsidRPr="00717EFF">
        <w:rPr>
          <w:color w:val="auto"/>
        </w:rPr>
        <w:tab/>
      </w:r>
      <w:r w:rsidRPr="00717EFF">
        <w:rPr>
          <w:b/>
          <w:bCs/>
          <w:color w:val="auto"/>
          <w:lang w:eastAsia="en-US" w:bidi="ar-SA"/>
        </w:rPr>
        <w:t>Informacijos saug</w:t>
      </w:r>
      <w:r w:rsidR="00036324">
        <w:rPr>
          <w:b/>
          <w:bCs/>
          <w:color w:val="auto"/>
          <w:lang w:eastAsia="en-US" w:bidi="ar-SA"/>
        </w:rPr>
        <w:t>um</w:t>
      </w:r>
      <w:r w:rsidRPr="00717EFF">
        <w:rPr>
          <w:b/>
          <w:bCs/>
          <w:color w:val="auto"/>
          <w:lang w:eastAsia="en-US" w:bidi="ar-SA"/>
        </w:rPr>
        <w:t xml:space="preserve">o </w:t>
      </w:r>
      <w:r w:rsidR="00036324">
        <w:rPr>
          <w:b/>
          <w:bCs/>
          <w:color w:val="auto"/>
          <w:lang w:eastAsia="en-US" w:bidi="ar-SA"/>
        </w:rPr>
        <w:t>vadovo</w:t>
      </w:r>
      <w:r w:rsidRPr="00717EFF">
        <w:rPr>
          <w:b/>
          <w:bCs/>
          <w:color w:val="auto"/>
          <w:lang w:eastAsia="en-US" w:bidi="ar-SA"/>
        </w:rPr>
        <w:t xml:space="preserve"> funkcijų paslaugos apima konsultavimą šiose srityse:</w:t>
      </w:r>
    </w:p>
    <w:p w14:paraId="699809BE"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3.1.</w:t>
      </w:r>
      <w:r w:rsidRPr="00717EFF">
        <w:rPr>
          <w:color w:val="auto"/>
        </w:rPr>
        <w:tab/>
      </w:r>
      <w:r w:rsidRPr="00717EFF">
        <w:rPr>
          <w:color w:val="auto"/>
          <w:lang w:eastAsia="en-US" w:bidi="ar-SA"/>
        </w:rPr>
        <w:t>Dėl Informacijos saugos ir kibernetinio saugumo politikos.</w:t>
      </w:r>
    </w:p>
    <w:p w14:paraId="08BAB6BD"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3.2.</w:t>
      </w:r>
      <w:r w:rsidRPr="00717EFF">
        <w:rPr>
          <w:bCs/>
          <w:color w:val="auto"/>
          <w:lang w:eastAsia="en-US" w:bidi="ar-SA"/>
        </w:rPr>
        <w:tab/>
        <w:t>IT turto vertinimo (saugumo ir suderinamumo su kita valdoma įranga).</w:t>
      </w:r>
    </w:p>
    <w:p w14:paraId="7E0115AC"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3.3.</w:t>
      </w:r>
      <w:r w:rsidRPr="00717EFF">
        <w:rPr>
          <w:bCs/>
          <w:color w:val="auto"/>
          <w:lang w:eastAsia="en-US" w:bidi="ar-SA"/>
        </w:rPr>
        <w:tab/>
        <w:t>Žmogiškųjų išteklių saugumo.</w:t>
      </w:r>
    </w:p>
    <w:p w14:paraId="0AA95D5A"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3.4.</w:t>
      </w:r>
      <w:r w:rsidRPr="00717EFF">
        <w:rPr>
          <w:color w:val="auto"/>
        </w:rPr>
        <w:tab/>
      </w:r>
      <w:r w:rsidRPr="00717EFF">
        <w:rPr>
          <w:color w:val="auto"/>
          <w:lang w:eastAsia="en-US" w:bidi="ar-SA"/>
        </w:rPr>
        <w:t>Informacijos saugumo incidentų valdymo.</w:t>
      </w:r>
    </w:p>
    <w:p w14:paraId="1E6EEE89"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3.5.</w:t>
      </w:r>
      <w:r w:rsidRPr="00717EFF">
        <w:rPr>
          <w:bCs/>
          <w:color w:val="auto"/>
          <w:lang w:eastAsia="en-US" w:bidi="ar-SA"/>
        </w:rPr>
        <w:tab/>
        <w:t>Organizacijos atsparumo kibernetiniams ir informacijos saugos incidentams didinimo.</w:t>
      </w:r>
    </w:p>
    <w:p w14:paraId="20C1B106" w14:textId="77777777" w:rsidR="00030D1D" w:rsidRPr="00717EFF" w:rsidRDefault="00030D1D" w:rsidP="00FD341C">
      <w:pPr>
        <w:widowControl/>
        <w:tabs>
          <w:tab w:val="left" w:pos="709"/>
        </w:tabs>
        <w:spacing w:line="276" w:lineRule="auto"/>
        <w:jc w:val="both"/>
        <w:rPr>
          <w:bCs/>
          <w:color w:val="auto"/>
          <w:highlight w:val="yellow"/>
          <w:lang w:eastAsia="en-US" w:bidi="ar-SA"/>
        </w:rPr>
      </w:pPr>
      <w:r w:rsidRPr="00717EFF">
        <w:rPr>
          <w:bCs/>
          <w:color w:val="auto"/>
          <w:lang w:eastAsia="en-US" w:bidi="ar-SA"/>
        </w:rPr>
        <w:t>3.6.</w:t>
      </w:r>
      <w:r w:rsidRPr="00717EFF">
        <w:rPr>
          <w:b/>
          <w:bCs/>
          <w:color w:val="auto"/>
          <w:sz w:val="22"/>
          <w:lang w:eastAsia="en-US" w:bidi="ar-SA"/>
        </w:rPr>
        <w:tab/>
      </w:r>
      <w:r w:rsidRPr="00717EFF">
        <w:rPr>
          <w:bCs/>
          <w:color w:val="auto"/>
          <w:lang w:eastAsia="en-US" w:bidi="ar-SA"/>
        </w:rPr>
        <w:t>Informacinių sistemų, jose tvarkomos elektroninės informacijos, informacinių išteklių svarbos vertinimo.</w:t>
      </w:r>
    </w:p>
    <w:p w14:paraId="41B0EFF2"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3.7.</w:t>
      </w:r>
      <w:r w:rsidRPr="00717EFF">
        <w:rPr>
          <w:bCs/>
          <w:color w:val="auto"/>
          <w:lang w:eastAsia="en-US" w:bidi="ar-SA"/>
        </w:rPr>
        <w:tab/>
        <w:t>Informacijos saugos ir kibernetinio saugumo rizikos vertinimo.</w:t>
      </w:r>
    </w:p>
    <w:p w14:paraId="3BF1FCAB"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3.8.</w:t>
      </w:r>
      <w:r w:rsidRPr="00717EFF">
        <w:rPr>
          <w:color w:val="auto"/>
        </w:rPr>
        <w:tab/>
      </w:r>
      <w:r w:rsidRPr="00717EFF">
        <w:rPr>
          <w:color w:val="auto"/>
          <w:lang w:eastAsia="en-US" w:bidi="ar-SA"/>
        </w:rPr>
        <w:t>Informacijos saugumo incidentų valdymo.</w:t>
      </w:r>
    </w:p>
    <w:p w14:paraId="4D76F939"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3.9.</w:t>
      </w:r>
      <w:r w:rsidRPr="00717EFF">
        <w:rPr>
          <w:bCs/>
          <w:color w:val="auto"/>
          <w:lang w:eastAsia="en-US" w:bidi="ar-SA"/>
        </w:rPr>
        <w:tab/>
        <w:t>Techninės ir programinės įrangos gamintojų ir tiekėjų atitikties vertinimo.</w:t>
      </w:r>
    </w:p>
    <w:p w14:paraId="6843D606"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3.10.</w:t>
      </w:r>
      <w:r w:rsidRPr="00717EFF">
        <w:rPr>
          <w:color w:val="auto"/>
        </w:rPr>
        <w:tab/>
      </w:r>
      <w:r w:rsidRPr="00717EFF">
        <w:rPr>
          <w:color w:val="auto"/>
          <w:lang w:eastAsia="en-US" w:bidi="ar-SA"/>
        </w:rPr>
        <w:t>Veiklos tęstinumo valdymo informacijos saugumo aspektu.</w:t>
      </w:r>
    </w:p>
    <w:p w14:paraId="0D76879D"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3.11.</w:t>
      </w:r>
      <w:r w:rsidRPr="00717EFF">
        <w:rPr>
          <w:bCs/>
          <w:color w:val="auto"/>
          <w:lang w:eastAsia="en-US" w:bidi="ar-SA"/>
        </w:rPr>
        <w:tab/>
        <w:t>Atitikties įstatymams ir kitiems teisės aktams.</w:t>
      </w:r>
    </w:p>
    <w:p w14:paraId="173D46F0"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3.12.</w:t>
      </w:r>
      <w:r w:rsidRPr="00717EFF">
        <w:rPr>
          <w:color w:val="auto"/>
          <w:lang w:eastAsia="en-US" w:bidi="ar-SA"/>
        </w:rPr>
        <w:tab/>
        <w:t>Organizacijos darbuotojų mokymų.</w:t>
      </w:r>
    </w:p>
    <w:p w14:paraId="24D721CE" w14:textId="77777777" w:rsidR="00030D1D" w:rsidRPr="00717EFF" w:rsidRDefault="00030D1D" w:rsidP="00FD341C">
      <w:pPr>
        <w:widowControl/>
        <w:tabs>
          <w:tab w:val="left" w:pos="709"/>
        </w:tabs>
        <w:spacing w:line="276" w:lineRule="auto"/>
        <w:jc w:val="both"/>
        <w:rPr>
          <w:color w:val="auto"/>
          <w:lang w:eastAsia="en-US" w:bidi="ar-SA"/>
        </w:rPr>
      </w:pPr>
      <w:r w:rsidRPr="00717EFF">
        <w:rPr>
          <w:color w:val="auto"/>
          <w:lang w:eastAsia="en-US" w:bidi="ar-SA"/>
        </w:rPr>
        <w:t>3.13.</w:t>
      </w:r>
      <w:r w:rsidRPr="00717EFF">
        <w:rPr>
          <w:color w:val="auto"/>
        </w:rPr>
        <w:tab/>
      </w:r>
      <w:r w:rsidRPr="00717EFF">
        <w:rPr>
          <w:color w:val="auto"/>
          <w:lang w:eastAsia="en-US" w:bidi="ar-SA"/>
        </w:rPr>
        <w:t>Konsultavimo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w:t>
      </w:r>
    </w:p>
    <w:p w14:paraId="5C8DCD3F" w14:textId="64E5A9BD" w:rsidR="153D06F6" w:rsidRPr="00717EFF" w:rsidRDefault="153D06F6" w:rsidP="00FD341C">
      <w:pPr>
        <w:widowControl/>
        <w:tabs>
          <w:tab w:val="left" w:pos="709"/>
        </w:tabs>
        <w:spacing w:line="276" w:lineRule="auto"/>
        <w:jc w:val="both"/>
        <w:rPr>
          <w:color w:val="auto"/>
        </w:rPr>
      </w:pPr>
      <w:r w:rsidRPr="00717EFF">
        <w:rPr>
          <w:b/>
          <w:bCs/>
          <w:color w:val="auto"/>
        </w:rPr>
        <w:t>3.14. Dalyvavimas kibernetinių incidentų sprendime:</w:t>
      </w:r>
      <w:r w:rsidRPr="00717EFF">
        <w:rPr>
          <w:color w:val="auto"/>
        </w:rPr>
        <w:t xml:space="preserve"> Dalyvavimas sprendžiant ir valdant kibernetinius incidentus, siekiant sumažinti jų poveikį ir užtikrinti greitą atsigavimą.</w:t>
      </w:r>
    </w:p>
    <w:p w14:paraId="6C38B3A6" w14:textId="77777777" w:rsidR="00030D1D" w:rsidRPr="00717EFF" w:rsidRDefault="00030D1D" w:rsidP="00FD341C">
      <w:pPr>
        <w:widowControl/>
        <w:tabs>
          <w:tab w:val="left" w:pos="709"/>
          <w:tab w:val="left" w:pos="1701"/>
        </w:tabs>
        <w:spacing w:line="276" w:lineRule="auto"/>
        <w:jc w:val="both"/>
        <w:rPr>
          <w:bCs/>
          <w:color w:val="auto"/>
          <w:lang w:eastAsia="en-US" w:bidi="ar-SA"/>
        </w:rPr>
      </w:pPr>
    </w:p>
    <w:p w14:paraId="5650E303" w14:textId="77777777" w:rsidR="00030D1D" w:rsidRPr="00717EFF" w:rsidRDefault="00030D1D" w:rsidP="00FD341C">
      <w:pPr>
        <w:widowControl/>
        <w:tabs>
          <w:tab w:val="left" w:pos="709"/>
        </w:tabs>
        <w:spacing w:line="276" w:lineRule="auto"/>
        <w:jc w:val="both"/>
        <w:rPr>
          <w:color w:val="auto"/>
          <w:lang w:eastAsia="en-US" w:bidi="ar-SA"/>
        </w:rPr>
      </w:pPr>
      <w:r w:rsidRPr="00717EFF">
        <w:rPr>
          <w:b/>
          <w:bCs/>
          <w:color w:val="auto"/>
          <w:lang w:eastAsia="en-US" w:bidi="ar-SA"/>
        </w:rPr>
        <w:t>4.</w:t>
      </w:r>
      <w:r w:rsidRPr="00717EFF">
        <w:rPr>
          <w:color w:val="auto"/>
        </w:rPr>
        <w:tab/>
      </w:r>
      <w:r w:rsidRPr="00717EFF">
        <w:rPr>
          <w:b/>
          <w:bCs/>
          <w:color w:val="auto"/>
          <w:lang w:eastAsia="en-US" w:bidi="ar-SA"/>
        </w:rPr>
        <w:t>Informacijos saugos ir kibernetinio saugumo politikos srityje privalo vykdyti:</w:t>
      </w:r>
    </w:p>
    <w:p w14:paraId="7821BFBB" w14:textId="63E3E5C4"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4.1.</w:t>
      </w:r>
      <w:r w:rsidRPr="00717EFF">
        <w:rPr>
          <w:rFonts w:eastAsia="Noto Serif CJK SC"/>
          <w:color w:val="auto"/>
          <w:kern w:val="2"/>
          <w:lang w:eastAsia="zh-CN" w:bidi="hi-IN"/>
        </w:rPr>
        <w:tab/>
        <w:t>Saugos politiką įgyvendinančių dokumentų, informacijos saugumo ir kibernetinio saugumo reikalavimus įgyvendinančių dokumentų ruošimą, peržiūrą, gerinimą ir teikimą tvirtinimui pagal Organizacijoje galiojančią tvarką su vidaus ir išorės derintojais bei tvirtintojais (ne rečiau kaip kartą per metus arba pagal poreikį).</w:t>
      </w:r>
    </w:p>
    <w:p w14:paraId="41C55A60"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lastRenderedPageBreak/>
        <w:t>4.2.</w:t>
      </w:r>
      <w:r w:rsidRPr="00717EFF">
        <w:rPr>
          <w:rFonts w:eastAsia="Noto Serif CJK SC"/>
          <w:color w:val="auto"/>
          <w:kern w:val="2"/>
          <w:lang w:eastAsia="zh-CN" w:bidi="hi-IN"/>
        </w:rPr>
        <w:tab/>
        <w:t>Rolių ir atsakomybės sričių valdymą: rolių ir atsakomybės sričių tvarkos peržiūra (ne rečiau kaip kartą per metus arba pagal poreikį) ir jų įgyvendinimą bei rekomendacijų teikimą Organizacijai.</w:t>
      </w:r>
    </w:p>
    <w:p w14:paraId="4B28EF03"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4.3.</w:t>
      </w:r>
      <w:r w:rsidRPr="00717EFF">
        <w:rPr>
          <w:rFonts w:eastAsia="Noto Serif CJK SC"/>
          <w:color w:val="auto"/>
          <w:kern w:val="2"/>
          <w:lang w:eastAsia="zh-CN" w:bidi="hi-IN"/>
        </w:rPr>
        <w:tab/>
        <w:t>Rizikos valdymą: rizikos valdymo tvarkos peržiūra, rizikos vertinimą (ne rečiau kaip kartą per metus arba pagal poreikį), gerinimo rekomendacijų teikimas Organizacijai.</w:t>
      </w:r>
    </w:p>
    <w:p w14:paraId="7C6633A2"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4.4.</w:t>
      </w:r>
      <w:r w:rsidRPr="00717EFF">
        <w:rPr>
          <w:rFonts w:eastAsia="Noto Serif CJK SC"/>
          <w:color w:val="auto"/>
          <w:kern w:val="2"/>
          <w:lang w:eastAsia="zh-CN" w:bidi="hi-IN"/>
        </w:rPr>
        <w:tab/>
        <w:t>Informacinės saugos ir kibernetinio saugumo supratimo valdymą: naudotojų supažindinimo su saugos politikos įgyvendinimo dokumentais ir teisės aktais organizavimas, vidinio komunikacinio informacijos saugos ir kibernetinio saugumo aktualijoms kanalo palaikymas, informacinių žinučių apie grėsmes, tendencijas, pokyčius Organizacijoje, numatomus informacijos saugumo procesų pokyčius, tvaraus kibernetinio saugumo principų kūrimas lietuvių kalba ne rečiau kaip du kartus per mėnesį.</w:t>
      </w:r>
    </w:p>
    <w:p w14:paraId="77D7BD1E"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4.5.</w:t>
      </w:r>
      <w:r w:rsidRPr="00717EFF">
        <w:rPr>
          <w:rFonts w:eastAsia="Noto Serif CJK SC"/>
          <w:color w:val="auto"/>
          <w:kern w:val="2"/>
          <w:lang w:eastAsia="zh-CN" w:bidi="hi-IN"/>
        </w:rPr>
        <w:tab/>
        <w:t>Incidentų valdymą: pasiruošimo elektroninės informacijos saugos ir kibernetiniams incidentams vertinimas, elektroninės informacijos saugos incidento valdymo procedūrų kūrimas ir integravimas, gavus pranešimą apie neteisėtus veiksmus su IS arba su lokalioje IS tvarkomais duomenimis.</w:t>
      </w:r>
    </w:p>
    <w:p w14:paraId="2A7F1E10"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4.6.</w:t>
      </w:r>
      <w:r w:rsidRPr="00717EFF">
        <w:rPr>
          <w:rFonts w:eastAsia="Noto Serif CJK SC"/>
          <w:color w:val="auto"/>
          <w:kern w:val="2"/>
          <w:lang w:eastAsia="zh-CN" w:bidi="hi-IN"/>
        </w:rPr>
        <w:tab/>
        <w:t>Elektroninės informacijos saugos incidentų ir kibernetinių incidentų tyrimo koordinavimą.</w:t>
      </w:r>
    </w:p>
    <w:p w14:paraId="69B11085"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4.7.</w:t>
      </w:r>
      <w:r w:rsidRPr="00717EFF">
        <w:rPr>
          <w:rFonts w:eastAsia="Noto Serif CJK SC"/>
          <w:color w:val="auto"/>
          <w:kern w:val="2"/>
          <w:lang w:eastAsia="zh-CN" w:bidi="hi-IN"/>
        </w:rPr>
        <w:tab/>
        <w:t>Privalomos atskaitomybės valdymą: teisės aktuose nustatytais terminais informacijos apie didelės ir vidutinės reikšmės kibernetinio incidento sustabdymą ir pašalinimą teikimas Nacionaliniam kibernetinio saugumo centrui prie Krašto apsaugos ministerijos (pagal poreikį), mažos reikšmės incidentų ataskaitos teikimas Nacionaliniam kibernetinio saugumo centrui ne rečiau kaip kartą per mėnesį (pagal poreikį), informacinių išteklių svarbos vertinimo ar kitų ataskaitų (pagal poreikį).</w:t>
      </w:r>
    </w:p>
    <w:p w14:paraId="48D3ADCF" w14:textId="77777777" w:rsidR="00030D1D" w:rsidRPr="00717EFF" w:rsidRDefault="00030D1D" w:rsidP="00FD341C">
      <w:pPr>
        <w:widowControl/>
        <w:tabs>
          <w:tab w:val="left" w:pos="709"/>
        </w:tabs>
        <w:suppressAutoHyphens/>
        <w:overflowPunct w:val="0"/>
        <w:spacing w:line="276" w:lineRule="auto"/>
        <w:jc w:val="both"/>
        <w:rPr>
          <w:color w:val="auto"/>
          <w:kern w:val="2"/>
          <w:lang w:eastAsia="zh-CN" w:bidi="hi-IN"/>
        </w:rPr>
      </w:pPr>
      <w:r w:rsidRPr="00717EFF">
        <w:rPr>
          <w:rFonts w:eastAsia="Noto Serif CJK SC"/>
          <w:color w:val="auto"/>
          <w:kern w:val="2"/>
          <w:lang w:eastAsia="zh-CN" w:bidi="hi-IN"/>
        </w:rPr>
        <w:t>4.8.</w:t>
      </w:r>
      <w:r w:rsidRPr="00717EFF">
        <w:rPr>
          <w:rFonts w:eastAsia="Noto Serif CJK SC"/>
          <w:color w:val="auto"/>
          <w:kern w:val="2"/>
          <w:lang w:eastAsia="zh-CN" w:bidi="hi-IN"/>
        </w:rPr>
        <w:tab/>
      </w:r>
      <w:r w:rsidRPr="00717EFF">
        <w:rPr>
          <w:color w:val="auto"/>
          <w:kern w:val="2"/>
          <w:lang w:eastAsia="zh-CN" w:bidi="hi-IN"/>
        </w:rPr>
        <w:t xml:space="preserve">Informacinių sistemų (toliau – IS) naudotojų ir administratorių teisių valdymą: IS naudotojų ir administratorių administravimo tvarkos peržiūra, keitimas, tvarkos gerinimo rekomendacijų teikimas Organizacijai (ne rečiau kaip kartą per metus arba pagal poreikį), </w:t>
      </w:r>
      <w:r w:rsidRPr="00717EFF">
        <w:rPr>
          <w:color w:val="auto"/>
          <w:lang w:eastAsia="en-US" w:bidi="ar-SA"/>
        </w:rPr>
        <w:t>IS naudotojų ir administratorių administravimo taisyklių auditą, įgyvendinimo priežiūrą ir jų laikymosi kontrolę</w:t>
      </w:r>
      <w:r w:rsidRPr="00717EFF">
        <w:rPr>
          <w:color w:val="auto"/>
          <w:kern w:val="2"/>
          <w:lang w:eastAsia="zh-CN" w:bidi="hi-IN"/>
        </w:rPr>
        <w:t>.</w:t>
      </w:r>
    </w:p>
    <w:p w14:paraId="7BBFC2D3" w14:textId="77777777" w:rsidR="00030D1D" w:rsidRPr="00717EFF" w:rsidRDefault="00030D1D" w:rsidP="00FD341C">
      <w:pPr>
        <w:widowControl/>
        <w:tabs>
          <w:tab w:val="left" w:pos="709"/>
        </w:tabs>
        <w:spacing w:line="276" w:lineRule="auto"/>
        <w:jc w:val="both"/>
        <w:rPr>
          <w:color w:val="auto"/>
          <w:lang w:eastAsia="zh-CN" w:bidi="ar-SA"/>
        </w:rPr>
      </w:pPr>
      <w:r w:rsidRPr="00717EFF">
        <w:rPr>
          <w:color w:val="auto"/>
          <w:kern w:val="2"/>
          <w:lang w:eastAsia="zh-CN" w:bidi="ar-SA"/>
        </w:rPr>
        <w:t>4.9.</w:t>
      </w:r>
      <w:r w:rsidRPr="00717EFF">
        <w:rPr>
          <w:bCs/>
          <w:color w:val="auto"/>
          <w:kern w:val="2"/>
          <w:lang w:eastAsia="zh-CN" w:bidi="ar-SA"/>
        </w:rPr>
        <w:tab/>
      </w:r>
      <w:r w:rsidRPr="00717EFF">
        <w:rPr>
          <w:color w:val="auto"/>
          <w:lang w:eastAsia="zh-CN" w:bidi="ar-SA"/>
        </w:rPr>
        <w:t>P</w:t>
      </w:r>
      <w:r w:rsidRPr="00717EFF">
        <w:rPr>
          <w:color w:val="auto"/>
        </w:rPr>
        <w:t>atalpų ir aplinkos saugumo užtikrinimo priemonių kontrolę ir valdymą</w:t>
      </w:r>
      <w:r w:rsidRPr="00717EFF">
        <w:rPr>
          <w:color w:val="auto"/>
          <w:kern w:val="2"/>
          <w:lang w:eastAsia="zh-CN" w:bidi="ar-SA"/>
        </w:rPr>
        <w:t xml:space="preserve">: fizinės apsaugos tvarkos </w:t>
      </w:r>
      <w:r w:rsidRPr="00717EFF">
        <w:rPr>
          <w:rFonts w:eastAsia="Noto Serif CJK SC"/>
          <w:color w:val="auto"/>
          <w:kern w:val="2"/>
          <w:lang w:eastAsia="zh-CN" w:bidi="hi-IN"/>
        </w:rPr>
        <w:t xml:space="preserve">peržiūra, keitimas, tvarkos gerinimo rekomendacijų teikimas Organizacijai (ne rečiau kaip kartą per metus arba pagal poreikį), </w:t>
      </w:r>
      <w:r w:rsidRPr="00717EFF">
        <w:rPr>
          <w:color w:val="auto"/>
          <w:lang w:eastAsia="zh-CN" w:bidi="ar-SA"/>
        </w:rPr>
        <w:t>darbuotojų, turinčių teisę įeiti į tarnybinių stočių ir tinklo perdavimo įrangos patalpas, sąrašo peržiūrėjimas ir teikimas Organizacijai (ne rečiau kaip du kartus per metus), jų darbo sąlygų (darbo vietų temperatūros,  drėgnumo ir kt.) įvertinimas.</w:t>
      </w:r>
    </w:p>
    <w:p w14:paraId="06A216B0"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4.10.</w:t>
      </w:r>
      <w:r w:rsidRPr="00717EFF">
        <w:rPr>
          <w:bCs/>
          <w:color w:val="auto"/>
          <w:kern w:val="2"/>
          <w:lang w:eastAsia="zh-CN" w:bidi="ar-SA"/>
        </w:rPr>
        <w:tab/>
        <w:t xml:space="preserve">Informacinių sistemų, duomenų bazių kopijų valdymą: atsarginių kopijų kūrimo politikos peržiūra, keitimas, </w:t>
      </w:r>
      <w:r w:rsidRPr="00717EFF">
        <w:rPr>
          <w:rFonts w:eastAsia="Noto Serif CJK SC"/>
          <w:color w:val="auto"/>
          <w:kern w:val="2"/>
          <w:lang w:eastAsia="zh-CN" w:bidi="hi-IN"/>
        </w:rPr>
        <w:t xml:space="preserve">tvarkos gerinimo rekomendacijų teikimas Organizacijai (ne rečiau kaip kartą per metus arba pagal poreikį), organizavimas ir </w:t>
      </w:r>
      <w:r w:rsidRPr="00717EFF">
        <w:rPr>
          <w:bCs/>
          <w:color w:val="auto"/>
          <w:kern w:val="2"/>
          <w:lang w:eastAsia="zh-CN" w:bidi="ar-SA"/>
        </w:rPr>
        <w:t>dalyvavimas atkūrimo iš atsarginių kopijų proceso (</w:t>
      </w:r>
      <w:r w:rsidRPr="00717EFF">
        <w:rPr>
          <w:rFonts w:eastAsia="Noto Serif CJK SC"/>
          <w:color w:val="auto"/>
          <w:kern w:val="2"/>
          <w:lang w:eastAsia="zh-CN" w:bidi="hi-IN"/>
        </w:rPr>
        <w:t>ne rečiau kaip kartą per metus arba pagal poreikį</w:t>
      </w:r>
      <w:r w:rsidRPr="00717EFF">
        <w:rPr>
          <w:bCs/>
          <w:color w:val="auto"/>
          <w:kern w:val="2"/>
          <w:lang w:eastAsia="zh-CN" w:bidi="ar-SA"/>
        </w:rPr>
        <w:t>).</w:t>
      </w:r>
    </w:p>
    <w:p w14:paraId="134CFF22"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4.11.</w:t>
      </w:r>
      <w:r w:rsidRPr="00717EFF">
        <w:rPr>
          <w:bCs/>
          <w:color w:val="auto"/>
          <w:kern w:val="2"/>
          <w:lang w:eastAsia="zh-CN" w:bidi="ar-SA"/>
        </w:rPr>
        <w:tab/>
        <w:t>Techninės ir programinės įrangos eksploatavimo ciklo valdymą: IS funkcionalumo, programinės ir techninės įrangos keitimo, atnaujinimo, naikinimo procesų tvarkos peržiūra, koregavimas, tvarkos gerinimo rekomendacijų teikimas Organizacijai (ne rečiau kaip kartą per metus arba pagal poreikį), leidžiamos naudoti programinės įrangos sąrašo atnaujinimas (ne rečiau kaip kartą per metus arba pagal poreikį).</w:t>
      </w:r>
    </w:p>
    <w:p w14:paraId="0BE480BD"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4.12.</w:t>
      </w:r>
      <w:r w:rsidRPr="00717EFF">
        <w:rPr>
          <w:bCs/>
          <w:color w:val="auto"/>
          <w:kern w:val="2"/>
          <w:lang w:eastAsia="zh-CN" w:bidi="ar-SA"/>
        </w:rPr>
        <w:tab/>
        <w:t xml:space="preserve">Mobiliųjų įrenginių valdymą: mobiliųjų įrenginių techninės ir programinės įrangos naudojimo politikos peržiūra, nustatymas, koregavimas </w:t>
      </w:r>
      <w:r w:rsidRPr="00717EFF">
        <w:rPr>
          <w:color w:val="auto"/>
          <w:lang w:eastAsia="en-US" w:bidi="ar-SA"/>
        </w:rPr>
        <w:t>ir įgyvendinimo koordinavimas</w:t>
      </w:r>
      <w:r w:rsidRPr="00717EFF">
        <w:rPr>
          <w:bCs/>
          <w:color w:val="auto"/>
          <w:kern w:val="2"/>
          <w:lang w:eastAsia="zh-CN" w:bidi="ar-SA"/>
        </w:rPr>
        <w:t>, tvarkos kūrimas, jos gerinimo ir prevencinių priemonių rekomendacijų teikimas Organizacijai ne rečiau kaip kartą per metus arba pagal poreikį.</w:t>
      </w:r>
    </w:p>
    <w:p w14:paraId="582B8DC7"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4.13.</w:t>
      </w:r>
      <w:r w:rsidRPr="00717EFF">
        <w:rPr>
          <w:bCs/>
          <w:color w:val="auto"/>
          <w:kern w:val="2"/>
          <w:lang w:eastAsia="zh-CN" w:bidi="ar-SA"/>
        </w:rPr>
        <w:tab/>
        <w:t xml:space="preserve">Jautrių duomenų valdymą: jautrių duomenų valdymo politikos peržiūra, koregavimas, tvarkos gerinimo ir prevencinių priemonių rekomendacijų teikimas Organizacijai ne rečiau kaip kartą per </w:t>
      </w:r>
      <w:r w:rsidRPr="00717EFF">
        <w:rPr>
          <w:bCs/>
          <w:color w:val="auto"/>
          <w:kern w:val="2"/>
          <w:lang w:eastAsia="zh-CN" w:bidi="ar-SA"/>
        </w:rPr>
        <w:lastRenderedPageBreak/>
        <w:t>metus arba pagal poreikį, politikos įgyvendinimo koordinavimas, kuris apima, bet neapsiriboja, informacijos įkėlimu iš išorės, informacijos siuntimu Organizacijos viduje ir į išorę, informacijos persiuntimu ne į ES ir NATO valstybes.</w:t>
      </w:r>
    </w:p>
    <w:p w14:paraId="19EAF133"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4.14.</w:t>
      </w:r>
      <w:r w:rsidRPr="00717EFF">
        <w:rPr>
          <w:bCs/>
          <w:color w:val="auto"/>
          <w:kern w:val="2"/>
          <w:lang w:eastAsia="zh-CN" w:bidi="ar-SA"/>
        </w:rPr>
        <w:tab/>
        <w:t>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6533E633" w14:textId="77777777" w:rsidR="00030D1D" w:rsidRPr="00717EFF" w:rsidRDefault="00030D1D" w:rsidP="00FD341C">
      <w:pPr>
        <w:widowControl/>
        <w:tabs>
          <w:tab w:val="left" w:pos="709"/>
        </w:tabs>
        <w:suppressAutoHyphens/>
        <w:overflowPunct w:val="0"/>
        <w:spacing w:line="276" w:lineRule="auto"/>
        <w:jc w:val="both"/>
        <w:rPr>
          <w:color w:val="auto"/>
          <w:kern w:val="2"/>
          <w:lang w:eastAsia="zh-CN" w:bidi="ar-SA"/>
        </w:rPr>
      </w:pPr>
      <w:r w:rsidRPr="00717EFF">
        <w:rPr>
          <w:color w:val="auto"/>
          <w:kern w:val="2"/>
          <w:lang w:eastAsia="zh-CN" w:bidi="ar-SA"/>
        </w:rPr>
        <w:t>4.15.</w:t>
      </w:r>
      <w:r w:rsidRPr="00717EFF">
        <w:rPr>
          <w:bCs/>
          <w:color w:val="auto"/>
          <w:kern w:val="2"/>
          <w:lang w:eastAsia="zh-CN" w:bidi="ar-SA"/>
        </w:rPr>
        <w:tab/>
      </w:r>
      <w:r w:rsidRPr="00717EFF">
        <w:rPr>
          <w:color w:val="auto"/>
          <w:kern w:val="2"/>
          <w:lang w:eastAsia="zh-CN" w:bidi="ar-SA"/>
        </w:rPr>
        <w:t>Veiklos tęstinumo valdymą: IS veiklos tęstinumo valdymo plano peržiūra ir gerinimas ne rečiau nei kartą per metus arba pagal poreikį, testavimo organizavimas ir dalyvavimas jame, veiklos tęstinumo valdymo plano veiksmingumo vertinimas po plano išbandymo (pagal poreikį).</w:t>
      </w:r>
    </w:p>
    <w:p w14:paraId="131326F8" w14:textId="77777777" w:rsidR="00030D1D" w:rsidRPr="00717EFF" w:rsidRDefault="00030D1D" w:rsidP="00FD341C">
      <w:pPr>
        <w:widowControl/>
        <w:tabs>
          <w:tab w:val="left" w:pos="709"/>
        </w:tabs>
        <w:suppressAutoHyphens/>
        <w:overflowPunct w:val="0"/>
        <w:spacing w:line="276" w:lineRule="auto"/>
        <w:jc w:val="both"/>
        <w:rPr>
          <w:bCs/>
          <w:color w:val="auto"/>
          <w:kern w:val="2"/>
          <w:lang w:eastAsia="zh-CN" w:bidi="ar-SA"/>
        </w:rPr>
      </w:pPr>
      <w:r w:rsidRPr="00717EFF">
        <w:rPr>
          <w:bCs/>
          <w:color w:val="auto"/>
          <w:kern w:val="2"/>
          <w:lang w:eastAsia="zh-CN" w:bidi="ar-SA"/>
        </w:rPr>
        <w:t>4.16.</w:t>
      </w:r>
      <w:r w:rsidRPr="00717EFF">
        <w:rPr>
          <w:bCs/>
          <w:color w:val="auto"/>
          <w:kern w:val="2"/>
          <w:lang w:eastAsia="zh-CN" w:bidi="ar-SA"/>
        </w:rPr>
        <w:tab/>
        <w:t>Tvaraus elektroninės informacijos tvarkymo ir kibernetinio saugumo politikos gerinimą: kurti, gerinti ir įgyvendinti tvarios politikos principus pagal LST EN ISO 14001 arba lygiaverčius reikalavimus, pagal poreikį atlikti įsigyjamos IT įrangos vertinimą pagal energijos suvartojimą, gyvavimo ciklo pratęsimą bei CO</w:t>
      </w:r>
      <w:r w:rsidRPr="00717EFF">
        <w:rPr>
          <w:bCs/>
          <w:color w:val="auto"/>
          <w:kern w:val="2"/>
          <w:vertAlign w:val="subscript"/>
          <w:lang w:eastAsia="zh-CN" w:bidi="ar-SA"/>
        </w:rPr>
        <w:t>2</w:t>
      </w:r>
      <w:r w:rsidRPr="00717EFF">
        <w:rPr>
          <w:bCs/>
          <w:color w:val="auto"/>
          <w:kern w:val="2"/>
          <w:lang w:eastAsia="zh-CN" w:bidi="ar-SA"/>
        </w:rPr>
        <w:t xml:space="preserve"> emisiją, pavojingų aplinkai medžiagų naudojimą ir kitus analogiškus reikalavimus.</w:t>
      </w:r>
    </w:p>
    <w:p w14:paraId="60CAB5E8" w14:textId="77777777" w:rsidR="00030D1D" w:rsidRPr="00717EFF" w:rsidRDefault="00030D1D" w:rsidP="00FD341C">
      <w:pPr>
        <w:widowControl/>
        <w:tabs>
          <w:tab w:val="left" w:pos="709"/>
        </w:tabs>
        <w:suppressAutoHyphens/>
        <w:overflowPunct w:val="0"/>
        <w:spacing w:line="276" w:lineRule="auto"/>
        <w:jc w:val="both"/>
        <w:rPr>
          <w:color w:val="auto"/>
          <w:lang w:eastAsia="zh-CN" w:bidi="ar-SA"/>
        </w:rPr>
      </w:pPr>
      <w:r w:rsidRPr="00717EFF">
        <w:rPr>
          <w:color w:val="auto"/>
          <w:kern w:val="2"/>
          <w:lang w:eastAsia="zh-CN" w:bidi="ar-SA"/>
        </w:rPr>
        <w:t>4.17.</w:t>
      </w:r>
      <w:r w:rsidRPr="00717EFF">
        <w:rPr>
          <w:bCs/>
          <w:color w:val="auto"/>
          <w:kern w:val="2"/>
          <w:lang w:eastAsia="zh-CN" w:bidi="ar-SA"/>
        </w:rPr>
        <w:tab/>
      </w:r>
      <w:r w:rsidRPr="00717EFF">
        <w:rPr>
          <w:color w:val="auto"/>
          <w:kern w:val="2"/>
          <w:lang w:eastAsia="zh-CN" w:bidi="ar-SA"/>
        </w:rPr>
        <w:t xml:space="preserve">Už kibernetinį saugumą atsakingo asmens </w:t>
      </w:r>
      <w:r w:rsidRPr="00717EFF">
        <w:rPr>
          <w:color w:val="auto"/>
          <w:lang w:eastAsia="zh-CN" w:bidi="ar-SA"/>
        </w:rPr>
        <w:t xml:space="preserve"> funkcijų vykdymą, kuris nustatytas Lietuvos Respublikos kibernetinio saugumo įstatyme.</w:t>
      </w:r>
    </w:p>
    <w:p w14:paraId="5BB17FDD" w14:textId="068D6882"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color w:val="auto"/>
          <w:kern w:val="2"/>
          <w:lang w:eastAsia="zh-CN" w:bidi="ar-SA"/>
        </w:rPr>
        <w:t>4.18.</w:t>
      </w:r>
      <w:r w:rsidRPr="00717EFF">
        <w:rPr>
          <w:bCs/>
          <w:color w:val="auto"/>
          <w:kern w:val="2"/>
          <w:lang w:eastAsia="zh-CN" w:bidi="ar-SA"/>
        </w:rPr>
        <w:tab/>
      </w:r>
      <w:r w:rsidRPr="00717EFF">
        <w:rPr>
          <w:color w:val="auto"/>
          <w:kern w:val="2"/>
          <w:lang w:eastAsia="zh-CN" w:bidi="ar-SA"/>
        </w:rPr>
        <w:t>K</w:t>
      </w:r>
      <w:r w:rsidRPr="00717EFF">
        <w:rPr>
          <w:rFonts w:eastAsia="Noto Serif CJK SC"/>
          <w:color w:val="auto"/>
          <w:kern w:val="2"/>
          <w:lang w:eastAsia="zh-CN" w:bidi="hi-IN"/>
        </w:rPr>
        <w:t>ibernetinių pratybų organizavimą (kai organizacija dalyvauja nacionaliniu mastu organizuojamose pratybose arba organizuojama pagal poreikį).</w:t>
      </w:r>
    </w:p>
    <w:p w14:paraId="4383216B" w14:textId="7634CD7C" w:rsidR="00030D1D" w:rsidRPr="00717EFF" w:rsidRDefault="714B2A13" w:rsidP="00FD341C">
      <w:pPr>
        <w:widowControl/>
        <w:tabs>
          <w:tab w:val="left" w:pos="709"/>
          <w:tab w:val="left" w:pos="1701"/>
        </w:tabs>
        <w:suppressAutoHyphens/>
        <w:overflowPunct w:val="0"/>
        <w:spacing w:line="276" w:lineRule="auto"/>
        <w:jc w:val="both"/>
        <w:rPr>
          <w:color w:val="auto"/>
          <w:kern w:val="2"/>
        </w:rPr>
      </w:pPr>
      <w:r w:rsidRPr="00717EFF">
        <w:rPr>
          <w:color w:val="auto"/>
        </w:rPr>
        <w:t>4.19      Ruošti ir atnaujinti reikalingus dokumentus, skirtus įgyvendinti aukščiau minėtus planus ir politiką.</w:t>
      </w:r>
    </w:p>
    <w:p w14:paraId="18A5E170" w14:textId="77777777" w:rsidR="00030D1D" w:rsidRPr="00717EFF" w:rsidRDefault="00030D1D" w:rsidP="00FD341C">
      <w:pPr>
        <w:widowControl/>
        <w:tabs>
          <w:tab w:val="left" w:pos="709"/>
        </w:tabs>
        <w:suppressAutoHyphens/>
        <w:overflowPunct w:val="0"/>
        <w:spacing w:line="276" w:lineRule="auto"/>
        <w:rPr>
          <w:rFonts w:eastAsia="Noto Serif CJK SC"/>
          <w:b/>
          <w:bCs/>
          <w:color w:val="auto"/>
          <w:kern w:val="2"/>
          <w:lang w:eastAsia="zh-CN" w:bidi="hi-IN"/>
        </w:rPr>
      </w:pPr>
      <w:r w:rsidRPr="00717EFF">
        <w:rPr>
          <w:rFonts w:eastAsia="Noto Serif CJK SC"/>
          <w:b/>
          <w:bCs/>
          <w:color w:val="auto"/>
          <w:kern w:val="2"/>
          <w:lang w:eastAsia="zh-CN" w:bidi="hi-IN"/>
        </w:rPr>
        <w:t>5.</w:t>
      </w:r>
      <w:r w:rsidRPr="00717EFF">
        <w:rPr>
          <w:rFonts w:eastAsia="Noto Serif CJK SC"/>
          <w:b/>
          <w:color w:val="auto"/>
          <w:kern w:val="2"/>
          <w:lang w:eastAsia="zh-CN" w:bidi="hi-IN"/>
        </w:rPr>
        <w:tab/>
      </w:r>
      <w:r w:rsidRPr="00717EFF">
        <w:rPr>
          <w:rFonts w:eastAsia="Noto Serif CJK SC"/>
          <w:b/>
          <w:bCs/>
          <w:color w:val="auto"/>
          <w:kern w:val="2"/>
          <w:lang w:eastAsia="zh-CN" w:bidi="hi-IN"/>
        </w:rPr>
        <w:t xml:space="preserve">Žmogiškųjų išteklių saugumo srityje privalo: </w:t>
      </w:r>
    </w:p>
    <w:p w14:paraId="2EC637D1"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5.1.</w:t>
      </w:r>
      <w:r w:rsidRPr="00717EFF">
        <w:rPr>
          <w:rFonts w:eastAsia="Noto Serif CJK SC"/>
          <w:bCs/>
          <w:color w:val="auto"/>
          <w:kern w:val="2"/>
          <w:lang w:eastAsia="zh-CN" w:bidi="hi-IN"/>
        </w:rPr>
        <w:tab/>
        <w:t>Gerinti darbuotojų informavimą apie saugumo politiką, procedūras ir geriausias praktikas (ne rečiau nei kartą per metus arba pagal poreikį).</w:t>
      </w:r>
    </w:p>
    <w:p w14:paraId="05581443"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5.2.</w:t>
      </w:r>
      <w:r w:rsidRPr="00717EFF">
        <w:rPr>
          <w:rFonts w:eastAsia="Noto Serif CJK SC"/>
          <w:bCs/>
          <w:color w:val="auto"/>
          <w:kern w:val="2"/>
          <w:lang w:eastAsia="zh-CN" w:bidi="hi-IN"/>
        </w:rPr>
        <w:tab/>
        <w:t>Kuo efektyviau organizuoti darbuotojų mokymus ir didinti darbuotojų kibernetinį raštingumą (pagal poreikį arba po mokymų).</w:t>
      </w:r>
    </w:p>
    <w:p w14:paraId="1F0DFED2"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5.3.</w:t>
      </w:r>
      <w:r w:rsidRPr="00717EFF">
        <w:rPr>
          <w:rFonts w:eastAsia="Noto Serif CJK SC"/>
          <w:bCs/>
          <w:color w:val="auto"/>
          <w:kern w:val="2"/>
          <w:lang w:eastAsia="zh-CN" w:bidi="hi-IN"/>
        </w:rPr>
        <w:tab/>
        <w:t>Užtikrinti naudotojo prisijungimo duomenų, jautrios informacijos saugumą (ne rečiau nei kartą per metus arba pagal poreikį).</w:t>
      </w:r>
    </w:p>
    <w:p w14:paraId="76F585C5"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5.4.</w:t>
      </w:r>
      <w:r w:rsidRPr="00717EFF">
        <w:rPr>
          <w:rFonts w:eastAsia="Noto Serif CJK SC"/>
          <w:bCs/>
          <w:color w:val="auto"/>
          <w:kern w:val="2"/>
          <w:lang w:eastAsia="zh-CN" w:bidi="hi-IN"/>
        </w:rPr>
        <w:tab/>
        <w:t>Kelti saugumo sąmoningumą, kad darbuotojas atsitiktinai ar tyčia nepažeistų saugumo taisyklių (ne rečiau nei kartą per metus arba pagal poreikį).</w:t>
      </w:r>
    </w:p>
    <w:p w14:paraId="4419BB58"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5.5.</w:t>
      </w:r>
      <w:r w:rsidRPr="00717EFF">
        <w:rPr>
          <w:rFonts w:eastAsia="Noto Serif CJK SC"/>
          <w:bCs/>
          <w:color w:val="auto"/>
          <w:kern w:val="2"/>
          <w:lang w:eastAsia="zh-CN" w:bidi="hi-IN"/>
        </w:rPr>
        <w:tab/>
      </w:r>
      <w:r w:rsidRPr="00717EFF">
        <w:rPr>
          <w:rFonts w:eastAsia="Noto Serif CJK SC"/>
          <w:color w:val="auto"/>
          <w:kern w:val="2"/>
          <w:lang w:eastAsia="zh-CN" w:bidi="hi-IN"/>
        </w:rPr>
        <w:t xml:space="preserve">Konsultuoti dėl informacijos saugos politikos ir saugos taisyklių taikymo, pagal kompetenciją atsakyti į kitus su informacijos sauga susijusius klausimus. </w:t>
      </w:r>
    </w:p>
    <w:p w14:paraId="415B8BE5" w14:textId="22D89A46" w:rsidR="46ABDE1C" w:rsidRPr="00717EFF" w:rsidRDefault="46ABDE1C" w:rsidP="00FD341C">
      <w:pPr>
        <w:widowControl/>
        <w:tabs>
          <w:tab w:val="left" w:pos="709"/>
        </w:tabs>
        <w:spacing w:line="276" w:lineRule="auto"/>
        <w:jc w:val="both"/>
        <w:rPr>
          <w:color w:val="auto"/>
        </w:rPr>
      </w:pPr>
      <w:r w:rsidRPr="00717EFF">
        <w:rPr>
          <w:rFonts w:eastAsia="Noto Serif CJK SC"/>
          <w:color w:val="auto"/>
          <w:lang w:eastAsia="zh-CN" w:bidi="hi-IN"/>
        </w:rPr>
        <w:t xml:space="preserve">5.6               Mokymai ir konsultacijos pravedamos </w:t>
      </w:r>
      <w:r w:rsidRPr="00717EFF">
        <w:rPr>
          <w:color w:val="auto"/>
        </w:rPr>
        <w:t>atsižvelgiant į geriausias metodikas.</w:t>
      </w:r>
    </w:p>
    <w:p w14:paraId="2A3504A6" w14:textId="77777777" w:rsidR="00030D1D" w:rsidRPr="00717EFF" w:rsidRDefault="00030D1D" w:rsidP="00FD341C">
      <w:pPr>
        <w:widowControl/>
        <w:tabs>
          <w:tab w:val="left" w:pos="709"/>
          <w:tab w:val="left" w:pos="1701"/>
        </w:tabs>
        <w:suppressAutoHyphens/>
        <w:overflowPunct w:val="0"/>
        <w:spacing w:line="276" w:lineRule="auto"/>
        <w:jc w:val="both"/>
        <w:rPr>
          <w:rFonts w:eastAsia="Noto Serif CJK SC"/>
          <w:bCs/>
          <w:color w:val="auto"/>
          <w:kern w:val="2"/>
          <w:lang w:eastAsia="zh-CN" w:bidi="hi-IN"/>
        </w:rPr>
      </w:pPr>
    </w:p>
    <w:p w14:paraId="4F001A70" w14:textId="77777777" w:rsidR="00030D1D" w:rsidRPr="00717EFF" w:rsidRDefault="00030D1D" w:rsidP="00FD341C">
      <w:pPr>
        <w:widowControl/>
        <w:tabs>
          <w:tab w:val="left" w:pos="709"/>
        </w:tabs>
        <w:suppressAutoHyphens/>
        <w:overflowPunct w:val="0"/>
        <w:spacing w:line="276" w:lineRule="auto"/>
        <w:jc w:val="both"/>
        <w:rPr>
          <w:rFonts w:eastAsia="Noto Serif CJK SC"/>
          <w:b/>
          <w:bCs/>
          <w:color w:val="auto"/>
          <w:kern w:val="2"/>
          <w:lang w:eastAsia="zh-CN" w:bidi="hi-IN"/>
        </w:rPr>
      </w:pPr>
      <w:r w:rsidRPr="00717EFF">
        <w:rPr>
          <w:rFonts w:eastAsia="Noto Serif CJK SC"/>
          <w:b/>
          <w:bCs/>
          <w:color w:val="auto"/>
          <w:kern w:val="2"/>
          <w:lang w:eastAsia="zh-CN" w:bidi="hi-IN"/>
        </w:rPr>
        <w:t>6.</w:t>
      </w:r>
      <w:r w:rsidRPr="00717EFF">
        <w:rPr>
          <w:rFonts w:eastAsia="Noto Serif CJK SC"/>
          <w:b/>
          <w:color w:val="auto"/>
          <w:kern w:val="2"/>
          <w:lang w:eastAsia="zh-CN" w:bidi="hi-IN"/>
        </w:rPr>
        <w:tab/>
      </w:r>
      <w:r w:rsidRPr="00717EFF">
        <w:rPr>
          <w:rFonts w:eastAsia="Noto Serif CJK SC"/>
          <w:b/>
          <w:bCs/>
          <w:color w:val="auto"/>
          <w:lang w:eastAsia="zh-CN" w:bidi="hi-IN"/>
        </w:rPr>
        <w:t>Privalo</w:t>
      </w:r>
      <w:r w:rsidRPr="00717EFF">
        <w:rPr>
          <w:b/>
          <w:bCs/>
          <w:color w:val="auto"/>
        </w:rPr>
        <w:t xml:space="preserve"> teikti Organizacijos vadovybei</w:t>
      </w:r>
      <w:r w:rsidRPr="00717EFF">
        <w:rPr>
          <w:color w:val="auto"/>
        </w:rPr>
        <w:t xml:space="preserve"> p</w:t>
      </w:r>
      <w:r w:rsidRPr="00717EFF">
        <w:rPr>
          <w:rFonts w:eastAsia="Noto Serif CJK SC"/>
          <w:b/>
          <w:bCs/>
          <w:color w:val="auto"/>
          <w:kern w:val="2"/>
          <w:lang w:eastAsia="zh-CN" w:bidi="hi-IN"/>
        </w:rPr>
        <w:t>asiūlym</w:t>
      </w:r>
      <w:r w:rsidRPr="00717EFF">
        <w:rPr>
          <w:rFonts w:eastAsia="Noto Serif CJK SC"/>
          <w:b/>
          <w:bCs/>
          <w:color w:val="auto"/>
          <w:lang w:eastAsia="zh-CN" w:bidi="hi-IN"/>
        </w:rPr>
        <w:t>us</w:t>
      </w:r>
      <w:r w:rsidRPr="00717EFF">
        <w:rPr>
          <w:rFonts w:eastAsia="Noto Serif CJK SC"/>
          <w:b/>
          <w:bCs/>
          <w:color w:val="auto"/>
          <w:kern w:val="2"/>
          <w:lang w:eastAsia="zh-CN" w:bidi="hi-IN"/>
        </w:rPr>
        <w:t xml:space="preserve"> ir rekomendacij</w:t>
      </w:r>
      <w:r w:rsidRPr="00717EFF">
        <w:rPr>
          <w:rFonts w:eastAsia="Noto Serif CJK SC"/>
          <w:b/>
          <w:bCs/>
          <w:color w:val="auto"/>
          <w:lang w:eastAsia="zh-CN" w:bidi="hi-IN"/>
        </w:rPr>
        <w:t>as dėl:</w:t>
      </w:r>
    </w:p>
    <w:p w14:paraId="52031520"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6.1.</w:t>
      </w:r>
      <w:r w:rsidRPr="00717EFF">
        <w:rPr>
          <w:rFonts w:eastAsia="Noto Serif CJK SC"/>
          <w:bCs/>
          <w:color w:val="auto"/>
          <w:kern w:val="2"/>
          <w:lang w:eastAsia="zh-CN" w:bidi="hi-IN"/>
        </w:rPr>
        <w:tab/>
        <w:t>Saugos nuostatų, saugos politiką įgyvendinančių dokumentų, kibernetinio saugumo reikalavimus įgyvendinančių dokumentų priėmimo, keitimo ar panaikinimo.</w:t>
      </w:r>
    </w:p>
    <w:p w14:paraId="5B4E4FAE"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6.2.</w:t>
      </w:r>
      <w:r w:rsidRPr="00717EFF">
        <w:rPr>
          <w:rFonts w:eastAsia="Noto Serif CJK SC"/>
          <w:bCs/>
          <w:color w:val="auto"/>
          <w:kern w:val="2"/>
          <w:lang w:eastAsia="zh-CN" w:bidi="hi-IN"/>
        </w:rPr>
        <w:tab/>
        <w:t>Kibernetinio saugumo stebėsenos, kontrolės ir užtikrinimo vykdymo.</w:t>
      </w:r>
    </w:p>
    <w:p w14:paraId="6653A4FE"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6.3.</w:t>
      </w:r>
      <w:r w:rsidRPr="00717EFF">
        <w:rPr>
          <w:rFonts w:eastAsia="Noto Serif CJK SC"/>
          <w:bCs/>
          <w:color w:val="auto"/>
          <w:kern w:val="2"/>
          <w:lang w:eastAsia="zh-CN" w:bidi="hi-IN"/>
        </w:rPr>
        <w:tab/>
        <w:t>Informacinių technologijų saugos reikalavimų, informacijos saugumo ir kibernetinio saugumo reikalavimų atitikties vertinimo atlikimo.</w:t>
      </w:r>
    </w:p>
    <w:p w14:paraId="31ED9BDC"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6.4.</w:t>
      </w:r>
      <w:r w:rsidRPr="00717EFF">
        <w:rPr>
          <w:rFonts w:eastAsia="Noto Serif CJK SC"/>
          <w:bCs/>
          <w:color w:val="auto"/>
          <w:kern w:val="2"/>
          <w:lang w:eastAsia="zh-CN" w:bidi="hi-IN"/>
        </w:rPr>
        <w:tab/>
        <w:t>Reikalavimų administratorių kompetencijai bei pareigybei nustatymo.</w:t>
      </w:r>
    </w:p>
    <w:p w14:paraId="03811CDE"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6.5.</w:t>
      </w:r>
      <w:r w:rsidRPr="00717EFF">
        <w:rPr>
          <w:rFonts w:eastAsia="Noto Serif CJK SC"/>
          <w:bCs/>
          <w:color w:val="auto"/>
          <w:kern w:val="2"/>
          <w:lang w:eastAsia="zh-CN" w:bidi="hi-IN"/>
        </w:rPr>
        <w:tab/>
        <w:t>Organizacinių ir techninių priemonių, skirtų informacijos saugumo ir kibernetinio saugumo užtikrinimo bei kontrolės, diegimo. Organizacinių ir techninių priemonių, skirtų informacijos saugumo ir kibernetinio saugumo užtikrinimui ir kontrolei, konsultavimas parenkant ir perkant IT techninę ir programinę įrangą.</w:t>
      </w:r>
    </w:p>
    <w:p w14:paraId="0B3D313D"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lastRenderedPageBreak/>
        <w:t>6.6.</w:t>
      </w:r>
      <w:r w:rsidRPr="00717EFF">
        <w:rPr>
          <w:rFonts w:eastAsia="Noto Serif CJK SC"/>
          <w:bCs/>
          <w:color w:val="auto"/>
          <w:kern w:val="2"/>
          <w:lang w:eastAsia="zh-CN" w:bidi="hi-IN"/>
        </w:rPr>
        <w:tab/>
        <w:t>IS naudotojų kompetencijų kėlimo.</w:t>
      </w:r>
    </w:p>
    <w:p w14:paraId="4596BAAA"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6.7.</w:t>
      </w:r>
      <w:r w:rsidRPr="00717EFF">
        <w:rPr>
          <w:rFonts w:eastAsia="Noto Serif CJK SC"/>
          <w:bCs/>
          <w:color w:val="auto"/>
          <w:kern w:val="2"/>
          <w:lang w:eastAsia="zh-CN" w:bidi="hi-IN"/>
        </w:rPr>
        <w:tab/>
        <w:t>IT strategijos ir strateginių tikslų nustatymo.</w:t>
      </w:r>
    </w:p>
    <w:p w14:paraId="4283ECDD"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p>
    <w:p w14:paraId="5A22C3B5"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b/>
          <w:bCs/>
          <w:color w:val="auto"/>
          <w:kern w:val="2"/>
          <w:lang w:eastAsia="zh-CN" w:bidi="hi-IN"/>
        </w:rPr>
        <w:t>7.</w:t>
      </w:r>
      <w:r w:rsidRPr="00717EFF">
        <w:rPr>
          <w:rFonts w:eastAsia="Noto Serif CJK SC"/>
          <w:bCs/>
          <w:color w:val="auto"/>
          <w:kern w:val="2"/>
          <w:lang w:eastAsia="zh-CN" w:bidi="hi-IN"/>
        </w:rPr>
        <w:tab/>
      </w:r>
      <w:r w:rsidRPr="00717EFF">
        <w:rPr>
          <w:rFonts w:eastAsia="Noto Serif CJK SC"/>
          <w:b/>
          <w:bCs/>
          <w:color w:val="auto"/>
          <w:kern w:val="2"/>
          <w:lang w:eastAsia="zh-CN" w:bidi="hi-IN"/>
        </w:rPr>
        <w:t>Informacijos saugumo incidentų valdymo srityje privalo užtikrinti:</w:t>
      </w:r>
    </w:p>
    <w:p w14:paraId="02BAE667"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7.1.</w:t>
      </w:r>
      <w:r w:rsidRPr="00717EFF">
        <w:rPr>
          <w:rFonts w:eastAsia="Noto Serif CJK SC"/>
          <w:bCs/>
          <w:color w:val="auto"/>
          <w:kern w:val="2"/>
          <w:lang w:eastAsia="zh-CN" w:bidi="hi-IN"/>
        </w:rPr>
        <w:tab/>
        <w:t>Incidentų valdymo plano paruošimą arba koregavimą pagal galiojančius įstatymų reikalavimus ir Lietuvoje taikomus standartus.</w:t>
      </w:r>
    </w:p>
    <w:p w14:paraId="5725A341"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7.2.</w:t>
      </w:r>
      <w:r w:rsidRPr="00717EFF">
        <w:rPr>
          <w:rFonts w:eastAsia="Noto Serif CJK SC"/>
          <w:bCs/>
          <w:color w:val="auto"/>
          <w:kern w:val="2"/>
          <w:lang w:eastAsia="zh-CN" w:bidi="hi-IN"/>
        </w:rPr>
        <w:tab/>
        <w:t>Dalyvavimą incidento tyrime, vertinimo ir analizės procesuose (pagal įgaliojimus).</w:t>
      </w:r>
    </w:p>
    <w:p w14:paraId="59F4EA67" w14:textId="3D8BD498" w:rsidR="00030D1D" w:rsidRPr="00717EFF" w:rsidRDefault="00030D1D" w:rsidP="00FD341C">
      <w:pPr>
        <w:widowControl/>
        <w:tabs>
          <w:tab w:val="left" w:pos="709"/>
        </w:tabs>
        <w:spacing w:line="276" w:lineRule="auto"/>
        <w:jc w:val="both"/>
        <w:rPr>
          <w:rFonts w:eastAsia="Noto Serif CJK SC"/>
          <w:color w:val="auto"/>
          <w:kern w:val="2"/>
          <w:lang w:eastAsia="zh-CN" w:bidi="hi-IN"/>
        </w:rPr>
      </w:pPr>
      <w:r w:rsidRPr="00717EFF">
        <w:rPr>
          <w:rFonts w:eastAsia="Noto Serif CJK SC"/>
          <w:color w:val="auto"/>
          <w:kern w:val="2"/>
          <w:lang w:eastAsia="zh-CN" w:bidi="hi-IN"/>
        </w:rPr>
        <w:t>7.3.</w:t>
      </w:r>
      <w:r w:rsidRPr="00717EFF">
        <w:rPr>
          <w:rFonts w:eastAsia="Noto Serif CJK SC"/>
          <w:bCs/>
          <w:color w:val="auto"/>
          <w:kern w:val="2"/>
          <w:lang w:eastAsia="zh-CN" w:bidi="hi-IN"/>
        </w:rPr>
        <w:tab/>
      </w:r>
      <w:r w:rsidRPr="00717EFF">
        <w:rPr>
          <w:rFonts w:eastAsia="Noto Serif CJK SC"/>
          <w:color w:val="auto"/>
          <w:kern w:val="2"/>
          <w:lang w:eastAsia="zh-CN" w:bidi="hi-IN"/>
        </w:rPr>
        <w:t>Informacijos saugumo incidento metu atsakingų asmenų konsultavimą</w:t>
      </w:r>
      <w:r w:rsidR="5B34BA0E" w:rsidRPr="00717EFF">
        <w:rPr>
          <w:rFonts w:eastAsia="Noto Serif CJK SC"/>
          <w:color w:val="auto"/>
          <w:kern w:val="2"/>
          <w:lang w:eastAsia="zh-CN" w:bidi="hi-IN"/>
        </w:rPr>
        <w:t xml:space="preserve"> ir rekomendacijų teikimą</w:t>
      </w:r>
      <w:r w:rsidRPr="00717EFF">
        <w:rPr>
          <w:rFonts w:eastAsia="Noto Serif CJK SC"/>
          <w:color w:val="auto"/>
          <w:kern w:val="2"/>
          <w:lang w:eastAsia="zh-CN" w:bidi="hi-IN"/>
        </w:rPr>
        <w:t>.</w:t>
      </w:r>
    </w:p>
    <w:p w14:paraId="23D15094" w14:textId="77777777" w:rsidR="00030D1D" w:rsidRPr="00717EFF" w:rsidRDefault="00030D1D" w:rsidP="00FD341C">
      <w:pPr>
        <w:widowControl/>
        <w:tabs>
          <w:tab w:val="left" w:pos="709"/>
        </w:tabs>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7.4.</w:t>
      </w:r>
      <w:r w:rsidRPr="00717EFF">
        <w:rPr>
          <w:rFonts w:eastAsia="Noto Serif CJK SC"/>
          <w:bCs/>
          <w:color w:val="auto"/>
          <w:kern w:val="2"/>
          <w:lang w:eastAsia="zh-CN" w:bidi="hi-IN"/>
        </w:rPr>
        <w:tab/>
        <w:t>Dalyvavimą Organizacijos bendradarbiavimo su Nacionaliniu kibernetinio saugumo centru prie Krašto apsaugos ministerijos procese ir komunikacijoje (pagal įgaliojimus ir poreikį).</w:t>
      </w:r>
    </w:p>
    <w:p w14:paraId="300D0B78"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7.5.</w:t>
      </w:r>
      <w:r w:rsidRPr="00717EFF">
        <w:rPr>
          <w:rFonts w:eastAsia="Noto Serif CJK SC"/>
          <w:color w:val="auto"/>
          <w:kern w:val="2"/>
          <w:lang w:eastAsia="zh-CN" w:bidi="hi-IN"/>
        </w:rPr>
        <w:tab/>
        <w:t>Komunikacinio plano prieš/per/po incidento sudarymą (suinteresuotų šalių nustatymas, vidinės ir išorinės komunikacinių žinučių žemėlapio sudarymas) ir gerinimą. Komunikacinis planas turi būti peržiūrimas ne rečiau kaip kartą per metus arba pagal poreikį.</w:t>
      </w:r>
    </w:p>
    <w:p w14:paraId="7F7DBBED" w14:textId="77777777" w:rsidR="00030D1D" w:rsidRPr="00717EFF" w:rsidRDefault="00030D1D" w:rsidP="00FD341C">
      <w:pPr>
        <w:widowControl/>
        <w:tabs>
          <w:tab w:val="left" w:pos="709"/>
        </w:tabs>
        <w:suppressAutoHyphens/>
        <w:overflowPunct w:val="0"/>
        <w:spacing w:line="276" w:lineRule="auto"/>
        <w:ind w:firstLine="510"/>
        <w:jc w:val="both"/>
        <w:rPr>
          <w:rFonts w:eastAsia="Noto Serif CJK SC"/>
          <w:color w:val="auto"/>
          <w:kern w:val="2"/>
          <w:lang w:eastAsia="zh-CN" w:bidi="hi-IN"/>
        </w:rPr>
      </w:pPr>
    </w:p>
    <w:p w14:paraId="159F824A" w14:textId="77777777" w:rsidR="00030D1D" w:rsidRPr="00717EFF" w:rsidRDefault="00030D1D" w:rsidP="00FD341C">
      <w:pPr>
        <w:widowControl/>
        <w:tabs>
          <w:tab w:val="left" w:pos="709"/>
        </w:tabs>
        <w:suppressAutoHyphens/>
        <w:overflowPunct w:val="0"/>
        <w:spacing w:line="276" w:lineRule="auto"/>
        <w:jc w:val="both"/>
        <w:rPr>
          <w:rFonts w:eastAsia="Noto Serif CJK SC"/>
          <w:b/>
          <w:bCs/>
          <w:color w:val="auto"/>
          <w:kern w:val="2"/>
          <w:lang w:eastAsia="zh-CN" w:bidi="hi-IN"/>
        </w:rPr>
      </w:pPr>
      <w:r w:rsidRPr="00717EFF">
        <w:rPr>
          <w:rFonts w:eastAsia="Noto Serif CJK SC"/>
          <w:b/>
          <w:bCs/>
          <w:color w:val="auto"/>
          <w:kern w:val="2"/>
          <w:lang w:eastAsia="zh-CN" w:bidi="hi-IN"/>
        </w:rPr>
        <w:t>8.</w:t>
      </w:r>
      <w:r w:rsidRPr="00717EFF">
        <w:rPr>
          <w:rFonts w:eastAsia="Noto Serif CJK SC"/>
          <w:b/>
          <w:color w:val="auto"/>
          <w:kern w:val="2"/>
          <w:lang w:eastAsia="zh-CN" w:bidi="hi-IN"/>
        </w:rPr>
        <w:tab/>
      </w:r>
      <w:r w:rsidRPr="00717EFF">
        <w:rPr>
          <w:rFonts w:eastAsia="Noto Serif CJK SC"/>
          <w:b/>
          <w:bCs/>
          <w:color w:val="auto"/>
          <w:kern w:val="2"/>
          <w:lang w:eastAsia="zh-CN" w:bidi="hi-IN"/>
        </w:rPr>
        <w:t>Organizacijos atsparumo kibernetiniams ir informacijos saugos incidentams didinimo srityje privalo:</w:t>
      </w:r>
    </w:p>
    <w:p w14:paraId="235608DB"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8.1.</w:t>
      </w:r>
      <w:r w:rsidRPr="00717EFF">
        <w:rPr>
          <w:rFonts w:eastAsia="Noto Serif CJK SC"/>
          <w:bCs/>
          <w:color w:val="auto"/>
          <w:kern w:val="2"/>
          <w:lang w:eastAsia="zh-CN" w:bidi="hi-IN"/>
        </w:rPr>
        <w:tab/>
        <w:t>Atlikti informacinių sistemų kibernetinio saugumo būklės, atsparumo grėsmėms ir informacijos vagystėms analizę, kylančių grėsmių, rizikų ir pažeidžiamų vietų vertinimo koordinavimą, IS kritiškumo įvertinimą.</w:t>
      </w:r>
    </w:p>
    <w:p w14:paraId="369E8756"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8.2.</w:t>
      </w:r>
      <w:r w:rsidRPr="00717EFF">
        <w:rPr>
          <w:rFonts w:eastAsia="Noto Serif CJK SC"/>
          <w:bCs/>
          <w:color w:val="auto"/>
          <w:kern w:val="2"/>
          <w:lang w:eastAsia="zh-CN" w:bidi="hi-IN"/>
        </w:rPr>
        <w:tab/>
        <w:t>Atlikti Informacinių sistemų saugos atitikties Lietuvos Respublikos teisės aktams vertinimą ne rečiau nei kartą per metus arba pagal poreikį.</w:t>
      </w:r>
    </w:p>
    <w:p w14:paraId="7ABAB68B"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8.3.</w:t>
      </w:r>
      <w:r w:rsidRPr="00717EFF">
        <w:rPr>
          <w:rFonts w:eastAsia="Noto Serif CJK SC"/>
          <w:bCs/>
          <w:color w:val="auto"/>
          <w:kern w:val="2"/>
          <w:lang w:eastAsia="zh-CN" w:bidi="hi-IN"/>
        </w:rPr>
        <w:tab/>
      </w:r>
      <w:r w:rsidRPr="00717EFF">
        <w:rPr>
          <w:rFonts w:eastAsia="Noto Serif CJK SC"/>
          <w:color w:val="auto"/>
          <w:kern w:val="2"/>
          <w:lang w:eastAsia="zh-CN" w:bidi="hi-IN"/>
        </w:rPr>
        <w:t>Atlikti elektroninės informacijos saugos incidentų ir kibernetinių incidentų tyrimo koordinavimą ir informavimą..</w:t>
      </w:r>
    </w:p>
    <w:p w14:paraId="67F9FD90"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8.4.</w:t>
      </w:r>
      <w:r w:rsidRPr="00717EFF">
        <w:rPr>
          <w:rFonts w:eastAsia="Noto Serif CJK SC"/>
          <w:bCs/>
          <w:color w:val="auto"/>
          <w:kern w:val="2"/>
          <w:lang w:eastAsia="zh-CN" w:bidi="hi-IN"/>
        </w:rPr>
        <w:tab/>
        <w:t>Atlikti informacinių technologijų saugos atitikties išorinio vertinimo organizavimą ne rečiau kaip kartą per metus arba pagal poreikį arba, jei vertinimas buvo atliktas trečiųjų šalių, rezultatų vertinimą, kurio metu:</w:t>
      </w:r>
    </w:p>
    <w:p w14:paraId="7C815BF2"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color w:val="auto"/>
          <w:kern w:val="2"/>
          <w:lang w:eastAsia="zh-CN" w:bidi="hi-IN"/>
        </w:rPr>
      </w:pPr>
      <w:r w:rsidRPr="00717EFF">
        <w:rPr>
          <w:rFonts w:eastAsia="Noto Serif CJK SC"/>
          <w:color w:val="auto"/>
          <w:kern w:val="2"/>
          <w:lang w:eastAsia="zh-CN" w:bidi="hi-IN"/>
        </w:rPr>
        <w:t xml:space="preserve">8.4.1. </w:t>
      </w:r>
      <w:r w:rsidRPr="00717EFF">
        <w:rPr>
          <w:rFonts w:eastAsia="Noto Serif CJK SC"/>
          <w:bCs/>
          <w:color w:val="auto"/>
          <w:kern w:val="2"/>
          <w:lang w:eastAsia="zh-CN" w:bidi="hi-IN"/>
        </w:rPr>
        <w:tab/>
      </w:r>
      <w:r w:rsidRPr="00717EFF">
        <w:rPr>
          <w:rFonts w:eastAsia="Noto Serif CJK SC"/>
          <w:color w:val="auto"/>
          <w:kern w:val="2"/>
          <w:lang w:eastAsia="zh-CN" w:bidi="hi-IN"/>
        </w:rPr>
        <w:t>įvertinama, ar IS elektroninės informacijos saugos dokumentai atitinka realią informacijos saugos situaciją;</w:t>
      </w:r>
    </w:p>
    <w:p w14:paraId="09B13C91"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8.4.2. inventorizuojama IS techninė ir programinė įranga, vertinamas valdomų IS kritiškumas;</w:t>
      </w:r>
    </w:p>
    <w:p w14:paraId="6F6D3EA5"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8.4.3. patikrinamos atsitiktinai parinktos IS naudotojų kompiuterizuotos darbo vietos (ne mažiau 10%);</w:t>
      </w:r>
    </w:p>
    <w:p w14:paraId="4D093414"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8.4.4. patikrinama visose tarnybinėse stotyse įdiegta sisteminė ir taikomoji programinė įranga;</w:t>
      </w:r>
    </w:p>
    <w:p w14:paraId="751FD215"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 xml:space="preserve">8.4.5. įvertinama IS naudotojams suteiktų teisių ir vykdomų funkcijų atitiktis; </w:t>
      </w:r>
    </w:p>
    <w:p w14:paraId="60CB6244"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8.4.6. įvertinamos perimetro apsaugos priemonės;</w:t>
      </w:r>
    </w:p>
    <w:p w14:paraId="7585C79B"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8.4.7. įvertinamos eksploatuojamos techninės analizės priemonės ir galimybė nedelsiant reaguoti į incidentus;</w:t>
      </w:r>
    </w:p>
    <w:p w14:paraId="28477DA5" w14:textId="77777777" w:rsidR="00030D1D" w:rsidRPr="00717EFF" w:rsidRDefault="00030D1D" w:rsidP="00FD341C">
      <w:pPr>
        <w:widowControl/>
        <w:tabs>
          <w:tab w:val="left" w:pos="709"/>
        </w:tabs>
        <w:suppressAutoHyphens/>
        <w:overflowPunct w:val="0"/>
        <w:spacing w:line="276" w:lineRule="auto"/>
        <w:ind w:firstLine="170"/>
        <w:jc w:val="both"/>
        <w:rPr>
          <w:rFonts w:eastAsia="Noto Serif CJK SC"/>
          <w:bCs/>
          <w:color w:val="auto"/>
          <w:kern w:val="2"/>
          <w:lang w:eastAsia="zh-CN" w:bidi="hi-IN"/>
        </w:rPr>
      </w:pPr>
      <w:r w:rsidRPr="00717EFF">
        <w:rPr>
          <w:rFonts w:eastAsia="Noto Serif CJK SC"/>
          <w:bCs/>
          <w:color w:val="auto"/>
          <w:kern w:val="2"/>
          <w:lang w:eastAsia="zh-CN" w:bidi="hi-IN"/>
        </w:rPr>
        <w:t>8.4.8. įvertinamas pasirengimas užtikrinti IS veiklos tęstinumą įvykus elektroninės informacijos saugos ar kibernetinio saugumo incidentui.</w:t>
      </w:r>
    </w:p>
    <w:p w14:paraId="59ABF1FD"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p>
    <w:p w14:paraId="346F68F4" w14:textId="77777777" w:rsidR="00030D1D" w:rsidRPr="00717EFF" w:rsidRDefault="00030D1D" w:rsidP="00FD341C">
      <w:pPr>
        <w:widowControl/>
        <w:tabs>
          <w:tab w:val="left" w:pos="709"/>
        </w:tabs>
        <w:suppressAutoHyphens/>
        <w:overflowPunct w:val="0"/>
        <w:spacing w:line="276" w:lineRule="auto"/>
        <w:jc w:val="both"/>
        <w:rPr>
          <w:rFonts w:eastAsia="Noto Serif CJK SC"/>
          <w:b/>
          <w:bCs/>
          <w:color w:val="auto"/>
          <w:kern w:val="2"/>
          <w:lang w:eastAsia="zh-CN" w:bidi="hi-IN"/>
        </w:rPr>
      </w:pPr>
      <w:r w:rsidRPr="00717EFF">
        <w:rPr>
          <w:rFonts w:eastAsia="Noto Serif CJK SC"/>
          <w:b/>
          <w:bCs/>
          <w:color w:val="auto"/>
          <w:kern w:val="2"/>
          <w:lang w:eastAsia="zh-CN" w:bidi="hi-IN"/>
        </w:rPr>
        <w:t>9.</w:t>
      </w:r>
      <w:r w:rsidRPr="00717EFF">
        <w:rPr>
          <w:rFonts w:eastAsia="Noto Serif CJK SC"/>
          <w:b/>
          <w:color w:val="auto"/>
          <w:kern w:val="2"/>
          <w:lang w:eastAsia="zh-CN" w:bidi="hi-IN"/>
        </w:rPr>
        <w:tab/>
      </w:r>
      <w:r w:rsidRPr="00717EFF">
        <w:rPr>
          <w:rFonts w:eastAsia="Noto Serif CJK SC"/>
          <w:b/>
          <w:bCs/>
          <w:color w:val="auto"/>
          <w:kern w:val="2"/>
          <w:lang w:eastAsia="zh-CN" w:bidi="hi-IN"/>
        </w:rPr>
        <w:t>Informacinių sistemų, jose tvarkomos elektroninės informacijos, informacinių išteklių svarbos vertinime privalo:</w:t>
      </w:r>
    </w:p>
    <w:p w14:paraId="311A1DA7"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lastRenderedPageBreak/>
        <w:t>9.1.</w:t>
      </w:r>
      <w:r w:rsidRPr="00717EFF">
        <w:rPr>
          <w:rFonts w:eastAsia="Noto Serif CJK SC"/>
          <w:bCs/>
          <w:color w:val="auto"/>
          <w:kern w:val="2"/>
          <w:lang w:eastAsia="zh-CN" w:bidi="hi-IN"/>
        </w:rPr>
        <w:tab/>
        <w:t>Pagal Ekonomikos ir inovacijų ministerijos patvirtintą  metodiką prireikus atnaujinti informacinių išteklių svarbos vertinimą (pagal poreikį) ir, jei toks vertinimas bus atliekamas, teikti ataskaitas Organizacijai.</w:t>
      </w:r>
    </w:p>
    <w:p w14:paraId="51F04E4F" w14:textId="77777777" w:rsidR="00030D1D" w:rsidRPr="00717EFF" w:rsidRDefault="00030D1D" w:rsidP="00FD341C">
      <w:pPr>
        <w:widowControl/>
        <w:tabs>
          <w:tab w:val="left" w:pos="709"/>
        </w:tabs>
        <w:suppressAutoHyphens/>
        <w:overflowPunct w:val="0"/>
        <w:spacing w:line="276" w:lineRule="auto"/>
        <w:ind w:firstLine="510"/>
        <w:jc w:val="both"/>
        <w:rPr>
          <w:rFonts w:eastAsia="Noto Serif CJK SC"/>
          <w:bCs/>
          <w:color w:val="auto"/>
          <w:kern w:val="2"/>
          <w:lang w:eastAsia="zh-CN" w:bidi="hi-IN"/>
        </w:rPr>
      </w:pPr>
    </w:p>
    <w:p w14:paraId="0AF900D9"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b/>
          <w:bCs/>
          <w:color w:val="auto"/>
          <w:kern w:val="2"/>
          <w:lang w:eastAsia="zh-CN" w:bidi="hi-IN"/>
        </w:rPr>
        <w:t>10.</w:t>
      </w:r>
      <w:r w:rsidRPr="00717EFF">
        <w:rPr>
          <w:rFonts w:eastAsia="Noto Serif CJK SC"/>
          <w:b/>
          <w:color w:val="auto"/>
          <w:kern w:val="2"/>
          <w:lang w:eastAsia="zh-CN" w:bidi="hi-IN"/>
        </w:rPr>
        <w:tab/>
        <w:t>V</w:t>
      </w:r>
      <w:r w:rsidRPr="00717EFF">
        <w:rPr>
          <w:rFonts w:eastAsia="Noto Serif CJK SC"/>
          <w:b/>
          <w:bCs/>
          <w:color w:val="auto"/>
          <w:kern w:val="2"/>
          <w:lang w:eastAsia="zh-CN" w:bidi="hi-IN"/>
        </w:rPr>
        <w:t>ertinant informacijos saugos ir kibernetinio saugumo riziką privalo:</w:t>
      </w:r>
    </w:p>
    <w:p w14:paraId="0DA237A3"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10.1.</w:t>
      </w:r>
      <w:r w:rsidRPr="00717EFF">
        <w:rPr>
          <w:rFonts w:eastAsia="Noto Serif CJK SC"/>
          <w:bCs/>
          <w:color w:val="auto"/>
          <w:kern w:val="2"/>
          <w:lang w:eastAsia="zh-CN" w:bidi="hi-IN"/>
        </w:rPr>
        <w:tab/>
        <w:t>Parengti informacinių išteklių sąrašą ir ne rečiau nei kartą per metus peržiūrėti ir, esant poreikiui, atnaujinti informacinių išteklių sąrašą.</w:t>
      </w:r>
    </w:p>
    <w:p w14:paraId="233D2189"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10.2.</w:t>
      </w:r>
      <w:r w:rsidRPr="00717EFF">
        <w:rPr>
          <w:rFonts w:eastAsia="Noto Serif CJK SC"/>
          <w:bCs/>
          <w:color w:val="auto"/>
          <w:kern w:val="2"/>
          <w:lang w:eastAsia="zh-CN" w:bidi="hi-IN"/>
        </w:rPr>
        <w:tab/>
        <w:t>Ne rečiau nei kartą per metus atlikti kibernetinio saugumo rizikos valdymo priemonių veiksmingumo vertinimą ir pateikti Organizacijai ataskaitą.</w:t>
      </w:r>
    </w:p>
    <w:p w14:paraId="7B3C5CE2"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10.3.</w:t>
      </w:r>
      <w:r w:rsidRPr="00717EFF">
        <w:rPr>
          <w:rFonts w:eastAsia="Noto Serif CJK SC"/>
          <w:bCs/>
          <w:color w:val="auto"/>
          <w:kern w:val="2"/>
          <w:lang w:eastAsia="zh-CN" w:bidi="hi-IN"/>
        </w:rPr>
        <w:tab/>
        <w:t>Teikti kibernetinės rizikos vertinimo ataskaitas į Valstybės informacinių išteklių atitikties elektroninės informacijos saugos reikalavimams stebėsenos sistemą (ARSIS) pagal Nacionalinio kibernetinio saugumo centro nustatytą ataskaitos formą (pagal įgaliojimus ir poreikį).</w:t>
      </w:r>
    </w:p>
    <w:p w14:paraId="55C43B51"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10.4.</w:t>
      </w:r>
      <w:r w:rsidRPr="00717EFF">
        <w:rPr>
          <w:rFonts w:eastAsia="Noto Serif CJK SC"/>
          <w:bCs/>
          <w:color w:val="auto"/>
          <w:kern w:val="2"/>
          <w:lang w:eastAsia="zh-CN" w:bidi="hi-IN"/>
        </w:rPr>
        <w:tab/>
        <w:t>Ne rečiau nei kartą per metus arba po aktualių pokyčių atlikti informacijos nutekėjimo rizikos vertinimą, ataskaitą ir gerinimo rekomendacijas pateikti Organizacijai.</w:t>
      </w:r>
    </w:p>
    <w:p w14:paraId="64247DF2"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 xml:space="preserve">10.5. </w:t>
      </w:r>
      <w:r w:rsidRPr="00717EFF">
        <w:rPr>
          <w:rFonts w:eastAsia="Noto Serif CJK SC"/>
          <w:bCs/>
          <w:color w:val="auto"/>
          <w:kern w:val="2"/>
          <w:lang w:eastAsia="zh-CN" w:bidi="hi-IN"/>
        </w:rPr>
        <w:tab/>
        <w:t>Atlikti naujos techninės ir programinės įrangos gamintojų ir tiekėjų rizikos vertinimą (pagal poreikį).</w:t>
      </w:r>
    </w:p>
    <w:p w14:paraId="67009FDA" w14:textId="77777777" w:rsidR="00030D1D" w:rsidRPr="00717EFF" w:rsidRDefault="00030D1D" w:rsidP="00FD341C">
      <w:pPr>
        <w:widowControl/>
        <w:tabs>
          <w:tab w:val="left" w:pos="709"/>
        </w:tabs>
        <w:suppressAutoHyphens/>
        <w:overflowPunct w:val="0"/>
        <w:spacing w:line="276" w:lineRule="auto"/>
        <w:jc w:val="both"/>
        <w:rPr>
          <w:color w:val="auto"/>
          <w:lang w:eastAsia="en-US" w:bidi="ar-SA"/>
        </w:rPr>
      </w:pPr>
      <w:r w:rsidRPr="00717EFF">
        <w:rPr>
          <w:rFonts w:eastAsia="Noto Serif CJK SC"/>
          <w:bCs/>
          <w:color w:val="auto"/>
          <w:kern w:val="2"/>
          <w:lang w:eastAsia="zh-CN" w:bidi="hi-IN"/>
        </w:rPr>
        <w:t>10.6.</w:t>
      </w:r>
      <w:r w:rsidRPr="00717EFF">
        <w:rPr>
          <w:rFonts w:eastAsia="Noto Serif CJK SC"/>
          <w:bCs/>
          <w:color w:val="auto"/>
          <w:kern w:val="2"/>
          <w:lang w:eastAsia="zh-CN" w:bidi="hi-IN"/>
        </w:rPr>
        <w:tab/>
      </w:r>
      <w:r w:rsidRPr="00717EFF">
        <w:rPr>
          <w:color w:val="auto"/>
          <w:lang w:eastAsia="en-US" w:bidi="ar-SA"/>
        </w:rPr>
        <w:t>Techninės ir programinės įrangos gamintojų ir tiekėjų rizikos vertinimas pagal poreikį.</w:t>
      </w:r>
    </w:p>
    <w:p w14:paraId="1E016077" w14:textId="77777777" w:rsidR="00030D1D" w:rsidRPr="00717EFF" w:rsidRDefault="00030D1D" w:rsidP="00FD341C">
      <w:pPr>
        <w:widowControl/>
        <w:tabs>
          <w:tab w:val="left" w:pos="709"/>
          <w:tab w:val="left" w:pos="1701"/>
        </w:tabs>
        <w:suppressAutoHyphens/>
        <w:overflowPunct w:val="0"/>
        <w:spacing w:line="276" w:lineRule="auto"/>
        <w:ind w:firstLine="510"/>
        <w:jc w:val="both"/>
        <w:rPr>
          <w:rFonts w:eastAsia="Noto Serif CJK SC"/>
          <w:bCs/>
          <w:color w:val="auto"/>
          <w:kern w:val="2"/>
          <w:lang w:eastAsia="zh-CN" w:bidi="hi-IN"/>
        </w:rPr>
      </w:pPr>
    </w:p>
    <w:p w14:paraId="35DE68C8" w14:textId="77777777" w:rsidR="00030D1D" w:rsidRPr="00717EFF" w:rsidRDefault="00030D1D" w:rsidP="00FD341C">
      <w:pPr>
        <w:widowControl/>
        <w:tabs>
          <w:tab w:val="left" w:pos="709"/>
        </w:tabs>
        <w:suppressAutoHyphens/>
        <w:overflowPunct w:val="0"/>
        <w:spacing w:line="276" w:lineRule="auto"/>
        <w:jc w:val="both"/>
        <w:rPr>
          <w:rFonts w:eastAsia="Noto Serif CJK SC"/>
          <w:b/>
          <w:bCs/>
          <w:color w:val="auto"/>
          <w:kern w:val="2"/>
          <w:lang w:eastAsia="zh-CN" w:bidi="hi-IN"/>
        </w:rPr>
      </w:pPr>
      <w:r w:rsidRPr="00717EFF">
        <w:rPr>
          <w:rFonts w:eastAsia="Noto Serif CJK SC"/>
          <w:b/>
          <w:bCs/>
          <w:color w:val="auto"/>
          <w:kern w:val="2"/>
          <w:lang w:eastAsia="zh-CN" w:bidi="hi-IN"/>
        </w:rPr>
        <w:t>11.</w:t>
      </w:r>
      <w:r w:rsidRPr="00717EFF">
        <w:rPr>
          <w:rFonts w:eastAsia="Noto Serif CJK SC"/>
          <w:b/>
          <w:color w:val="auto"/>
          <w:kern w:val="2"/>
          <w:lang w:eastAsia="zh-CN" w:bidi="hi-IN"/>
        </w:rPr>
        <w:tab/>
      </w:r>
      <w:r w:rsidRPr="00717EFF">
        <w:rPr>
          <w:rFonts w:eastAsia="Noto Serif CJK SC"/>
          <w:b/>
          <w:bCs/>
          <w:color w:val="auto"/>
          <w:kern w:val="2"/>
          <w:lang w:eastAsia="zh-CN" w:bidi="hi-IN"/>
        </w:rPr>
        <w:t>Vykdant organizacijos darbuotojų mokymus privalo:</w:t>
      </w:r>
    </w:p>
    <w:p w14:paraId="3066994C" w14:textId="4513A706"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11.1.</w:t>
      </w:r>
      <w:r w:rsidRPr="00717EFF">
        <w:rPr>
          <w:rFonts w:eastAsia="Noto Serif CJK SC"/>
          <w:bCs/>
          <w:color w:val="auto"/>
          <w:kern w:val="2"/>
          <w:lang w:eastAsia="zh-CN" w:bidi="hi-IN"/>
        </w:rPr>
        <w:tab/>
        <w:t>Organizuoti ir pravesti mokymų kursą 1 kartą per metus ir/arba parengti medžiagą mokymams arba padaryti mokymų vaizdo įrašą (mokymų forma pagal atskirą susiderinimą) informacijos saugumo ir kibernetinio saugumo klausimais</w:t>
      </w:r>
      <w:r w:rsidRPr="00717EFF" w:rsidDel="009628B5">
        <w:rPr>
          <w:rFonts w:eastAsia="Noto Serif CJK SC"/>
          <w:bCs/>
          <w:color w:val="auto"/>
          <w:kern w:val="2"/>
          <w:lang w:eastAsia="zh-CN" w:bidi="hi-IN"/>
        </w:rPr>
        <w:t xml:space="preserve"> </w:t>
      </w:r>
      <w:r w:rsidRPr="00717EFF">
        <w:rPr>
          <w:rFonts w:eastAsia="Noto Serif CJK SC"/>
          <w:bCs/>
          <w:color w:val="auto"/>
          <w:kern w:val="2"/>
          <w:lang w:eastAsia="zh-CN" w:bidi="hi-IN"/>
        </w:rPr>
        <w:t xml:space="preserve">kompiuterinių darbo vietų naudotojams (preliminarus skaičius Organizacijoje – </w:t>
      </w:r>
      <w:r w:rsidR="00B7538E">
        <w:rPr>
          <w:rFonts w:eastAsia="Noto Serif CJK SC"/>
          <w:bCs/>
          <w:color w:val="auto"/>
          <w:kern w:val="2"/>
          <w:lang w:eastAsia="zh-CN" w:bidi="hi-IN"/>
        </w:rPr>
        <w:t>17</w:t>
      </w:r>
      <w:r w:rsidRPr="00717EFF">
        <w:rPr>
          <w:rFonts w:eastAsia="Noto Serif CJK SC"/>
          <w:bCs/>
          <w:color w:val="auto"/>
          <w:kern w:val="2"/>
          <w:lang w:eastAsia="zh-CN" w:bidi="hi-IN"/>
        </w:rPr>
        <w:t>0 naudotojų, kurie skirstomi į dvi arba daugiau grupių). Kursų metu darbuotojai turi būti supažindinami su: Organizacijai taikomais informacijos saugos ir kibernetinio saugumo reikalavimais numatytais įstatymuose bei teisės aktuose, Organizacijos patvirtinta informacijos saugos ir kibernetinio saugumo politika, elektroninės informacijos saugaus tvarkymo principų (konfidencialumas, vientisumas, prieinamumas) laikymosi tvarka, kibernetinio saugumo naujovėmis, tvaraus kibernetinio saugumo politikos principais ir kt.;</w:t>
      </w:r>
    </w:p>
    <w:p w14:paraId="6B13CDE0"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11.2.</w:t>
      </w:r>
      <w:r w:rsidRPr="00717EFF">
        <w:rPr>
          <w:rFonts w:eastAsia="Noto Serif CJK SC"/>
          <w:bCs/>
          <w:color w:val="auto"/>
          <w:kern w:val="2"/>
          <w:lang w:eastAsia="zh-CN" w:bidi="hi-IN"/>
        </w:rPr>
        <w:tab/>
        <w:t>Pateikti savarankiško mokymosi priemonių informacijos saugumo ir kibernetinio saugumo temomis sąrašą.</w:t>
      </w:r>
    </w:p>
    <w:p w14:paraId="71CDFF56"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p>
    <w:p w14:paraId="06C974EA" w14:textId="77777777" w:rsidR="00030D1D" w:rsidRPr="00717EFF" w:rsidRDefault="00030D1D" w:rsidP="00FD341C">
      <w:pPr>
        <w:widowControl/>
        <w:tabs>
          <w:tab w:val="left" w:pos="709"/>
        </w:tabs>
        <w:suppressAutoHyphens/>
        <w:overflowPunct w:val="0"/>
        <w:spacing w:line="276" w:lineRule="auto"/>
        <w:jc w:val="both"/>
        <w:rPr>
          <w:rFonts w:eastAsia="Noto Serif CJK SC"/>
          <w:b/>
          <w:bCs/>
          <w:color w:val="auto"/>
          <w:kern w:val="2"/>
          <w:lang w:eastAsia="zh-CN" w:bidi="hi-IN"/>
        </w:rPr>
      </w:pPr>
      <w:r w:rsidRPr="00717EFF">
        <w:rPr>
          <w:rFonts w:eastAsia="Noto Serif CJK SC"/>
          <w:b/>
          <w:bCs/>
          <w:color w:val="auto"/>
          <w:kern w:val="2"/>
          <w:lang w:eastAsia="zh-CN" w:bidi="hi-IN"/>
        </w:rPr>
        <w:t xml:space="preserve">12. </w:t>
      </w:r>
      <w:r w:rsidRPr="00717EFF">
        <w:rPr>
          <w:color w:val="auto"/>
        </w:rPr>
        <w:tab/>
      </w:r>
      <w:r w:rsidRPr="00717EFF">
        <w:rPr>
          <w:rFonts w:eastAsia="Noto Serif CJK SC"/>
          <w:b/>
          <w:bCs/>
          <w:color w:val="auto"/>
          <w:kern w:val="2"/>
          <w:lang w:eastAsia="zh-CN" w:bidi="hi-IN"/>
        </w:rPr>
        <w:t>Tiekėjas privalo teikti bent šias ataskaitas:</w:t>
      </w:r>
    </w:p>
    <w:p w14:paraId="7996F36B"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12.1.</w:t>
      </w:r>
      <w:r w:rsidRPr="00717EFF">
        <w:rPr>
          <w:rFonts w:eastAsia="Noto Serif CJK SC"/>
          <w:bCs/>
          <w:color w:val="auto"/>
          <w:kern w:val="2"/>
          <w:lang w:eastAsia="zh-CN" w:bidi="hi-IN"/>
        </w:rPr>
        <w:tab/>
        <w:t>ketvirtinės Informacijos saugos ataskaitas apie suteiktas paslaugas už praeitą kalendorinį mėnesį, kuri turi būti pateikiama iki einamojo mėnesio 15 dienos;</w:t>
      </w:r>
    </w:p>
    <w:p w14:paraId="2F055BD7"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12.2. Ketvirtinėje Informacijos saugos ataskaitoje turi būti pateikta: išorės aplinkos pokyčiai (pvz. nauji teisės aktai, grėsmės; organizacijose įvykę incidentai; dabartinis rizikos lygis, atsižvelgiant į esamus Informacijos saugos indikatorius; per ketvirtį padaryti Informacijos saugos darbai, planuojami Informacijos saugos darbai).</w:t>
      </w:r>
    </w:p>
    <w:p w14:paraId="7BA10644" w14:textId="77777777" w:rsidR="00030D1D" w:rsidRPr="00717EFF" w:rsidRDefault="00030D1D" w:rsidP="00FD341C">
      <w:pPr>
        <w:widowControl/>
        <w:tabs>
          <w:tab w:val="left" w:pos="709"/>
        </w:tabs>
        <w:suppressAutoHyphens/>
        <w:overflowPunct w:val="0"/>
        <w:spacing w:line="276" w:lineRule="auto"/>
        <w:jc w:val="both"/>
        <w:rPr>
          <w:rFonts w:eastAsia="Noto Serif CJK SC"/>
          <w:bCs/>
          <w:color w:val="auto"/>
          <w:kern w:val="2"/>
          <w:lang w:eastAsia="zh-CN" w:bidi="hi-IN"/>
        </w:rPr>
      </w:pPr>
      <w:r w:rsidRPr="00717EFF">
        <w:rPr>
          <w:rFonts w:eastAsia="Noto Serif CJK SC"/>
          <w:bCs/>
          <w:color w:val="auto"/>
          <w:kern w:val="2"/>
          <w:lang w:eastAsia="zh-CN" w:bidi="hi-IN"/>
        </w:rPr>
        <w:t>12.4.</w:t>
      </w:r>
      <w:r w:rsidRPr="00717EFF">
        <w:rPr>
          <w:rFonts w:eastAsia="Noto Serif CJK SC"/>
          <w:bCs/>
          <w:color w:val="auto"/>
          <w:kern w:val="2"/>
          <w:lang w:eastAsia="zh-CN" w:bidi="hi-IN"/>
        </w:rPr>
        <w:tab/>
        <w:t>visos kitos ataskaitos, kurios nurodytos šios techninės specifikacijos aukščiau esančiose dalyse.</w:t>
      </w:r>
    </w:p>
    <w:p w14:paraId="6B7A63A0" w14:textId="77777777" w:rsidR="00030D1D" w:rsidRPr="00717EFF" w:rsidRDefault="00030D1D" w:rsidP="00FD341C">
      <w:pPr>
        <w:widowControl/>
        <w:tabs>
          <w:tab w:val="left" w:pos="709"/>
        </w:tabs>
        <w:suppressAutoHyphens/>
        <w:overflowPunct w:val="0"/>
        <w:spacing w:line="276" w:lineRule="auto"/>
        <w:jc w:val="both"/>
        <w:rPr>
          <w:color w:val="auto"/>
          <w:lang w:eastAsia="en-US" w:bidi="ar-SA"/>
        </w:rPr>
      </w:pPr>
      <w:r w:rsidRPr="00717EFF">
        <w:rPr>
          <w:b/>
          <w:bCs/>
          <w:i/>
          <w:iCs/>
          <w:color w:val="auto"/>
          <w:lang w:eastAsia="en-US" w:bidi="ar-SA"/>
        </w:rPr>
        <w:t>Pastaba.</w:t>
      </w:r>
      <w:r w:rsidRPr="00717EFF">
        <w:rPr>
          <w:color w:val="auto"/>
          <w:lang w:eastAsia="en-US" w:bidi="ar-SA"/>
        </w:rPr>
        <w:t xml:space="preserve"> Visi šioje techninėje specifikacijoje nurodyti terminai skaičiuojami nuo sutarties įsigaliojimo dienos, jeigu konkrečiame reikalavime nenurodyta kitaip.</w:t>
      </w:r>
    </w:p>
    <w:p w14:paraId="514CD3F4" w14:textId="77777777" w:rsidR="00030D1D" w:rsidRPr="00717EFF" w:rsidRDefault="00030D1D" w:rsidP="00FD341C">
      <w:pPr>
        <w:widowControl/>
        <w:tabs>
          <w:tab w:val="left" w:pos="709"/>
        </w:tabs>
        <w:suppressAutoHyphens/>
        <w:overflowPunct w:val="0"/>
        <w:spacing w:line="276" w:lineRule="auto"/>
        <w:jc w:val="both"/>
        <w:rPr>
          <w:color w:val="auto"/>
          <w:lang w:eastAsia="en-US" w:bidi="ar-SA"/>
        </w:rPr>
      </w:pPr>
    </w:p>
    <w:p w14:paraId="0B6C27F6" w14:textId="77777777" w:rsidR="00030D1D" w:rsidRPr="00717EFF" w:rsidRDefault="00030D1D" w:rsidP="00FD341C">
      <w:pPr>
        <w:widowControl/>
        <w:tabs>
          <w:tab w:val="left" w:pos="709"/>
        </w:tabs>
        <w:suppressAutoHyphens/>
        <w:overflowPunct w:val="0"/>
        <w:spacing w:line="276" w:lineRule="auto"/>
        <w:jc w:val="both"/>
        <w:rPr>
          <w:b/>
          <w:bCs/>
          <w:color w:val="auto"/>
          <w:lang w:eastAsia="en-US" w:bidi="ar-SA"/>
        </w:rPr>
      </w:pPr>
      <w:r w:rsidRPr="00717EFF">
        <w:rPr>
          <w:b/>
          <w:bCs/>
          <w:color w:val="auto"/>
          <w:lang w:eastAsia="en-US" w:bidi="ar-SA"/>
        </w:rPr>
        <w:t>13.</w:t>
      </w:r>
      <w:r w:rsidRPr="00717EFF">
        <w:rPr>
          <w:b/>
          <w:bCs/>
          <w:color w:val="auto"/>
          <w:lang w:eastAsia="en-US" w:bidi="ar-SA"/>
        </w:rPr>
        <w:tab/>
        <w:t>Kiti reikalavimai paslaugų teikimui:</w:t>
      </w:r>
    </w:p>
    <w:p w14:paraId="4F45C68F" w14:textId="77777777" w:rsidR="00030D1D" w:rsidRPr="00717EFF" w:rsidRDefault="00030D1D" w:rsidP="00FD341C">
      <w:pPr>
        <w:widowControl/>
        <w:tabs>
          <w:tab w:val="left" w:pos="709"/>
        </w:tabs>
        <w:suppressAutoHyphens/>
        <w:overflowPunct w:val="0"/>
        <w:spacing w:line="276" w:lineRule="auto"/>
        <w:jc w:val="both"/>
        <w:rPr>
          <w:color w:val="auto"/>
          <w:lang w:eastAsia="en-US" w:bidi="ar-SA"/>
        </w:rPr>
      </w:pPr>
      <w:r w:rsidRPr="00717EFF">
        <w:rPr>
          <w:color w:val="auto"/>
          <w:lang w:eastAsia="en-US" w:bidi="ar-SA"/>
        </w:rPr>
        <w:lastRenderedPageBreak/>
        <w:t>13.1.</w:t>
      </w:r>
      <w:r w:rsidRPr="00717EFF">
        <w:rPr>
          <w:color w:val="auto"/>
          <w:lang w:eastAsia="en-US" w:bidi="ar-SA"/>
        </w:rPr>
        <w:tab/>
        <w:t>Pradėdamas teikti paslaugas (ne vėliau kaip per 10 darbo dienų) nuo Sutarties įsigaliojimo datos, Tiekėjas privalo pateikti ir suderinti su Užsakovu preliminarų metinį paslaugų teikimo planą, įvertinęs šios sutarties III skyriuje numatytus galimus darbus, pateiktas auditų rekomendacijas, bei auditų rekomendacijų įgyvendinimo priemonių planus. Preliminarus metinis paslaugų planas turi būti peržiūrimas ir tikslinimas ne rečiau kaip kas ketvirtį.</w:t>
      </w:r>
    </w:p>
    <w:p w14:paraId="42DF2CA6" w14:textId="2AF37E48" w:rsidR="00030D1D" w:rsidRPr="00717EFF" w:rsidRDefault="00030D1D" w:rsidP="00FD341C">
      <w:pPr>
        <w:widowControl/>
        <w:tabs>
          <w:tab w:val="left" w:pos="709"/>
        </w:tabs>
        <w:suppressAutoHyphens/>
        <w:overflowPunct w:val="0"/>
        <w:spacing w:line="276" w:lineRule="auto"/>
        <w:jc w:val="both"/>
        <w:rPr>
          <w:color w:val="auto"/>
          <w:lang w:eastAsia="en-US" w:bidi="ar-SA"/>
        </w:rPr>
      </w:pPr>
      <w:r w:rsidRPr="00717EFF">
        <w:rPr>
          <w:color w:val="auto"/>
          <w:lang w:eastAsia="en-US" w:bidi="ar-SA"/>
        </w:rPr>
        <w:t>13.2.</w:t>
      </w:r>
      <w:r w:rsidRPr="00717EFF">
        <w:rPr>
          <w:color w:val="auto"/>
        </w:rPr>
        <w:tab/>
      </w:r>
      <w:r w:rsidRPr="00717EFF">
        <w:rPr>
          <w:color w:val="auto"/>
          <w:lang w:eastAsia="en-US" w:bidi="ar-SA"/>
        </w:rPr>
        <w:t xml:space="preserve">Atsižvelgiant į preliminarų metinį paslaugų teikimo planą ne vėliau kaip likus 5 darbo dienoms iki kito mėnesio pradžios Teikėjas turi parengti ir suderinti su Užsakovu kito mėnesio paslaugų teikimo planą, nurodant planuojamas vykdyti konkrečias užduotis pasirinktas iš techninės specifikacijos bei jų atlikimo apimtis darbo valandomis ir paslaugų teikimo formą. Preliminarus vidutinis darbo valandų kiekis per mėnesį </w:t>
      </w:r>
      <w:r w:rsidR="7CD9C92D" w:rsidRPr="00717EFF">
        <w:rPr>
          <w:color w:val="auto"/>
          <w:lang w:eastAsia="en-US" w:bidi="ar-SA"/>
        </w:rPr>
        <w:t xml:space="preserve">- </w:t>
      </w:r>
      <w:r w:rsidRPr="00717EFF">
        <w:rPr>
          <w:color w:val="auto"/>
          <w:lang w:eastAsia="en-US" w:bidi="ar-SA"/>
        </w:rPr>
        <w:t>14</w:t>
      </w:r>
      <w:r w:rsidR="584FE897" w:rsidRPr="00717EFF">
        <w:rPr>
          <w:color w:val="auto"/>
          <w:lang w:eastAsia="en-US" w:bidi="ar-SA"/>
        </w:rPr>
        <w:t xml:space="preserve"> </w:t>
      </w:r>
      <w:r w:rsidRPr="00717EFF">
        <w:rPr>
          <w:color w:val="auto"/>
          <w:lang w:eastAsia="en-US" w:bidi="ar-SA"/>
        </w:rPr>
        <w:t>val., tačiau tikslus valandų kiekis (mažesnis ar didesnis) suderinamas raštu ar el. paštu su užsakovu planuojant konkrečias užduotis. Jei mėnesio eigoje užduotims atlikti buvo sunaudota mažiau valandų nei buvo suplanuota, likusios nepanaudotos darbo valandos panaudojamos vėlesniais mėnesiais iki sutarties galiojimo pabaigos.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551"/>
        <w:gridCol w:w="1701"/>
      </w:tblGrid>
      <w:tr w:rsidR="00717EFF" w:rsidRPr="00717EFF" w14:paraId="0A11366E" w14:textId="77777777" w:rsidTr="74369F97">
        <w:trPr>
          <w:trHeight w:val="645"/>
          <w:jc w:val="center"/>
        </w:trPr>
        <w:tc>
          <w:tcPr>
            <w:tcW w:w="3114" w:type="dxa"/>
            <w:shd w:val="clear" w:color="auto" w:fill="F2F2F2" w:themeFill="background1" w:themeFillShade="F2"/>
            <w:vAlign w:val="center"/>
          </w:tcPr>
          <w:p w14:paraId="06C0A7D6" w14:textId="77777777" w:rsidR="00030D1D" w:rsidRPr="00717EFF" w:rsidRDefault="00030D1D" w:rsidP="00FD341C">
            <w:pPr>
              <w:widowControl/>
              <w:tabs>
                <w:tab w:val="left" w:pos="709"/>
              </w:tabs>
              <w:suppressAutoHyphens/>
              <w:spacing w:line="276" w:lineRule="auto"/>
              <w:rPr>
                <w:b/>
                <w:bCs/>
                <w:color w:val="auto"/>
                <w:lang w:eastAsia="ar-SA" w:bidi="ar-SA"/>
              </w:rPr>
            </w:pPr>
            <w:r w:rsidRPr="00717EFF">
              <w:rPr>
                <w:b/>
                <w:bCs/>
                <w:color w:val="auto"/>
                <w:lang w:eastAsia="ar-SA" w:bidi="ar-SA"/>
              </w:rPr>
              <w:t>Paslaugos pavadinimas</w:t>
            </w:r>
          </w:p>
        </w:tc>
        <w:tc>
          <w:tcPr>
            <w:tcW w:w="2551" w:type="dxa"/>
            <w:shd w:val="clear" w:color="auto" w:fill="F2F2F2" w:themeFill="background1" w:themeFillShade="F2"/>
            <w:vAlign w:val="center"/>
          </w:tcPr>
          <w:p w14:paraId="27F373D1" w14:textId="77777777" w:rsidR="00030D1D" w:rsidRPr="00717EFF" w:rsidRDefault="00030D1D" w:rsidP="00FD341C">
            <w:pPr>
              <w:widowControl/>
              <w:tabs>
                <w:tab w:val="left" w:pos="709"/>
              </w:tabs>
              <w:suppressAutoHyphens/>
              <w:spacing w:line="276" w:lineRule="auto"/>
              <w:jc w:val="center"/>
              <w:rPr>
                <w:b/>
                <w:bCs/>
                <w:color w:val="auto"/>
                <w:lang w:eastAsia="ar-SA" w:bidi="ar-SA"/>
              </w:rPr>
            </w:pPr>
            <w:r w:rsidRPr="00717EFF">
              <w:rPr>
                <w:b/>
                <w:bCs/>
                <w:color w:val="auto"/>
                <w:lang w:eastAsia="ar-SA" w:bidi="ar-SA"/>
              </w:rPr>
              <w:t xml:space="preserve">Preliminarus </w:t>
            </w:r>
          </w:p>
          <w:p w14:paraId="41AEDFCF" w14:textId="77777777" w:rsidR="00030D1D" w:rsidRPr="00717EFF" w:rsidRDefault="00030D1D" w:rsidP="00FD341C">
            <w:pPr>
              <w:widowControl/>
              <w:tabs>
                <w:tab w:val="left" w:pos="709"/>
              </w:tabs>
              <w:suppressAutoHyphens/>
              <w:spacing w:line="276" w:lineRule="auto"/>
              <w:jc w:val="center"/>
              <w:rPr>
                <w:b/>
                <w:bCs/>
                <w:color w:val="auto"/>
                <w:lang w:eastAsia="ar-SA" w:bidi="ar-SA"/>
              </w:rPr>
            </w:pPr>
            <w:r w:rsidRPr="00717EFF">
              <w:rPr>
                <w:b/>
                <w:bCs/>
                <w:color w:val="auto"/>
                <w:lang w:eastAsia="ar-SA" w:bidi="ar-SA"/>
              </w:rPr>
              <w:t xml:space="preserve">valandų kiekis </w:t>
            </w:r>
          </w:p>
        </w:tc>
        <w:tc>
          <w:tcPr>
            <w:tcW w:w="1701" w:type="dxa"/>
            <w:shd w:val="clear" w:color="auto" w:fill="F2F2F2" w:themeFill="background1" w:themeFillShade="F2"/>
            <w:vAlign w:val="center"/>
          </w:tcPr>
          <w:p w14:paraId="6CCCDB98" w14:textId="77777777" w:rsidR="00030D1D" w:rsidRPr="00717EFF" w:rsidRDefault="00030D1D" w:rsidP="00FD341C">
            <w:pPr>
              <w:widowControl/>
              <w:tabs>
                <w:tab w:val="left" w:pos="709"/>
              </w:tabs>
              <w:suppressAutoHyphens/>
              <w:spacing w:line="276" w:lineRule="auto"/>
              <w:jc w:val="center"/>
              <w:rPr>
                <w:b/>
                <w:bCs/>
                <w:color w:val="auto"/>
                <w:lang w:eastAsia="ar-SA" w:bidi="ar-SA"/>
              </w:rPr>
            </w:pPr>
            <w:r w:rsidRPr="00717EFF">
              <w:rPr>
                <w:b/>
                <w:bCs/>
                <w:color w:val="auto"/>
                <w:lang w:eastAsia="ar-SA" w:bidi="ar-SA"/>
              </w:rPr>
              <w:t xml:space="preserve">1 val. įkainis be PVM, </w:t>
            </w:r>
            <w:proofErr w:type="spellStart"/>
            <w:r w:rsidRPr="00717EFF">
              <w:rPr>
                <w:b/>
                <w:bCs/>
                <w:color w:val="auto"/>
                <w:lang w:eastAsia="ar-SA" w:bidi="ar-SA"/>
              </w:rPr>
              <w:t>eur</w:t>
            </w:r>
            <w:proofErr w:type="spellEnd"/>
          </w:p>
        </w:tc>
      </w:tr>
      <w:tr w:rsidR="00030D1D" w:rsidRPr="00717EFF" w14:paraId="677A164E" w14:textId="77777777" w:rsidTr="74369F97">
        <w:trPr>
          <w:jc w:val="center"/>
        </w:trPr>
        <w:tc>
          <w:tcPr>
            <w:tcW w:w="3114" w:type="dxa"/>
          </w:tcPr>
          <w:p w14:paraId="5161D621" w14:textId="77777777" w:rsidR="00030D1D" w:rsidRPr="00717EFF" w:rsidRDefault="00030D1D" w:rsidP="00FD341C">
            <w:pPr>
              <w:widowControl/>
              <w:tabs>
                <w:tab w:val="left" w:pos="709"/>
              </w:tabs>
              <w:suppressAutoHyphens/>
              <w:spacing w:line="276" w:lineRule="auto"/>
              <w:rPr>
                <w:color w:val="auto"/>
                <w:lang w:eastAsia="ar-SA" w:bidi="ar-SA"/>
              </w:rPr>
            </w:pPr>
            <w:r w:rsidRPr="00717EFF">
              <w:rPr>
                <w:color w:val="auto"/>
                <w:lang w:eastAsia="en-US" w:bidi="ar-SA"/>
              </w:rPr>
              <w:t>Informacijos saugos pareigūno paslaugos</w:t>
            </w:r>
          </w:p>
        </w:tc>
        <w:tc>
          <w:tcPr>
            <w:tcW w:w="2551" w:type="dxa"/>
            <w:vAlign w:val="center"/>
          </w:tcPr>
          <w:p w14:paraId="3160845C" w14:textId="77777777" w:rsidR="00030D1D" w:rsidRPr="00717EFF" w:rsidRDefault="00030D1D" w:rsidP="00FD341C">
            <w:pPr>
              <w:widowControl/>
              <w:tabs>
                <w:tab w:val="left" w:pos="709"/>
              </w:tabs>
              <w:suppressAutoHyphens/>
              <w:spacing w:line="276" w:lineRule="auto"/>
              <w:jc w:val="center"/>
              <w:rPr>
                <w:color w:val="auto"/>
                <w:lang w:eastAsia="ar-SA" w:bidi="ar-SA"/>
              </w:rPr>
            </w:pPr>
            <w:r w:rsidRPr="00717EFF">
              <w:rPr>
                <w:color w:val="auto"/>
                <w:lang w:eastAsia="ar-SA" w:bidi="ar-SA"/>
              </w:rPr>
              <w:t>14 val. per mėnesį, arba 168 val. per metus</w:t>
            </w:r>
          </w:p>
        </w:tc>
        <w:tc>
          <w:tcPr>
            <w:tcW w:w="1701" w:type="dxa"/>
            <w:vAlign w:val="center"/>
          </w:tcPr>
          <w:p w14:paraId="5EC28520" w14:textId="5C64EE67" w:rsidR="00030D1D" w:rsidRPr="00717EFF" w:rsidRDefault="00030D1D" w:rsidP="00FD341C">
            <w:pPr>
              <w:widowControl/>
              <w:tabs>
                <w:tab w:val="left" w:pos="709"/>
              </w:tabs>
              <w:suppressAutoHyphens/>
              <w:spacing w:line="276" w:lineRule="auto"/>
              <w:jc w:val="center"/>
              <w:rPr>
                <w:color w:val="auto"/>
                <w:lang w:eastAsia="ar-SA" w:bidi="ar-SA"/>
              </w:rPr>
            </w:pPr>
          </w:p>
        </w:tc>
      </w:tr>
    </w:tbl>
    <w:p w14:paraId="51B6ADF0" w14:textId="77777777" w:rsidR="00030D1D" w:rsidRPr="00717EFF" w:rsidRDefault="00030D1D" w:rsidP="00FD341C">
      <w:pPr>
        <w:widowControl/>
        <w:tabs>
          <w:tab w:val="left" w:pos="709"/>
        </w:tabs>
        <w:suppressAutoHyphens/>
        <w:overflowPunct w:val="0"/>
        <w:spacing w:line="276" w:lineRule="auto"/>
        <w:jc w:val="both"/>
        <w:rPr>
          <w:color w:val="auto"/>
          <w:lang w:eastAsia="en-US" w:bidi="ar-SA"/>
        </w:rPr>
      </w:pPr>
    </w:p>
    <w:p w14:paraId="683BB6D6" w14:textId="77777777" w:rsidR="00030D1D" w:rsidRPr="00717EFF" w:rsidRDefault="00030D1D" w:rsidP="00FD341C">
      <w:pPr>
        <w:widowControl/>
        <w:tabs>
          <w:tab w:val="left" w:pos="709"/>
        </w:tabs>
        <w:spacing w:before="240" w:after="240" w:line="276" w:lineRule="auto"/>
        <w:jc w:val="both"/>
        <w:rPr>
          <w:rFonts w:eastAsia="Noto Serif CJK SC"/>
          <w:color w:val="auto"/>
          <w:kern w:val="2"/>
          <w:lang w:eastAsia="zh-CN" w:bidi="hi-IN"/>
        </w:rPr>
      </w:pPr>
      <w:r w:rsidRPr="00717EFF">
        <w:rPr>
          <w:color w:val="auto"/>
          <w:lang w:eastAsia="en-US" w:bidi="ar-SA"/>
        </w:rPr>
        <w:t>13.3.</w:t>
      </w:r>
      <w:r w:rsidRPr="00717EFF">
        <w:rPr>
          <w:color w:val="auto"/>
          <w:lang w:eastAsia="en-US" w:bidi="ar-SA"/>
        </w:rPr>
        <w:tab/>
      </w:r>
      <w:r w:rsidRPr="00717EFF">
        <w:rPr>
          <w:rFonts w:eastAsia="Noto Serif CJK SC"/>
          <w:color w:val="auto"/>
          <w:kern w:val="2"/>
          <w:lang w:eastAsia="zh-CN" w:bidi="hi-IN"/>
        </w:rPr>
        <w:t>Informacijos saugumo bei kibernetinių incidentų atvejais Užsakovui informavus Tiekėją el. paštu arba telefonu Tiekėjas privalo nedelsiant teikti paslaugas, numatytas šios techninės specifikacijos 8.3 punkte.</w:t>
      </w:r>
    </w:p>
    <w:p w14:paraId="55E22A19" w14:textId="77777777" w:rsidR="00030D1D" w:rsidRPr="00717EFF" w:rsidRDefault="00030D1D" w:rsidP="00FD341C">
      <w:pPr>
        <w:widowControl/>
        <w:tabs>
          <w:tab w:val="left" w:pos="709"/>
        </w:tabs>
        <w:spacing w:before="240" w:after="240" w:line="276" w:lineRule="auto"/>
        <w:jc w:val="center"/>
        <w:rPr>
          <w:b/>
          <w:color w:val="auto"/>
          <w:lang w:eastAsia="en-US" w:bidi="ar-SA"/>
        </w:rPr>
      </w:pPr>
      <w:r w:rsidRPr="00717EFF">
        <w:rPr>
          <w:b/>
          <w:color w:val="auto"/>
          <w:lang w:eastAsia="en-US" w:bidi="ar-SA"/>
        </w:rPr>
        <w:t>IV SKYRIUS</w:t>
      </w:r>
      <w:r w:rsidRPr="00717EFF">
        <w:rPr>
          <w:b/>
          <w:color w:val="auto"/>
          <w:lang w:eastAsia="en-US" w:bidi="ar-SA"/>
        </w:rPr>
        <w:br/>
        <w:t>TAISYKLĖS IR STANDARTAI</w:t>
      </w:r>
    </w:p>
    <w:p w14:paraId="6075F2AC"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14.</w:t>
      </w:r>
      <w:r w:rsidRPr="00717EFF">
        <w:rPr>
          <w:rFonts w:eastAsia="Noto Serif CJK SC"/>
          <w:color w:val="auto"/>
          <w:kern w:val="2"/>
          <w:lang w:eastAsia="zh-CN" w:bidi="hi-IN"/>
        </w:rPr>
        <w:tab/>
        <w:t xml:space="preserve">Tiekdamas paslaugą Tiekėjas privalo vadovautis </w:t>
      </w:r>
      <w:hyperlink r:id="rId4" w:history="1">
        <w:r w:rsidRPr="00717EFF">
          <w:rPr>
            <w:rFonts w:eastAsia="Noto Serif CJK SC"/>
            <w:color w:val="auto"/>
            <w:kern w:val="2"/>
            <w:u w:val="single"/>
            <w:lang w:eastAsia="zh-CN" w:bidi="hi-IN"/>
          </w:rPr>
          <w:t>https://www.nksc.lt/aktualu.html</w:t>
        </w:r>
      </w:hyperlink>
      <w:r w:rsidRPr="00717EFF">
        <w:rPr>
          <w:rFonts w:eastAsia="Noto Serif CJK SC"/>
          <w:color w:val="auto"/>
          <w:kern w:val="2"/>
          <w:lang w:eastAsia="zh-CN" w:bidi="hi-IN"/>
        </w:rPr>
        <w:t xml:space="preserve"> tinklalapyje skiltyse Kibernetinio saugumo reglamentavimas, Valstybės informacinių išteklių reglamentavimas, kitais Organizacijai taikomais nurodytais teisės aktais.</w:t>
      </w:r>
    </w:p>
    <w:p w14:paraId="27EB9869"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15.</w:t>
      </w:r>
      <w:r w:rsidRPr="00717EFF">
        <w:rPr>
          <w:rFonts w:eastAsia="Noto Serif CJK SC"/>
          <w:color w:val="auto"/>
          <w:kern w:val="2"/>
          <w:lang w:eastAsia="zh-CN" w:bidi="hi-IN"/>
        </w:rPr>
        <w:tab/>
      </w:r>
      <w:r w:rsidRPr="00717EFF">
        <w:rPr>
          <w:rFonts w:eastAsia="Noto Serif CJK SC"/>
          <w:bCs/>
          <w:color w:val="auto"/>
          <w:kern w:val="2"/>
          <w:lang w:eastAsia="zh-CN" w:bidi="hi-IN"/>
        </w:rPr>
        <w:t>Kitomis instrukcijomis ir aprašais pagal poreikį, reglamentuojančiais techninės ir programinės įrangos naudojimą Organizacijoje.</w:t>
      </w:r>
    </w:p>
    <w:p w14:paraId="1442CB84" w14:textId="77777777" w:rsidR="00030D1D" w:rsidRPr="00717EFF" w:rsidRDefault="00030D1D" w:rsidP="00FD341C">
      <w:pPr>
        <w:widowControl/>
        <w:tabs>
          <w:tab w:val="left" w:pos="709"/>
        </w:tabs>
        <w:suppressAutoHyphens/>
        <w:overflowPunct w:val="0"/>
        <w:spacing w:line="276" w:lineRule="auto"/>
        <w:jc w:val="both"/>
        <w:rPr>
          <w:rFonts w:eastAsia="Noto Serif CJK SC"/>
          <w:color w:val="auto"/>
          <w:kern w:val="2"/>
          <w:lang w:eastAsia="zh-CN" w:bidi="hi-IN"/>
        </w:rPr>
      </w:pPr>
      <w:r w:rsidRPr="00717EFF">
        <w:rPr>
          <w:rFonts w:eastAsia="Noto Serif CJK SC"/>
          <w:color w:val="auto"/>
          <w:kern w:val="2"/>
          <w:lang w:eastAsia="zh-CN" w:bidi="hi-IN"/>
        </w:rPr>
        <w:t>16.</w:t>
      </w:r>
      <w:r w:rsidRPr="00717EFF">
        <w:rPr>
          <w:rFonts w:eastAsia="Noto Serif CJK SC"/>
          <w:color w:val="auto"/>
          <w:kern w:val="2"/>
          <w:lang w:eastAsia="zh-CN" w:bidi="hi-IN"/>
        </w:rPr>
        <w:tab/>
        <w:t xml:space="preserve">Tiekdamas paslaugą </w:t>
      </w:r>
      <w:r w:rsidRPr="00717EFF">
        <w:rPr>
          <w:rFonts w:eastAsia="Noto Serif CJK SC"/>
          <w:bCs/>
          <w:color w:val="auto"/>
          <w:kern w:val="2"/>
          <w:lang w:eastAsia="zh-CN" w:bidi="hi-IN"/>
        </w:rPr>
        <w:t>Organizacijoje</w:t>
      </w:r>
      <w:r w:rsidRPr="00717EFF">
        <w:rPr>
          <w:rFonts w:eastAsia="Noto Serif CJK SC"/>
          <w:color w:val="auto"/>
          <w:kern w:val="2"/>
          <w:lang w:eastAsia="zh-CN" w:bidi="hi-IN"/>
        </w:rPr>
        <w:t xml:space="preserve">, Tiekėjas privalo vadovautis </w:t>
      </w:r>
      <w:r w:rsidRPr="00717EFF">
        <w:rPr>
          <w:rFonts w:eastAsia="Noto Serif CJK SC"/>
          <w:bCs/>
          <w:color w:val="auto"/>
          <w:kern w:val="2"/>
          <w:lang w:eastAsia="zh-CN" w:bidi="hi-IN"/>
        </w:rPr>
        <w:t>Organizacijoje</w:t>
      </w:r>
      <w:r w:rsidRPr="00717EFF">
        <w:rPr>
          <w:rFonts w:eastAsia="Noto Serif CJK SC"/>
          <w:color w:val="auto"/>
          <w:kern w:val="2"/>
          <w:lang w:eastAsia="zh-CN" w:bidi="hi-IN"/>
        </w:rPr>
        <w:t xml:space="preserve"> atliktų išorinių auditų rekomendacijomis, susijusiomis su informacine, kibernetine sauga, bei IT valdymu (išorinių auditų rekomendacijos bus pateiktos tik Tiekėjui iki sutarties vykdymo pradžios).</w:t>
      </w:r>
    </w:p>
    <w:p w14:paraId="6186327C" w14:textId="77777777" w:rsidR="00030D1D" w:rsidRPr="00717EFF" w:rsidRDefault="00030D1D" w:rsidP="00FD341C">
      <w:pPr>
        <w:widowControl/>
        <w:tabs>
          <w:tab w:val="left" w:pos="709"/>
        </w:tabs>
        <w:spacing w:before="240" w:line="276" w:lineRule="auto"/>
        <w:jc w:val="center"/>
        <w:rPr>
          <w:b/>
          <w:color w:val="auto"/>
          <w:lang w:eastAsia="en-US" w:bidi="ar-SA"/>
        </w:rPr>
      </w:pPr>
      <w:r w:rsidRPr="00717EFF">
        <w:rPr>
          <w:b/>
          <w:color w:val="auto"/>
          <w:lang w:eastAsia="en-US" w:bidi="ar-SA"/>
        </w:rPr>
        <w:t>V SKYRIUS</w:t>
      </w:r>
    </w:p>
    <w:p w14:paraId="744BAD57" w14:textId="77777777" w:rsidR="00030D1D" w:rsidRPr="00717EFF" w:rsidRDefault="00030D1D" w:rsidP="00FD341C">
      <w:pPr>
        <w:widowControl/>
        <w:tabs>
          <w:tab w:val="left" w:pos="709"/>
        </w:tabs>
        <w:spacing w:after="240" w:line="276" w:lineRule="auto"/>
        <w:ind w:firstLine="510"/>
        <w:jc w:val="center"/>
        <w:rPr>
          <w:b/>
          <w:color w:val="auto"/>
          <w:lang w:eastAsia="en-US" w:bidi="ar-SA"/>
        </w:rPr>
      </w:pPr>
      <w:r w:rsidRPr="00717EFF">
        <w:rPr>
          <w:b/>
          <w:color w:val="auto"/>
          <w:lang w:eastAsia="en-US" w:bidi="ar-SA"/>
        </w:rPr>
        <w:t>PASLAUGŲ VYKDYMO VIETA IR APIMTIS</w:t>
      </w:r>
    </w:p>
    <w:p w14:paraId="1645CAD5"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17.</w:t>
      </w:r>
      <w:r w:rsidRPr="00717EFF">
        <w:rPr>
          <w:bCs/>
          <w:color w:val="auto"/>
          <w:lang w:eastAsia="en-US" w:bidi="ar-SA"/>
        </w:rPr>
        <w:tab/>
        <w:t>Paslaugų teikimo apimtis ir vieta. Paslaugos teikiamos nuotoliniu būdu, išskyrus šioje lentelėje numatytas valandas fiziniam atvykimui į Užsakovo patalpas:</w:t>
      </w:r>
    </w:p>
    <w:p w14:paraId="0E831A55" w14:textId="77777777" w:rsidR="00030D1D" w:rsidRPr="00717EFF" w:rsidRDefault="00030D1D" w:rsidP="00FD341C">
      <w:pPr>
        <w:widowControl/>
        <w:tabs>
          <w:tab w:val="left" w:pos="709"/>
          <w:tab w:val="left" w:pos="1701"/>
        </w:tabs>
        <w:spacing w:line="276" w:lineRule="auto"/>
        <w:ind w:firstLine="510"/>
        <w:jc w:val="both"/>
        <w:rPr>
          <w:bCs/>
          <w:color w:val="auto"/>
          <w:lang w:eastAsia="en-US" w:bidi="ar-SA"/>
        </w:rPr>
      </w:pPr>
    </w:p>
    <w:tbl>
      <w:tblPr>
        <w:tblW w:w="949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3287"/>
        <w:gridCol w:w="3550"/>
      </w:tblGrid>
      <w:tr w:rsidR="00717EFF" w:rsidRPr="00717EFF" w14:paraId="0D1E27F4" w14:textId="77777777" w:rsidTr="00903567">
        <w:trPr>
          <w:trHeight w:val="302"/>
        </w:trPr>
        <w:tc>
          <w:tcPr>
            <w:tcW w:w="2653" w:type="dxa"/>
            <w:shd w:val="clear" w:color="auto" w:fill="E7E6E6"/>
          </w:tcPr>
          <w:p w14:paraId="5695F742" w14:textId="77777777" w:rsidR="00030D1D" w:rsidRPr="00717EFF" w:rsidRDefault="00030D1D" w:rsidP="00FD341C">
            <w:pPr>
              <w:tabs>
                <w:tab w:val="left" w:pos="709"/>
              </w:tabs>
              <w:autoSpaceDE w:val="0"/>
              <w:autoSpaceDN w:val="0"/>
              <w:spacing w:before="1" w:line="276" w:lineRule="auto"/>
              <w:ind w:firstLine="510"/>
              <w:jc w:val="center"/>
              <w:rPr>
                <w:b/>
                <w:bCs/>
                <w:color w:val="auto"/>
                <w:sz w:val="22"/>
                <w:szCs w:val="22"/>
                <w:lang w:eastAsia="en-US" w:bidi="ar-SA"/>
              </w:rPr>
            </w:pPr>
            <w:r w:rsidRPr="00717EFF">
              <w:rPr>
                <w:b/>
                <w:bCs/>
                <w:color w:val="auto"/>
                <w:sz w:val="22"/>
                <w:szCs w:val="22"/>
                <w:lang w:eastAsia="en-US" w:bidi="ar-SA"/>
              </w:rPr>
              <w:t>Paslaugų</w:t>
            </w:r>
            <w:r w:rsidRPr="00717EFF">
              <w:rPr>
                <w:b/>
                <w:bCs/>
                <w:color w:val="auto"/>
                <w:spacing w:val="-1"/>
                <w:sz w:val="22"/>
                <w:szCs w:val="22"/>
                <w:lang w:eastAsia="en-US" w:bidi="ar-SA"/>
              </w:rPr>
              <w:t xml:space="preserve"> </w:t>
            </w:r>
            <w:r w:rsidRPr="00717EFF">
              <w:rPr>
                <w:b/>
                <w:bCs/>
                <w:color w:val="auto"/>
                <w:sz w:val="22"/>
                <w:szCs w:val="22"/>
                <w:lang w:eastAsia="en-US" w:bidi="ar-SA"/>
              </w:rPr>
              <w:t>teikimo</w:t>
            </w:r>
            <w:r w:rsidRPr="00717EFF">
              <w:rPr>
                <w:b/>
                <w:bCs/>
                <w:color w:val="auto"/>
                <w:spacing w:val="-1"/>
                <w:sz w:val="22"/>
                <w:szCs w:val="22"/>
                <w:lang w:eastAsia="en-US" w:bidi="ar-SA"/>
              </w:rPr>
              <w:t xml:space="preserve"> </w:t>
            </w:r>
            <w:r w:rsidRPr="00717EFF">
              <w:rPr>
                <w:b/>
                <w:bCs/>
                <w:color w:val="auto"/>
                <w:spacing w:val="-2"/>
                <w:sz w:val="22"/>
                <w:szCs w:val="22"/>
                <w:lang w:eastAsia="en-US" w:bidi="ar-SA"/>
              </w:rPr>
              <w:t>forma</w:t>
            </w:r>
          </w:p>
        </w:tc>
        <w:tc>
          <w:tcPr>
            <w:tcW w:w="3287" w:type="dxa"/>
            <w:shd w:val="clear" w:color="auto" w:fill="E7E6E6"/>
          </w:tcPr>
          <w:p w14:paraId="523B8AA6" w14:textId="77777777" w:rsidR="00030D1D" w:rsidRPr="00717EFF" w:rsidRDefault="00030D1D" w:rsidP="00FD341C">
            <w:pPr>
              <w:tabs>
                <w:tab w:val="left" w:pos="709"/>
              </w:tabs>
              <w:autoSpaceDE w:val="0"/>
              <w:autoSpaceDN w:val="0"/>
              <w:spacing w:before="1" w:line="276" w:lineRule="auto"/>
              <w:ind w:firstLine="510"/>
              <w:jc w:val="center"/>
              <w:rPr>
                <w:b/>
                <w:bCs/>
                <w:color w:val="auto"/>
                <w:sz w:val="22"/>
                <w:szCs w:val="22"/>
                <w:lang w:eastAsia="en-US" w:bidi="ar-SA"/>
              </w:rPr>
            </w:pPr>
            <w:r w:rsidRPr="00717EFF">
              <w:rPr>
                <w:b/>
                <w:bCs/>
                <w:color w:val="auto"/>
                <w:sz w:val="22"/>
                <w:szCs w:val="22"/>
                <w:lang w:eastAsia="en-US" w:bidi="ar-SA"/>
              </w:rPr>
              <w:t>Paslaugų</w:t>
            </w:r>
            <w:r w:rsidRPr="00717EFF">
              <w:rPr>
                <w:b/>
                <w:bCs/>
                <w:color w:val="auto"/>
                <w:spacing w:val="-1"/>
                <w:sz w:val="22"/>
                <w:szCs w:val="22"/>
                <w:lang w:eastAsia="en-US" w:bidi="ar-SA"/>
              </w:rPr>
              <w:t xml:space="preserve"> </w:t>
            </w:r>
            <w:r w:rsidRPr="00717EFF">
              <w:rPr>
                <w:b/>
                <w:bCs/>
                <w:color w:val="auto"/>
                <w:sz w:val="22"/>
                <w:szCs w:val="22"/>
                <w:lang w:eastAsia="en-US" w:bidi="ar-SA"/>
              </w:rPr>
              <w:t>teikimo</w:t>
            </w:r>
            <w:r w:rsidRPr="00717EFF">
              <w:rPr>
                <w:b/>
                <w:bCs/>
                <w:color w:val="auto"/>
                <w:spacing w:val="-1"/>
                <w:sz w:val="22"/>
                <w:szCs w:val="22"/>
                <w:lang w:eastAsia="en-US" w:bidi="ar-SA"/>
              </w:rPr>
              <w:t xml:space="preserve"> </w:t>
            </w:r>
            <w:r w:rsidRPr="00717EFF">
              <w:rPr>
                <w:b/>
                <w:bCs/>
                <w:color w:val="auto"/>
                <w:spacing w:val="-2"/>
                <w:sz w:val="22"/>
                <w:szCs w:val="22"/>
                <w:lang w:eastAsia="en-US" w:bidi="ar-SA"/>
              </w:rPr>
              <w:t>vieta</w:t>
            </w:r>
          </w:p>
        </w:tc>
        <w:tc>
          <w:tcPr>
            <w:tcW w:w="3550" w:type="dxa"/>
            <w:shd w:val="clear" w:color="auto" w:fill="E7E6E6"/>
          </w:tcPr>
          <w:p w14:paraId="5142DCD1" w14:textId="77777777" w:rsidR="00030D1D" w:rsidRPr="00717EFF" w:rsidRDefault="00030D1D" w:rsidP="00FD341C">
            <w:pPr>
              <w:tabs>
                <w:tab w:val="left" w:pos="709"/>
              </w:tabs>
              <w:autoSpaceDE w:val="0"/>
              <w:autoSpaceDN w:val="0"/>
              <w:spacing w:before="1" w:line="276" w:lineRule="auto"/>
              <w:ind w:firstLine="510"/>
              <w:jc w:val="center"/>
              <w:rPr>
                <w:b/>
                <w:bCs/>
                <w:color w:val="auto"/>
                <w:sz w:val="22"/>
                <w:szCs w:val="22"/>
                <w:lang w:eastAsia="en-US" w:bidi="ar-SA"/>
              </w:rPr>
            </w:pPr>
            <w:r w:rsidRPr="00717EFF">
              <w:rPr>
                <w:b/>
                <w:bCs/>
                <w:color w:val="auto"/>
                <w:sz w:val="22"/>
                <w:szCs w:val="22"/>
                <w:lang w:eastAsia="en-US" w:bidi="ar-SA"/>
              </w:rPr>
              <w:t>Paslaugų</w:t>
            </w:r>
            <w:r w:rsidRPr="00717EFF">
              <w:rPr>
                <w:b/>
                <w:bCs/>
                <w:color w:val="auto"/>
                <w:spacing w:val="-1"/>
                <w:sz w:val="22"/>
                <w:szCs w:val="22"/>
                <w:lang w:eastAsia="en-US" w:bidi="ar-SA"/>
              </w:rPr>
              <w:t xml:space="preserve"> </w:t>
            </w:r>
            <w:r w:rsidRPr="00717EFF">
              <w:rPr>
                <w:b/>
                <w:bCs/>
                <w:color w:val="auto"/>
                <w:spacing w:val="-2"/>
                <w:sz w:val="22"/>
                <w:szCs w:val="22"/>
                <w:lang w:eastAsia="en-US" w:bidi="ar-SA"/>
              </w:rPr>
              <w:t>apimtis</w:t>
            </w:r>
          </w:p>
        </w:tc>
      </w:tr>
      <w:tr w:rsidR="00717EFF" w:rsidRPr="00717EFF" w14:paraId="43AB496B" w14:textId="77777777" w:rsidTr="00903567">
        <w:trPr>
          <w:trHeight w:val="602"/>
        </w:trPr>
        <w:tc>
          <w:tcPr>
            <w:tcW w:w="2653" w:type="dxa"/>
            <w:vAlign w:val="center"/>
          </w:tcPr>
          <w:p w14:paraId="58EF6FF0" w14:textId="77777777" w:rsidR="00030D1D" w:rsidRPr="00717EFF" w:rsidRDefault="00030D1D" w:rsidP="00FD341C">
            <w:pPr>
              <w:tabs>
                <w:tab w:val="left" w:pos="709"/>
              </w:tabs>
              <w:autoSpaceDE w:val="0"/>
              <w:autoSpaceDN w:val="0"/>
              <w:spacing w:line="276" w:lineRule="auto"/>
              <w:jc w:val="center"/>
              <w:rPr>
                <w:color w:val="auto"/>
                <w:szCs w:val="22"/>
                <w:lang w:eastAsia="en-US" w:bidi="ar-SA"/>
              </w:rPr>
            </w:pPr>
            <w:r w:rsidRPr="00717EFF">
              <w:rPr>
                <w:color w:val="auto"/>
                <w:szCs w:val="22"/>
                <w:lang w:eastAsia="en-US" w:bidi="ar-SA"/>
              </w:rPr>
              <w:t>Fizinis</w:t>
            </w:r>
            <w:r w:rsidRPr="00717EFF">
              <w:rPr>
                <w:color w:val="auto"/>
                <w:spacing w:val="-2"/>
                <w:szCs w:val="22"/>
                <w:lang w:eastAsia="en-US" w:bidi="ar-SA"/>
              </w:rPr>
              <w:t xml:space="preserve"> atvykimas</w:t>
            </w:r>
          </w:p>
        </w:tc>
        <w:tc>
          <w:tcPr>
            <w:tcW w:w="3287" w:type="dxa"/>
            <w:vAlign w:val="center"/>
          </w:tcPr>
          <w:p w14:paraId="74A64225" w14:textId="61A2D1D2" w:rsidR="00030D1D" w:rsidRPr="00717EFF" w:rsidRDefault="44B3FD7C" w:rsidP="00FD341C">
            <w:pPr>
              <w:tabs>
                <w:tab w:val="left" w:pos="709"/>
              </w:tabs>
              <w:autoSpaceDE w:val="0"/>
              <w:autoSpaceDN w:val="0"/>
              <w:spacing w:line="276" w:lineRule="auto"/>
              <w:jc w:val="center"/>
              <w:rPr>
                <w:color w:val="auto"/>
                <w:lang w:eastAsia="en-US" w:bidi="ar-SA"/>
              </w:rPr>
            </w:pPr>
            <w:r w:rsidRPr="00717EFF">
              <w:rPr>
                <w:color w:val="auto"/>
                <w:lang w:eastAsia="en-US" w:bidi="ar-SA"/>
              </w:rPr>
              <w:t>Mortos g</w:t>
            </w:r>
            <w:r w:rsidR="00030D1D" w:rsidRPr="00717EFF">
              <w:rPr>
                <w:color w:val="auto"/>
                <w:lang w:eastAsia="en-US" w:bidi="ar-SA"/>
              </w:rPr>
              <w:t>. 1</w:t>
            </w:r>
            <w:r w:rsidR="27162DA0" w:rsidRPr="00717EFF">
              <w:rPr>
                <w:color w:val="auto"/>
                <w:lang w:eastAsia="en-US" w:bidi="ar-SA"/>
              </w:rPr>
              <w:t>4</w:t>
            </w:r>
            <w:r w:rsidR="00030D1D" w:rsidRPr="00717EFF">
              <w:rPr>
                <w:color w:val="auto"/>
                <w:lang w:eastAsia="en-US" w:bidi="ar-SA"/>
              </w:rPr>
              <w:t>, Vilnius</w:t>
            </w:r>
          </w:p>
        </w:tc>
        <w:tc>
          <w:tcPr>
            <w:tcW w:w="3550" w:type="dxa"/>
            <w:vAlign w:val="center"/>
          </w:tcPr>
          <w:p w14:paraId="29447E3A" w14:textId="77777777" w:rsidR="00030D1D" w:rsidRPr="00717EFF" w:rsidRDefault="00030D1D" w:rsidP="00FD341C">
            <w:pPr>
              <w:tabs>
                <w:tab w:val="left" w:pos="709"/>
              </w:tabs>
              <w:autoSpaceDE w:val="0"/>
              <w:autoSpaceDN w:val="0"/>
              <w:spacing w:line="276" w:lineRule="auto"/>
              <w:jc w:val="center"/>
              <w:rPr>
                <w:color w:val="auto"/>
                <w:szCs w:val="22"/>
                <w:lang w:eastAsia="en-US" w:bidi="ar-SA"/>
              </w:rPr>
            </w:pPr>
            <w:r w:rsidRPr="00717EFF">
              <w:rPr>
                <w:color w:val="auto"/>
                <w:szCs w:val="22"/>
                <w:lang w:eastAsia="en-US" w:bidi="ar-SA"/>
              </w:rPr>
              <w:t>Ne</w:t>
            </w:r>
            <w:r w:rsidRPr="00717EFF">
              <w:rPr>
                <w:color w:val="auto"/>
                <w:spacing w:val="-9"/>
                <w:szCs w:val="22"/>
                <w:lang w:eastAsia="en-US" w:bidi="ar-SA"/>
              </w:rPr>
              <w:t xml:space="preserve"> </w:t>
            </w:r>
            <w:r w:rsidRPr="00717EFF">
              <w:rPr>
                <w:color w:val="auto"/>
                <w:szCs w:val="22"/>
                <w:lang w:eastAsia="en-US" w:bidi="ar-SA"/>
              </w:rPr>
              <w:t>mažiau</w:t>
            </w:r>
            <w:r w:rsidRPr="00717EFF">
              <w:rPr>
                <w:color w:val="auto"/>
                <w:spacing w:val="-8"/>
                <w:szCs w:val="22"/>
                <w:lang w:eastAsia="en-US" w:bidi="ar-SA"/>
              </w:rPr>
              <w:t xml:space="preserve"> </w:t>
            </w:r>
            <w:r w:rsidRPr="00717EFF">
              <w:rPr>
                <w:color w:val="auto"/>
                <w:szCs w:val="22"/>
                <w:lang w:eastAsia="en-US" w:bidi="ar-SA"/>
              </w:rPr>
              <w:t>2</w:t>
            </w:r>
            <w:r w:rsidRPr="00717EFF">
              <w:rPr>
                <w:color w:val="auto"/>
                <w:spacing w:val="-8"/>
                <w:szCs w:val="22"/>
                <w:lang w:eastAsia="en-US" w:bidi="ar-SA"/>
              </w:rPr>
              <w:t xml:space="preserve"> </w:t>
            </w:r>
            <w:r w:rsidRPr="00717EFF">
              <w:rPr>
                <w:color w:val="auto"/>
                <w:szCs w:val="22"/>
                <w:lang w:eastAsia="en-US" w:bidi="ar-SA"/>
              </w:rPr>
              <w:t>valandos</w:t>
            </w:r>
            <w:r w:rsidRPr="00717EFF">
              <w:rPr>
                <w:color w:val="auto"/>
                <w:spacing w:val="-8"/>
                <w:szCs w:val="22"/>
                <w:lang w:eastAsia="en-US" w:bidi="ar-SA"/>
              </w:rPr>
              <w:t xml:space="preserve"> </w:t>
            </w:r>
            <w:r w:rsidRPr="00717EFF">
              <w:rPr>
                <w:color w:val="auto"/>
                <w:szCs w:val="22"/>
                <w:lang w:eastAsia="en-US" w:bidi="ar-SA"/>
              </w:rPr>
              <w:t>per</w:t>
            </w:r>
            <w:r w:rsidRPr="00717EFF">
              <w:rPr>
                <w:color w:val="auto"/>
                <w:spacing w:val="-8"/>
                <w:szCs w:val="22"/>
                <w:lang w:eastAsia="en-US" w:bidi="ar-SA"/>
              </w:rPr>
              <w:t xml:space="preserve"> </w:t>
            </w:r>
            <w:r w:rsidRPr="00717EFF">
              <w:rPr>
                <w:color w:val="auto"/>
                <w:szCs w:val="22"/>
                <w:lang w:eastAsia="en-US" w:bidi="ar-SA"/>
              </w:rPr>
              <w:t>30 kalendorinių dienų</w:t>
            </w:r>
          </w:p>
        </w:tc>
      </w:tr>
      <w:tr w:rsidR="00717EFF" w:rsidRPr="00717EFF" w14:paraId="1F8AFB06" w14:textId="77777777" w:rsidTr="00903567">
        <w:trPr>
          <w:trHeight w:val="1384"/>
        </w:trPr>
        <w:tc>
          <w:tcPr>
            <w:tcW w:w="2653" w:type="dxa"/>
            <w:vAlign w:val="center"/>
          </w:tcPr>
          <w:p w14:paraId="1D2C5940" w14:textId="77777777" w:rsidR="00030D1D" w:rsidRPr="00717EFF" w:rsidRDefault="00030D1D" w:rsidP="00FD341C">
            <w:pPr>
              <w:tabs>
                <w:tab w:val="left" w:pos="709"/>
              </w:tabs>
              <w:autoSpaceDE w:val="0"/>
              <w:autoSpaceDN w:val="0"/>
              <w:spacing w:line="276" w:lineRule="auto"/>
              <w:jc w:val="center"/>
              <w:rPr>
                <w:color w:val="auto"/>
                <w:szCs w:val="22"/>
                <w:lang w:eastAsia="en-US" w:bidi="ar-SA"/>
              </w:rPr>
            </w:pPr>
            <w:r w:rsidRPr="00717EFF">
              <w:rPr>
                <w:color w:val="auto"/>
                <w:szCs w:val="22"/>
                <w:lang w:eastAsia="en-US" w:bidi="ar-SA"/>
              </w:rPr>
              <w:lastRenderedPageBreak/>
              <w:t xml:space="preserve">Nuotolinis </w:t>
            </w:r>
            <w:r w:rsidRPr="00717EFF">
              <w:rPr>
                <w:color w:val="auto"/>
                <w:spacing w:val="-2"/>
                <w:szCs w:val="22"/>
                <w:lang w:eastAsia="en-US" w:bidi="ar-SA"/>
              </w:rPr>
              <w:t>konsultavimas</w:t>
            </w:r>
          </w:p>
        </w:tc>
        <w:tc>
          <w:tcPr>
            <w:tcW w:w="3287" w:type="dxa"/>
            <w:vAlign w:val="center"/>
          </w:tcPr>
          <w:p w14:paraId="4968BBC0" w14:textId="77777777" w:rsidR="00030D1D" w:rsidRPr="00717EFF" w:rsidRDefault="00030D1D" w:rsidP="00FD341C">
            <w:pPr>
              <w:tabs>
                <w:tab w:val="left" w:pos="709"/>
              </w:tabs>
              <w:autoSpaceDE w:val="0"/>
              <w:autoSpaceDN w:val="0"/>
              <w:spacing w:line="276" w:lineRule="auto"/>
              <w:jc w:val="center"/>
              <w:rPr>
                <w:color w:val="auto"/>
                <w:szCs w:val="22"/>
                <w:lang w:eastAsia="en-US" w:bidi="ar-SA"/>
              </w:rPr>
            </w:pPr>
            <w:r w:rsidRPr="00717EFF">
              <w:rPr>
                <w:color w:val="auto"/>
                <w:szCs w:val="22"/>
                <w:lang w:eastAsia="en-US" w:bidi="ar-SA"/>
              </w:rPr>
              <w:t>Elektroniniu</w:t>
            </w:r>
            <w:r w:rsidRPr="00717EFF">
              <w:rPr>
                <w:color w:val="auto"/>
                <w:spacing w:val="-15"/>
                <w:szCs w:val="22"/>
                <w:lang w:eastAsia="en-US" w:bidi="ar-SA"/>
              </w:rPr>
              <w:t xml:space="preserve"> </w:t>
            </w:r>
            <w:r w:rsidRPr="00717EFF">
              <w:rPr>
                <w:color w:val="auto"/>
                <w:szCs w:val="22"/>
                <w:lang w:eastAsia="en-US" w:bidi="ar-SA"/>
              </w:rPr>
              <w:t>paštu,</w:t>
            </w:r>
            <w:r w:rsidRPr="00717EFF">
              <w:rPr>
                <w:color w:val="auto"/>
                <w:spacing w:val="-15"/>
                <w:szCs w:val="22"/>
                <w:lang w:eastAsia="en-US" w:bidi="ar-SA"/>
              </w:rPr>
              <w:t xml:space="preserve"> </w:t>
            </w:r>
            <w:r w:rsidRPr="00717EFF">
              <w:rPr>
                <w:color w:val="auto"/>
                <w:szCs w:val="22"/>
                <w:lang w:eastAsia="en-US" w:bidi="ar-SA"/>
              </w:rPr>
              <w:t xml:space="preserve">Microsoft </w:t>
            </w:r>
            <w:proofErr w:type="spellStart"/>
            <w:r w:rsidRPr="00717EFF">
              <w:rPr>
                <w:color w:val="auto"/>
                <w:szCs w:val="22"/>
                <w:lang w:eastAsia="en-US" w:bidi="ar-SA"/>
              </w:rPr>
              <w:t>Teams</w:t>
            </w:r>
            <w:proofErr w:type="spellEnd"/>
            <w:r w:rsidRPr="00717EFF">
              <w:rPr>
                <w:color w:val="auto"/>
                <w:szCs w:val="22"/>
                <w:lang w:eastAsia="en-US" w:bidi="ar-SA"/>
              </w:rPr>
              <w:t xml:space="preserve"> platforma, telefonu</w:t>
            </w:r>
          </w:p>
        </w:tc>
        <w:tc>
          <w:tcPr>
            <w:tcW w:w="3550" w:type="dxa"/>
            <w:vAlign w:val="center"/>
          </w:tcPr>
          <w:p w14:paraId="51F783E0" w14:textId="77777777" w:rsidR="00030D1D" w:rsidRPr="00717EFF" w:rsidRDefault="00030D1D" w:rsidP="00FD341C">
            <w:pPr>
              <w:tabs>
                <w:tab w:val="left" w:pos="709"/>
              </w:tabs>
              <w:autoSpaceDE w:val="0"/>
              <w:autoSpaceDN w:val="0"/>
              <w:spacing w:line="276" w:lineRule="auto"/>
              <w:jc w:val="center"/>
              <w:rPr>
                <w:color w:val="auto"/>
                <w:szCs w:val="22"/>
                <w:lang w:eastAsia="en-US" w:bidi="ar-SA"/>
              </w:rPr>
            </w:pPr>
            <w:r w:rsidRPr="00717EFF">
              <w:rPr>
                <w:color w:val="auto"/>
                <w:szCs w:val="22"/>
                <w:lang w:eastAsia="en-US" w:bidi="ar-SA"/>
              </w:rPr>
              <w:t>12 val., pagal patvirtintą darbų planą ir atskirus susitarimus su Organizacija</w:t>
            </w:r>
          </w:p>
        </w:tc>
      </w:tr>
    </w:tbl>
    <w:p w14:paraId="31CCD612" w14:textId="77777777" w:rsidR="00030D1D" w:rsidRPr="00717EFF" w:rsidRDefault="00030D1D" w:rsidP="00FD341C">
      <w:pPr>
        <w:widowControl/>
        <w:tabs>
          <w:tab w:val="left" w:pos="709"/>
        </w:tabs>
        <w:spacing w:before="240" w:line="276" w:lineRule="auto"/>
        <w:ind w:left="510"/>
        <w:jc w:val="center"/>
        <w:rPr>
          <w:b/>
          <w:color w:val="auto"/>
          <w:lang w:eastAsia="en-US" w:bidi="ar-SA"/>
        </w:rPr>
      </w:pPr>
      <w:r w:rsidRPr="00717EFF">
        <w:rPr>
          <w:b/>
          <w:color w:val="auto"/>
          <w:lang w:eastAsia="en-US" w:bidi="ar-SA"/>
        </w:rPr>
        <w:t>VI SKYRIUS</w:t>
      </w:r>
    </w:p>
    <w:p w14:paraId="1A3D2F8E" w14:textId="77777777" w:rsidR="00030D1D" w:rsidRPr="00717EFF" w:rsidRDefault="00030D1D" w:rsidP="00FD341C">
      <w:pPr>
        <w:widowControl/>
        <w:tabs>
          <w:tab w:val="left" w:pos="709"/>
        </w:tabs>
        <w:spacing w:after="240" w:line="276" w:lineRule="auto"/>
        <w:ind w:firstLine="510"/>
        <w:jc w:val="center"/>
        <w:rPr>
          <w:b/>
          <w:color w:val="auto"/>
          <w:lang w:eastAsia="en-US" w:bidi="ar-SA"/>
        </w:rPr>
      </w:pPr>
      <w:r w:rsidRPr="00717EFF">
        <w:rPr>
          <w:b/>
          <w:color w:val="auto"/>
          <w:lang w:eastAsia="en-US" w:bidi="ar-SA"/>
        </w:rPr>
        <w:t>PASLAUGŲ SUTEIKIMO TERMINAS</w:t>
      </w:r>
    </w:p>
    <w:p w14:paraId="38562B36"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18.</w:t>
      </w:r>
      <w:r w:rsidRPr="00717EFF">
        <w:rPr>
          <w:bCs/>
          <w:color w:val="auto"/>
          <w:lang w:eastAsia="en-US" w:bidi="ar-SA"/>
        </w:rPr>
        <w:tab/>
        <w:t xml:space="preserve">Paslaugų suteikimo terminas – 12 mėnesių nuo sutarties įsigaliojimo dienos. </w:t>
      </w:r>
    </w:p>
    <w:p w14:paraId="5CC47B2D" w14:textId="77777777" w:rsidR="00030D1D" w:rsidRPr="00717EFF" w:rsidRDefault="00030D1D" w:rsidP="00FD341C">
      <w:pPr>
        <w:widowControl/>
        <w:tabs>
          <w:tab w:val="left" w:pos="709"/>
        </w:tabs>
        <w:spacing w:before="240" w:line="276" w:lineRule="auto"/>
        <w:ind w:left="510"/>
        <w:jc w:val="center"/>
        <w:rPr>
          <w:b/>
          <w:color w:val="auto"/>
          <w:lang w:eastAsia="en-US" w:bidi="ar-SA"/>
        </w:rPr>
      </w:pPr>
      <w:r w:rsidRPr="00717EFF">
        <w:rPr>
          <w:b/>
          <w:color w:val="auto"/>
          <w:lang w:eastAsia="en-US" w:bidi="ar-SA"/>
        </w:rPr>
        <w:t>VII SKYRIUS</w:t>
      </w:r>
    </w:p>
    <w:p w14:paraId="78B64EE7" w14:textId="77777777" w:rsidR="00030D1D" w:rsidRPr="00717EFF" w:rsidRDefault="00030D1D" w:rsidP="00FD341C">
      <w:pPr>
        <w:widowControl/>
        <w:tabs>
          <w:tab w:val="left" w:pos="709"/>
        </w:tabs>
        <w:spacing w:after="240" w:line="276" w:lineRule="auto"/>
        <w:ind w:firstLine="510"/>
        <w:jc w:val="center"/>
        <w:rPr>
          <w:b/>
          <w:color w:val="auto"/>
          <w:lang w:eastAsia="en-US" w:bidi="ar-SA"/>
        </w:rPr>
      </w:pPr>
      <w:r w:rsidRPr="00717EFF">
        <w:rPr>
          <w:b/>
          <w:color w:val="auto"/>
          <w:lang w:eastAsia="en-US" w:bidi="ar-SA"/>
        </w:rPr>
        <w:t>PATALPOS</w:t>
      </w:r>
    </w:p>
    <w:p w14:paraId="04FDE0CB"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19.</w:t>
      </w:r>
      <w:r w:rsidRPr="00717EFF">
        <w:rPr>
          <w:bCs/>
          <w:color w:val="auto"/>
          <w:lang w:eastAsia="en-US" w:bidi="ar-SA"/>
        </w:rPr>
        <w:tab/>
        <w:t>Paslaugų teikimo laikotarpiui, esant poreikiui, Tiekėjui neatlygintinai bus suteikta darbo vieta su prieiga prie interneto.</w:t>
      </w:r>
    </w:p>
    <w:p w14:paraId="1AA57C61" w14:textId="77777777" w:rsidR="00030D1D" w:rsidRPr="00717EFF" w:rsidRDefault="00030D1D" w:rsidP="00FD341C">
      <w:pPr>
        <w:widowControl/>
        <w:tabs>
          <w:tab w:val="left" w:pos="709"/>
        </w:tabs>
        <w:spacing w:before="240" w:line="276" w:lineRule="auto"/>
        <w:ind w:left="510"/>
        <w:jc w:val="center"/>
        <w:rPr>
          <w:b/>
          <w:color w:val="auto"/>
          <w:lang w:eastAsia="en-US" w:bidi="ar-SA"/>
        </w:rPr>
      </w:pPr>
      <w:r w:rsidRPr="00717EFF">
        <w:rPr>
          <w:b/>
          <w:color w:val="auto"/>
          <w:lang w:eastAsia="en-US" w:bidi="ar-SA"/>
        </w:rPr>
        <w:t>VIII SKYRIUS</w:t>
      </w:r>
    </w:p>
    <w:p w14:paraId="59A1444B" w14:textId="77777777" w:rsidR="00030D1D" w:rsidRPr="00717EFF" w:rsidRDefault="00030D1D" w:rsidP="00FD341C">
      <w:pPr>
        <w:widowControl/>
        <w:tabs>
          <w:tab w:val="left" w:pos="709"/>
          <w:tab w:val="left" w:pos="1701"/>
        </w:tabs>
        <w:spacing w:line="276" w:lineRule="auto"/>
        <w:ind w:firstLine="510"/>
        <w:jc w:val="center"/>
        <w:rPr>
          <w:b/>
          <w:color w:val="auto"/>
          <w:lang w:eastAsia="en-US" w:bidi="ar-SA"/>
        </w:rPr>
      </w:pPr>
      <w:r w:rsidRPr="00717EFF">
        <w:rPr>
          <w:b/>
          <w:color w:val="auto"/>
          <w:lang w:eastAsia="en-US" w:bidi="ar-SA"/>
        </w:rPr>
        <w:t>TECHNINĖ IR PROGRAMINĖ ĮRANGA</w:t>
      </w:r>
    </w:p>
    <w:p w14:paraId="1AC5CDC9" w14:textId="77777777" w:rsidR="00030D1D" w:rsidRPr="00717EFF" w:rsidRDefault="00030D1D" w:rsidP="00FD341C">
      <w:pPr>
        <w:widowControl/>
        <w:tabs>
          <w:tab w:val="left" w:pos="709"/>
          <w:tab w:val="left" w:pos="1701"/>
        </w:tabs>
        <w:spacing w:line="276" w:lineRule="auto"/>
        <w:ind w:firstLine="510"/>
        <w:jc w:val="center"/>
        <w:rPr>
          <w:bCs/>
          <w:color w:val="auto"/>
          <w:lang w:eastAsia="en-US" w:bidi="ar-SA"/>
        </w:rPr>
      </w:pPr>
    </w:p>
    <w:p w14:paraId="31745802"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20.</w:t>
      </w:r>
      <w:r w:rsidRPr="00717EFF">
        <w:rPr>
          <w:bCs/>
          <w:color w:val="auto"/>
          <w:lang w:eastAsia="en-US" w:bidi="ar-SA"/>
        </w:rPr>
        <w:tab/>
        <w:t>Tiekėjas užtikrina, kad turės pakankamai sutarties įgyvendinimui reikalingų išteklių.</w:t>
      </w:r>
    </w:p>
    <w:p w14:paraId="57612336"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21.</w:t>
      </w:r>
      <w:r w:rsidRPr="00717EFF">
        <w:rPr>
          <w:bCs/>
          <w:color w:val="auto"/>
          <w:lang w:eastAsia="en-US" w:bidi="ar-SA"/>
        </w:rPr>
        <w:tab/>
        <w:t>Pagal šią paslaugų sutartį Užsakovo vardu negali būti perkama ar baigus vykdyti sutartį Užsakovui perduodama jokia techninė ar programinė įranga, reikalinga sutarties įgyvendinimui.</w:t>
      </w:r>
    </w:p>
    <w:p w14:paraId="4490AA54" w14:textId="77777777" w:rsidR="00030D1D" w:rsidRPr="00717EFF" w:rsidRDefault="00030D1D" w:rsidP="00FD341C">
      <w:pPr>
        <w:widowControl/>
        <w:tabs>
          <w:tab w:val="left" w:pos="709"/>
        </w:tabs>
        <w:spacing w:before="240" w:line="276" w:lineRule="auto"/>
        <w:ind w:left="510"/>
        <w:jc w:val="center"/>
        <w:rPr>
          <w:b/>
          <w:color w:val="auto"/>
          <w:lang w:eastAsia="en-US" w:bidi="ar-SA"/>
        </w:rPr>
      </w:pPr>
      <w:r w:rsidRPr="00717EFF">
        <w:rPr>
          <w:b/>
          <w:color w:val="auto"/>
          <w:lang w:eastAsia="en-US" w:bidi="ar-SA"/>
        </w:rPr>
        <w:t>IX SKYRIUS</w:t>
      </w:r>
    </w:p>
    <w:p w14:paraId="7CE33EF0" w14:textId="77777777" w:rsidR="00030D1D" w:rsidRPr="00717EFF" w:rsidRDefault="00030D1D" w:rsidP="00FD341C">
      <w:pPr>
        <w:widowControl/>
        <w:tabs>
          <w:tab w:val="left" w:pos="709"/>
          <w:tab w:val="left" w:pos="1701"/>
        </w:tabs>
        <w:spacing w:line="276" w:lineRule="auto"/>
        <w:ind w:firstLine="510"/>
        <w:jc w:val="center"/>
        <w:rPr>
          <w:bCs/>
          <w:color w:val="auto"/>
          <w:lang w:eastAsia="en-US" w:bidi="ar-SA"/>
        </w:rPr>
      </w:pPr>
      <w:r w:rsidRPr="00717EFF">
        <w:rPr>
          <w:b/>
          <w:color w:val="auto"/>
          <w:lang w:eastAsia="en-US" w:bidi="ar-SA"/>
        </w:rPr>
        <w:t>KITOS IŠLAIDOS</w:t>
      </w:r>
    </w:p>
    <w:p w14:paraId="34F28901"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22.</w:t>
      </w:r>
      <w:r w:rsidRPr="00717EFF">
        <w:rPr>
          <w:bCs/>
          <w:color w:val="auto"/>
          <w:lang w:eastAsia="en-US" w:bidi="ar-SA"/>
        </w:rPr>
        <w:tab/>
        <w:t>Visos kitos išlaidos, susijusios su sutarties įgyvendinimu, turi būti įskaičiuotos į bendrą sutarties kainą. Jokios papildomos išlaidos, neįskaičiuotos į sutarties kainą kompensuojamos nebus.</w:t>
      </w:r>
    </w:p>
    <w:p w14:paraId="577EC31A" w14:textId="77777777" w:rsidR="00030D1D" w:rsidRPr="00717EFF" w:rsidRDefault="00030D1D" w:rsidP="00FD341C">
      <w:pPr>
        <w:widowControl/>
        <w:tabs>
          <w:tab w:val="left" w:pos="709"/>
        </w:tabs>
        <w:spacing w:before="240" w:line="276" w:lineRule="auto"/>
        <w:ind w:left="510"/>
        <w:jc w:val="center"/>
        <w:rPr>
          <w:b/>
          <w:color w:val="auto"/>
          <w:lang w:eastAsia="en-US" w:bidi="ar-SA"/>
        </w:rPr>
      </w:pPr>
      <w:bookmarkStart w:id="0" w:name="_Hlk85208992"/>
      <w:r w:rsidRPr="00717EFF">
        <w:rPr>
          <w:b/>
          <w:color w:val="auto"/>
          <w:lang w:eastAsia="en-US" w:bidi="ar-SA"/>
        </w:rPr>
        <w:t xml:space="preserve">X SKYRIUS </w:t>
      </w:r>
    </w:p>
    <w:p w14:paraId="350FB12F" w14:textId="77777777" w:rsidR="00030D1D" w:rsidRPr="00717EFF" w:rsidRDefault="00030D1D" w:rsidP="00FD341C">
      <w:pPr>
        <w:widowControl/>
        <w:tabs>
          <w:tab w:val="left" w:pos="709"/>
        </w:tabs>
        <w:spacing w:after="240" w:line="276" w:lineRule="auto"/>
        <w:ind w:firstLine="510"/>
        <w:jc w:val="center"/>
        <w:rPr>
          <w:b/>
          <w:color w:val="auto"/>
          <w:lang w:eastAsia="en-US" w:bidi="ar-SA"/>
        </w:rPr>
      </w:pPr>
      <w:r w:rsidRPr="00717EFF">
        <w:rPr>
          <w:b/>
          <w:color w:val="auto"/>
          <w:lang w:eastAsia="en-US" w:bidi="ar-SA"/>
        </w:rPr>
        <w:t>DOKUMENTAI</w:t>
      </w:r>
    </w:p>
    <w:bookmarkEnd w:id="0"/>
    <w:p w14:paraId="360D31C4"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23.</w:t>
      </w:r>
      <w:r w:rsidRPr="00717EFF">
        <w:rPr>
          <w:bCs/>
          <w:color w:val="auto"/>
          <w:lang w:eastAsia="en-US" w:bidi="ar-SA"/>
        </w:rPr>
        <w:tab/>
        <w:t>Visi Tiekėjo rengiami dokumentai turi būti parengti lietuvių kalba.</w:t>
      </w:r>
    </w:p>
    <w:p w14:paraId="333AEFF0"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24.</w:t>
      </w:r>
      <w:r w:rsidRPr="00717EFF">
        <w:rPr>
          <w:bCs/>
          <w:color w:val="auto"/>
          <w:lang w:eastAsia="en-US" w:bidi="ar-SA"/>
        </w:rPr>
        <w:tab/>
        <w:t>Pateiktus derinimui dokumentus Užsakovas įvertina ne vėliau nei per 10 kalendorinių dienų nuo jų pateikimo. Įvertinimo terminai gali būti keičiami Paslaugų teikėjui ir Užsakovui susitarus.</w:t>
      </w:r>
    </w:p>
    <w:p w14:paraId="7713ABD1"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25.</w:t>
      </w:r>
      <w:r w:rsidRPr="00717EFF">
        <w:rPr>
          <w:bCs/>
          <w:color w:val="auto"/>
          <w:lang w:eastAsia="en-US" w:bidi="ar-SA"/>
        </w:rPr>
        <w:tab/>
        <w:t>Visos ataskaitos turi būti apsaugotos slaptažodžiu ir teikiamos skaitmeniniu formatu.</w:t>
      </w:r>
    </w:p>
    <w:p w14:paraId="48B364C4" w14:textId="77777777" w:rsidR="00030D1D" w:rsidRPr="00717EFF" w:rsidRDefault="00030D1D" w:rsidP="00FD341C">
      <w:pPr>
        <w:widowControl/>
        <w:tabs>
          <w:tab w:val="left" w:pos="709"/>
        </w:tabs>
        <w:spacing w:before="240" w:line="276" w:lineRule="auto"/>
        <w:jc w:val="center"/>
        <w:rPr>
          <w:b/>
          <w:color w:val="auto"/>
          <w:lang w:eastAsia="en-US" w:bidi="ar-SA"/>
        </w:rPr>
      </w:pPr>
      <w:r w:rsidRPr="00717EFF">
        <w:rPr>
          <w:b/>
          <w:color w:val="auto"/>
          <w:lang w:eastAsia="en-US" w:bidi="ar-SA"/>
        </w:rPr>
        <w:t>XI SKYRIUS</w:t>
      </w:r>
    </w:p>
    <w:p w14:paraId="252D8627" w14:textId="77777777" w:rsidR="00030D1D" w:rsidRPr="00717EFF" w:rsidRDefault="00030D1D" w:rsidP="00FD341C">
      <w:pPr>
        <w:widowControl/>
        <w:tabs>
          <w:tab w:val="left" w:pos="709"/>
        </w:tabs>
        <w:spacing w:after="360" w:line="276" w:lineRule="auto"/>
        <w:ind w:firstLine="510"/>
        <w:jc w:val="center"/>
        <w:rPr>
          <w:b/>
          <w:color w:val="auto"/>
          <w:lang w:eastAsia="en-US" w:bidi="ar-SA"/>
        </w:rPr>
      </w:pPr>
      <w:r w:rsidRPr="00717EFF">
        <w:rPr>
          <w:b/>
          <w:color w:val="auto"/>
          <w:lang w:eastAsia="en-US" w:bidi="ar-SA"/>
        </w:rPr>
        <w:t>KITI REIKALAVIMAI</w:t>
      </w:r>
    </w:p>
    <w:p w14:paraId="5E803C90"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26.</w:t>
      </w:r>
      <w:r w:rsidRPr="00717EFF">
        <w:rPr>
          <w:bCs/>
          <w:color w:val="auto"/>
          <w:lang w:eastAsia="en-US" w:bidi="ar-SA"/>
        </w:rPr>
        <w:tab/>
        <w:t>Visos Tiekėjo siūlomos paslaugos bei naudojama techninė ir programinė įranga neturi kelti grėsmės nacionaliniam saugumui Lietuvos Respublikos viešųjų pirkimų įstatymo 37 str. 9 d. prasme.</w:t>
      </w:r>
    </w:p>
    <w:p w14:paraId="78A05B91" w14:textId="77777777" w:rsidR="00030D1D" w:rsidRPr="00717EFF" w:rsidRDefault="00030D1D" w:rsidP="00FD341C">
      <w:pPr>
        <w:widowControl/>
        <w:tabs>
          <w:tab w:val="left" w:pos="709"/>
        </w:tabs>
        <w:spacing w:line="276" w:lineRule="auto"/>
        <w:jc w:val="both"/>
        <w:rPr>
          <w:bCs/>
          <w:color w:val="auto"/>
          <w:lang w:eastAsia="en-US" w:bidi="ar-SA"/>
        </w:rPr>
      </w:pPr>
      <w:r w:rsidRPr="00717EFF">
        <w:rPr>
          <w:bCs/>
          <w:color w:val="auto"/>
          <w:lang w:eastAsia="en-US" w:bidi="ar-SA"/>
        </w:rPr>
        <w:t>27.</w:t>
      </w:r>
      <w:r w:rsidRPr="00717EFF">
        <w:rPr>
          <w:bCs/>
          <w:color w:val="auto"/>
          <w:lang w:eastAsia="en-US" w:bidi="ar-SA"/>
        </w:rPr>
        <w:tab/>
        <w:t xml:space="preserve">Tiekėjas </w:t>
      </w:r>
      <w:r w:rsidRPr="00717EFF">
        <w:rPr>
          <w:color w:val="auto"/>
          <w:lang w:eastAsia="en-US" w:bidi="ar-SA"/>
        </w:rPr>
        <w:t>(ir visų lygių subtiekėjai) privalo</w:t>
      </w:r>
      <w:r w:rsidRPr="00717EFF">
        <w:rPr>
          <w:bCs/>
          <w:color w:val="auto"/>
          <w:lang w:eastAsia="en-US" w:bidi="ar-SA"/>
        </w:rPr>
        <w:t xml:space="preserve"> pasirašyti konfidencialumo sutartį.</w:t>
      </w:r>
    </w:p>
    <w:p w14:paraId="3AE5C229" w14:textId="77777777" w:rsidR="00030D1D" w:rsidRPr="00717EFF" w:rsidRDefault="00030D1D" w:rsidP="00FD341C">
      <w:pPr>
        <w:widowControl/>
        <w:tabs>
          <w:tab w:val="left" w:pos="709"/>
        </w:tabs>
        <w:spacing w:line="276" w:lineRule="auto"/>
        <w:jc w:val="both"/>
        <w:rPr>
          <w:bCs/>
          <w:color w:val="auto"/>
          <w:lang w:eastAsia="en-US" w:bidi="ar-SA"/>
        </w:rPr>
      </w:pPr>
    </w:p>
    <w:p w14:paraId="7102D969" w14:textId="77777777" w:rsidR="0092527B" w:rsidRPr="00717EFF" w:rsidRDefault="0092527B" w:rsidP="00FD341C">
      <w:pPr>
        <w:tabs>
          <w:tab w:val="left" w:pos="709"/>
        </w:tabs>
        <w:spacing w:line="276" w:lineRule="auto"/>
        <w:rPr>
          <w:color w:val="auto"/>
        </w:rPr>
      </w:pPr>
    </w:p>
    <w:sectPr w:rsidR="0092527B" w:rsidRPr="00717E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1D"/>
    <w:rsid w:val="00030D1D"/>
    <w:rsid w:val="00036324"/>
    <w:rsid w:val="000D0B9E"/>
    <w:rsid w:val="0012042D"/>
    <w:rsid w:val="00167BA5"/>
    <w:rsid w:val="00717EFF"/>
    <w:rsid w:val="00840E08"/>
    <w:rsid w:val="00903567"/>
    <w:rsid w:val="0092527B"/>
    <w:rsid w:val="009A5F5A"/>
    <w:rsid w:val="009B11FD"/>
    <w:rsid w:val="00A13DD5"/>
    <w:rsid w:val="00B347A3"/>
    <w:rsid w:val="00B7538E"/>
    <w:rsid w:val="00BF0529"/>
    <w:rsid w:val="00E04BE5"/>
    <w:rsid w:val="00E76457"/>
    <w:rsid w:val="00FC1C76"/>
    <w:rsid w:val="00FD341C"/>
    <w:rsid w:val="0FCBA580"/>
    <w:rsid w:val="153D06F6"/>
    <w:rsid w:val="23D1C514"/>
    <w:rsid w:val="27162DA0"/>
    <w:rsid w:val="2F6711E7"/>
    <w:rsid w:val="31E04256"/>
    <w:rsid w:val="32B1937B"/>
    <w:rsid w:val="377F06E2"/>
    <w:rsid w:val="3B5CEE11"/>
    <w:rsid w:val="44B3FD7C"/>
    <w:rsid w:val="46ABDE1C"/>
    <w:rsid w:val="48DEFA64"/>
    <w:rsid w:val="49D5295E"/>
    <w:rsid w:val="4EAA546F"/>
    <w:rsid w:val="55DA0619"/>
    <w:rsid w:val="56633108"/>
    <w:rsid w:val="584FE897"/>
    <w:rsid w:val="5B34BA0E"/>
    <w:rsid w:val="66C4E5E9"/>
    <w:rsid w:val="677D9F06"/>
    <w:rsid w:val="684E2C67"/>
    <w:rsid w:val="7143E8D0"/>
    <w:rsid w:val="714B2A13"/>
    <w:rsid w:val="74369F97"/>
    <w:rsid w:val="7582E6AC"/>
    <w:rsid w:val="7CD9C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16BF"/>
  <w15:chartTrackingRefBased/>
  <w15:docId w15:val="{50E6413F-1F13-47A1-A867-6CE31FFA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D1D"/>
    <w:pPr>
      <w:widowControl w:val="0"/>
      <w:spacing w:after="0" w:line="240" w:lineRule="auto"/>
    </w:pPr>
    <w:rPr>
      <w:rFonts w:ascii="Times New Roman" w:eastAsia="Times New Roman" w:hAnsi="Times New Roman" w:cs="Times New Roman"/>
      <w:color w:val="000000"/>
      <w:kern w:val="0"/>
      <w:sz w:val="24"/>
      <w:szCs w:val="24"/>
      <w:lang w:eastAsia="lt-LT" w:bidi="lt-LT"/>
      <w14:ligatures w14:val="none"/>
    </w:rPr>
  </w:style>
  <w:style w:type="paragraph" w:styleId="Antrat1">
    <w:name w:val="heading 1"/>
    <w:basedOn w:val="prastasis"/>
    <w:next w:val="prastasis"/>
    <w:link w:val="Antrat1Diagrama"/>
    <w:uiPriority w:val="9"/>
    <w:qFormat/>
    <w:rsid w:val="00030D1D"/>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030D1D"/>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030D1D"/>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030D1D"/>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Antrat5">
    <w:name w:val="heading 5"/>
    <w:basedOn w:val="prastasis"/>
    <w:next w:val="prastasis"/>
    <w:link w:val="Antrat5Diagrama"/>
    <w:uiPriority w:val="9"/>
    <w:semiHidden/>
    <w:unhideWhenUsed/>
    <w:qFormat/>
    <w:rsid w:val="00030D1D"/>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Antrat6">
    <w:name w:val="heading 6"/>
    <w:basedOn w:val="prastasis"/>
    <w:next w:val="prastasis"/>
    <w:link w:val="Antrat6Diagrama"/>
    <w:uiPriority w:val="9"/>
    <w:semiHidden/>
    <w:unhideWhenUsed/>
    <w:qFormat/>
    <w:rsid w:val="00030D1D"/>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Antrat7">
    <w:name w:val="heading 7"/>
    <w:basedOn w:val="prastasis"/>
    <w:next w:val="prastasis"/>
    <w:link w:val="Antrat7Diagrama"/>
    <w:uiPriority w:val="9"/>
    <w:semiHidden/>
    <w:unhideWhenUsed/>
    <w:qFormat/>
    <w:rsid w:val="00030D1D"/>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Antrat8">
    <w:name w:val="heading 8"/>
    <w:basedOn w:val="prastasis"/>
    <w:next w:val="prastasis"/>
    <w:link w:val="Antrat8Diagrama"/>
    <w:uiPriority w:val="9"/>
    <w:semiHidden/>
    <w:unhideWhenUsed/>
    <w:qFormat/>
    <w:rsid w:val="00030D1D"/>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Antrat9">
    <w:name w:val="heading 9"/>
    <w:basedOn w:val="prastasis"/>
    <w:next w:val="prastasis"/>
    <w:link w:val="Antrat9Diagrama"/>
    <w:uiPriority w:val="9"/>
    <w:semiHidden/>
    <w:unhideWhenUsed/>
    <w:qFormat/>
    <w:rsid w:val="00030D1D"/>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0D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0D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0D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0D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0D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0D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0D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0D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0D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0D1D"/>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030D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0D1D"/>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030D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0D1D"/>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030D1D"/>
    <w:rPr>
      <w:i/>
      <w:iCs/>
      <w:color w:val="404040" w:themeColor="text1" w:themeTint="BF"/>
    </w:rPr>
  </w:style>
  <w:style w:type="paragraph" w:styleId="Sraopastraipa">
    <w:name w:val="List Paragraph"/>
    <w:basedOn w:val="prastasis"/>
    <w:uiPriority w:val="34"/>
    <w:qFormat/>
    <w:rsid w:val="00030D1D"/>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character" w:styleId="Rykuspabraukimas">
    <w:name w:val="Intense Emphasis"/>
    <w:basedOn w:val="Numatytasispastraiposriftas"/>
    <w:uiPriority w:val="21"/>
    <w:qFormat/>
    <w:rsid w:val="00030D1D"/>
    <w:rPr>
      <w:i/>
      <w:iCs/>
      <w:color w:val="0F4761" w:themeColor="accent1" w:themeShade="BF"/>
    </w:rPr>
  </w:style>
  <w:style w:type="paragraph" w:styleId="Iskirtacitata">
    <w:name w:val="Intense Quote"/>
    <w:basedOn w:val="prastasis"/>
    <w:next w:val="prastasis"/>
    <w:link w:val="IskirtacitataDiagrama"/>
    <w:uiPriority w:val="30"/>
    <w:qFormat/>
    <w:rsid w:val="00030D1D"/>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030D1D"/>
    <w:rPr>
      <w:i/>
      <w:iCs/>
      <w:color w:val="0F4761" w:themeColor="accent1" w:themeShade="BF"/>
    </w:rPr>
  </w:style>
  <w:style w:type="character" w:styleId="Rykinuoroda">
    <w:name w:val="Intense Reference"/>
    <w:basedOn w:val="Numatytasispastraiposriftas"/>
    <w:uiPriority w:val="32"/>
    <w:qFormat/>
    <w:rsid w:val="00030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4248">
      <w:bodyDiv w:val="1"/>
      <w:marLeft w:val="0"/>
      <w:marRight w:val="0"/>
      <w:marTop w:val="0"/>
      <w:marBottom w:val="0"/>
      <w:divBdr>
        <w:top w:val="none" w:sz="0" w:space="0" w:color="auto"/>
        <w:left w:val="none" w:sz="0" w:space="0" w:color="auto"/>
        <w:bottom w:val="none" w:sz="0" w:space="0" w:color="auto"/>
        <w:right w:val="none" w:sz="0" w:space="0" w:color="auto"/>
      </w:divBdr>
      <w:divsChild>
        <w:div w:id="210838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ksc.lt/aktualu.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12365</Words>
  <Characters>7049</Characters>
  <Application>Microsoft Office Word</Application>
  <DocSecurity>0</DocSecurity>
  <Lines>58</Lines>
  <Paragraphs>38</Paragraphs>
  <ScaleCrop>false</ScaleCrop>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Putramentienė</dc:creator>
  <cp:keywords/>
  <dc:description/>
  <cp:lastModifiedBy>Lina Bukavickienė</cp:lastModifiedBy>
  <cp:revision>7</cp:revision>
  <dcterms:created xsi:type="dcterms:W3CDTF">2025-05-15T12:21:00Z</dcterms:created>
  <dcterms:modified xsi:type="dcterms:W3CDTF">2026-07-15T07:21:00Z</dcterms:modified>
</cp:coreProperties>
</file>