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A1" w:rsidRDefault="004F6B15">
      <w:pPr>
        <w:spacing w:after="0" w:line="259" w:lineRule="auto"/>
        <w:ind w:left="0" w:right="284" w:firstLine="0"/>
        <w:jc w:val="center"/>
      </w:pPr>
      <w:r>
        <w:rPr>
          <w:b/>
        </w:rPr>
        <w:t>TECHNINĖ SPECIFIKACIJA</w:t>
      </w:r>
    </w:p>
    <w:tbl>
      <w:tblPr>
        <w:tblStyle w:val="TableGrid"/>
        <w:tblW w:w="9696" w:type="dxa"/>
        <w:tblInd w:w="-312" w:type="dxa"/>
        <w:tblCellMar>
          <w:top w:w="36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9336"/>
      </w:tblGrid>
      <w:tr w:rsidR="000402A1">
        <w:trPr>
          <w:trHeight w:val="295"/>
        </w:trPr>
        <w:tc>
          <w:tcPr>
            <w:tcW w:w="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5DCE4"/>
          </w:tcPr>
          <w:p w:rsidR="000402A1" w:rsidRDefault="004F6B1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9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5DCE4"/>
          </w:tcPr>
          <w:p w:rsidR="000402A1" w:rsidRDefault="004F6B1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PIRKIMO OBJEKTO APRAŠYMAS</w:t>
            </w:r>
          </w:p>
        </w:tc>
      </w:tr>
      <w:tr w:rsidR="000402A1">
        <w:trPr>
          <w:trHeight w:val="3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402A1" w:rsidRDefault="000402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5DCE4"/>
          </w:tcPr>
          <w:p w:rsidR="000402A1" w:rsidRDefault="004F6B1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1.1. SĄVOKOS</w:t>
            </w:r>
          </w:p>
        </w:tc>
      </w:tr>
    </w:tbl>
    <w:p w:rsidR="000402A1" w:rsidRDefault="004F6B15">
      <w:pPr>
        <w:ind w:left="432"/>
      </w:pPr>
      <w:r>
        <w:rPr>
          <w:b/>
        </w:rPr>
        <w:t xml:space="preserve">1.1.1.Užsakovas </w:t>
      </w:r>
      <w:r>
        <w:t>– Šiaulių miesto savivaldybės administracija</w:t>
      </w:r>
      <w:r>
        <w:t>.</w:t>
      </w:r>
    </w:p>
    <w:p w:rsidR="000402A1" w:rsidRDefault="004F6B15">
      <w:pPr>
        <w:ind w:left="926" w:hanging="504"/>
      </w:pPr>
      <w:r>
        <w:rPr>
          <w:b/>
        </w:rPr>
        <w:t>1.1.2.Paslaugų teikėjas</w:t>
      </w:r>
      <w:r>
        <w:t xml:space="preserve"> – </w:t>
      </w:r>
      <w:r>
        <w:t>ū</w:t>
      </w:r>
      <w:r>
        <w:t>kio subjektas – fizinis asmuo, privatusis juridinis asmuo, viešasis juridinis asmuo, kitos organizacijos ir j</w:t>
      </w:r>
      <w:r>
        <w:t>ų</w:t>
      </w:r>
      <w:r>
        <w:t xml:space="preserve"> padaliniai ar toki</w:t>
      </w:r>
      <w:r>
        <w:t>ų</w:t>
      </w:r>
      <w:r>
        <w:t xml:space="preserve"> asmen</w:t>
      </w:r>
      <w:r>
        <w:t>ų</w:t>
      </w:r>
      <w:r>
        <w:t xml:space="preserve"> grup</w:t>
      </w:r>
      <w:r>
        <w:t>ė</w:t>
      </w:r>
      <w:r>
        <w:t>, su kuriuo Užsakovas sudaro Sutart</w:t>
      </w:r>
      <w:r>
        <w:t>į</w:t>
      </w:r>
      <w:r>
        <w:t>.</w:t>
      </w:r>
    </w:p>
    <w:p w:rsidR="000402A1" w:rsidRDefault="004F6B15">
      <w:pPr>
        <w:ind w:left="926" w:hanging="504"/>
      </w:pPr>
      <w:r>
        <w:rPr>
          <w:b/>
        </w:rPr>
        <w:t xml:space="preserve">1.1.3.Paslaugos </w:t>
      </w:r>
      <w:r>
        <w:t xml:space="preserve">– judrusis telefono ryšys, </w:t>
      </w:r>
      <w:r>
        <w:t>į</w:t>
      </w:r>
      <w:r>
        <w:t>skaitant judriojo telefono ryšio paslaugas, judriojo duomen</w:t>
      </w:r>
      <w:r>
        <w:t>ų</w:t>
      </w:r>
      <w:r>
        <w:t xml:space="preserve"> perdavimo telefone paslaugas, judriojo duomen</w:t>
      </w:r>
      <w:r>
        <w:t>ų</w:t>
      </w:r>
      <w:r>
        <w:t xml:space="preserve"> perdavimo kompiuteryje paslaugas.</w:t>
      </w:r>
    </w:p>
    <w:p w:rsidR="000402A1" w:rsidRDefault="004F6B15">
      <w:pPr>
        <w:spacing w:after="33"/>
        <w:ind w:left="432"/>
      </w:pPr>
      <w:r>
        <w:rPr>
          <w:b/>
        </w:rPr>
        <w:t xml:space="preserve">1.1.4.Sutartis </w:t>
      </w:r>
      <w:r>
        <w:t>– Sutartis, sudaroma tarp Paslaug</w:t>
      </w:r>
      <w:r>
        <w:t>ų</w:t>
      </w:r>
      <w:r>
        <w:t xml:space="preserve"> teik</w:t>
      </w:r>
      <w:r>
        <w:t>ė</w:t>
      </w:r>
      <w:r>
        <w:t>jo ir Užsakovo d</w:t>
      </w:r>
      <w:r>
        <w:t>ė</w:t>
      </w:r>
      <w:r>
        <w:t>l Pirkimo objekto.</w:t>
      </w:r>
    </w:p>
    <w:p w:rsidR="000402A1" w:rsidRDefault="004F6B15">
      <w:pPr>
        <w:pBdr>
          <w:top w:val="single" w:sz="8" w:space="0" w:color="000000"/>
          <w:bottom w:val="single" w:sz="8" w:space="0" w:color="000000"/>
        </w:pBdr>
        <w:shd w:val="clear" w:color="auto" w:fill="D5DCE4"/>
        <w:spacing w:after="22" w:line="259" w:lineRule="auto"/>
        <w:ind w:left="72"/>
        <w:jc w:val="left"/>
      </w:pPr>
      <w:r>
        <w:rPr>
          <w:b/>
        </w:rPr>
        <w:t>1.2. PIRKIMO OBJEKTAS IR KIEKIAI</w:t>
      </w:r>
    </w:p>
    <w:p w:rsidR="000402A1" w:rsidRDefault="004F6B15">
      <w:pPr>
        <w:spacing w:after="3" w:line="252" w:lineRule="auto"/>
        <w:jc w:val="left"/>
      </w:pPr>
      <w:r>
        <w:rPr>
          <w:b/>
        </w:rPr>
        <w:t>1.2.1.Pirkimo objektas</w:t>
      </w:r>
      <w:r>
        <w:t xml:space="preserve"> – Mobilus ryšys.</w:t>
      </w:r>
    </w:p>
    <w:p w:rsidR="000402A1" w:rsidRDefault="004F6B15">
      <w:pPr>
        <w:spacing w:after="3" w:line="252" w:lineRule="auto"/>
        <w:jc w:val="left"/>
      </w:pPr>
      <w:r>
        <w:rPr>
          <w:b/>
        </w:rPr>
        <w:t>1.2.2.Mobilų ryšį sudaro:</w:t>
      </w:r>
    </w:p>
    <w:p w:rsidR="000402A1" w:rsidRDefault="004F6B15">
      <w:pPr>
        <w:ind w:left="807"/>
      </w:pPr>
      <w:r>
        <w:rPr>
          <w:b/>
        </w:rPr>
        <w:t xml:space="preserve">1.2.2.1. </w:t>
      </w:r>
      <w:r>
        <w:t>Judriojo telefono ryšio su duomen</w:t>
      </w:r>
      <w:r>
        <w:t>ų</w:t>
      </w:r>
      <w:r>
        <w:t xml:space="preserve"> perdavimu telefone pa</w:t>
      </w:r>
      <w:r>
        <w:t>slauga;</w:t>
      </w:r>
    </w:p>
    <w:p w:rsidR="000402A1" w:rsidRDefault="004F6B15">
      <w:pPr>
        <w:ind w:left="807"/>
      </w:pPr>
      <w:r>
        <w:rPr>
          <w:b/>
        </w:rPr>
        <w:t xml:space="preserve">1.2.2.2. </w:t>
      </w:r>
      <w:r>
        <w:t>Judriojo duomen</w:t>
      </w:r>
      <w:r>
        <w:t>ų</w:t>
      </w:r>
      <w:r>
        <w:t xml:space="preserve"> perdavimo kompiuteryje paslauga;</w:t>
      </w:r>
    </w:p>
    <w:p w:rsidR="004F6B15" w:rsidRPr="0040479E" w:rsidRDefault="004F6B15" w:rsidP="004F6B15">
      <w:pPr>
        <w:pStyle w:val="Sraopastraipa"/>
        <w:rPr>
          <w:b/>
          <w:bCs/>
          <w:lang w:val="lt-LT"/>
        </w:rPr>
      </w:pPr>
      <w:r>
        <w:rPr>
          <w:rFonts w:eastAsia="Times New Roman"/>
          <w:b/>
        </w:rPr>
        <w:t>1.2.2.</w:t>
      </w:r>
      <w:r>
        <w:rPr>
          <w:b/>
        </w:rPr>
        <w:t>3</w:t>
      </w:r>
      <w:r>
        <w:rPr>
          <w:rFonts w:eastAsia="Times New Roman"/>
          <w:b/>
        </w:rPr>
        <w:t>.</w:t>
      </w:r>
      <w:r>
        <w:rPr>
          <w:b/>
        </w:rPr>
        <w:t xml:space="preserve"> </w:t>
      </w:r>
      <w:proofErr w:type="spellStart"/>
      <w:r w:rsidRPr="004F6B15">
        <w:rPr>
          <w:bCs/>
          <w:lang w:val="lt-LT"/>
        </w:rPr>
        <w:t>T</w:t>
      </w:r>
      <w:r w:rsidRPr="004F6B15">
        <w:rPr>
          <w:bCs/>
          <w:lang w:val="lt-LT"/>
        </w:rPr>
        <w:t>elemetrijos</w:t>
      </w:r>
      <w:proofErr w:type="spellEnd"/>
      <w:r w:rsidRPr="004F6B15">
        <w:rPr>
          <w:bCs/>
          <w:lang w:val="lt-LT"/>
        </w:rPr>
        <w:t xml:space="preserve"> (M2M) paslaug</w:t>
      </w:r>
      <w:r>
        <w:rPr>
          <w:bCs/>
          <w:lang w:val="lt-LT"/>
        </w:rPr>
        <w:t>a.</w:t>
      </w:r>
    </w:p>
    <w:p w:rsidR="004F6B15" w:rsidRDefault="004F6B15">
      <w:pPr>
        <w:ind w:left="807"/>
      </w:pPr>
    </w:p>
    <w:p w:rsidR="000402A1" w:rsidRDefault="004F6B15">
      <w:pPr>
        <w:ind w:left="926" w:hanging="504"/>
      </w:pPr>
      <w:r>
        <w:rPr>
          <w:b/>
        </w:rPr>
        <w:t>1.2.3.</w:t>
      </w:r>
      <w:r>
        <w:t xml:space="preserve">Užsakovas siekia </w:t>
      </w:r>
      <w:r>
        <w:t>į</w:t>
      </w:r>
      <w:r>
        <w:t>sigyti Paslaugas, kuri</w:t>
      </w:r>
      <w:r>
        <w:t>ų</w:t>
      </w:r>
      <w:r>
        <w:t xml:space="preserve"> techniniai reikalavimai aprašyti šioje Technin</w:t>
      </w:r>
      <w:r>
        <w:t>ė</w:t>
      </w:r>
      <w:r>
        <w:t>je specifikacijoje.</w:t>
      </w:r>
    </w:p>
    <w:p w:rsidR="000402A1" w:rsidRDefault="004F6B15">
      <w:pPr>
        <w:ind w:left="926" w:hanging="504"/>
      </w:pPr>
      <w:r>
        <w:rPr>
          <w:b/>
        </w:rPr>
        <w:t>1.2.4.</w:t>
      </w:r>
      <w:r>
        <w:t>Paslaugos bus perkamos pagal poreik</w:t>
      </w:r>
      <w:r>
        <w:t>į</w:t>
      </w:r>
      <w:r>
        <w:t>, pritaikant Paslaug</w:t>
      </w:r>
      <w:r>
        <w:t>ų</w:t>
      </w:r>
      <w:r>
        <w:t xml:space="preserve"> teik</w:t>
      </w:r>
      <w:r>
        <w:t>ė</w:t>
      </w:r>
      <w:r>
        <w:t>jo pasi</w:t>
      </w:r>
      <w:r>
        <w:t>ū</w:t>
      </w:r>
      <w:r>
        <w:t xml:space="preserve">lyme nurodytus </w:t>
      </w:r>
      <w:r>
        <w:t>į</w:t>
      </w:r>
      <w:r>
        <w:t>kainius. Sutarties galiojimo laikotarpiu gali b</w:t>
      </w:r>
      <w:r>
        <w:t>ū</w:t>
      </w:r>
      <w:r>
        <w:t>ti perkamos ir kitos Paslaug</w:t>
      </w:r>
      <w:r>
        <w:t>ų</w:t>
      </w:r>
      <w:r>
        <w:t xml:space="preserve"> teik</w:t>
      </w:r>
      <w:r>
        <w:t>ė</w:t>
      </w:r>
      <w:r>
        <w:t>jo si</w:t>
      </w:r>
      <w:r>
        <w:t>ū</w:t>
      </w:r>
      <w:r>
        <w:t>lomos paslaugos, kurios yra susijusios su Paslaugomis ir (ar) b</w:t>
      </w:r>
      <w:r>
        <w:t>ū</w:t>
      </w:r>
      <w:r>
        <w:t>tinos tinkamam Paslaug</w:t>
      </w:r>
      <w:r>
        <w:t>ų</w:t>
      </w:r>
      <w:r>
        <w:t xml:space="preserve"> suteikimui, ir kurios n</w:t>
      </w:r>
      <w:r>
        <w:t>ė</w:t>
      </w:r>
      <w:r>
        <w:t>ra numatytos šioje Technin</w:t>
      </w:r>
      <w:r>
        <w:t>ė</w:t>
      </w:r>
      <w:r>
        <w:t>je specifikacijoje (pvz., pokalbiai, trumposios žinut</w:t>
      </w:r>
      <w:r>
        <w:t>ė</w:t>
      </w:r>
      <w:r>
        <w:t>s (SMS), vaizdo žinut</w:t>
      </w:r>
      <w:r>
        <w:t>ė</w:t>
      </w:r>
      <w:r>
        <w:t xml:space="preserve">s (MMS) iš Lietuvos </w:t>
      </w:r>
      <w:r>
        <w:t>į</w:t>
      </w:r>
      <w:r>
        <w:t xml:space="preserve"> kitas užsienio šalis ar duomen</w:t>
      </w:r>
      <w:r>
        <w:t>ų</w:t>
      </w:r>
      <w:r>
        <w:t xml:space="preserve"> perdavimo srauto ES/EEE, kitose užsienio šalyse kiekis, kai viršijamas Tiek</w:t>
      </w:r>
      <w:r>
        <w:t>ė</w:t>
      </w:r>
      <w:r>
        <w:t>jo pasi</w:t>
      </w:r>
      <w:r>
        <w:t>ū</w:t>
      </w:r>
      <w:r>
        <w:t>lyme nurodytas ši</w:t>
      </w:r>
      <w:r>
        <w:t>ų</w:t>
      </w:r>
      <w:r>
        <w:t xml:space="preserve"> paslaug</w:t>
      </w:r>
      <w:r>
        <w:t>ų</w:t>
      </w:r>
      <w:r>
        <w:t xml:space="preserve"> kiekis ir kt.)</w:t>
      </w:r>
      <w:r>
        <w:t xml:space="preserve"> (toliau – Papildomos paslaugos) už ne daugiau kaip 10% pradin</w:t>
      </w:r>
      <w:r>
        <w:t>ė</w:t>
      </w:r>
      <w:r>
        <w:t>s Sutarties vert</w:t>
      </w:r>
      <w:r>
        <w:t>ė</w:t>
      </w:r>
      <w:r>
        <w:t>s be PVM (jos neviršijant). Papildomos paslaugos bus perkamos standartiniais viešai skelbiamais Paslaug</w:t>
      </w:r>
      <w:r>
        <w:t xml:space="preserve">ų </w:t>
      </w:r>
      <w:r>
        <w:t>teik</w:t>
      </w:r>
      <w:r>
        <w:t>ė</w:t>
      </w:r>
      <w:r>
        <w:t xml:space="preserve">jo </w:t>
      </w:r>
      <w:r>
        <w:t>į</w:t>
      </w:r>
      <w:r>
        <w:t>kainiais.</w:t>
      </w:r>
    </w:p>
    <w:p w:rsidR="000402A1" w:rsidRDefault="004F6B15">
      <w:pPr>
        <w:ind w:left="926" w:hanging="504"/>
      </w:pPr>
      <w:r>
        <w:rPr>
          <w:b/>
        </w:rPr>
        <w:t>1.2.5.</w:t>
      </w:r>
      <w:r>
        <w:t>Už Paslaug</w:t>
      </w:r>
      <w:r>
        <w:t>ų</w:t>
      </w:r>
      <w:r>
        <w:t xml:space="preserve"> teik</w:t>
      </w:r>
      <w:r>
        <w:t>ė</w:t>
      </w:r>
      <w:r>
        <w:t>jo administruojamas tre</w:t>
      </w:r>
      <w:r>
        <w:t>č</w:t>
      </w:r>
      <w:r>
        <w:t>i</w:t>
      </w:r>
      <w:r>
        <w:t>ų</w:t>
      </w:r>
      <w:r>
        <w:t>j</w:t>
      </w:r>
      <w:r>
        <w:t>ų</w:t>
      </w:r>
      <w:r>
        <w:t xml:space="preserve"> </w:t>
      </w:r>
      <w:r>
        <w:t>asmen</w:t>
      </w:r>
      <w:r>
        <w:t>ų</w:t>
      </w:r>
      <w:r>
        <w:t xml:space="preserve"> teikiamas paslaugas (pvz., skambu</w:t>
      </w:r>
      <w:r>
        <w:t>č</w:t>
      </w:r>
      <w:r>
        <w:t>ius trumpaisiais ir padidinto tarifo numeriais, SMS žinutes trumpaisiais numeriais, informacinio turinio paslaugas, mokes</w:t>
      </w:r>
      <w:r>
        <w:t>č</w:t>
      </w:r>
      <w:r>
        <w:t>ius už automobili</w:t>
      </w:r>
      <w:r>
        <w:t>ų</w:t>
      </w:r>
      <w:r>
        <w:t xml:space="preserve"> stov</w:t>
      </w:r>
      <w:r>
        <w:t>ė</w:t>
      </w:r>
      <w:r>
        <w:t>jimo paslaugas, galimyb</w:t>
      </w:r>
      <w:r>
        <w:t>ė</w:t>
      </w:r>
      <w:r>
        <w:t xml:space="preserve"> skambinti tre</w:t>
      </w:r>
      <w:r>
        <w:t>č</w:t>
      </w:r>
      <w:r>
        <w:t>ioms šalims trumpaisiais numer</w:t>
      </w:r>
      <w:r>
        <w:t>iais (pvz. pagalba, taksi, bankams)) apmokama pagal faktin</w:t>
      </w:r>
      <w:r>
        <w:t xml:space="preserve">į </w:t>
      </w:r>
      <w:r>
        <w:t>naudojim</w:t>
      </w:r>
      <w:r>
        <w:t>ą</w:t>
      </w:r>
      <w:r>
        <w:t>si šiomis paslaugomis ir apmokant Užsakovo faktiškai patiriamas išlaidas.</w:t>
      </w:r>
    </w:p>
    <w:p w:rsidR="000402A1" w:rsidRDefault="004F6B15">
      <w:pPr>
        <w:ind w:left="432"/>
      </w:pPr>
      <w:r>
        <w:rPr>
          <w:b/>
        </w:rPr>
        <w:t>1.2.6.</w:t>
      </w:r>
      <w:r>
        <w:t>Pirkimo objektas apima:</w:t>
      </w:r>
    </w:p>
    <w:tbl>
      <w:tblPr>
        <w:tblStyle w:val="TableGrid"/>
        <w:tblW w:w="9600" w:type="dxa"/>
        <w:tblInd w:w="-281" w:type="dxa"/>
        <w:tblCellMar>
          <w:top w:w="7" w:type="dxa"/>
          <w:left w:w="113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898"/>
        <w:gridCol w:w="6043"/>
        <w:gridCol w:w="2659"/>
      </w:tblGrid>
      <w:tr w:rsidR="000402A1">
        <w:trPr>
          <w:trHeight w:val="509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2A1" w:rsidRDefault="004F6B15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>Eil. Nr.</w:t>
            </w:r>
          </w:p>
        </w:tc>
        <w:tc>
          <w:tcPr>
            <w:tcW w:w="6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2A1" w:rsidRDefault="004F6B1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Paslaugos pavadinimas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2A1" w:rsidRDefault="004F6B15">
            <w:pPr>
              <w:spacing w:after="0" w:line="259" w:lineRule="auto"/>
              <w:ind w:left="0" w:firstLine="0"/>
              <w:jc w:val="left"/>
            </w:pPr>
            <w:r>
              <w:t>Preliminarus abonent</w:t>
            </w:r>
            <w:r>
              <w:t xml:space="preserve">ų </w:t>
            </w:r>
            <w:r>
              <w:t>skai</w:t>
            </w:r>
            <w:r>
              <w:t>č</w:t>
            </w:r>
            <w:r>
              <w:t>ius</w:t>
            </w:r>
          </w:p>
        </w:tc>
      </w:tr>
      <w:tr w:rsidR="000402A1">
        <w:trPr>
          <w:trHeight w:val="259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2A1" w:rsidRDefault="004F6B15">
            <w:pPr>
              <w:spacing w:after="0" w:line="259" w:lineRule="auto"/>
              <w:ind w:left="200" w:firstLine="0"/>
              <w:jc w:val="center"/>
            </w:pPr>
            <w:bookmarkStart w:id="0" w:name="_GoBack" w:colFirst="2" w:colLast="2"/>
            <w:r>
              <w:t>1.</w:t>
            </w:r>
          </w:p>
        </w:tc>
        <w:tc>
          <w:tcPr>
            <w:tcW w:w="6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2A1" w:rsidRDefault="004F6B15">
            <w:pPr>
              <w:spacing w:after="0" w:line="259" w:lineRule="auto"/>
              <w:ind w:left="0" w:firstLine="0"/>
              <w:jc w:val="left"/>
            </w:pPr>
            <w:r>
              <w:t>Judriojo telefono ryšio su duomen</w:t>
            </w:r>
            <w:r>
              <w:t>ų</w:t>
            </w:r>
            <w:r>
              <w:t xml:space="preserve"> perdavimu telefone paslauga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2A1" w:rsidRPr="004F6B15" w:rsidRDefault="004F6B15" w:rsidP="004F6B1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F6B15">
              <w:rPr>
                <w:color w:val="auto"/>
              </w:rPr>
              <w:t>250</w:t>
            </w:r>
          </w:p>
        </w:tc>
      </w:tr>
      <w:tr w:rsidR="000402A1">
        <w:trPr>
          <w:trHeight w:val="259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2A1" w:rsidRDefault="004F6B15">
            <w:pPr>
              <w:spacing w:after="0" w:line="259" w:lineRule="auto"/>
              <w:ind w:left="200" w:firstLine="0"/>
              <w:jc w:val="center"/>
            </w:pPr>
            <w:r>
              <w:t>2.</w:t>
            </w:r>
          </w:p>
        </w:tc>
        <w:tc>
          <w:tcPr>
            <w:tcW w:w="6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2A1" w:rsidRDefault="004F6B15">
            <w:pPr>
              <w:spacing w:after="0" w:line="259" w:lineRule="auto"/>
              <w:ind w:left="0" w:firstLine="0"/>
              <w:jc w:val="left"/>
            </w:pPr>
            <w:r>
              <w:t>Judriojo duomen</w:t>
            </w:r>
            <w:r>
              <w:t>ų</w:t>
            </w:r>
            <w:r>
              <w:t xml:space="preserve"> perdavimo kompiuteryje paslauga5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2A1" w:rsidRPr="004F6B15" w:rsidRDefault="004F6B15" w:rsidP="004F6B1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F6B15">
              <w:rPr>
                <w:color w:val="auto"/>
              </w:rPr>
              <w:t>5</w:t>
            </w:r>
            <w:r w:rsidRPr="004F6B15">
              <w:rPr>
                <w:color w:val="auto"/>
              </w:rPr>
              <w:t>0</w:t>
            </w:r>
          </w:p>
        </w:tc>
      </w:tr>
      <w:tr w:rsidR="004F6B15" w:rsidRPr="004F6B15">
        <w:trPr>
          <w:trHeight w:val="259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B15" w:rsidRPr="004F6B15" w:rsidRDefault="004F6B15">
            <w:pPr>
              <w:spacing w:after="0" w:line="259" w:lineRule="auto"/>
              <w:ind w:left="200" w:firstLine="0"/>
              <w:jc w:val="center"/>
            </w:pPr>
            <w:r w:rsidRPr="004F6B15">
              <w:t>3.</w:t>
            </w:r>
          </w:p>
        </w:tc>
        <w:tc>
          <w:tcPr>
            <w:tcW w:w="6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B15" w:rsidRPr="004F6B15" w:rsidRDefault="004F6B15" w:rsidP="004F6B15">
            <w:pPr>
              <w:spacing w:after="0" w:line="259" w:lineRule="auto"/>
              <w:ind w:left="0" w:firstLine="0"/>
              <w:jc w:val="left"/>
            </w:pPr>
            <w:proofErr w:type="spellStart"/>
            <w:r w:rsidRPr="004F6B15">
              <w:t>T</w:t>
            </w:r>
            <w:r w:rsidRPr="004F6B15">
              <w:t>elemetrijos</w:t>
            </w:r>
            <w:proofErr w:type="spellEnd"/>
            <w:r w:rsidRPr="004F6B15">
              <w:t xml:space="preserve"> (M2M) paslaug</w:t>
            </w:r>
            <w:r w:rsidRPr="004F6B15">
              <w:t>a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B15" w:rsidRPr="004F6B15" w:rsidRDefault="004F6B1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F6B15">
              <w:rPr>
                <w:color w:val="auto"/>
              </w:rPr>
              <w:t>10</w:t>
            </w:r>
          </w:p>
        </w:tc>
      </w:tr>
    </w:tbl>
    <w:bookmarkEnd w:id="0"/>
    <w:p w:rsidR="000402A1" w:rsidRDefault="004F6B15">
      <w:pPr>
        <w:pBdr>
          <w:top w:val="single" w:sz="8" w:space="0" w:color="000000"/>
          <w:bottom w:val="single" w:sz="8" w:space="0" w:color="000000"/>
        </w:pBdr>
        <w:shd w:val="clear" w:color="auto" w:fill="D5DCE4"/>
        <w:spacing w:after="277" w:line="259" w:lineRule="auto"/>
        <w:ind w:left="72"/>
        <w:jc w:val="left"/>
      </w:pPr>
      <w:r w:rsidRPr="004F6B15">
        <w:rPr>
          <w:b/>
        </w:rPr>
        <w:t>1.3. REIKALAVIMAI PIRKIMO OBJEKTUI</w:t>
      </w:r>
    </w:p>
    <w:p w:rsidR="000402A1" w:rsidRDefault="004F6B15">
      <w:pPr>
        <w:spacing w:after="143" w:line="252" w:lineRule="auto"/>
        <w:ind w:left="72"/>
        <w:jc w:val="left"/>
      </w:pPr>
      <w:r>
        <w:rPr>
          <w:b/>
        </w:rPr>
        <w:t>Reikalavimai judriojo telefono ryšio su duomenų perdavimu telefone paslaugai.</w:t>
      </w:r>
    </w:p>
    <w:p w:rsidR="000402A1" w:rsidRDefault="004F6B15">
      <w:pPr>
        <w:tabs>
          <w:tab w:val="center" w:pos="420"/>
          <w:tab w:val="center" w:pos="2791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1.3.1</w:t>
      </w:r>
      <w:r>
        <w:rPr>
          <w:b/>
        </w:rPr>
        <w:tab/>
      </w:r>
      <w:r>
        <w:t>Paslaug</w:t>
      </w:r>
      <w:r>
        <w:t>ų</w:t>
      </w:r>
      <w:r>
        <w:t xml:space="preserve"> teik</w:t>
      </w:r>
      <w:r>
        <w:t>ė</w:t>
      </w:r>
      <w:r>
        <w:t>jas turi teikti šias paslaugas:</w:t>
      </w:r>
    </w:p>
    <w:p w:rsidR="000402A1" w:rsidRDefault="004F6B15">
      <w:pPr>
        <w:ind w:left="432"/>
      </w:pPr>
      <w:r>
        <w:rPr>
          <w:b/>
        </w:rPr>
        <w:t xml:space="preserve">1.3.1.1 </w:t>
      </w:r>
      <w:r>
        <w:t>Skambu</w:t>
      </w:r>
      <w:r>
        <w:t>č</w:t>
      </w:r>
      <w:r>
        <w:t>i</w:t>
      </w:r>
      <w:r>
        <w:t>ų</w:t>
      </w:r>
      <w:r>
        <w:t xml:space="preserve"> Lietuvoje siuntimo ir gavimo;</w:t>
      </w:r>
    </w:p>
    <w:p w:rsidR="000402A1" w:rsidRDefault="004F6B15">
      <w:pPr>
        <w:ind w:left="432"/>
      </w:pPr>
      <w:r>
        <w:rPr>
          <w:b/>
        </w:rPr>
        <w:t xml:space="preserve">1.3.1.2 </w:t>
      </w:r>
      <w:r>
        <w:t>Trump</w:t>
      </w:r>
      <w:r>
        <w:t>ų</w:t>
      </w:r>
      <w:r>
        <w:t>j</w:t>
      </w:r>
      <w:r>
        <w:t>ų</w:t>
      </w:r>
      <w:r>
        <w:t xml:space="preserve"> žinu</w:t>
      </w:r>
      <w:r>
        <w:t>č</w:t>
      </w:r>
      <w:r>
        <w:t>i</w:t>
      </w:r>
      <w:r>
        <w:t>ų</w:t>
      </w:r>
      <w:r>
        <w:t xml:space="preserve"> (SMS) ir vaizdo žinu</w:t>
      </w:r>
      <w:r>
        <w:t>č</w:t>
      </w:r>
      <w:r>
        <w:t>i</w:t>
      </w:r>
      <w:r>
        <w:t>ų</w:t>
      </w:r>
      <w:r>
        <w:t xml:space="preserve"> (MMS) siuntimo ir gavimo;</w:t>
      </w:r>
    </w:p>
    <w:p w:rsidR="000402A1" w:rsidRDefault="004F6B15">
      <w:pPr>
        <w:ind w:left="432"/>
      </w:pPr>
      <w:r>
        <w:rPr>
          <w:b/>
        </w:rPr>
        <w:t xml:space="preserve">1.3.1.3 </w:t>
      </w:r>
      <w:r>
        <w:t>Tarptautini</w:t>
      </w:r>
      <w:r>
        <w:t>ų</w:t>
      </w:r>
      <w:r>
        <w:t xml:space="preserve"> skambu</w:t>
      </w:r>
      <w:r>
        <w:t>č</w:t>
      </w:r>
      <w:r>
        <w:t>i</w:t>
      </w:r>
      <w:r>
        <w:t>ų</w:t>
      </w:r>
      <w:r>
        <w:t xml:space="preserve"> siuntimo ir gavimo;</w:t>
      </w:r>
    </w:p>
    <w:p w:rsidR="000402A1" w:rsidRDefault="004F6B15">
      <w:pPr>
        <w:ind w:left="432"/>
      </w:pPr>
      <w:r>
        <w:rPr>
          <w:b/>
        </w:rPr>
        <w:t xml:space="preserve">1.3.1.4 </w:t>
      </w:r>
      <w:r>
        <w:t>Tarptautini</w:t>
      </w:r>
      <w:r>
        <w:t>ų</w:t>
      </w:r>
      <w:r>
        <w:t xml:space="preserve"> trump</w:t>
      </w:r>
      <w:r>
        <w:t>ų</w:t>
      </w:r>
      <w:r>
        <w:t>j</w:t>
      </w:r>
      <w:r>
        <w:t>ų</w:t>
      </w:r>
      <w:r>
        <w:t xml:space="preserve"> žinu</w:t>
      </w:r>
      <w:r>
        <w:t>č</w:t>
      </w:r>
      <w:r>
        <w:t>i</w:t>
      </w:r>
      <w:r>
        <w:t>ų</w:t>
      </w:r>
      <w:r>
        <w:t xml:space="preserve"> (SMS) </w:t>
      </w:r>
      <w:r>
        <w:t>ir vaizdo žinu</w:t>
      </w:r>
      <w:r>
        <w:t>č</w:t>
      </w:r>
      <w:r>
        <w:t>i</w:t>
      </w:r>
      <w:r>
        <w:t>ų</w:t>
      </w:r>
      <w:r>
        <w:t xml:space="preserve"> (MMS) siuntimo ir gavimo;</w:t>
      </w:r>
    </w:p>
    <w:p w:rsidR="000402A1" w:rsidRDefault="004F6B15">
      <w:pPr>
        <w:ind w:left="432"/>
      </w:pPr>
      <w:r>
        <w:rPr>
          <w:b/>
        </w:rPr>
        <w:t xml:space="preserve">1.3.1.5 </w:t>
      </w:r>
      <w:r>
        <w:t>Mobiliojo elektroninio parašo;</w:t>
      </w:r>
    </w:p>
    <w:p w:rsidR="000402A1" w:rsidRDefault="004F6B15">
      <w:pPr>
        <w:ind w:left="432"/>
      </w:pPr>
      <w:r>
        <w:rPr>
          <w:b/>
        </w:rPr>
        <w:t xml:space="preserve">1.3.1.6 </w:t>
      </w:r>
      <w:r>
        <w:t>Duomen</w:t>
      </w:r>
      <w:r>
        <w:t>ų</w:t>
      </w:r>
      <w:r>
        <w:t xml:space="preserve"> perdavimo, naudojantis internetu paslaug</w:t>
      </w:r>
      <w:r>
        <w:t>ų</w:t>
      </w:r>
      <w:r>
        <w:t xml:space="preserve"> gavimo galiniame </w:t>
      </w:r>
      <w:r>
        <w:t>į</w:t>
      </w:r>
      <w:r>
        <w:t>renginyje, paslaugas.</w:t>
      </w:r>
    </w:p>
    <w:p w:rsidR="000402A1" w:rsidRDefault="004F6B15">
      <w:pPr>
        <w:ind w:left="432"/>
      </w:pPr>
      <w:r>
        <w:rPr>
          <w:b/>
        </w:rPr>
        <w:lastRenderedPageBreak/>
        <w:t xml:space="preserve">1.3.1.7 </w:t>
      </w:r>
      <w:r>
        <w:t xml:space="preserve">Fiksuoto išorinio (angl. </w:t>
      </w:r>
      <w:proofErr w:type="spellStart"/>
      <w:r>
        <w:t>Public</w:t>
      </w:r>
      <w:proofErr w:type="spellEnd"/>
      <w:r>
        <w:t>) IP adreso galimyb</w:t>
      </w:r>
      <w:r>
        <w:t>ė</w:t>
      </w:r>
      <w:r>
        <w:t xml:space="preserve"> be papildomo mo</w:t>
      </w:r>
      <w:r>
        <w:t>kes</w:t>
      </w:r>
      <w:r>
        <w:t>č</w:t>
      </w:r>
      <w:r>
        <w:t>io.</w:t>
      </w:r>
    </w:p>
    <w:p w:rsidR="000402A1" w:rsidRDefault="004F6B15">
      <w:pPr>
        <w:ind w:left="917" w:hanging="720"/>
      </w:pPr>
      <w:r>
        <w:rPr>
          <w:b/>
        </w:rPr>
        <w:t xml:space="preserve">1.3.2 </w:t>
      </w:r>
      <w:r>
        <w:t>Paslaug</w:t>
      </w:r>
      <w:r>
        <w:t>ų</w:t>
      </w:r>
      <w:r>
        <w:t xml:space="preserve"> teik</w:t>
      </w:r>
      <w:r>
        <w:t>ė</w:t>
      </w:r>
      <w:r>
        <w:t>jas ne v</w:t>
      </w:r>
      <w:r>
        <w:t>ė</w:t>
      </w:r>
      <w:r>
        <w:t>liau kaip per 14 (keturiolika) darbo dien</w:t>
      </w:r>
      <w:r>
        <w:t>ų</w:t>
      </w:r>
      <w:r>
        <w:t xml:space="preserve"> nuo Sutarties pasirašymo dienos savo s</w:t>
      </w:r>
      <w:r>
        <w:t>ą</w:t>
      </w:r>
      <w:r>
        <w:t>skaita privalo išduoti ir savo s</w:t>
      </w:r>
      <w:r>
        <w:t>ą</w:t>
      </w:r>
      <w:r>
        <w:t xml:space="preserve">skaita pristatyti </w:t>
      </w:r>
      <w:r>
        <w:t>į</w:t>
      </w:r>
      <w:r>
        <w:t xml:space="preserve"> Užsakovui </w:t>
      </w:r>
      <w:r>
        <w:t xml:space="preserve"> adresu Vasario 16-osios g.62 Šiauliai</w:t>
      </w:r>
      <w:r>
        <w:t>, SIM korteles visiems Užsakovo abonentams (jeigu kei</w:t>
      </w:r>
      <w:r>
        <w:t>č</w:t>
      </w:r>
      <w:r>
        <w:t>iasi Paslaug</w:t>
      </w:r>
      <w:r>
        <w:t>ų</w:t>
      </w:r>
      <w:r>
        <w:t xml:space="preserve"> teikimo operatorius).</w:t>
      </w:r>
    </w:p>
    <w:p w:rsidR="000402A1" w:rsidRDefault="004F6B15">
      <w:pPr>
        <w:ind w:left="917" w:hanging="720"/>
      </w:pPr>
      <w:r>
        <w:rPr>
          <w:b/>
        </w:rPr>
        <w:t xml:space="preserve">1.3.3 </w:t>
      </w:r>
      <w:r>
        <w:t xml:space="preserve">Visiems judriojo telefono ryšio abonentams taip pat ir Sutarties galiojimo metu naujai </w:t>
      </w:r>
      <w:r>
        <w:t>į</w:t>
      </w:r>
      <w:r>
        <w:t>sigytiems abonentams taikomi Pasl</w:t>
      </w:r>
      <w:r>
        <w:t>aug</w:t>
      </w:r>
      <w:r>
        <w:t>ų</w:t>
      </w:r>
      <w:r>
        <w:t xml:space="preserve"> teik</w:t>
      </w:r>
      <w:r>
        <w:t>ė</w:t>
      </w:r>
      <w:r>
        <w:t>jo pasi</w:t>
      </w:r>
      <w:r>
        <w:t>ū</w:t>
      </w:r>
      <w:r>
        <w:t xml:space="preserve">lyme nurodyti </w:t>
      </w:r>
      <w:r>
        <w:t>į</w:t>
      </w:r>
      <w:r>
        <w:t xml:space="preserve">kainiai. Visi Sutartyje nurodyti </w:t>
      </w:r>
      <w:r>
        <w:t>į</w:t>
      </w:r>
      <w:r>
        <w:t>kainiai turi galioti vis</w:t>
      </w:r>
      <w:r>
        <w:t>ą</w:t>
      </w:r>
      <w:r>
        <w:t xml:space="preserve"> Sutarties galiojimo laikotarp</w:t>
      </w:r>
      <w:r>
        <w:t>į</w:t>
      </w:r>
      <w:r>
        <w:t>, vis</w:t>
      </w:r>
      <w:r>
        <w:t>ą</w:t>
      </w:r>
      <w:r>
        <w:t xml:space="preserve"> par</w:t>
      </w:r>
      <w:r>
        <w:t>ą</w:t>
      </w:r>
      <w:r>
        <w:t>, visomis dienomis ir nekisti nuo naudojam</w:t>
      </w:r>
      <w:r>
        <w:t>ų</w:t>
      </w:r>
      <w:r>
        <w:t xml:space="preserve"> Paslaug</w:t>
      </w:r>
      <w:r>
        <w:t>ų</w:t>
      </w:r>
      <w:r>
        <w:t xml:space="preserve"> apimties. Paslaug</w:t>
      </w:r>
      <w:r>
        <w:t>ų</w:t>
      </w:r>
      <w:r>
        <w:t xml:space="preserve"> </w:t>
      </w:r>
      <w:r>
        <w:t>į</w:t>
      </w:r>
      <w:r>
        <w:t>kainiai negali b</w:t>
      </w:r>
      <w:r>
        <w:t>ū</w:t>
      </w:r>
      <w:r>
        <w:t>ti kei</w:t>
      </w:r>
      <w:r>
        <w:t>č</w:t>
      </w:r>
      <w:r>
        <w:t>iami, išskyrus atvejus, k</w:t>
      </w:r>
      <w:r>
        <w:t>ai kainos perskai</w:t>
      </w:r>
      <w:r>
        <w:t>č</w:t>
      </w:r>
      <w:r>
        <w:t>iuojamos vadovaujantis Sutartyje nustatyta kain</w:t>
      </w:r>
      <w:r>
        <w:t>ų</w:t>
      </w:r>
      <w:r>
        <w:t xml:space="preserve"> perži</w:t>
      </w:r>
      <w:r>
        <w:t>ū</w:t>
      </w:r>
      <w:r>
        <w:t>ros tvarka, ir kai Sutarties galiojimo laikotarpiu Paslaug</w:t>
      </w:r>
      <w:r>
        <w:t>ų</w:t>
      </w:r>
      <w:r>
        <w:t xml:space="preserve"> </w:t>
      </w:r>
      <w:r>
        <w:t>į</w:t>
      </w:r>
      <w:r>
        <w:t>kainiai yra mažinami Šali</w:t>
      </w:r>
      <w:r>
        <w:t>ų</w:t>
      </w:r>
      <w:r>
        <w:t xml:space="preserve"> rašytiniu susitarimu ir yra tenkinamos šios s</w:t>
      </w:r>
      <w:r>
        <w:t>ą</w:t>
      </w:r>
      <w:r>
        <w:t>lygos:</w:t>
      </w:r>
    </w:p>
    <w:p w:rsidR="000402A1" w:rsidRDefault="004F6B15">
      <w:pPr>
        <w:ind w:left="1142" w:hanging="720"/>
      </w:pPr>
      <w:r>
        <w:rPr>
          <w:b/>
        </w:rPr>
        <w:t xml:space="preserve">1.3.3.1 </w:t>
      </w:r>
      <w:r>
        <w:t>Paslaug</w:t>
      </w:r>
      <w:r>
        <w:t>ų</w:t>
      </w:r>
      <w:r>
        <w:t xml:space="preserve"> teik</w:t>
      </w:r>
      <w:r>
        <w:t>ė</w:t>
      </w:r>
      <w:r>
        <w:t>jas Sutarties galioj</w:t>
      </w:r>
      <w:r>
        <w:t>imo laikotarpiu pritaiko Paslaug</w:t>
      </w:r>
      <w:r>
        <w:t>ų</w:t>
      </w:r>
      <w:r>
        <w:t xml:space="preserve"> </w:t>
      </w:r>
      <w:r>
        <w:t>į</w:t>
      </w:r>
      <w:r>
        <w:t>kainiams nuolaidas, akcijas ir pan. ir tokiu b</w:t>
      </w:r>
      <w:r>
        <w:t>ū</w:t>
      </w:r>
      <w:r>
        <w:t>du sumažina Paslaug</w:t>
      </w:r>
      <w:r>
        <w:t>ų</w:t>
      </w:r>
      <w:r>
        <w:t xml:space="preserve"> </w:t>
      </w:r>
      <w:r>
        <w:t>į</w:t>
      </w:r>
      <w:r>
        <w:t>kainius;</w:t>
      </w:r>
    </w:p>
    <w:p w:rsidR="000402A1" w:rsidRDefault="004F6B15">
      <w:pPr>
        <w:ind w:left="1142" w:hanging="720"/>
      </w:pPr>
      <w:r>
        <w:rPr>
          <w:b/>
        </w:rPr>
        <w:t xml:space="preserve">1.3.3.2 </w:t>
      </w:r>
      <w:r>
        <w:t>Taikant nuolaidas, akcijas ir pan. Užsakovui n</w:t>
      </w:r>
      <w:r>
        <w:t>ė</w:t>
      </w:r>
      <w:r>
        <w:t xml:space="preserve">ra nustatomi jokie papildomi </w:t>
      </w:r>
      <w:r>
        <w:t>į</w:t>
      </w:r>
      <w:r>
        <w:t>pareigojimai nei nustatyta Sutartyje;</w:t>
      </w:r>
    </w:p>
    <w:p w:rsidR="000402A1" w:rsidRDefault="004F6B15">
      <w:pPr>
        <w:ind w:left="1142" w:hanging="720"/>
      </w:pPr>
      <w:r>
        <w:rPr>
          <w:b/>
        </w:rPr>
        <w:t xml:space="preserve">1.3.3.3 </w:t>
      </w:r>
      <w:r>
        <w:t>Pasibaigus n</w:t>
      </w:r>
      <w:r>
        <w:t>uolaid</w:t>
      </w:r>
      <w:r>
        <w:t>ų</w:t>
      </w:r>
      <w:r>
        <w:t>, akcij</w:t>
      </w:r>
      <w:r>
        <w:t>ų</w:t>
      </w:r>
      <w:r>
        <w:t xml:space="preserve"> ir pan. taikymo laikotarpiui Paslaug</w:t>
      </w:r>
      <w:r>
        <w:t>ų</w:t>
      </w:r>
      <w:r>
        <w:t xml:space="preserve"> teik</w:t>
      </w:r>
      <w:r>
        <w:t>ė</w:t>
      </w:r>
      <w:r>
        <w:t xml:space="preserve">jas </w:t>
      </w:r>
      <w:r>
        <w:t>į</w:t>
      </w:r>
      <w:r>
        <w:t>sipareigoja toliau Paslaugas teikti Sutartyje nustatytais Paslaug</w:t>
      </w:r>
      <w:r>
        <w:t>ų</w:t>
      </w:r>
      <w:r>
        <w:t xml:space="preserve"> </w:t>
      </w:r>
      <w:r>
        <w:t>į</w:t>
      </w:r>
      <w:r>
        <w:t>kainiais.</w:t>
      </w:r>
    </w:p>
    <w:p w:rsidR="000402A1" w:rsidRDefault="004F6B15">
      <w:pPr>
        <w:spacing w:after="3" w:line="252" w:lineRule="auto"/>
        <w:ind w:left="917" w:hanging="720"/>
        <w:jc w:val="left"/>
      </w:pPr>
      <w:r>
        <w:rPr>
          <w:b/>
        </w:rPr>
        <w:t>1.3.4 Į judriojo telefono ryšio su duomenų perdavimu telefone paslaugos minimalų prakalbamą mėnesinį mokestį į</w:t>
      </w:r>
      <w:r>
        <w:rPr>
          <w:b/>
        </w:rPr>
        <w:t>eina:</w:t>
      </w:r>
    </w:p>
    <w:p w:rsidR="000402A1" w:rsidRPr="004F6B15" w:rsidRDefault="004F6B15">
      <w:pPr>
        <w:ind w:left="432"/>
        <w:rPr>
          <w:color w:val="auto"/>
        </w:rPr>
      </w:pPr>
      <w:r>
        <w:rPr>
          <w:b/>
        </w:rPr>
        <w:t xml:space="preserve">1.3.4.1 </w:t>
      </w:r>
      <w:r w:rsidRPr="004F6B15">
        <w:rPr>
          <w:color w:val="auto"/>
        </w:rPr>
        <w:t xml:space="preserve">Neriboti pokalbiai </w:t>
      </w:r>
      <w:r w:rsidRPr="004F6B15">
        <w:rPr>
          <w:color w:val="auto"/>
        </w:rPr>
        <w:t>į</w:t>
      </w:r>
      <w:r w:rsidRPr="004F6B15">
        <w:rPr>
          <w:color w:val="auto"/>
        </w:rPr>
        <w:t xml:space="preserve"> visus Lietuvos ir ES/EEE mobiliojo bei fiksuoto ryšio tinklus;</w:t>
      </w:r>
    </w:p>
    <w:p w:rsidR="000402A1" w:rsidRPr="004F6B15" w:rsidRDefault="004F6B15">
      <w:pPr>
        <w:ind w:left="1142" w:hanging="720"/>
        <w:rPr>
          <w:color w:val="auto"/>
        </w:rPr>
      </w:pPr>
      <w:r w:rsidRPr="004F6B15">
        <w:rPr>
          <w:b/>
          <w:color w:val="auto"/>
        </w:rPr>
        <w:t xml:space="preserve">1.3.4.2 </w:t>
      </w:r>
      <w:r w:rsidRPr="004F6B15">
        <w:rPr>
          <w:color w:val="auto"/>
        </w:rPr>
        <w:t>Neribotos trumposios žinut</w:t>
      </w:r>
      <w:r w:rsidRPr="004F6B15">
        <w:rPr>
          <w:color w:val="auto"/>
        </w:rPr>
        <w:t>ė</w:t>
      </w:r>
      <w:r w:rsidRPr="004F6B15">
        <w:rPr>
          <w:color w:val="auto"/>
        </w:rPr>
        <w:t>s (SMS) ir vaizdo žinut</w:t>
      </w:r>
      <w:r w:rsidRPr="004F6B15">
        <w:rPr>
          <w:color w:val="auto"/>
        </w:rPr>
        <w:t>ė</w:t>
      </w:r>
      <w:r w:rsidRPr="004F6B15">
        <w:rPr>
          <w:color w:val="auto"/>
        </w:rPr>
        <w:t xml:space="preserve">s (MMS) </w:t>
      </w:r>
      <w:r w:rsidRPr="004F6B15">
        <w:rPr>
          <w:color w:val="auto"/>
        </w:rPr>
        <w:t>į</w:t>
      </w:r>
      <w:r w:rsidRPr="004F6B15">
        <w:rPr>
          <w:color w:val="auto"/>
        </w:rPr>
        <w:t xml:space="preserve"> visus Lietuvos ir ES/EEE fiksuotojo bei mobiliojo ryšio tinklus;</w:t>
      </w:r>
    </w:p>
    <w:p w:rsidR="000402A1" w:rsidRPr="004F6B15" w:rsidRDefault="004F6B15">
      <w:pPr>
        <w:ind w:left="432"/>
        <w:rPr>
          <w:color w:val="auto"/>
        </w:rPr>
      </w:pPr>
      <w:r w:rsidRPr="004F6B15">
        <w:rPr>
          <w:b/>
          <w:color w:val="auto"/>
        </w:rPr>
        <w:t xml:space="preserve">1.3.4.3 </w:t>
      </w:r>
      <w:r w:rsidRPr="004F6B15">
        <w:rPr>
          <w:color w:val="auto"/>
        </w:rPr>
        <w:t>Ne mažiau 300 mi</w:t>
      </w:r>
      <w:r w:rsidRPr="004F6B15">
        <w:rPr>
          <w:color w:val="auto"/>
        </w:rPr>
        <w:t>n./</w:t>
      </w:r>
      <w:proofErr w:type="spellStart"/>
      <w:r w:rsidRPr="004F6B15">
        <w:rPr>
          <w:color w:val="auto"/>
        </w:rPr>
        <w:t>m</w:t>
      </w:r>
      <w:r w:rsidRPr="004F6B15">
        <w:rPr>
          <w:color w:val="auto"/>
        </w:rPr>
        <w:t>ė</w:t>
      </w:r>
      <w:r w:rsidRPr="004F6B15">
        <w:rPr>
          <w:color w:val="auto"/>
        </w:rPr>
        <w:t>n</w:t>
      </w:r>
      <w:proofErr w:type="spellEnd"/>
      <w:r w:rsidRPr="004F6B15">
        <w:rPr>
          <w:color w:val="auto"/>
        </w:rPr>
        <w:t xml:space="preserve"> pokalbi</w:t>
      </w:r>
      <w:r w:rsidRPr="004F6B15">
        <w:rPr>
          <w:color w:val="auto"/>
        </w:rPr>
        <w:t>ų</w:t>
      </w:r>
      <w:r w:rsidRPr="004F6B15">
        <w:rPr>
          <w:color w:val="auto"/>
        </w:rPr>
        <w:t xml:space="preserve"> iš Lietuvos </w:t>
      </w:r>
      <w:r w:rsidRPr="004F6B15">
        <w:rPr>
          <w:color w:val="auto"/>
        </w:rPr>
        <w:t>į</w:t>
      </w:r>
      <w:r w:rsidRPr="004F6B15">
        <w:rPr>
          <w:color w:val="auto"/>
        </w:rPr>
        <w:t xml:space="preserve"> kitas užsienio šalis;</w:t>
      </w:r>
    </w:p>
    <w:p w:rsidR="000402A1" w:rsidRPr="004F6B15" w:rsidRDefault="004F6B15">
      <w:pPr>
        <w:ind w:left="432"/>
        <w:rPr>
          <w:color w:val="auto"/>
        </w:rPr>
      </w:pPr>
      <w:r w:rsidRPr="004F6B15">
        <w:rPr>
          <w:b/>
          <w:color w:val="auto"/>
        </w:rPr>
        <w:t xml:space="preserve">1.3.4.4 </w:t>
      </w:r>
      <w:r w:rsidRPr="004F6B15">
        <w:rPr>
          <w:color w:val="auto"/>
        </w:rPr>
        <w:t>Ne mažiau 100 vnt. trump</w:t>
      </w:r>
      <w:r w:rsidRPr="004F6B15">
        <w:rPr>
          <w:color w:val="auto"/>
        </w:rPr>
        <w:t>ų</w:t>
      </w:r>
      <w:r w:rsidRPr="004F6B15">
        <w:rPr>
          <w:color w:val="auto"/>
        </w:rPr>
        <w:t>j</w:t>
      </w:r>
      <w:r w:rsidRPr="004F6B15">
        <w:rPr>
          <w:color w:val="auto"/>
        </w:rPr>
        <w:t>ų</w:t>
      </w:r>
      <w:r w:rsidRPr="004F6B15">
        <w:rPr>
          <w:color w:val="auto"/>
        </w:rPr>
        <w:t xml:space="preserve"> žinu</w:t>
      </w:r>
      <w:r w:rsidRPr="004F6B15">
        <w:rPr>
          <w:color w:val="auto"/>
        </w:rPr>
        <w:t>č</w:t>
      </w:r>
      <w:r w:rsidRPr="004F6B15">
        <w:rPr>
          <w:color w:val="auto"/>
        </w:rPr>
        <w:t>i</w:t>
      </w:r>
      <w:r w:rsidRPr="004F6B15">
        <w:rPr>
          <w:color w:val="auto"/>
        </w:rPr>
        <w:t>ų</w:t>
      </w:r>
      <w:r w:rsidRPr="004F6B15">
        <w:rPr>
          <w:color w:val="auto"/>
        </w:rPr>
        <w:t xml:space="preserve"> (SMS) ir vaizdo žinu</w:t>
      </w:r>
      <w:r w:rsidRPr="004F6B15">
        <w:rPr>
          <w:color w:val="auto"/>
        </w:rPr>
        <w:t>č</w:t>
      </w:r>
      <w:r w:rsidRPr="004F6B15">
        <w:rPr>
          <w:color w:val="auto"/>
        </w:rPr>
        <w:t>i</w:t>
      </w:r>
      <w:r w:rsidRPr="004F6B15">
        <w:rPr>
          <w:color w:val="auto"/>
        </w:rPr>
        <w:t>ų</w:t>
      </w:r>
      <w:r w:rsidRPr="004F6B15">
        <w:rPr>
          <w:color w:val="auto"/>
        </w:rPr>
        <w:t xml:space="preserve"> (MMS) </w:t>
      </w:r>
      <w:r w:rsidRPr="004F6B15">
        <w:rPr>
          <w:color w:val="auto"/>
        </w:rPr>
        <w:t>į</w:t>
      </w:r>
      <w:r w:rsidRPr="004F6B15">
        <w:rPr>
          <w:color w:val="auto"/>
        </w:rPr>
        <w:t xml:space="preserve"> kitas užsienio šalis;</w:t>
      </w:r>
    </w:p>
    <w:p w:rsidR="000402A1" w:rsidRPr="004F6B15" w:rsidRDefault="004F6B15">
      <w:pPr>
        <w:ind w:left="432"/>
        <w:rPr>
          <w:color w:val="auto"/>
        </w:rPr>
      </w:pPr>
      <w:r w:rsidRPr="004F6B15">
        <w:rPr>
          <w:b/>
          <w:color w:val="auto"/>
        </w:rPr>
        <w:t xml:space="preserve">1.3.4.5 </w:t>
      </w:r>
      <w:r w:rsidRPr="004F6B15">
        <w:rPr>
          <w:color w:val="auto"/>
        </w:rPr>
        <w:t>Neribotas duomen</w:t>
      </w:r>
      <w:r w:rsidRPr="004F6B15">
        <w:rPr>
          <w:color w:val="auto"/>
        </w:rPr>
        <w:t>ų</w:t>
      </w:r>
      <w:r w:rsidRPr="004F6B15">
        <w:rPr>
          <w:color w:val="auto"/>
        </w:rPr>
        <w:t xml:space="preserve"> perdavimo srautas Lietuvoje;</w:t>
      </w:r>
    </w:p>
    <w:p w:rsidR="000402A1" w:rsidRPr="004F6B15" w:rsidRDefault="004F6B15">
      <w:pPr>
        <w:ind w:left="432"/>
        <w:rPr>
          <w:color w:val="auto"/>
        </w:rPr>
      </w:pPr>
      <w:r w:rsidRPr="004F6B15">
        <w:rPr>
          <w:b/>
          <w:color w:val="auto"/>
        </w:rPr>
        <w:t xml:space="preserve">1.3.4.6 </w:t>
      </w:r>
      <w:r w:rsidRPr="004F6B15">
        <w:rPr>
          <w:color w:val="auto"/>
        </w:rPr>
        <w:t>Ne mažiau 20 GB/m</w:t>
      </w:r>
      <w:r w:rsidRPr="004F6B15">
        <w:rPr>
          <w:color w:val="auto"/>
        </w:rPr>
        <w:t>ė</w:t>
      </w:r>
      <w:r w:rsidRPr="004F6B15">
        <w:rPr>
          <w:color w:val="auto"/>
        </w:rPr>
        <w:t>n. duomen</w:t>
      </w:r>
      <w:r w:rsidRPr="004F6B15">
        <w:rPr>
          <w:color w:val="auto"/>
        </w:rPr>
        <w:t>ų</w:t>
      </w:r>
      <w:r w:rsidRPr="004F6B15">
        <w:rPr>
          <w:color w:val="auto"/>
        </w:rPr>
        <w:t xml:space="preserve"> perdavimo srauto ES/EEE šalyse;</w:t>
      </w:r>
    </w:p>
    <w:p w:rsidR="000402A1" w:rsidRPr="004F6B15" w:rsidRDefault="004F6B15">
      <w:pPr>
        <w:ind w:left="432"/>
        <w:rPr>
          <w:color w:val="auto"/>
        </w:rPr>
      </w:pPr>
      <w:r w:rsidRPr="004F6B15">
        <w:rPr>
          <w:b/>
          <w:color w:val="auto"/>
        </w:rPr>
        <w:t xml:space="preserve">1.3.4.7 </w:t>
      </w:r>
      <w:r w:rsidRPr="004F6B15">
        <w:rPr>
          <w:color w:val="auto"/>
        </w:rPr>
        <w:t>Ne mažiau 1 GB/m</w:t>
      </w:r>
      <w:r w:rsidRPr="004F6B15">
        <w:rPr>
          <w:color w:val="auto"/>
        </w:rPr>
        <w:t>ė</w:t>
      </w:r>
      <w:r w:rsidRPr="004F6B15">
        <w:rPr>
          <w:color w:val="auto"/>
        </w:rPr>
        <w:t>n. duomen</w:t>
      </w:r>
      <w:r w:rsidRPr="004F6B15">
        <w:rPr>
          <w:color w:val="auto"/>
        </w:rPr>
        <w:t>ų</w:t>
      </w:r>
      <w:r w:rsidRPr="004F6B15">
        <w:rPr>
          <w:color w:val="auto"/>
        </w:rPr>
        <w:t xml:space="preserve"> perdavimo srauto kitose užsienio šalyse;</w:t>
      </w:r>
    </w:p>
    <w:p w:rsidR="000402A1" w:rsidRPr="004F6B15" w:rsidRDefault="004F6B15">
      <w:pPr>
        <w:ind w:left="1142" w:hanging="720"/>
        <w:rPr>
          <w:color w:val="auto"/>
        </w:rPr>
      </w:pPr>
      <w:r w:rsidRPr="004F6B15">
        <w:rPr>
          <w:b/>
          <w:color w:val="auto"/>
        </w:rPr>
        <w:t xml:space="preserve">1.3.4.8 </w:t>
      </w:r>
      <w:r w:rsidRPr="004F6B15">
        <w:rPr>
          <w:color w:val="auto"/>
        </w:rPr>
        <w:t>Mobiliojo elektroninio parašo paslauga (kai abonentai kreipiasi d</w:t>
      </w:r>
      <w:r w:rsidRPr="004F6B15">
        <w:rPr>
          <w:color w:val="auto"/>
        </w:rPr>
        <w:t>ė</w:t>
      </w:r>
      <w:r w:rsidRPr="004F6B15">
        <w:rPr>
          <w:color w:val="auto"/>
        </w:rPr>
        <w:t>l šios paslaugos teikimo vadovaudamiesi Technin</w:t>
      </w:r>
      <w:r w:rsidRPr="004F6B15">
        <w:rPr>
          <w:color w:val="auto"/>
        </w:rPr>
        <w:t>ė</w:t>
      </w:r>
      <w:r w:rsidRPr="004F6B15">
        <w:rPr>
          <w:color w:val="auto"/>
        </w:rPr>
        <w:t xml:space="preserve">s specifikacijos 1.3.14 </w:t>
      </w:r>
      <w:r w:rsidRPr="004F6B15">
        <w:rPr>
          <w:color w:val="auto"/>
        </w:rPr>
        <w:t>punktu).</w:t>
      </w:r>
    </w:p>
    <w:p w:rsidR="000402A1" w:rsidRDefault="004F6B15">
      <w:pPr>
        <w:ind w:left="917" w:hanging="720"/>
      </w:pPr>
      <w:r>
        <w:rPr>
          <w:b/>
        </w:rPr>
        <w:t xml:space="preserve">1.3.5 </w:t>
      </w:r>
      <w:r>
        <w:t xml:space="preserve">Užsakovas </w:t>
      </w:r>
      <w:r>
        <w:t>į</w:t>
      </w:r>
      <w:r>
        <w:t>sipareigoja visais atvejais, kiekvien</w:t>
      </w:r>
      <w:r>
        <w:t>ą</w:t>
      </w:r>
      <w:r>
        <w:t xml:space="preserve"> m</w:t>
      </w:r>
      <w:r>
        <w:t>ė</w:t>
      </w:r>
      <w:r>
        <w:t>nes</w:t>
      </w:r>
      <w:r>
        <w:t>į</w:t>
      </w:r>
      <w:r>
        <w:t xml:space="preserve"> mok</w:t>
      </w:r>
      <w:r>
        <w:t>ė</w:t>
      </w:r>
      <w:r>
        <w:t>ti minimal</w:t>
      </w:r>
      <w:r>
        <w:t>ų</w:t>
      </w:r>
      <w:r>
        <w:t xml:space="preserve"> prakalbam</w:t>
      </w:r>
      <w:r>
        <w:t>ą</w:t>
      </w:r>
      <w:r>
        <w:t xml:space="preserve"> m</w:t>
      </w:r>
      <w:r>
        <w:t>ė</w:t>
      </w:r>
      <w:r>
        <w:t>nesin</w:t>
      </w:r>
      <w:r>
        <w:t xml:space="preserve">į </w:t>
      </w:r>
      <w:r>
        <w:t>mokest</w:t>
      </w:r>
      <w:r>
        <w:t>į</w:t>
      </w:r>
      <w:r>
        <w:t xml:space="preserve"> už aktyvius Užsakovo abonentus. Paslaugos minimalus mokestis yra mokamas kiekvien</w:t>
      </w:r>
      <w:r>
        <w:t>ą</w:t>
      </w:r>
      <w:r>
        <w:t xml:space="preserve"> m</w:t>
      </w:r>
      <w:r>
        <w:t>ė</w:t>
      </w:r>
      <w:r>
        <w:t>nes</w:t>
      </w:r>
      <w:r>
        <w:t>į</w:t>
      </w:r>
      <w:r>
        <w:t>, nepriklausomai ar abonentas skambindamas Lietuvoje ir si</w:t>
      </w:r>
      <w:r>
        <w:t>ų</w:t>
      </w:r>
      <w:r>
        <w:t>sdamas trump</w:t>
      </w:r>
      <w:r>
        <w:t>ą</w:t>
      </w:r>
      <w:r>
        <w:t>sias (SMS) ir vaizdo žinutes (MMS) Lietuvoje pasiekia minimal</w:t>
      </w:r>
      <w:r>
        <w:t>ų</w:t>
      </w:r>
      <w:r>
        <w:t xml:space="preserve"> mokes</w:t>
      </w:r>
      <w:r>
        <w:t>č</w:t>
      </w:r>
      <w:r>
        <w:t>io dyd</w:t>
      </w:r>
      <w:r>
        <w:t>į</w:t>
      </w:r>
      <w:r>
        <w:t>.</w:t>
      </w:r>
    </w:p>
    <w:p w:rsidR="000402A1" w:rsidRDefault="004F6B15">
      <w:pPr>
        <w:ind w:left="917" w:hanging="720"/>
      </w:pPr>
      <w:r>
        <w:rPr>
          <w:b/>
        </w:rPr>
        <w:t xml:space="preserve">1.3.6 </w:t>
      </w:r>
      <w:r>
        <w:t>Paslaug</w:t>
      </w:r>
      <w:r>
        <w:t>ų</w:t>
      </w:r>
      <w:r>
        <w:t xml:space="preserve"> teik</w:t>
      </w:r>
      <w:r>
        <w:t>ė</w:t>
      </w:r>
      <w:r>
        <w:t>jas turi taikyti vienodus pokalbi</w:t>
      </w:r>
      <w:r>
        <w:t>ų</w:t>
      </w:r>
      <w:r>
        <w:t>, trump</w:t>
      </w:r>
      <w:r>
        <w:t>ų</w:t>
      </w:r>
      <w:r>
        <w:t>j</w:t>
      </w:r>
      <w:r>
        <w:t>ų</w:t>
      </w:r>
      <w:r>
        <w:t xml:space="preserve"> žinu</w:t>
      </w:r>
      <w:r>
        <w:t>č</w:t>
      </w:r>
      <w:r>
        <w:t>i</w:t>
      </w:r>
      <w:r>
        <w:t>ų</w:t>
      </w:r>
      <w:r>
        <w:t xml:space="preserve"> (SMS) ir vaizdo žinu</w:t>
      </w:r>
      <w:r>
        <w:t>č</w:t>
      </w:r>
      <w:r>
        <w:t>i</w:t>
      </w:r>
      <w:r>
        <w:t xml:space="preserve">ų </w:t>
      </w:r>
      <w:r>
        <w:t>(MMS) tar</w:t>
      </w:r>
      <w:r>
        <w:t>ifus tiek naudojantis Paslaugomis iki sumos, lygios minimaliam prakalbamam m</w:t>
      </w:r>
      <w:r>
        <w:t>ė</w:t>
      </w:r>
      <w:r>
        <w:t>nesiniam mokes</w:t>
      </w:r>
      <w:r>
        <w:t>č</w:t>
      </w:r>
      <w:r>
        <w:t>iui, tiek ir j</w:t>
      </w:r>
      <w:r>
        <w:t>ą</w:t>
      </w:r>
      <w:r>
        <w:t xml:space="preserve"> viršijus.</w:t>
      </w:r>
    </w:p>
    <w:p w:rsidR="000402A1" w:rsidRDefault="004F6B15">
      <w:pPr>
        <w:tabs>
          <w:tab w:val="center" w:pos="420"/>
          <w:tab w:val="center" w:pos="4955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1.3.7</w:t>
      </w:r>
      <w:r>
        <w:rPr>
          <w:b/>
        </w:rPr>
        <w:tab/>
      </w:r>
      <w:r>
        <w:t>Pasi</w:t>
      </w:r>
      <w:r>
        <w:t>ū</w:t>
      </w:r>
      <w:r>
        <w:t>lyme Paslaug</w:t>
      </w:r>
      <w:r>
        <w:t>ų</w:t>
      </w:r>
      <w:r>
        <w:t xml:space="preserve"> teik</w:t>
      </w:r>
      <w:r>
        <w:t>ė</w:t>
      </w:r>
      <w:r>
        <w:t>jas negali pateikti joki</w:t>
      </w:r>
      <w:r>
        <w:t>ų</w:t>
      </w:r>
      <w:r>
        <w:t xml:space="preserve"> išvestini</w:t>
      </w:r>
      <w:r>
        <w:t>ų</w:t>
      </w:r>
      <w:r>
        <w:t xml:space="preserve"> tarif</w:t>
      </w:r>
      <w:r>
        <w:t>ų</w:t>
      </w:r>
      <w:r>
        <w:t xml:space="preserve">, </w:t>
      </w:r>
      <w:proofErr w:type="spellStart"/>
      <w:r>
        <w:t>t.y</w:t>
      </w:r>
      <w:proofErr w:type="spellEnd"/>
      <w:r>
        <w:t>. tarif</w:t>
      </w:r>
      <w:r>
        <w:t>ų</w:t>
      </w:r>
      <w:r>
        <w:t xml:space="preserve"> vidurki</w:t>
      </w:r>
      <w:r>
        <w:t>ų</w:t>
      </w:r>
      <w:r>
        <w:t xml:space="preserve"> ir pan.</w:t>
      </w:r>
    </w:p>
    <w:p w:rsidR="000402A1" w:rsidRDefault="004F6B15">
      <w:pPr>
        <w:ind w:left="917" w:hanging="720"/>
      </w:pPr>
      <w:r>
        <w:rPr>
          <w:b/>
        </w:rPr>
        <w:t xml:space="preserve">1.3.8 </w:t>
      </w:r>
      <w:r>
        <w:t>Paslaug</w:t>
      </w:r>
      <w:r>
        <w:t>ų</w:t>
      </w:r>
      <w:r>
        <w:t xml:space="preserve"> teik</w:t>
      </w:r>
      <w:r>
        <w:t>ė</w:t>
      </w:r>
      <w:r>
        <w:t>jas privalo n</w:t>
      </w:r>
      <w:r>
        <w:t>emokamai sujungti Užsakovo judriojo ryšio abonentus Lietuvos teritorijoje su priešgaisrine apsauga, policija, greit</w:t>
      </w:r>
      <w:r>
        <w:t>ą</w:t>
      </w:r>
      <w:r>
        <w:t>ja medicinine pagalba bei bendruoju pagalbos centru.</w:t>
      </w:r>
    </w:p>
    <w:p w:rsidR="000402A1" w:rsidRDefault="004F6B15">
      <w:pPr>
        <w:tabs>
          <w:tab w:val="center" w:pos="420"/>
          <w:tab w:val="center" w:pos="4912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1.3.9</w:t>
      </w:r>
      <w:r>
        <w:rPr>
          <w:b/>
        </w:rPr>
        <w:tab/>
      </w:r>
      <w:r>
        <w:t>Pokalbio trukm</w:t>
      </w:r>
      <w:r>
        <w:t>ė</w:t>
      </w:r>
      <w:r>
        <w:t>s apvalinimas po pirmos pokalbio minut</w:t>
      </w:r>
      <w:r>
        <w:t>ė</w:t>
      </w:r>
      <w:r>
        <w:t>s – ne didesnis nei 60 sekundži</w:t>
      </w:r>
      <w:r>
        <w:t>ų</w:t>
      </w:r>
      <w:r>
        <w:t>.</w:t>
      </w:r>
    </w:p>
    <w:p w:rsidR="000402A1" w:rsidRDefault="004F6B15">
      <w:pPr>
        <w:ind w:left="917" w:hanging="720"/>
      </w:pPr>
      <w:r>
        <w:rPr>
          <w:b/>
        </w:rPr>
        <w:t xml:space="preserve">1.3.10 </w:t>
      </w:r>
      <w:r>
        <w:t>Užsakovo turim</w:t>
      </w:r>
      <w:r>
        <w:t>ų</w:t>
      </w:r>
      <w:r>
        <w:t xml:space="preserve"> abonent</w:t>
      </w:r>
      <w:r>
        <w:t>ų</w:t>
      </w:r>
      <w:r>
        <w:t xml:space="preserve"> telefon</w:t>
      </w:r>
      <w:r>
        <w:t>ų</w:t>
      </w:r>
      <w:r>
        <w:t xml:space="preserve"> numeriai turi išlikti nepakit</w:t>
      </w:r>
      <w:r>
        <w:t>ę</w:t>
      </w:r>
      <w:r>
        <w:t>. Pasirašius Sutart</w:t>
      </w:r>
      <w:r>
        <w:t>į</w:t>
      </w:r>
      <w:r>
        <w:t xml:space="preserve"> Užsakovas esam</w:t>
      </w:r>
      <w:r>
        <w:t>ų</w:t>
      </w:r>
      <w:r>
        <w:t xml:space="preserve"> abonent</w:t>
      </w:r>
      <w:r>
        <w:t>ų</w:t>
      </w:r>
      <w:r>
        <w:t xml:space="preserve"> s</w:t>
      </w:r>
      <w:r>
        <w:t>ą</w:t>
      </w:r>
      <w:r>
        <w:t>raš</w:t>
      </w:r>
      <w:r>
        <w:t>ą</w:t>
      </w:r>
      <w:r>
        <w:t xml:space="preserve"> pateiks viešojo pirkimo konkurso laim</w:t>
      </w:r>
      <w:r>
        <w:t>ė</w:t>
      </w:r>
      <w:r>
        <w:t>tojui.</w:t>
      </w:r>
    </w:p>
    <w:p w:rsidR="000402A1" w:rsidRDefault="004F6B15">
      <w:pPr>
        <w:ind w:left="207"/>
      </w:pPr>
      <w:r>
        <w:rPr>
          <w:b/>
        </w:rPr>
        <w:t xml:space="preserve">1.3.11 </w:t>
      </w:r>
      <w:r>
        <w:t>Tarptinklinis ryšys turi b</w:t>
      </w:r>
      <w:r>
        <w:t>ū</w:t>
      </w:r>
      <w:r>
        <w:t xml:space="preserve">ti </w:t>
      </w:r>
      <w:r>
        <w:t>į</w:t>
      </w:r>
      <w:r>
        <w:t>jungiamas autom</w:t>
      </w:r>
      <w:r>
        <w:t>atiškai be papildomo mokes</w:t>
      </w:r>
      <w:r>
        <w:t>č</w:t>
      </w:r>
      <w:r>
        <w:t>io.</w:t>
      </w:r>
    </w:p>
    <w:p w:rsidR="000402A1" w:rsidRDefault="004F6B15">
      <w:pPr>
        <w:ind w:left="917" w:hanging="720"/>
      </w:pPr>
      <w:r>
        <w:rPr>
          <w:b/>
        </w:rPr>
        <w:t xml:space="preserve">1.3.12 </w:t>
      </w:r>
      <w:r>
        <w:t>Paslaug</w:t>
      </w:r>
      <w:r>
        <w:t>ų</w:t>
      </w:r>
      <w:r>
        <w:t xml:space="preserve"> teik</w:t>
      </w:r>
      <w:r>
        <w:t>ė</w:t>
      </w:r>
      <w:r>
        <w:t>jas turi suteikti galimyb</w:t>
      </w:r>
      <w:r>
        <w:t>ę</w:t>
      </w:r>
      <w:r>
        <w:t xml:space="preserve"> Užsakovo </w:t>
      </w:r>
      <w:r>
        <w:t>į</w:t>
      </w:r>
      <w:r>
        <w:t>galiotam atstovui bet kuriuo metu Paslaug</w:t>
      </w:r>
      <w:r>
        <w:t xml:space="preserve">ų </w:t>
      </w:r>
      <w:r>
        <w:t>teik</w:t>
      </w:r>
      <w:r>
        <w:t>ė</w:t>
      </w:r>
      <w:r>
        <w:t>jo interneto svetain</w:t>
      </w:r>
      <w:r>
        <w:t>ė</w:t>
      </w:r>
      <w:r>
        <w:t>je nemokamai pasitikrinti savo s</w:t>
      </w:r>
      <w:r>
        <w:t>ą</w:t>
      </w:r>
      <w:r>
        <w:t>skait</w:t>
      </w:r>
      <w:r>
        <w:t>ą</w:t>
      </w:r>
      <w:r>
        <w:t xml:space="preserve"> bei detali</w:t>
      </w:r>
      <w:r>
        <w:t>ą</w:t>
      </w:r>
      <w:r>
        <w:t xml:space="preserve"> s</w:t>
      </w:r>
      <w:r>
        <w:t>ą</w:t>
      </w:r>
      <w:r>
        <w:t>skait</w:t>
      </w:r>
      <w:r>
        <w:t>ą</w:t>
      </w:r>
      <w:r>
        <w:t>.</w:t>
      </w:r>
    </w:p>
    <w:p w:rsidR="000402A1" w:rsidRDefault="004F6B15">
      <w:pPr>
        <w:ind w:left="917" w:hanging="720"/>
      </w:pPr>
      <w:r>
        <w:rPr>
          <w:b/>
        </w:rPr>
        <w:t xml:space="preserve">1.3.13 </w:t>
      </w:r>
      <w:r>
        <w:t>Paslaug</w:t>
      </w:r>
      <w:r>
        <w:t>ų</w:t>
      </w:r>
      <w:r>
        <w:t xml:space="preserve"> teik</w:t>
      </w:r>
      <w:r>
        <w:t>ė</w:t>
      </w:r>
      <w:r>
        <w:t xml:space="preserve">jas </w:t>
      </w:r>
      <w:r>
        <w:t>į</w:t>
      </w:r>
      <w:r>
        <w:t>sipareigoj</w:t>
      </w:r>
      <w:r>
        <w:t>a suteikti galimyb</w:t>
      </w:r>
      <w:r>
        <w:t>ę</w:t>
      </w:r>
      <w:r>
        <w:t xml:space="preserve"> nemokamai </w:t>
      </w:r>
      <w:r>
        <w:t>į</w:t>
      </w:r>
      <w:r>
        <w:t>jungti arba išjungti bet kuri</w:t>
      </w:r>
      <w:r>
        <w:t>ą</w:t>
      </w:r>
      <w:r>
        <w:t xml:space="preserve"> 1.2.6 punkto lentel</w:t>
      </w:r>
      <w:r>
        <w:t>ė</w:t>
      </w:r>
      <w:r>
        <w:t>je nurodyt</w:t>
      </w:r>
      <w:r>
        <w:t>ą</w:t>
      </w:r>
      <w:r>
        <w:t xml:space="preserve"> Paslaug</w:t>
      </w:r>
      <w:r>
        <w:t>ą</w:t>
      </w:r>
      <w:r>
        <w:t>. Turi b</w:t>
      </w:r>
      <w:r>
        <w:t>ū</w:t>
      </w:r>
      <w:r>
        <w:t>ti galimyb</w:t>
      </w:r>
      <w:r>
        <w:t>ė</w:t>
      </w:r>
      <w:r>
        <w:t xml:space="preserve"> </w:t>
      </w:r>
      <w:r>
        <w:t>į</w:t>
      </w:r>
      <w:r>
        <w:t>jungti arba atjungti ir kitas paslaugas, neapibr</w:t>
      </w:r>
      <w:r>
        <w:t>ė</w:t>
      </w:r>
      <w:r>
        <w:t xml:space="preserve">žtas šioje specifikacijoje (Papildomas paslaugas). Paslaugas išjungti ar </w:t>
      </w:r>
      <w:r>
        <w:t>į</w:t>
      </w:r>
      <w:r>
        <w:t xml:space="preserve">jungti gali tik Užsakovo </w:t>
      </w:r>
      <w:r>
        <w:t>į</w:t>
      </w:r>
      <w:r>
        <w:t>galioti atstovai (pasirašius Sutart</w:t>
      </w:r>
      <w:r>
        <w:t>į</w:t>
      </w:r>
      <w:r>
        <w:t xml:space="preserve"> Užsakovas pateiks Paslaug</w:t>
      </w:r>
      <w:r>
        <w:t>ų</w:t>
      </w:r>
      <w:r>
        <w:t xml:space="preserve"> teik</w:t>
      </w:r>
      <w:r>
        <w:t>ė</w:t>
      </w:r>
      <w:r>
        <w:t>jui atstov</w:t>
      </w:r>
      <w:r>
        <w:t>ų į</w:t>
      </w:r>
      <w:r>
        <w:t xml:space="preserve">galiojimus). Užsakovo </w:t>
      </w:r>
      <w:r>
        <w:t>į</w:t>
      </w:r>
      <w:r>
        <w:t>galiotam atstovui internetin</w:t>
      </w:r>
      <w:r>
        <w:t>ė</w:t>
      </w:r>
      <w:r>
        <w:t>je prieigoje ar per klient</w:t>
      </w:r>
      <w:r>
        <w:t>ų</w:t>
      </w:r>
      <w:r>
        <w:t xml:space="preserve"> aptarnavimo </w:t>
      </w:r>
      <w:r>
        <w:lastRenderedPageBreak/>
        <w:t>telefonin</w:t>
      </w:r>
      <w:r>
        <w:t>ę</w:t>
      </w:r>
      <w:r>
        <w:t xml:space="preserve"> linij</w:t>
      </w:r>
      <w:r>
        <w:t>ą</w:t>
      </w:r>
      <w:r>
        <w:t xml:space="preserve"> </w:t>
      </w:r>
      <w:r>
        <w:t>į</w:t>
      </w:r>
      <w:r>
        <w:t>jungus ir/ar išjungus bet kuri</w:t>
      </w:r>
      <w:r>
        <w:t>ą</w:t>
      </w:r>
      <w:r>
        <w:t xml:space="preserve"> 1.2.6</w:t>
      </w:r>
      <w:r>
        <w:t xml:space="preserve"> punkto lentel</w:t>
      </w:r>
      <w:r>
        <w:t>ė</w:t>
      </w:r>
      <w:r>
        <w:t>je nurodyt</w:t>
      </w:r>
      <w:r>
        <w:t>ą</w:t>
      </w:r>
      <w:r>
        <w:t xml:space="preserve"> Paslaug</w:t>
      </w:r>
      <w:r>
        <w:t>ą</w:t>
      </w:r>
      <w:r>
        <w:t>, Paslauga turi b</w:t>
      </w:r>
      <w:r>
        <w:t>ū</w:t>
      </w:r>
      <w:r>
        <w:t xml:space="preserve">ti </w:t>
      </w:r>
      <w:r>
        <w:t>į</w:t>
      </w:r>
      <w:r>
        <w:t>jungta/išjungta nedelsiant, bet ne v</w:t>
      </w:r>
      <w:r>
        <w:t>ė</w:t>
      </w:r>
      <w:r>
        <w:t>liau kaip per 24 valandas. Papildomos paslaugos aktyviems abonentams turi b</w:t>
      </w:r>
      <w:r>
        <w:t>ū</w:t>
      </w:r>
      <w:r>
        <w:t xml:space="preserve">ti </w:t>
      </w:r>
      <w:r>
        <w:t>į</w:t>
      </w:r>
      <w:r>
        <w:t>jungiamos/išjungiamos ne v</w:t>
      </w:r>
      <w:r>
        <w:t>ė</w:t>
      </w:r>
      <w:r>
        <w:t>liau kaip per 5 darbo valandas.</w:t>
      </w:r>
    </w:p>
    <w:p w:rsidR="000402A1" w:rsidRDefault="004F6B15">
      <w:pPr>
        <w:ind w:left="917" w:hanging="720"/>
      </w:pPr>
      <w:r>
        <w:rPr>
          <w:b/>
        </w:rPr>
        <w:t xml:space="preserve">1.3.14 </w:t>
      </w:r>
      <w:r>
        <w:t>Judriojo telefon</w:t>
      </w:r>
      <w:r>
        <w:t>o ryšio su duomen</w:t>
      </w:r>
      <w:r>
        <w:t>ų</w:t>
      </w:r>
      <w:r>
        <w:t xml:space="preserve"> perdavimo telefone paslaugos abonentai turi teis</w:t>
      </w:r>
      <w:r>
        <w:t>ę</w:t>
      </w:r>
      <w:r>
        <w:t xml:space="preserve"> kreiptis </w:t>
      </w:r>
      <w:r>
        <w:t xml:space="preserve">į </w:t>
      </w:r>
      <w:r>
        <w:t>Paslaug</w:t>
      </w:r>
      <w:r>
        <w:t>ų</w:t>
      </w:r>
      <w:r>
        <w:t xml:space="preserve"> teik</w:t>
      </w:r>
      <w:r>
        <w:t>ė</w:t>
      </w:r>
      <w:r>
        <w:t>j</w:t>
      </w:r>
      <w:r>
        <w:t>ą</w:t>
      </w:r>
      <w:r>
        <w:t xml:space="preserve"> d</w:t>
      </w:r>
      <w:r>
        <w:t>ė</w:t>
      </w:r>
      <w:r>
        <w:t>l mobiliojo elektroninio parašo paslaugos teikimo (telefono SIM kortel</w:t>
      </w:r>
      <w:r>
        <w:t>ė</w:t>
      </w:r>
      <w:r>
        <w:t>je patalpinamas paslaugos vartotojo skaitmeninis sertifikatas, viešas ir privatus rakt</w:t>
      </w:r>
      <w:r>
        <w:t>ai; šie elementai naudojami vartotojo identifikavimui elektronin</w:t>
      </w:r>
      <w:r>
        <w:t>ė</w:t>
      </w:r>
      <w:r>
        <w:t>je erdv</w:t>
      </w:r>
      <w:r>
        <w:t>ė</w:t>
      </w:r>
      <w:r>
        <w:t>je ir elektronini</w:t>
      </w:r>
      <w:r>
        <w:t>ų</w:t>
      </w:r>
      <w:r>
        <w:t xml:space="preserve"> dokument</w:t>
      </w:r>
      <w:r>
        <w:t xml:space="preserve">ų </w:t>
      </w:r>
      <w:r>
        <w:t>pasirašymui).</w:t>
      </w:r>
    </w:p>
    <w:p w:rsidR="000402A1" w:rsidRDefault="004F6B15" w:rsidP="004F6B15">
      <w:pPr>
        <w:snapToGrid w:val="0"/>
      </w:pPr>
      <w:r>
        <w:rPr>
          <w:b/>
        </w:rPr>
        <w:t xml:space="preserve">1.3.15 </w:t>
      </w:r>
      <w:r>
        <w:t>Sutarties vykdymo metu SIM kortel</w:t>
      </w:r>
      <w:r>
        <w:t>ė</w:t>
      </w:r>
      <w:r>
        <w:t>s suteikiamos ir kei</w:t>
      </w:r>
      <w:r>
        <w:t>č</w:t>
      </w:r>
      <w:r>
        <w:t>iamos nemokamai. Paslaug</w:t>
      </w:r>
      <w:r>
        <w:t>ų</w:t>
      </w:r>
      <w:r>
        <w:t xml:space="preserve"> teik</w:t>
      </w:r>
      <w:r>
        <w:t>ė</w:t>
      </w:r>
      <w:r>
        <w:t>jas taip pat privalo nemokamai keisti ir savo s</w:t>
      </w:r>
      <w:r>
        <w:t>ą</w:t>
      </w:r>
      <w:r>
        <w:t xml:space="preserve">skaita pristatyti </w:t>
      </w:r>
      <w:r>
        <w:t>į Užsakovui</w:t>
      </w:r>
      <w:r>
        <w:t xml:space="preserve">, adresu </w:t>
      </w:r>
      <w:r w:rsidRPr="00D15230">
        <w:t>Šiaulių miesto savivaldybės administracija</w:t>
      </w:r>
      <w:r>
        <w:t xml:space="preserve"> </w:t>
      </w:r>
      <w:r w:rsidRPr="00D15230">
        <w:t>Vasario 16-osios g. 62, Šiauliai</w:t>
      </w:r>
      <w:r>
        <w:t>,</w:t>
      </w:r>
      <w:r w:rsidRPr="004F6B15">
        <w:rPr>
          <w:color w:val="FF0000"/>
        </w:rPr>
        <w:t xml:space="preserve"> </w:t>
      </w:r>
      <w:r>
        <w:t xml:space="preserve">naujai suteikiamas ir sugedusias SIM korteles ir, esant poreikiui, pakeisti standartinio tipo korteles </w:t>
      </w:r>
      <w:r>
        <w:t>į</w:t>
      </w:r>
      <w:r>
        <w:t xml:space="preserve"> </w:t>
      </w:r>
      <w:proofErr w:type="spellStart"/>
      <w:r>
        <w:t>micro</w:t>
      </w:r>
      <w:proofErr w:type="spellEnd"/>
      <w:r>
        <w:t xml:space="preserve"> SIM ar </w:t>
      </w:r>
      <w:proofErr w:type="spellStart"/>
      <w:r>
        <w:t>nano</w:t>
      </w:r>
      <w:proofErr w:type="spellEnd"/>
      <w:r>
        <w:t xml:space="preserve"> SIM korteles.</w:t>
      </w:r>
    </w:p>
    <w:p w:rsidR="000402A1" w:rsidRDefault="004F6B15">
      <w:pPr>
        <w:ind w:left="917" w:hanging="720"/>
      </w:pPr>
      <w:r>
        <w:rPr>
          <w:b/>
        </w:rPr>
        <w:t xml:space="preserve">1.3.16 </w:t>
      </w:r>
      <w:r>
        <w:t>Paslaug</w:t>
      </w:r>
      <w:r>
        <w:t>ų</w:t>
      </w:r>
      <w:r>
        <w:t xml:space="preserve"> teik</w:t>
      </w:r>
      <w:r>
        <w:t>ė</w:t>
      </w:r>
      <w:r>
        <w:t>jas savo s</w:t>
      </w:r>
      <w:r>
        <w:t>ą</w:t>
      </w:r>
      <w:r>
        <w:t>skaita turi užtikrinti vis</w:t>
      </w:r>
      <w:r>
        <w:t>ų</w:t>
      </w:r>
      <w:r>
        <w:t xml:space="preserve"> Užsakovo abonent</w:t>
      </w:r>
      <w:r>
        <w:t>ų</w:t>
      </w:r>
      <w:r>
        <w:t xml:space="preserve"> per</w:t>
      </w:r>
      <w:r>
        <w:t>ė</w:t>
      </w:r>
      <w:r>
        <w:t>jim</w:t>
      </w:r>
      <w:r>
        <w:t>ą</w:t>
      </w:r>
      <w:r>
        <w:t xml:space="preserve"> </w:t>
      </w:r>
      <w:r>
        <w:t>į</w:t>
      </w:r>
      <w:r>
        <w:t xml:space="preserve"> Paslaug</w:t>
      </w:r>
      <w:r>
        <w:t xml:space="preserve">ų </w:t>
      </w:r>
      <w:r>
        <w:t>teik</w:t>
      </w:r>
      <w:r>
        <w:t>ė</w:t>
      </w:r>
      <w:r>
        <w:t>jo judriojo telefono ryšio tinkl</w:t>
      </w:r>
      <w:r>
        <w:t>ą</w:t>
      </w:r>
      <w:r>
        <w:t>. Abonent</w:t>
      </w:r>
      <w:r>
        <w:t>ų</w:t>
      </w:r>
      <w:r>
        <w:t xml:space="preserve"> per</w:t>
      </w:r>
      <w:r>
        <w:t>ė</w:t>
      </w:r>
      <w:r>
        <w:t>jimas (korteli</w:t>
      </w:r>
      <w:r>
        <w:t>ų</w:t>
      </w:r>
      <w:r>
        <w:t xml:space="preserve"> aktyvavimas) turi b</w:t>
      </w:r>
      <w:r>
        <w:t>ū</w:t>
      </w:r>
      <w:r>
        <w:t>ti atliktas ne ilgiau kaip per 1 darbo dien</w:t>
      </w:r>
      <w:r>
        <w:t>ą</w:t>
      </w:r>
      <w:r>
        <w:t xml:space="preserve"> nuo Užsakovo nurodytos pageidaujamos abonentinio numerio</w:t>
      </w:r>
      <w:r>
        <w:t xml:space="preserve"> perk</w:t>
      </w:r>
      <w:r>
        <w:t>ė</w:t>
      </w:r>
      <w:r>
        <w:t>limo datos arba, jeigu tokia data nenurodoma, ne ilgiau kaip per 1 darbo dien</w:t>
      </w:r>
      <w:r>
        <w:t>ą</w:t>
      </w:r>
      <w:r>
        <w:t xml:space="preserve"> nuo Užsakovo prašymo perkelti abonentin</w:t>
      </w:r>
      <w:r>
        <w:t>į</w:t>
      </w:r>
      <w:r>
        <w:t xml:space="preserve"> numer</w:t>
      </w:r>
      <w:r>
        <w:t>į</w:t>
      </w:r>
      <w:r>
        <w:t>. Užsakovo turim</w:t>
      </w:r>
      <w:r>
        <w:t>ų</w:t>
      </w:r>
      <w:r>
        <w:t xml:space="preserve"> abonent</w:t>
      </w:r>
      <w:r>
        <w:t>ų</w:t>
      </w:r>
      <w:r>
        <w:t xml:space="preserve"> abonentiniai telefon</w:t>
      </w:r>
      <w:r>
        <w:t xml:space="preserve">ų </w:t>
      </w:r>
      <w:r>
        <w:t>numeriai turi išlikti nepakit</w:t>
      </w:r>
      <w:r>
        <w:t>ę</w:t>
      </w:r>
      <w:r>
        <w:t>. Vis</w:t>
      </w:r>
      <w:r>
        <w:t>ų</w:t>
      </w:r>
      <w:r>
        <w:t xml:space="preserve"> Užsakovo abonent</w:t>
      </w:r>
      <w:r>
        <w:t>ų</w:t>
      </w:r>
      <w:r>
        <w:t xml:space="preserve"> per</w:t>
      </w:r>
      <w:r>
        <w:t>ė</w:t>
      </w:r>
      <w:r>
        <w:t>jimas turi b</w:t>
      </w:r>
      <w:r>
        <w:t>ū</w:t>
      </w:r>
      <w:r>
        <w:t xml:space="preserve">ti </w:t>
      </w:r>
      <w:r>
        <w:t xml:space="preserve">atliktas ne ilgiau kaip per 5 darbo dienas nuo Sutarties </w:t>
      </w:r>
      <w:r>
        <w:t>į</w:t>
      </w:r>
      <w:r>
        <w:t>sigaliojimo dienos. Paslaug</w:t>
      </w:r>
      <w:r>
        <w:t>ų</w:t>
      </w:r>
      <w:r>
        <w:t xml:space="preserve"> teik</w:t>
      </w:r>
      <w:r>
        <w:t>ė</w:t>
      </w:r>
      <w:r>
        <w:t>jas turi padengti visas patiriamas Užsakovo išlaidas, susijusias su abonent</w:t>
      </w:r>
      <w:r>
        <w:t>ų</w:t>
      </w:r>
      <w:r>
        <w:t xml:space="preserve"> per</w:t>
      </w:r>
      <w:r>
        <w:t>ė</w:t>
      </w:r>
      <w:r>
        <w:t>jimu iš vieno operatoriaus prie kito.</w:t>
      </w:r>
    </w:p>
    <w:p w:rsidR="000402A1" w:rsidRDefault="004F6B15">
      <w:pPr>
        <w:ind w:left="917" w:hanging="720"/>
      </w:pPr>
      <w:r>
        <w:rPr>
          <w:b/>
        </w:rPr>
        <w:t xml:space="preserve">1.3.17 </w:t>
      </w:r>
      <w:r>
        <w:t>Paslaug</w:t>
      </w:r>
      <w:r>
        <w:t>ų</w:t>
      </w:r>
      <w:r>
        <w:t xml:space="preserve"> teik</w:t>
      </w:r>
      <w:r>
        <w:t>ė</w:t>
      </w:r>
      <w:r>
        <w:t>jui už teikiamas Paslaug</w:t>
      </w:r>
      <w:r>
        <w:t>as pradedama mok</w:t>
      </w:r>
      <w:r>
        <w:t>ė</w:t>
      </w:r>
      <w:r>
        <w:t>ti nuo SIM kortel</w:t>
      </w:r>
      <w:r>
        <w:t>ė</w:t>
      </w:r>
      <w:r>
        <w:t>s aktyvavimo dienos.</w:t>
      </w:r>
    </w:p>
    <w:p w:rsidR="000402A1" w:rsidRDefault="004F6B15">
      <w:pPr>
        <w:spacing w:after="168"/>
        <w:ind w:left="917" w:hanging="720"/>
      </w:pPr>
      <w:r>
        <w:rPr>
          <w:b/>
        </w:rPr>
        <w:t xml:space="preserve">1.3.18 </w:t>
      </w:r>
      <w:r>
        <w:t>Užsakovui turi b</w:t>
      </w:r>
      <w:r>
        <w:t>ū</w:t>
      </w:r>
      <w:r>
        <w:t>ti teikiamos duomen</w:t>
      </w:r>
      <w:r>
        <w:t>ų</w:t>
      </w:r>
      <w:r>
        <w:t xml:space="preserve"> perdavimo telefone paslaugos naudojantis 4G (LTE) arba analogišk</w:t>
      </w:r>
      <w:r>
        <w:t>ų</w:t>
      </w:r>
      <w:r>
        <w:t xml:space="preserve"> parametr</w:t>
      </w:r>
      <w:r>
        <w:t>ų</w:t>
      </w:r>
      <w:r>
        <w:t xml:space="preserve"> ar v</w:t>
      </w:r>
      <w:r>
        <w:t>ė</w:t>
      </w:r>
      <w:r>
        <w:t>lesn</w:t>
      </w:r>
      <w:r>
        <w:t>ė</w:t>
      </w:r>
      <w:r>
        <w:t>mis technologijomis. Analogišk</w:t>
      </w:r>
      <w:r>
        <w:t>ų</w:t>
      </w:r>
      <w:r>
        <w:t xml:space="preserve"> technologij</w:t>
      </w:r>
      <w:r>
        <w:t>ų</w:t>
      </w:r>
      <w:r>
        <w:t xml:space="preserve"> techniniai parametrai negali b</w:t>
      </w:r>
      <w:r>
        <w:t>ū</w:t>
      </w:r>
      <w:r>
        <w:t>ti prastesni nei reikalaujam</w:t>
      </w:r>
      <w:r>
        <w:t>ų</w:t>
      </w:r>
      <w:r>
        <w:t>.</w:t>
      </w:r>
    </w:p>
    <w:p w:rsidR="000402A1" w:rsidRDefault="004F6B15">
      <w:pPr>
        <w:spacing w:after="143" w:line="252" w:lineRule="auto"/>
        <w:ind w:left="10"/>
        <w:jc w:val="left"/>
      </w:pPr>
      <w:r>
        <w:rPr>
          <w:b/>
        </w:rPr>
        <w:t>Reikalavimai judriojo duomenų perdavimo kompiuteryje paslaugai</w:t>
      </w:r>
    </w:p>
    <w:p w:rsidR="000402A1" w:rsidRDefault="004F6B15">
      <w:pPr>
        <w:ind w:left="917" w:hanging="720"/>
      </w:pPr>
      <w:r>
        <w:rPr>
          <w:b/>
        </w:rPr>
        <w:t xml:space="preserve">1.3.19 </w:t>
      </w:r>
      <w:r>
        <w:t>Užsakovui turi b</w:t>
      </w:r>
      <w:r>
        <w:t>ū</w:t>
      </w:r>
      <w:r>
        <w:t>ti teikiamos duomen</w:t>
      </w:r>
      <w:r>
        <w:t>ų</w:t>
      </w:r>
      <w:r>
        <w:t xml:space="preserve"> perdavimo kompiuteryje paslaugos naudojantis 4G (LTE) arba analogišk</w:t>
      </w:r>
      <w:r>
        <w:t>ų</w:t>
      </w:r>
      <w:r>
        <w:t xml:space="preserve"> parametr</w:t>
      </w:r>
      <w:r>
        <w:t>ų</w:t>
      </w:r>
      <w:r>
        <w:t xml:space="preserve"> ar v</w:t>
      </w:r>
      <w:r>
        <w:t>ė</w:t>
      </w:r>
      <w:r>
        <w:t>lesn</w:t>
      </w:r>
      <w:r>
        <w:t>ė</w:t>
      </w:r>
      <w:r>
        <w:t>mis technologijomis. Analogišk</w:t>
      </w:r>
      <w:r>
        <w:t>ų</w:t>
      </w:r>
      <w:r>
        <w:t xml:space="preserve"> technologij</w:t>
      </w:r>
      <w:r>
        <w:t xml:space="preserve">ų </w:t>
      </w:r>
      <w:r>
        <w:t>techniniai parametrai negali b</w:t>
      </w:r>
      <w:r>
        <w:t>ū</w:t>
      </w:r>
      <w:r>
        <w:t>ti prastesni nei reikalaujam</w:t>
      </w:r>
      <w:r>
        <w:t>ų</w:t>
      </w:r>
      <w:r>
        <w:t>.</w:t>
      </w:r>
    </w:p>
    <w:p w:rsidR="000402A1" w:rsidRDefault="004F6B15">
      <w:pPr>
        <w:spacing w:after="3" w:line="252" w:lineRule="auto"/>
        <w:ind w:left="917" w:hanging="720"/>
        <w:jc w:val="left"/>
      </w:pPr>
      <w:r>
        <w:rPr>
          <w:b/>
        </w:rPr>
        <w:t>1.3.20</w:t>
      </w:r>
      <w:r w:rsidRPr="004F6B15">
        <w:t xml:space="preserve"> Į judriojo duomenų perdavimo kompiuteryje paslaugos minimalų mėnesinį mokestį įeina neribotų duomenų perdavimo Lietuvoje paketas.</w:t>
      </w:r>
    </w:p>
    <w:p w:rsidR="000402A1" w:rsidRDefault="004F6B15">
      <w:pPr>
        <w:ind w:left="917" w:hanging="720"/>
      </w:pPr>
      <w:r>
        <w:rPr>
          <w:b/>
        </w:rPr>
        <w:t xml:space="preserve">1.3.21 </w:t>
      </w:r>
      <w:r>
        <w:t xml:space="preserve">Sutarties galiojimo metu naujai </w:t>
      </w:r>
      <w:r>
        <w:t>į</w:t>
      </w:r>
      <w:r>
        <w:t>sigytiems abonentams taikomi Paslaug</w:t>
      </w:r>
      <w:r>
        <w:t>ų</w:t>
      </w:r>
      <w:r>
        <w:t xml:space="preserve"> teik</w:t>
      </w:r>
      <w:r>
        <w:t>ė</w:t>
      </w:r>
      <w:r>
        <w:t>jo pasi</w:t>
      </w:r>
      <w:r>
        <w:t>ū</w:t>
      </w:r>
      <w:r>
        <w:t xml:space="preserve">lyme nurodyti </w:t>
      </w:r>
      <w:r>
        <w:t>į</w:t>
      </w:r>
      <w:r>
        <w:t>kainiai.</w:t>
      </w:r>
    </w:p>
    <w:p w:rsidR="000402A1" w:rsidRDefault="004F6B15">
      <w:pPr>
        <w:ind w:left="207"/>
      </w:pPr>
      <w:r>
        <w:rPr>
          <w:b/>
        </w:rPr>
        <w:t xml:space="preserve">1.3.22 </w:t>
      </w:r>
      <w:r>
        <w:t>Pasi</w:t>
      </w:r>
      <w:r>
        <w:t>ū</w:t>
      </w:r>
      <w:r>
        <w:t>lyme Paslaug</w:t>
      </w:r>
      <w:r>
        <w:t>ų</w:t>
      </w:r>
      <w:r>
        <w:t xml:space="preserve"> teik</w:t>
      </w:r>
      <w:r>
        <w:t>ė</w:t>
      </w:r>
      <w:r>
        <w:t>jas negali pateikti joki</w:t>
      </w:r>
      <w:r>
        <w:t>ų</w:t>
      </w:r>
      <w:r>
        <w:t xml:space="preserve"> išvestini</w:t>
      </w:r>
      <w:r>
        <w:t>ų</w:t>
      </w:r>
      <w:r>
        <w:t xml:space="preserve"> tarif</w:t>
      </w:r>
      <w:r>
        <w:t>ų</w:t>
      </w:r>
      <w:r>
        <w:t xml:space="preserve">, </w:t>
      </w:r>
      <w:proofErr w:type="spellStart"/>
      <w:r>
        <w:t>t.y</w:t>
      </w:r>
      <w:proofErr w:type="spellEnd"/>
      <w:r>
        <w:t>. tarif</w:t>
      </w:r>
      <w:r>
        <w:t>ų</w:t>
      </w:r>
      <w:r>
        <w:t xml:space="preserve"> vidurki</w:t>
      </w:r>
      <w:r>
        <w:t>ų</w:t>
      </w:r>
      <w:r>
        <w:t xml:space="preserve"> ir pan.</w:t>
      </w:r>
    </w:p>
    <w:p w:rsidR="000402A1" w:rsidRDefault="004F6B15">
      <w:pPr>
        <w:ind w:left="207"/>
      </w:pPr>
      <w:r>
        <w:rPr>
          <w:b/>
        </w:rPr>
        <w:t xml:space="preserve">1.3.23 </w:t>
      </w:r>
      <w:r>
        <w:t>SIM kortel</w:t>
      </w:r>
      <w:r>
        <w:t>ė</w:t>
      </w:r>
      <w:r>
        <w:t>s suteikiamos ir kei</w:t>
      </w:r>
      <w:r>
        <w:t>č</w:t>
      </w:r>
      <w:r>
        <w:t>iamo</w:t>
      </w:r>
      <w:r>
        <w:t>s nemokamai.</w:t>
      </w:r>
    </w:p>
    <w:p w:rsidR="000402A1" w:rsidRDefault="004F6B15">
      <w:pPr>
        <w:ind w:left="207"/>
      </w:pPr>
      <w:r>
        <w:rPr>
          <w:b/>
        </w:rPr>
        <w:t xml:space="preserve">1.3.24 </w:t>
      </w:r>
      <w:r>
        <w:t>Perduodant duomenis turi b</w:t>
      </w:r>
      <w:r>
        <w:t>ū</w:t>
      </w:r>
      <w:r>
        <w:t>ti vartotojo s</w:t>
      </w:r>
      <w:r>
        <w:t>ą</w:t>
      </w:r>
      <w:r>
        <w:t>saja lietuvi</w:t>
      </w:r>
      <w:r>
        <w:t>ų</w:t>
      </w:r>
      <w:r>
        <w:t xml:space="preserve"> kalba.</w:t>
      </w:r>
    </w:p>
    <w:p w:rsidR="000402A1" w:rsidRDefault="004F6B15">
      <w:pPr>
        <w:ind w:left="917" w:hanging="720"/>
      </w:pPr>
      <w:r>
        <w:rPr>
          <w:b/>
        </w:rPr>
        <w:t xml:space="preserve">1.3.25 </w:t>
      </w:r>
      <w:r>
        <w:t xml:space="preserve">Prisijungimas prie </w:t>
      </w:r>
      <w:r>
        <w:t>į</w:t>
      </w:r>
      <w:r>
        <w:t>staigos vidinio tinklo, naudojant atskir</w:t>
      </w:r>
      <w:r>
        <w:t>ą</w:t>
      </w:r>
      <w:r>
        <w:t xml:space="preserve"> kreipties tašk</w:t>
      </w:r>
      <w:r>
        <w:t>ą</w:t>
      </w:r>
      <w:r>
        <w:t xml:space="preserve"> (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name) ir </w:t>
      </w:r>
      <w:r>
        <w:t>į</w:t>
      </w:r>
      <w:r>
        <w:t>mon</w:t>
      </w:r>
      <w:r>
        <w:t>ė</w:t>
      </w:r>
      <w:r>
        <w:t>s vidinio tinklo fiksuot</w:t>
      </w:r>
      <w:r>
        <w:t>ą</w:t>
      </w:r>
      <w:r>
        <w:t xml:space="preserve"> IP adres</w:t>
      </w:r>
      <w:r>
        <w:t>ą</w:t>
      </w:r>
      <w:r>
        <w:t>. Turi b</w:t>
      </w:r>
      <w:r>
        <w:t>ū</w:t>
      </w:r>
      <w:r>
        <w:t>ti praleidžiami visi galimi duomen</w:t>
      </w:r>
      <w:r>
        <w:t>ų</w:t>
      </w:r>
      <w:r>
        <w:t xml:space="preserve"> perdavimo protokolai be blokavimo </w:t>
      </w:r>
      <w:r>
        <w:t>į</w:t>
      </w:r>
      <w:r>
        <w:t xml:space="preserve"> abi puses.</w:t>
      </w:r>
    </w:p>
    <w:p w:rsidR="000402A1" w:rsidRDefault="004F6B15">
      <w:pPr>
        <w:spacing w:after="172"/>
        <w:ind w:left="207"/>
      </w:pPr>
      <w:r>
        <w:rPr>
          <w:b/>
        </w:rPr>
        <w:t xml:space="preserve">1.3.26 </w:t>
      </w:r>
      <w:r w:rsidRPr="004F6B15">
        <w:t>Nemokamai f</w:t>
      </w:r>
      <w:r w:rsidRPr="004F6B15">
        <w:t xml:space="preserve">iksuoto </w:t>
      </w:r>
      <w:r>
        <w:t xml:space="preserve">išorinio (angl. </w:t>
      </w:r>
      <w:proofErr w:type="spellStart"/>
      <w:r>
        <w:t>Public</w:t>
      </w:r>
      <w:proofErr w:type="spellEnd"/>
      <w:r>
        <w:t>) IP adreso galimyb</w:t>
      </w:r>
      <w:r>
        <w:t>ė</w:t>
      </w:r>
      <w:r>
        <w:t>.</w:t>
      </w:r>
    </w:p>
    <w:p w:rsidR="004F6B15" w:rsidRPr="004F6B15" w:rsidRDefault="004F6B15" w:rsidP="004F6B15">
      <w:pPr>
        <w:ind w:left="0"/>
        <w:rPr>
          <w:b/>
          <w:bCs/>
        </w:rPr>
      </w:pPr>
      <w:r w:rsidRPr="004F6B15">
        <w:rPr>
          <w:b/>
          <w:bCs/>
        </w:rPr>
        <w:t xml:space="preserve">Reikalavimai </w:t>
      </w:r>
      <w:proofErr w:type="spellStart"/>
      <w:r w:rsidRPr="004F6B15">
        <w:rPr>
          <w:b/>
          <w:bCs/>
        </w:rPr>
        <w:t>telemetrijos</w:t>
      </w:r>
      <w:proofErr w:type="spellEnd"/>
      <w:r w:rsidRPr="004F6B15">
        <w:rPr>
          <w:b/>
          <w:bCs/>
        </w:rPr>
        <w:t xml:space="preserve"> (M2M) paslaugoms</w:t>
      </w:r>
    </w:p>
    <w:p w:rsidR="004F6B15" w:rsidRPr="0040479E" w:rsidRDefault="004F6B15" w:rsidP="004F6B15">
      <w:pPr>
        <w:pStyle w:val="Sraopastraipa"/>
        <w:rPr>
          <w:lang w:val="lt-LT"/>
        </w:rPr>
      </w:pPr>
    </w:p>
    <w:p w:rsidR="004F6B15" w:rsidRPr="0040479E" w:rsidRDefault="004F6B15" w:rsidP="004F6B15">
      <w:r>
        <w:rPr>
          <w:b/>
        </w:rPr>
        <w:t>1.3.2</w:t>
      </w:r>
      <w:r>
        <w:rPr>
          <w:b/>
        </w:rPr>
        <w:t>7</w:t>
      </w:r>
      <w:r>
        <w:rPr>
          <w:b/>
        </w:rPr>
        <w:t xml:space="preserve"> </w:t>
      </w:r>
      <w:r w:rsidRPr="0040479E">
        <w:t xml:space="preserve">Teikiant paslaugą turi būti užtikrintas duomenų perdavimas </w:t>
      </w:r>
      <w:r>
        <w:t>arba</w:t>
      </w:r>
      <w:r w:rsidRPr="0040479E">
        <w:t xml:space="preserve"> SMS žinučių siuntimas/gavimas tarp automatizuotų įrenginių (</w:t>
      </w:r>
      <w:proofErr w:type="spellStart"/>
      <w:r w:rsidRPr="0040479E">
        <w:t>telemetrijos</w:t>
      </w:r>
      <w:proofErr w:type="spellEnd"/>
      <w:r w:rsidRPr="0040479E">
        <w:t>).</w:t>
      </w:r>
    </w:p>
    <w:p w:rsidR="004F6B15" w:rsidRPr="0040479E" w:rsidRDefault="004F6B15" w:rsidP="004F6B15">
      <w:r>
        <w:rPr>
          <w:b/>
        </w:rPr>
        <w:t>1.3.2</w:t>
      </w:r>
      <w:r>
        <w:rPr>
          <w:b/>
        </w:rPr>
        <w:t>8</w:t>
      </w:r>
      <w:r>
        <w:rPr>
          <w:b/>
        </w:rPr>
        <w:t xml:space="preserve"> </w:t>
      </w:r>
      <w:r w:rsidRPr="0040479E">
        <w:t xml:space="preserve">Numatomas preliminarus </w:t>
      </w:r>
      <w:proofErr w:type="spellStart"/>
      <w:r w:rsidRPr="0040479E">
        <w:t>telemetrijos</w:t>
      </w:r>
      <w:proofErr w:type="spellEnd"/>
      <w:r w:rsidRPr="0040479E">
        <w:t xml:space="preserve"> abonentų skaičius XXX. Perkančioji organizacija sutarties galiojimo metu gali mažinti abonentų skaičių 10 proc., o didinti - neribotai.</w:t>
      </w:r>
    </w:p>
    <w:p w:rsidR="004F6B15" w:rsidRPr="0040479E" w:rsidRDefault="004F6B15" w:rsidP="004F6B15">
      <w:r>
        <w:rPr>
          <w:b/>
        </w:rPr>
        <w:t>1.3.29</w:t>
      </w:r>
      <w:r w:rsidRPr="0040479E">
        <w:t>. Sutarties galiojimo metu naujai įsigytiems abonentams taikomi sutartyje nurodyti įkainiai ir nuolaidos, o jų galiojimas negali būti ilgesnis nei pirkimo sutarties trukmė.</w:t>
      </w:r>
    </w:p>
    <w:p w:rsidR="004F6B15" w:rsidRDefault="004F6B15">
      <w:pPr>
        <w:spacing w:after="172"/>
        <w:ind w:left="207"/>
      </w:pPr>
    </w:p>
    <w:p w:rsidR="000402A1" w:rsidRDefault="004F6B15">
      <w:pPr>
        <w:spacing w:after="139" w:line="252" w:lineRule="auto"/>
        <w:ind w:left="72"/>
        <w:jc w:val="left"/>
      </w:pPr>
      <w:r>
        <w:rPr>
          <w:b/>
        </w:rPr>
        <w:t>Kiti reikalavimai</w:t>
      </w:r>
    </w:p>
    <w:p w:rsidR="000402A1" w:rsidRDefault="004F6B15">
      <w:pPr>
        <w:ind w:left="917" w:hanging="720"/>
      </w:pPr>
      <w:r>
        <w:rPr>
          <w:b/>
        </w:rPr>
        <w:lastRenderedPageBreak/>
        <w:t>1.3.30</w:t>
      </w:r>
      <w:r>
        <w:rPr>
          <w:b/>
        </w:rPr>
        <w:t xml:space="preserve"> </w:t>
      </w:r>
      <w:r>
        <w:t>S</w:t>
      </w:r>
      <w:r>
        <w:t>ą</w:t>
      </w:r>
      <w:r>
        <w:t>skait</w:t>
      </w:r>
      <w:r>
        <w:t>ų</w:t>
      </w:r>
      <w:r>
        <w:t xml:space="preserve"> tipai ir pateikimo b</w:t>
      </w:r>
      <w:r>
        <w:t>ū</w:t>
      </w:r>
      <w:r>
        <w:t>das: turi b</w:t>
      </w:r>
      <w:r>
        <w:t>ū</w:t>
      </w:r>
      <w:r>
        <w:t>ti teikiama konsoliduota vis</w:t>
      </w:r>
      <w:r>
        <w:t>ų</w:t>
      </w:r>
      <w:r>
        <w:t xml:space="preserve"> abonent</w:t>
      </w:r>
      <w:r>
        <w:t>ų</w:t>
      </w:r>
      <w:r>
        <w:t xml:space="preserve"> s</w:t>
      </w:r>
      <w:r>
        <w:t>ą</w:t>
      </w:r>
      <w:r>
        <w:t>skait</w:t>
      </w:r>
      <w:r>
        <w:t>a ir PVM s</w:t>
      </w:r>
      <w:r>
        <w:t>ą</w:t>
      </w:r>
      <w:r>
        <w:t>skaita fakt</w:t>
      </w:r>
      <w:r>
        <w:t>ū</w:t>
      </w:r>
      <w:r>
        <w:t>ra elektronin</w:t>
      </w:r>
      <w:r>
        <w:t>ė</w:t>
      </w:r>
      <w:r>
        <w:t>je formoje Paslaug</w:t>
      </w:r>
      <w:r>
        <w:t>ų</w:t>
      </w:r>
      <w:r>
        <w:t xml:space="preserve"> teik</w:t>
      </w:r>
      <w:r>
        <w:t>ė</w:t>
      </w:r>
      <w:r>
        <w:t>jo internetin</w:t>
      </w:r>
      <w:r>
        <w:t>ė</w:t>
      </w:r>
      <w:r>
        <w:t>je svetain</w:t>
      </w:r>
      <w:r>
        <w:t>ė</w:t>
      </w:r>
      <w:r>
        <w:t xml:space="preserve">je ir naudojantis elektronine paslauga „E. </w:t>
      </w:r>
      <w:proofErr w:type="spellStart"/>
      <w:r>
        <w:t>saskaita</w:t>
      </w:r>
      <w:proofErr w:type="spellEnd"/>
      <w:r>
        <w:t>“. Galimyb</w:t>
      </w:r>
      <w:r>
        <w:t>ė</w:t>
      </w:r>
      <w:r>
        <w:t xml:space="preserve"> sugeneruoti detali</w:t>
      </w:r>
      <w:r>
        <w:t>ą</w:t>
      </w:r>
      <w:r>
        <w:t xml:space="preserve"> vis</w:t>
      </w:r>
      <w:r>
        <w:t>ų</w:t>
      </w:r>
      <w:r>
        <w:t xml:space="preserve"> numeri</w:t>
      </w:r>
      <w:r>
        <w:t>ų</w:t>
      </w:r>
      <w:r>
        <w:t xml:space="preserve"> pokalbi</w:t>
      </w:r>
      <w:r>
        <w:t>ų</w:t>
      </w:r>
      <w:r>
        <w:t xml:space="preserve"> ir duomen</w:t>
      </w:r>
      <w:r>
        <w:t>ų</w:t>
      </w:r>
      <w:r>
        <w:t xml:space="preserve"> naudojimo ataskait</w:t>
      </w:r>
      <w:r>
        <w:t>ą</w:t>
      </w:r>
      <w:r>
        <w:t xml:space="preserve"> .</w:t>
      </w:r>
      <w:proofErr w:type="spellStart"/>
      <w:r>
        <w:t>xslx</w:t>
      </w:r>
      <w:proofErr w:type="spellEnd"/>
      <w:r>
        <w:t xml:space="preserve"> arba lygiaver</w:t>
      </w:r>
      <w:r>
        <w:t>č</w:t>
      </w:r>
      <w:r>
        <w:t>iu formatu.</w:t>
      </w:r>
    </w:p>
    <w:p w:rsidR="000402A1" w:rsidRDefault="004F6B15">
      <w:pPr>
        <w:ind w:left="917" w:hanging="720"/>
      </w:pPr>
      <w:r>
        <w:rPr>
          <w:b/>
        </w:rPr>
        <w:t>1</w:t>
      </w:r>
      <w:r>
        <w:rPr>
          <w:b/>
        </w:rPr>
        <w:t>.3.31</w:t>
      </w:r>
      <w:r>
        <w:rPr>
          <w:b/>
        </w:rPr>
        <w:t xml:space="preserve"> </w:t>
      </w:r>
      <w:r>
        <w:t>Lietuvos teritorijos padengimas Tiek</w:t>
      </w:r>
      <w:r>
        <w:t>ė</w:t>
      </w:r>
      <w:r>
        <w:t>jo LTE tinklu (žemiausia intervalo reikšm</w:t>
      </w:r>
      <w:r>
        <w:t>ė</w:t>
      </w:r>
      <w:r>
        <w:t xml:space="preserve"> prie -95 signalo stiprumo) Sutarties galiojimo laikotarpiu turi b</w:t>
      </w:r>
      <w:r>
        <w:t>ū</w:t>
      </w:r>
      <w:r>
        <w:t xml:space="preserve">ti ne mažiau kaip </w:t>
      </w:r>
      <w:r w:rsidRPr="004F6B15">
        <w:rPr>
          <w:color w:val="FF0000"/>
        </w:rPr>
        <w:t>40%</w:t>
      </w:r>
      <w:r>
        <w:t>.</w:t>
      </w:r>
    </w:p>
    <w:p w:rsidR="000402A1" w:rsidRDefault="004F6B15">
      <w:pPr>
        <w:ind w:left="917" w:hanging="720"/>
      </w:pPr>
      <w:r>
        <w:rPr>
          <w:b/>
        </w:rPr>
        <w:t>1.3.32</w:t>
      </w:r>
      <w:r>
        <w:rPr>
          <w:b/>
        </w:rPr>
        <w:t xml:space="preserve"> </w:t>
      </w:r>
      <w:r>
        <w:t>Duomen</w:t>
      </w:r>
      <w:r>
        <w:t>ų</w:t>
      </w:r>
      <w:r>
        <w:t xml:space="preserve"> gavimo sparta keliuose ir miestuose Tiek</w:t>
      </w:r>
      <w:r>
        <w:t>ė</w:t>
      </w:r>
      <w:r>
        <w:t>jo LTE tinkle Sutarties g</w:t>
      </w:r>
      <w:r>
        <w:t>aliojimo laikotarpiu turi b</w:t>
      </w:r>
      <w:r>
        <w:t>ū</w:t>
      </w:r>
      <w:r>
        <w:t>ti ne mažesn</w:t>
      </w:r>
      <w:r>
        <w:t>ė</w:t>
      </w:r>
      <w:r>
        <w:t xml:space="preserve"> nei 50,0 </w:t>
      </w:r>
      <w:proofErr w:type="spellStart"/>
      <w:r>
        <w:t>Mb</w:t>
      </w:r>
      <w:proofErr w:type="spellEnd"/>
      <w:r>
        <w:t>/s.</w:t>
      </w:r>
    </w:p>
    <w:tbl>
      <w:tblPr>
        <w:tblStyle w:val="TableGrid"/>
        <w:tblW w:w="9696" w:type="dxa"/>
        <w:tblInd w:w="-312" w:type="dxa"/>
        <w:tblCellMar>
          <w:top w:w="36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9336"/>
      </w:tblGrid>
      <w:tr w:rsidR="000402A1">
        <w:trPr>
          <w:trHeight w:val="290"/>
        </w:trPr>
        <w:tc>
          <w:tcPr>
            <w:tcW w:w="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5DCE4"/>
          </w:tcPr>
          <w:p w:rsidR="000402A1" w:rsidRDefault="004F6B15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9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5DCE4"/>
          </w:tcPr>
          <w:p w:rsidR="000402A1" w:rsidRDefault="004F6B1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PRIEVOLIŲ VYKDYMAS</w:t>
            </w:r>
          </w:p>
        </w:tc>
      </w:tr>
      <w:tr w:rsidR="000402A1">
        <w:trPr>
          <w:trHeight w:val="3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402A1" w:rsidRDefault="000402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5DCE4"/>
          </w:tcPr>
          <w:p w:rsidR="000402A1" w:rsidRDefault="004F6B15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2.1. PRIEVOLIŲ VYKDYMO VIETA(-OS)</w:t>
            </w:r>
          </w:p>
        </w:tc>
      </w:tr>
    </w:tbl>
    <w:p w:rsidR="004F6B15" w:rsidRPr="00D15230" w:rsidRDefault="004F6B15" w:rsidP="004F6B15">
      <w:pPr>
        <w:snapToGrid w:val="0"/>
        <w:rPr>
          <w:b/>
        </w:rPr>
      </w:pPr>
      <w:r>
        <w:rPr>
          <w:rFonts w:ascii="Segoe UI Symbol" w:eastAsia="Segoe UI Symbol" w:hAnsi="Segoe UI Symbol" w:cs="Segoe UI Symbol"/>
        </w:rPr>
        <w:t>☒</w:t>
      </w:r>
      <w:r>
        <w:t xml:space="preserve"> </w:t>
      </w:r>
      <w:r w:rsidRPr="00D15230">
        <w:t>Šiaulių miesto savivaldybės administracija</w:t>
      </w:r>
    </w:p>
    <w:p w:rsidR="004F6B15" w:rsidRPr="00D15230" w:rsidRDefault="004F6B15" w:rsidP="004F6B15">
      <w:pPr>
        <w:rPr>
          <w:b/>
        </w:rPr>
      </w:pPr>
      <w:r w:rsidRPr="00D15230">
        <w:t>Vasario 16-osios g. 62, Šiauliai LT-76295</w:t>
      </w:r>
    </w:p>
    <w:p w:rsidR="000402A1" w:rsidRDefault="004F6B15">
      <w:pPr>
        <w:spacing w:after="121"/>
        <w:ind w:left="432"/>
      </w:pPr>
      <w:r>
        <w:rPr>
          <w:rFonts w:ascii="Segoe UI Symbol" w:eastAsia="Segoe UI Symbol" w:hAnsi="Segoe UI Symbol" w:cs="Segoe UI Symbol"/>
        </w:rPr>
        <w:t>☐</w:t>
      </w:r>
      <w:r>
        <w:t xml:space="preserve"> Kita.</w:t>
      </w:r>
    </w:p>
    <w:p w:rsidR="000402A1" w:rsidRDefault="004F6B15">
      <w:pPr>
        <w:spacing w:after="3" w:line="252" w:lineRule="auto"/>
        <w:ind w:left="72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30486</wp:posOffset>
                </wp:positionH>
                <wp:positionV relativeFrom="paragraph">
                  <wp:posOffset>-30521</wp:posOffset>
                </wp:positionV>
                <wp:extent cx="5928360" cy="387096"/>
                <wp:effectExtent l="0" t="0" r="0" b="0"/>
                <wp:wrapNone/>
                <wp:docPr id="5434" name="Group 5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387096"/>
                          <a:chOff x="0" y="0"/>
                          <a:chExt cx="5928360" cy="387096"/>
                        </a:xfrm>
                      </wpg:grpSpPr>
                      <wps:wsp>
                        <wps:cNvPr id="6679" name="Shape 6679"/>
                        <wps:cNvSpPr/>
                        <wps:spPr>
                          <a:xfrm>
                            <a:off x="0" y="12192"/>
                            <a:ext cx="592836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60" h="173736">
                                <a:moveTo>
                                  <a:pt x="0" y="0"/>
                                </a:moveTo>
                                <a:lnTo>
                                  <a:pt x="5928360" y="0"/>
                                </a:lnTo>
                                <a:lnTo>
                                  <a:pt x="592836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DC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0" name="Shape 6680"/>
                        <wps:cNvSpPr/>
                        <wps:spPr>
                          <a:xfrm>
                            <a:off x="0" y="0"/>
                            <a:ext cx="59283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60" h="12192">
                                <a:moveTo>
                                  <a:pt x="0" y="0"/>
                                </a:moveTo>
                                <a:lnTo>
                                  <a:pt x="5928360" y="0"/>
                                </a:lnTo>
                                <a:lnTo>
                                  <a:pt x="59283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1" name="Shape 6681"/>
                        <wps:cNvSpPr/>
                        <wps:spPr>
                          <a:xfrm>
                            <a:off x="131064" y="195072"/>
                            <a:ext cx="579729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592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DC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2" name="Shape 6682"/>
                        <wps:cNvSpPr/>
                        <wps:spPr>
                          <a:xfrm>
                            <a:off x="131064" y="185928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3" name="Shape 6683"/>
                        <wps:cNvSpPr/>
                        <wps:spPr>
                          <a:xfrm>
                            <a:off x="131064" y="38100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F5BB4" id="Group 5434" o:spid="_x0000_s1026" style="position:absolute;margin-left:2.4pt;margin-top:-2.4pt;width:466.8pt;height:30.5pt;z-index:-251658240" coordsize="59283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">
                <v:shape id="Shape 6679" o:spid="_x0000_s1027" style="position:absolute;top:121;width:59283;height:1738;visibility:visible;mso-wrap-style:square;v-text-anchor:top" coordsize="592836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D1lsUA&#10;AADdAAAADwAAAGRycy9kb3ducmV2LnhtbESP3YrCMBSE7xd8h3AWvFvT9aLWrlFWQfDCRVZ9gENz&#10;+kObk5pErW+/EYS9HGbmG2axGkwnbuR8Y1nB5yQBQVxY3XCl4HzafmQgfEDW2FkmBQ/ysFqO3haY&#10;a3vnX7odQyUihH2OCuoQ+lxKX9Rk0E9sTxy90jqDIUpXSe3wHuGmk9MkSaXBhuNCjT1taira49Uo&#10;2G5a12bXn92lL/U+8+ty0OuDUuP34fsLRKAh/Idf7Z1WkKazOTzfx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PWWxQAAAN0AAAAPAAAAAAAAAAAAAAAAAJgCAABkcnMv&#10;ZG93bnJldi54bWxQSwUGAAAAAAQABAD1AAAAigMAAAAA&#10;" path="m,l5928360,r,173736l,173736,,e" fillcolor="#d5dce4" stroked="f" strokeweight="0">
                  <v:stroke miterlimit="83231f" joinstyle="miter"/>
                  <v:path arrowok="t" textboxrect="0,0,5928360,173736"/>
                </v:shape>
                <v:shape id="Shape 6680" o:spid="_x0000_s1028" style="position:absolute;width:59283;height:121;visibility:visible;mso-wrap-style:square;v-text-anchor:top" coordsize="592836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YksAA&#10;AADdAAAADwAAAGRycy9kb3ducmV2LnhtbERPW2vCMBR+H/gfwhH2tqZuUKQ2igjCfNs6fT8kpxdt&#10;TkoSa/33y8Ngjx/fvdrNdhAT+dA7VrDKchDE2pmeWwXnn+PbGkSIyAYHx6TgSQF228VLhaVxD/6m&#10;qY6tSCEcSlTQxTiWUgbdkcWQuZE4cY3zFmOCvpXG4yOF20G+53khLfacGjoc6dCRvtV3q6A5f3kz&#10;Gb2/SmxOY/1xGab+qNTrct5vQESa47/4z/1pFBTFOu1Pb9IT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YksAAAADdAAAADwAAAAAAAAAAAAAAAACYAgAAZHJzL2Rvd25y&#10;ZXYueG1sUEsFBgAAAAAEAAQA9QAAAIUDAAAAAA==&#10;" path="m,l5928360,r,12192l,12192,,e" fillcolor="black" stroked="f" strokeweight="0">
                  <v:stroke miterlimit="83231f" joinstyle="miter"/>
                  <v:path arrowok="t" textboxrect="0,0,5928360,12192"/>
                </v:shape>
                <v:shape id="Shape 6681" o:spid="_x0000_s1029" style="position:absolute;left:1310;top:1950;width:57973;height:1860;visibility:visible;mso-wrap-style:square;v-text-anchor:top" coordsize="5797296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wuNscA&#10;AADdAAAADwAAAGRycy9kb3ducmV2LnhtbESPQWvCQBSE74X+h+UVeqsbhaaSukoRBfEgRHPo8TX7&#10;mizNvo3ZNYn++m6h4HGYmW+YxWq0jeip88axgukkAUFcOm24UlCcti9zED4ga2wck4IreVgtHx8W&#10;mGk3cE79MVQiQthnqKAOoc2k9GVNFv3EtcTR+3adxRBlV0nd4RDhtpGzJEmlRcNxocaW1jWVP8eL&#10;VXCema/w+lYMzeaWFvv80JvPXCr1/DR+vIMINIZ7+L+90wrSdD6Fvzfx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LjbHAAAA3QAAAA8AAAAAAAAAAAAAAAAAmAIAAGRy&#10;cy9kb3ducmV2LnhtbFBLBQYAAAAABAAEAPUAAACMAwAAAAA=&#10;" path="m,l5797296,r,185928l,185928,,e" fillcolor="#d5dce4" stroked="f" strokeweight="0">
                  <v:stroke miterlimit="83231f" joinstyle="miter"/>
                  <v:path arrowok="t" textboxrect="0,0,5797296,185928"/>
                </v:shape>
                <v:shape id="Shape 6682" o:spid="_x0000_s1030" style="position:absolute;left:1310;top:1859;width:57973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Wk48UA&#10;AADdAAAADwAAAGRycy9kb3ducmV2LnhtbESPQWvCQBSE7wX/w/KEXkrd6CGE1FVEKPSiUhW8PrPP&#10;JJh9G3fXJP33XUHwOMzMN8x8OZhGdOR8bVnBdJKAIC6srrlUcDx8f2YgfEDW2FgmBX/kYbkYvc0x&#10;17bnX+r2oRQRwj5HBVUIbS6lLyoy6Ce2JY7exTqDIUpXSu2wj3DTyFmSpNJgzXGhwpbWFRXX/d0o&#10;yIpud9t9dH5zvJlzf9q68/bulHofD6svEIGG8Ao/2z9aQZpmM3i8iU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1aTjxQAAAN0AAAAPAAAAAAAAAAAAAAAAAJgCAABkcnMv&#10;ZG93bnJldi54bWxQSwUGAAAAAAQABAD1AAAAigMAAAAA&#10;" path="m,l5797296,r,9144l,9144,,e" fillcolor="black" stroked="f" strokeweight="0">
                  <v:stroke miterlimit="83231f" joinstyle="miter"/>
                  <v:path arrowok="t" textboxrect="0,0,5797296,9144"/>
                </v:shape>
                <v:shape id="Shape 6683" o:spid="_x0000_s1031" style="position:absolute;left:1310;top:3810;width:57973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BeMUA&#10;AADdAAAADwAAAGRycy9kb3ducmV2LnhtbESPQWvCQBSE7wX/w/KEXopuqhBC6ipFEHpRqQpen9nX&#10;JDT7Nu6uSfrv3YLgcZiZb5jFajCN6Mj52rKC92kCgriwuuZSwem4mWQgfEDW2FgmBX/kYbUcvSww&#10;17bnb+oOoRQRwj5HBVUIbS6lLyoy6Ke2JY7ej3UGQ5SulNphH+GmkbMkSaXBmuNChS2tKyp+Dzej&#10;ICu6/XX/1vnt6Wou/XnnLrubU+p1PHx+gAg0hGf40f7SCtI0m8P/m/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QF4xQAAAN0AAAAPAAAAAAAAAAAAAAAAAJgCAABkcnMv&#10;ZG93bnJldi54bWxQSwUGAAAAAAQABAD1AAAAigMAAAAA&#10;" path="m,l5797296,r,9144l,9144,,e" fillcolor="black" stroked="f" strokeweight="0">
                  <v:stroke miterlimit="83231f" joinstyle="miter"/>
                  <v:path arrowok="t" textboxrect="0,0,5797296,9144"/>
                </v:shape>
              </v:group>
            </w:pict>
          </mc:Fallback>
        </mc:AlternateContent>
      </w:r>
      <w:r>
        <w:rPr>
          <w:b/>
        </w:rPr>
        <w:t>2.2. UŽSAKYMŲ VYKDYMO TVARKA IR TERMINAI:</w:t>
      </w:r>
    </w:p>
    <w:p w:rsidR="000402A1" w:rsidRDefault="004F6B15">
      <w:pPr>
        <w:spacing w:after="82" w:line="252" w:lineRule="auto"/>
        <w:ind w:left="293"/>
        <w:jc w:val="left"/>
      </w:pPr>
      <w:r>
        <w:rPr>
          <w:b/>
        </w:rPr>
        <w:t>2.2.1. Užsakymų teikimo būdas:</w:t>
      </w:r>
    </w:p>
    <w:p w:rsidR="000402A1" w:rsidRDefault="004F6B15">
      <w:pPr>
        <w:spacing w:after="0" w:line="259" w:lineRule="auto"/>
        <w:ind w:left="427" w:right="7730" w:firstLine="0"/>
        <w:jc w:val="left"/>
      </w:pPr>
      <w:r>
        <w:rPr>
          <w:rFonts w:ascii="Segoe UI Symbol" w:eastAsia="Segoe UI Symbol" w:hAnsi="Segoe UI Symbol" w:cs="Segoe UI Symbol"/>
        </w:rPr>
        <w:t>☒</w:t>
      </w:r>
      <w:r>
        <w:t xml:space="preserve"> El. paštu </w:t>
      </w:r>
      <w:r>
        <w:rPr>
          <w:rFonts w:ascii="Segoe UI Symbol" w:eastAsia="Segoe UI Symbol" w:hAnsi="Segoe UI Symbol" w:cs="Segoe UI Symbol"/>
        </w:rPr>
        <w:t>☒</w:t>
      </w:r>
      <w:r>
        <w:t xml:space="preserve"> Telefonu </w:t>
      </w:r>
      <w:r>
        <w:rPr>
          <w:rFonts w:ascii="Segoe UI Symbol" w:eastAsia="Segoe UI Symbol" w:hAnsi="Segoe UI Symbol" w:cs="Segoe UI Symbol"/>
        </w:rPr>
        <w:t>☐</w:t>
      </w:r>
      <w:r>
        <w:t xml:space="preserve"> Kita.</w:t>
      </w:r>
    </w:p>
    <w:tbl>
      <w:tblPr>
        <w:tblStyle w:val="TableGrid"/>
        <w:tblW w:w="9130" w:type="dxa"/>
        <w:tblInd w:w="254" w:type="dxa"/>
        <w:tblCellMar>
          <w:top w:w="3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6"/>
        <w:gridCol w:w="8444"/>
      </w:tblGrid>
      <w:tr w:rsidR="000402A1">
        <w:trPr>
          <w:trHeight w:val="308"/>
        </w:trPr>
        <w:tc>
          <w:tcPr>
            <w:tcW w:w="6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5DCE4"/>
          </w:tcPr>
          <w:p w:rsidR="000402A1" w:rsidRDefault="004F6B15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>2.2.2.</w:t>
            </w:r>
          </w:p>
        </w:tc>
        <w:tc>
          <w:tcPr>
            <w:tcW w:w="84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5DCE4"/>
          </w:tcPr>
          <w:p w:rsidR="000402A1" w:rsidRDefault="004F6B1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Užsakymų vykdymo tvarka ir terminai:</w:t>
            </w:r>
          </w:p>
        </w:tc>
      </w:tr>
    </w:tbl>
    <w:p w:rsidR="000402A1" w:rsidRDefault="004F6B15">
      <w:pPr>
        <w:ind w:left="1128" w:hanging="706"/>
      </w:pPr>
      <w:r>
        <w:rPr>
          <w:b/>
        </w:rPr>
        <w:t xml:space="preserve">2.2.2.1. </w:t>
      </w:r>
      <w:r>
        <w:t>Paslaug</w:t>
      </w:r>
      <w:r>
        <w:t>ų</w:t>
      </w:r>
      <w:r>
        <w:t xml:space="preserve"> užsakymai pateikiami Tiek</w:t>
      </w:r>
      <w:r>
        <w:t>ė</w:t>
      </w:r>
      <w:r>
        <w:t>jo nurodytu el. paštu arba Tiek</w:t>
      </w:r>
      <w:r>
        <w:t>ė</w:t>
      </w:r>
      <w:r>
        <w:t>jo nurodytais telefono numeriais. Užsakymus gali pateikti tik Pirk</w:t>
      </w:r>
      <w:r>
        <w:t>ė</w:t>
      </w:r>
      <w:r>
        <w:t xml:space="preserve">jo nurodyti </w:t>
      </w:r>
      <w:r>
        <w:t>į</w:t>
      </w:r>
      <w:r>
        <w:t>galioti asmenys.</w:t>
      </w:r>
    </w:p>
    <w:p w:rsidR="000402A1" w:rsidRDefault="004F6B15">
      <w:pPr>
        <w:ind w:left="1128" w:hanging="706"/>
      </w:pPr>
      <w:r>
        <w:rPr>
          <w:b/>
        </w:rPr>
        <w:t>2.2.2.2.</w:t>
      </w:r>
      <w:r>
        <w:rPr>
          <w:b/>
        </w:rPr>
        <w:t xml:space="preserve"> </w:t>
      </w:r>
      <w:r>
        <w:t>Paslaug</w:t>
      </w:r>
      <w:r>
        <w:t>ų</w:t>
      </w:r>
      <w:r>
        <w:t xml:space="preserve"> teik</w:t>
      </w:r>
      <w:r>
        <w:t>ė</w:t>
      </w:r>
      <w:r>
        <w:t>jas turi suteikti užsakytas Paslaugas ne v</w:t>
      </w:r>
      <w:r>
        <w:t>ė</w:t>
      </w:r>
      <w:r>
        <w:t>liau kaip per 24 val. nuo užsakymo pateikimo dienos.</w:t>
      </w:r>
    </w:p>
    <w:p w:rsidR="000402A1" w:rsidRDefault="004F6B15">
      <w:pPr>
        <w:ind w:left="1128" w:hanging="706"/>
      </w:pPr>
      <w:r>
        <w:rPr>
          <w:b/>
        </w:rPr>
        <w:t xml:space="preserve">2.2.2.3. </w:t>
      </w:r>
      <w:r>
        <w:t>Paslaug</w:t>
      </w:r>
      <w:r>
        <w:t>ų</w:t>
      </w:r>
      <w:r>
        <w:t xml:space="preserve"> teik</w:t>
      </w:r>
      <w:r>
        <w:t>ė</w:t>
      </w:r>
      <w:r>
        <w:t>jas tur</w:t>
      </w:r>
      <w:r>
        <w:t>ė</w:t>
      </w:r>
      <w:r>
        <w:t>s pristatyti SIM korteles nurodytais adresais (užsakyme bus nurodomas konkretus adresas) Užsakovo darbo laiku (I-IV 8:00 – 17:00 val., V 8</w:t>
      </w:r>
      <w:r>
        <w:t>:00 – 15</w:t>
      </w:r>
      <w:r>
        <w:t>:45 val.).</w:t>
      </w:r>
    </w:p>
    <w:p w:rsidR="000402A1" w:rsidRDefault="004F6B15">
      <w:pPr>
        <w:ind w:left="1128" w:hanging="706"/>
      </w:pPr>
      <w:r>
        <w:rPr>
          <w:b/>
        </w:rPr>
        <w:t xml:space="preserve">2.2.2.4. </w:t>
      </w:r>
      <w:r>
        <w:t>Turi b</w:t>
      </w:r>
      <w:r>
        <w:t>ū</w:t>
      </w:r>
      <w:r>
        <w:t>ti užtikrinamas Paslaug</w:t>
      </w:r>
      <w:r>
        <w:t>ų</w:t>
      </w:r>
      <w:r>
        <w:t xml:space="preserve"> teik</w:t>
      </w:r>
      <w:r>
        <w:t>ė</w:t>
      </w:r>
      <w:r>
        <w:t>jo teikiam</w:t>
      </w:r>
      <w:r>
        <w:t>ų</w:t>
      </w:r>
      <w:r>
        <w:t xml:space="preserve"> Paslaug</w:t>
      </w:r>
      <w:r>
        <w:t>ų</w:t>
      </w:r>
      <w:r>
        <w:t xml:space="preserve"> gedim</w:t>
      </w:r>
      <w:r>
        <w:t>ų</w:t>
      </w:r>
      <w:r>
        <w:t xml:space="preserve"> šalinimas: gedimu laikoma</w:t>
      </w:r>
      <w:r>
        <w:t>s Paslaug</w:t>
      </w:r>
      <w:r>
        <w:t>ų</w:t>
      </w:r>
      <w:r>
        <w:t xml:space="preserve"> teik</w:t>
      </w:r>
      <w:r>
        <w:t>ė</w:t>
      </w:r>
      <w:r>
        <w:t xml:space="preserve">jo teikiamos Paslaugos funkcionalumo sutrikimas arba visiškas Paslaugos neplanuotas neteikimas. Laikoma, kad </w:t>
      </w:r>
      <w:r>
        <w:t>į</w:t>
      </w:r>
      <w:r>
        <w:t>vyko gedimas, kai Paslaugos funkcionalumo sutrikimas t</w:t>
      </w:r>
      <w:r>
        <w:t>ę</w:t>
      </w:r>
      <w:r>
        <w:t xml:space="preserve">siasi daugiau nei 5 min. arba pastebimi pasikartojantys (ne mažiau kaip 10 </w:t>
      </w:r>
      <w:r>
        <w:t>kart</w:t>
      </w:r>
      <w:r>
        <w:t>ų</w:t>
      </w:r>
      <w:r>
        <w:t xml:space="preserve"> per m</w:t>
      </w:r>
      <w:r>
        <w:t>ė</w:t>
      </w:r>
      <w:r>
        <w:t>nes</w:t>
      </w:r>
      <w:r>
        <w:t>į</w:t>
      </w:r>
      <w:r>
        <w:t>) trumpalaikiai Paslaugos funkcionalumo sutrikimai. Apie gedimus Užsakovas informuoja Paslaug</w:t>
      </w:r>
      <w:r>
        <w:t>ų</w:t>
      </w:r>
      <w:r>
        <w:t xml:space="preserve"> teik</w:t>
      </w:r>
      <w:r>
        <w:t>ė</w:t>
      </w:r>
      <w:r>
        <w:t>j</w:t>
      </w:r>
      <w:r>
        <w:t>ą</w:t>
      </w:r>
      <w:r>
        <w:t xml:space="preserve"> el. paštu ir/arba telefonu.</w:t>
      </w:r>
    </w:p>
    <w:p w:rsidR="000402A1" w:rsidRDefault="004F6B15">
      <w:pPr>
        <w:ind w:left="1128" w:hanging="706"/>
      </w:pPr>
      <w:r>
        <w:rPr>
          <w:b/>
        </w:rPr>
        <w:t xml:space="preserve">2.2.2.5. </w:t>
      </w:r>
      <w:r>
        <w:t>Garantuojamas gedim</w:t>
      </w:r>
      <w:r>
        <w:t>ų</w:t>
      </w:r>
      <w:r>
        <w:t xml:space="preserve"> šalinimo laikas turi b</w:t>
      </w:r>
      <w:r>
        <w:t>ū</w:t>
      </w:r>
      <w:r>
        <w:t>ti ne ilgesnis nei 24 val. nuo pranešimo apie gedim</w:t>
      </w:r>
      <w:r>
        <w:t>ą</w:t>
      </w:r>
      <w:r>
        <w:t xml:space="preserve"> pat</w:t>
      </w:r>
      <w:r>
        <w:t>eikimo momento. Užsakovas turi b</w:t>
      </w:r>
      <w:r>
        <w:t>ū</w:t>
      </w:r>
      <w:r>
        <w:t>ti informuojamas apie gedimo užregistravim</w:t>
      </w:r>
      <w:r>
        <w:t xml:space="preserve">ą </w:t>
      </w:r>
      <w:r>
        <w:t>ir gedimo pašalinim</w:t>
      </w:r>
      <w:r>
        <w:t>ą</w:t>
      </w:r>
      <w:r>
        <w:t>.</w:t>
      </w:r>
    </w:p>
    <w:tbl>
      <w:tblPr>
        <w:tblStyle w:val="TableGrid"/>
        <w:tblW w:w="9336" w:type="dxa"/>
        <w:tblInd w:w="48" w:type="dxa"/>
        <w:tblCellMar>
          <w:top w:w="3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8"/>
        <w:gridCol w:w="8818"/>
      </w:tblGrid>
      <w:tr w:rsidR="000402A1">
        <w:trPr>
          <w:trHeight w:val="307"/>
        </w:trPr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5DCE4"/>
          </w:tcPr>
          <w:p w:rsidR="000402A1" w:rsidRDefault="004F6B15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>2.3.</w:t>
            </w:r>
          </w:p>
        </w:tc>
        <w:tc>
          <w:tcPr>
            <w:tcW w:w="88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5DCE4"/>
          </w:tcPr>
          <w:p w:rsidR="000402A1" w:rsidRDefault="004F6B1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APLINKOSAUGINIAI REIKALAVIMAI:</w:t>
            </w:r>
          </w:p>
        </w:tc>
      </w:tr>
    </w:tbl>
    <w:p w:rsidR="000402A1" w:rsidRDefault="004F6B15">
      <w:pPr>
        <w:ind w:left="941" w:hanging="658"/>
      </w:pPr>
      <w:r>
        <w:rPr>
          <w:b/>
        </w:rPr>
        <w:t xml:space="preserve">2.3.1. </w:t>
      </w:r>
      <w:r>
        <w:t>Duomen</w:t>
      </w:r>
      <w:r>
        <w:t>ų</w:t>
      </w:r>
      <w:r>
        <w:t xml:space="preserve"> perdavimo paslaugos turi b</w:t>
      </w:r>
      <w:r>
        <w:t>ū</w:t>
      </w:r>
      <w:r>
        <w:t>ti teikiamos naudojant 4G ryšio ar aukštesn</w:t>
      </w:r>
      <w:r>
        <w:t>į</w:t>
      </w:r>
      <w:r>
        <w:t xml:space="preserve"> standart</w:t>
      </w:r>
      <w:r>
        <w:t>ą</w:t>
      </w:r>
      <w:r>
        <w:t xml:space="preserve">. </w:t>
      </w:r>
      <w:r>
        <w:t>Šiuo atveju, atsisakius 3G ryšio standarto yra užtikrinamas mažesnis elektros tinklo apkrovimas ir efektyvesni</w:t>
      </w:r>
      <w:r>
        <w:t>ų</w:t>
      </w:r>
      <w:r>
        <w:t xml:space="preserve"> judriojo telefono ryšio technologij</w:t>
      </w:r>
      <w:r>
        <w:t>ų</w:t>
      </w:r>
      <w:r>
        <w:t xml:space="preserve"> naudojimas.</w:t>
      </w:r>
    </w:p>
    <w:sectPr w:rsidR="000402A1">
      <w:pgSz w:w="11904" w:h="16838"/>
      <w:pgMar w:top="1709" w:right="559" w:bottom="1224" w:left="198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8406A"/>
    <w:multiLevelType w:val="hybridMultilevel"/>
    <w:tmpl w:val="9D4AA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A1"/>
    <w:rsid w:val="000402A1"/>
    <w:rsid w:val="004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64E8D-228E-463A-9D10-878C1A5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48" w:lineRule="auto"/>
      <w:ind w:left="447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F6B15"/>
    <w:pPr>
      <w:spacing w:after="0" w:line="240" w:lineRule="auto"/>
      <w:ind w:left="720" w:firstLine="0"/>
      <w:contextualSpacing/>
      <w:jc w:val="left"/>
    </w:pPr>
    <w:rPr>
      <w:rFonts w:eastAsia="Arial Unicode MS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8620</Words>
  <Characters>4914</Characters>
  <Application>Microsoft Office Word</Application>
  <DocSecurity>0</DocSecurity>
  <Lines>40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Klišauskienė</dc:creator>
  <cp:keywords/>
  <cp:lastModifiedBy>Saulius Kondrotas</cp:lastModifiedBy>
  <cp:revision>2</cp:revision>
  <dcterms:created xsi:type="dcterms:W3CDTF">2026-07-15T08:58:00Z</dcterms:created>
  <dcterms:modified xsi:type="dcterms:W3CDTF">2026-07-15T08:58:00Z</dcterms:modified>
</cp:coreProperties>
</file>