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4FEC2E83" w:rsidR="0059102C" w:rsidRPr="00514027" w:rsidRDefault="00787773" w:rsidP="00DB173C">
      <w:pPr>
        <w:jc w:val="right"/>
        <w:rPr>
          <w:rFonts w:ascii="Arial" w:hAnsi="Arial" w:cs="Arial"/>
          <w:i/>
          <w:iCs/>
          <w:sz w:val="20"/>
          <w:szCs w:val="20"/>
        </w:rPr>
      </w:pPr>
      <w:r w:rsidRPr="00514027">
        <w:rPr>
          <w:rFonts w:ascii="Arial" w:hAnsi="Arial" w:cs="Arial"/>
          <w:i/>
          <w:iCs/>
          <w:sz w:val="20"/>
          <w:szCs w:val="20"/>
        </w:rPr>
        <w:t>S</w:t>
      </w:r>
      <w:r w:rsidR="00EB4CF0" w:rsidRPr="00514027">
        <w:rPr>
          <w:rFonts w:ascii="Arial" w:hAnsi="Arial" w:cs="Arial"/>
          <w:i/>
          <w:iCs/>
          <w:sz w:val="20"/>
          <w:szCs w:val="20"/>
        </w:rPr>
        <w:t>pecialiųjų</w:t>
      </w:r>
      <w:r w:rsidR="00B13A8D" w:rsidRPr="00514027">
        <w:rPr>
          <w:rFonts w:ascii="Arial" w:hAnsi="Arial" w:cs="Arial"/>
          <w:i/>
          <w:iCs/>
          <w:sz w:val="20"/>
          <w:szCs w:val="20"/>
        </w:rPr>
        <w:t xml:space="preserve"> pirkimo</w:t>
      </w:r>
      <w:r w:rsidR="00EB4CF0" w:rsidRPr="00514027">
        <w:rPr>
          <w:rFonts w:ascii="Arial" w:hAnsi="Arial" w:cs="Arial"/>
          <w:i/>
          <w:iCs/>
          <w:sz w:val="20"/>
          <w:szCs w:val="20"/>
        </w:rPr>
        <w:t xml:space="preserve"> sąlygų </w:t>
      </w:r>
      <w:r w:rsidR="009934F4" w:rsidRPr="00514027">
        <w:rPr>
          <w:rFonts w:ascii="Arial" w:hAnsi="Arial" w:cs="Arial"/>
          <w:i/>
          <w:iCs/>
          <w:sz w:val="20"/>
          <w:szCs w:val="20"/>
        </w:rPr>
        <w:t xml:space="preserve">(SPS) Priedas Nr. </w:t>
      </w:r>
      <w:r w:rsidR="00EB543E" w:rsidRPr="00514027">
        <w:rPr>
          <w:rFonts w:ascii="Arial" w:hAnsi="Arial" w:cs="Arial"/>
          <w:i/>
          <w:iCs/>
          <w:sz w:val="20"/>
          <w:szCs w:val="20"/>
        </w:rPr>
        <w:t>10</w:t>
      </w:r>
    </w:p>
    <w:p w14:paraId="6AC6465C" w14:textId="77777777" w:rsidR="00BA684F" w:rsidRPr="00514027" w:rsidRDefault="00BA684F" w:rsidP="00BA684F">
      <w:pPr>
        <w:jc w:val="center"/>
        <w:rPr>
          <w:rFonts w:ascii="Arial" w:eastAsia="Times New Roman" w:hAnsi="Arial" w:cs="Arial"/>
          <w:sz w:val="20"/>
          <w:szCs w:val="20"/>
        </w:rPr>
      </w:pPr>
    </w:p>
    <w:p w14:paraId="275C1154" w14:textId="77777777" w:rsidR="009F7802" w:rsidRPr="00514027" w:rsidRDefault="009F7802" w:rsidP="00BA684F">
      <w:pPr>
        <w:jc w:val="center"/>
        <w:rPr>
          <w:rFonts w:ascii="Arial" w:eastAsia="Times New Roman" w:hAnsi="Arial" w:cs="Arial"/>
          <w:sz w:val="20"/>
          <w:szCs w:val="20"/>
        </w:rPr>
      </w:pPr>
    </w:p>
    <w:p w14:paraId="752C85A3" w14:textId="77777777" w:rsidR="00516394" w:rsidRPr="00514027" w:rsidRDefault="00516394" w:rsidP="00516394">
      <w:pPr>
        <w:rPr>
          <w:rFonts w:ascii="Arial" w:eastAsia="Times New Roman" w:hAnsi="Arial" w:cs="Arial"/>
          <w:bCs/>
          <w:i/>
          <w:iCs/>
          <w:sz w:val="20"/>
          <w:szCs w:val="20"/>
        </w:rPr>
      </w:pPr>
      <w:r w:rsidRPr="00514027">
        <w:rPr>
          <w:rFonts w:ascii="Arial" w:eastAsia="Times New Roman" w:hAnsi="Arial" w:cs="Arial"/>
          <w:bCs/>
          <w:i/>
          <w:iCs/>
          <w:sz w:val="20"/>
          <w:szCs w:val="20"/>
        </w:rPr>
        <w:t>Akcinei bendrovei „Kauno energija“</w:t>
      </w:r>
    </w:p>
    <w:p w14:paraId="467E585F" w14:textId="77777777" w:rsidR="009F7802" w:rsidRPr="00514027" w:rsidRDefault="009F7802" w:rsidP="00BA684F">
      <w:pPr>
        <w:jc w:val="center"/>
        <w:rPr>
          <w:rFonts w:ascii="Arial" w:eastAsia="Times New Roman" w:hAnsi="Arial" w:cs="Arial"/>
          <w:sz w:val="20"/>
          <w:szCs w:val="20"/>
        </w:rPr>
      </w:pPr>
    </w:p>
    <w:p w14:paraId="344067B3" w14:textId="0AB0DAAD" w:rsidR="00516394" w:rsidRPr="00514027" w:rsidRDefault="005C35B9" w:rsidP="00BA684F">
      <w:pPr>
        <w:jc w:val="center"/>
        <w:rPr>
          <w:rFonts w:ascii="Arial" w:eastAsia="Times New Roman" w:hAnsi="Arial" w:cs="Arial"/>
          <w:sz w:val="20"/>
          <w:szCs w:val="20"/>
        </w:rPr>
      </w:pPr>
      <w:r w:rsidRPr="00514027">
        <w:rPr>
          <w:rFonts w:ascii="Arial" w:eastAsia="Times New Roman" w:hAnsi="Arial" w:cs="Arial"/>
          <w:sz w:val="20"/>
          <w:szCs w:val="20"/>
        </w:rPr>
        <w:t>__________________________________________________</w:t>
      </w:r>
    </w:p>
    <w:p w14:paraId="22F6F743" w14:textId="12118DEC" w:rsidR="00BA684F" w:rsidRPr="00514027" w:rsidRDefault="00BA684F" w:rsidP="00BA684F">
      <w:pPr>
        <w:jc w:val="center"/>
        <w:rPr>
          <w:rFonts w:ascii="Arial" w:eastAsia="Times New Roman" w:hAnsi="Arial" w:cs="Arial"/>
          <w:sz w:val="20"/>
          <w:szCs w:val="20"/>
        </w:rPr>
      </w:pPr>
      <w:r w:rsidRPr="00514027">
        <w:rPr>
          <w:rFonts w:ascii="Arial" w:eastAsia="Times New Roman" w:hAnsi="Arial" w:cs="Arial"/>
          <w:sz w:val="20"/>
          <w:szCs w:val="20"/>
        </w:rPr>
        <w:t>(Tiekėjo pavadinimas)</w:t>
      </w:r>
    </w:p>
    <w:p w14:paraId="777891B0" w14:textId="77777777" w:rsidR="00BA684F" w:rsidRPr="00514027" w:rsidRDefault="00BA684F" w:rsidP="00BA684F">
      <w:pPr>
        <w:jc w:val="right"/>
        <w:rPr>
          <w:rFonts w:ascii="Arial" w:eastAsia="Times New Roman" w:hAnsi="Arial" w:cs="Arial"/>
          <w:i/>
          <w:iCs/>
          <w:sz w:val="20"/>
          <w:szCs w:val="20"/>
        </w:rPr>
      </w:pPr>
    </w:p>
    <w:p w14:paraId="173A634C" w14:textId="490C4259" w:rsidR="00BA684F" w:rsidRPr="00514027" w:rsidRDefault="00BA684F" w:rsidP="00BA684F">
      <w:pPr>
        <w:jc w:val="center"/>
        <w:rPr>
          <w:rFonts w:ascii="Arial" w:eastAsia="Times New Roman" w:hAnsi="Arial" w:cs="Arial"/>
          <w:i/>
          <w:iCs/>
          <w:sz w:val="16"/>
          <w:szCs w:val="16"/>
        </w:rPr>
      </w:pPr>
      <w:r w:rsidRPr="00514027">
        <w:rPr>
          <w:rFonts w:ascii="Arial" w:eastAsia="Times New Roman" w:hAnsi="Arial" w:cs="Arial"/>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514027" w:rsidRDefault="00BA684F" w:rsidP="00DB173C">
      <w:pPr>
        <w:jc w:val="center"/>
        <w:rPr>
          <w:rFonts w:ascii="Arial" w:eastAsia="Times New Roman" w:hAnsi="Arial" w:cs="Arial"/>
          <w:sz w:val="20"/>
          <w:szCs w:val="20"/>
        </w:rPr>
      </w:pPr>
    </w:p>
    <w:p w14:paraId="647D39CB" w14:textId="77777777" w:rsidR="003700EE" w:rsidRPr="00514027" w:rsidRDefault="003700EE" w:rsidP="003700EE">
      <w:pPr>
        <w:jc w:val="center"/>
        <w:rPr>
          <w:rFonts w:ascii="Arial" w:eastAsia="Arial Unicode MS" w:hAnsi="Arial" w:cs="Arial"/>
          <w:b/>
          <w:bCs/>
          <w:caps/>
          <w:sz w:val="20"/>
          <w:szCs w:val="20"/>
          <w:bdr w:val="none" w:sz="0" w:space="0" w:color="auto" w:frame="1"/>
        </w:rPr>
      </w:pPr>
      <w:r w:rsidRPr="00514027">
        <w:rPr>
          <w:rFonts w:ascii="Arial" w:eastAsia="Arial Unicode MS" w:hAnsi="Arial" w:cs="Arial"/>
          <w:b/>
          <w:bCs/>
          <w:caps/>
          <w:sz w:val="20"/>
          <w:szCs w:val="20"/>
          <w:bdr w:val="none" w:sz="0" w:space="0" w:color="auto" w:frame="1"/>
        </w:rPr>
        <w:t>SPECIALISTŲ sąrašas</w:t>
      </w:r>
    </w:p>
    <w:p w14:paraId="1DFEDBD0" w14:textId="300B0F6D" w:rsidR="00BA684F" w:rsidRPr="00514027" w:rsidRDefault="0010754F" w:rsidP="00BA684F">
      <w:pPr>
        <w:jc w:val="center"/>
        <w:rPr>
          <w:rFonts w:ascii="Arial" w:eastAsia="Times New Roman" w:hAnsi="Arial" w:cs="Arial"/>
          <w:b/>
          <w:sz w:val="20"/>
          <w:szCs w:val="20"/>
        </w:rPr>
      </w:pPr>
      <w:r w:rsidRPr="00514027">
        <w:rPr>
          <w:rFonts w:ascii="Arial" w:eastAsia="Times New Roman" w:hAnsi="Arial" w:cs="Arial"/>
          <w:b/>
          <w:noProof/>
          <w:sz w:val="20"/>
          <w:szCs w:val="20"/>
        </w:rPr>
        <mc:AlternateContent>
          <mc:Choice Requires="wps">
            <w:drawing>
              <wp:anchor distT="0" distB="0" distL="114300" distR="114300" simplePos="0" relativeHeight="251659264" behindDoc="0" locked="0" layoutInCell="1" allowOverlap="1" wp14:anchorId="335B8B49" wp14:editId="725B071D">
                <wp:simplePos x="0" y="0"/>
                <wp:positionH relativeFrom="column">
                  <wp:posOffset>1315444</wp:posOffset>
                </wp:positionH>
                <wp:positionV relativeFrom="paragraph">
                  <wp:posOffset>67614</wp:posOffset>
                </wp:positionV>
                <wp:extent cx="6488264" cy="0"/>
                <wp:effectExtent l="0" t="0" r="0" b="0"/>
                <wp:wrapNone/>
                <wp:docPr id="2048152647" name="Tiesioji jungtis 1"/>
                <wp:cNvGraphicFramePr/>
                <a:graphic xmlns:a="http://schemas.openxmlformats.org/drawingml/2006/main">
                  <a:graphicData uri="http://schemas.microsoft.com/office/word/2010/wordprocessingShape">
                    <wps:wsp>
                      <wps:cNvCnPr/>
                      <wps:spPr>
                        <a:xfrm>
                          <a:off x="0" y="0"/>
                          <a:ext cx="6488264"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CC80A43"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6pt,5.3pt" to="61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" strokecolor="#ed7d31 [3205]" strokeweight=".5pt">
                <v:stroke joinstyle="miter"/>
              </v:line>
            </w:pict>
          </mc:Fallback>
        </mc:AlternateContent>
      </w:r>
    </w:p>
    <w:p w14:paraId="1D7DD1B9" w14:textId="47E9EF79" w:rsidR="007A6850" w:rsidRPr="00514027" w:rsidRDefault="00233218" w:rsidP="007A6850">
      <w:pPr>
        <w:shd w:val="clear" w:color="auto" w:fill="FFFFFF"/>
        <w:jc w:val="center"/>
        <w:rPr>
          <w:rFonts w:ascii="Arial" w:hAnsi="Arial" w:cs="Arial"/>
          <w:b/>
          <w:bCs/>
          <w:color w:val="000000"/>
          <w:sz w:val="20"/>
          <w:szCs w:val="20"/>
        </w:rPr>
      </w:pPr>
      <w:r w:rsidRPr="00514027">
        <w:rPr>
          <w:rFonts w:ascii="Arial" w:hAnsi="Arial" w:cs="Arial"/>
          <w:sz w:val="20"/>
          <w:szCs w:val="20"/>
        </w:rPr>
        <w:t>________</w:t>
      </w:r>
      <w:r w:rsidR="007A6850" w:rsidRPr="00514027">
        <w:rPr>
          <w:rFonts w:ascii="Arial" w:hAnsi="Arial" w:cs="Arial"/>
          <w:b/>
          <w:bCs/>
          <w:color w:val="000000"/>
          <w:sz w:val="20"/>
          <w:szCs w:val="20"/>
        </w:rPr>
        <w:t xml:space="preserve"> </w:t>
      </w:r>
    </w:p>
    <w:p w14:paraId="7EE37687" w14:textId="77777777" w:rsidR="007A6850" w:rsidRPr="00514027" w:rsidRDefault="007A6850" w:rsidP="00E60DB3">
      <w:pPr>
        <w:shd w:val="clear" w:color="auto" w:fill="FFFFFF"/>
        <w:ind w:left="3231" w:firstLine="3432"/>
        <w:rPr>
          <w:rFonts w:ascii="Arial" w:hAnsi="Arial" w:cs="Arial"/>
          <w:bCs/>
          <w:color w:val="000000"/>
          <w:sz w:val="18"/>
          <w:szCs w:val="18"/>
        </w:rPr>
      </w:pPr>
      <w:r w:rsidRPr="00514027">
        <w:rPr>
          <w:rFonts w:ascii="Arial" w:hAnsi="Arial" w:cs="Arial"/>
          <w:bCs/>
          <w:color w:val="000000"/>
          <w:sz w:val="18"/>
          <w:szCs w:val="18"/>
        </w:rPr>
        <w:t>(Data)</w:t>
      </w:r>
    </w:p>
    <w:p w14:paraId="149C4189" w14:textId="77777777" w:rsidR="00BA684F" w:rsidRPr="00514027" w:rsidRDefault="00BA684F" w:rsidP="00BA684F">
      <w:pPr>
        <w:jc w:val="center"/>
        <w:rPr>
          <w:rFonts w:ascii="Arial" w:eastAsia="Times New Roman" w:hAnsi="Arial" w:cs="Arial"/>
          <w:bCs/>
          <w:sz w:val="20"/>
          <w:szCs w:val="20"/>
        </w:rPr>
      </w:pPr>
      <w:r w:rsidRPr="00514027">
        <w:rPr>
          <w:rFonts w:ascii="Arial" w:eastAsia="Times New Roman" w:hAnsi="Arial" w:cs="Arial"/>
          <w:bCs/>
          <w:sz w:val="20"/>
          <w:szCs w:val="20"/>
        </w:rPr>
        <w:t>_____________</w:t>
      </w:r>
    </w:p>
    <w:p w14:paraId="498AF205" w14:textId="77777777" w:rsidR="00BA684F" w:rsidRPr="00514027" w:rsidRDefault="00BA684F" w:rsidP="00BA684F">
      <w:pPr>
        <w:jc w:val="center"/>
        <w:rPr>
          <w:rFonts w:ascii="Arial" w:eastAsia="Times New Roman" w:hAnsi="Arial" w:cs="Arial"/>
          <w:bCs/>
          <w:sz w:val="18"/>
          <w:szCs w:val="18"/>
        </w:rPr>
      </w:pPr>
      <w:r w:rsidRPr="00514027">
        <w:rPr>
          <w:rFonts w:ascii="Arial" w:eastAsia="Times New Roman" w:hAnsi="Arial" w:cs="Arial"/>
          <w:bCs/>
          <w:sz w:val="18"/>
          <w:szCs w:val="18"/>
        </w:rPr>
        <w:t>(Sudarymo vieta)</w:t>
      </w:r>
    </w:p>
    <w:p w14:paraId="331F0E38" w14:textId="0A4A01C2" w:rsidR="003700EE" w:rsidRPr="00514027"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701"/>
        <w:gridCol w:w="2977"/>
        <w:gridCol w:w="1842"/>
      </w:tblGrid>
      <w:tr w:rsidR="008A6216" w:rsidRPr="00514027" w14:paraId="2C206975" w14:textId="77777777" w:rsidTr="002846D9">
        <w:trPr>
          <w:trHeight w:val="2992"/>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713C48" w14:textId="77777777" w:rsidR="008A6216" w:rsidRPr="00514027" w:rsidRDefault="008A6216" w:rsidP="00245F12">
            <w:pPr>
              <w:jc w:val="center"/>
              <w:rPr>
                <w:rFonts w:ascii="Arial" w:eastAsia="Arial Unicode MS" w:hAnsi="Arial" w:cs="Arial"/>
                <w:bCs/>
                <w:sz w:val="18"/>
                <w:szCs w:val="18"/>
                <w:bdr w:val="none" w:sz="0" w:space="0" w:color="auto" w:frame="1"/>
              </w:rPr>
            </w:pPr>
            <w:r w:rsidRPr="00514027">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6CDB69" w14:textId="4F5B9573" w:rsidR="008A6216" w:rsidRPr="00514027" w:rsidRDefault="002831D3" w:rsidP="00245F12">
            <w:pPr>
              <w:jc w:val="center"/>
              <w:rPr>
                <w:rFonts w:ascii="Arial" w:eastAsia="Arial Unicode MS" w:hAnsi="Arial" w:cs="Arial"/>
                <w:bCs/>
                <w:sz w:val="18"/>
                <w:szCs w:val="18"/>
                <w:bdr w:val="none" w:sz="0" w:space="0" w:color="auto" w:frame="1"/>
              </w:rPr>
            </w:pPr>
            <w:r w:rsidRPr="00514027">
              <w:rPr>
                <w:rFonts w:ascii="Arial" w:eastAsia="Arial Unicode MS" w:hAnsi="Arial" w:cs="Arial"/>
                <w:bCs/>
                <w:sz w:val="18"/>
                <w:szCs w:val="18"/>
                <w:bdr w:val="none" w:sz="0" w:space="0" w:color="auto" w:frame="1"/>
              </w:rPr>
              <w:t>S</w:t>
            </w:r>
            <w:r w:rsidR="008A6216" w:rsidRPr="00514027">
              <w:rPr>
                <w:rFonts w:ascii="Arial" w:eastAsia="Arial Unicode MS" w:hAnsi="Arial" w:cs="Arial"/>
                <w:bCs/>
                <w:sz w:val="18"/>
                <w:szCs w:val="18"/>
                <w:bdr w:val="none" w:sz="0" w:space="0" w:color="auto" w:frame="1"/>
              </w:rPr>
              <w:t>pecialistai pagal S</w:t>
            </w:r>
            <w:r w:rsidR="00DC0685" w:rsidRPr="00514027">
              <w:rPr>
                <w:rFonts w:ascii="Arial" w:eastAsia="Arial Unicode MS" w:hAnsi="Arial" w:cs="Arial"/>
                <w:bCs/>
                <w:sz w:val="18"/>
                <w:szCs w:val="18"/>
                <w:bdr w:val="none" w:sz="0" w:space="0" w:color="auto" w:frame="1"/>
              </w:rPr>
              <w:t>PS Priedo Nr. 6</w:t>
            </w:r>
            <w:r w:rsidR="008A6216" w:rsidRPr="00514027">
              <w:rPr>
                <w:rFonts w:ascii="Arial" w:eastAsia="Arial Unicode MS" w:hAnsi="Arial" w:cs="Arial"/>
                <w:bCs/>
                <w:sz w:val="18"/>
                <w:szCs w:val="18"/>
                <w:bdr w:val="none" w:sz="0" w:space="0" w:color="auto" w:frame="1"/>
              </w:rPr>
              <w:t xml:space="preserve"> „</w:t>
            </w:r>
            <w:r w:rsidR="00BC4564" w:rsidRPr="00514027">
              <w:rPr>
                <w:rFonts w:ascii="Arial" w:eastAsia="Arial Unicode MS" w:hAnsi="Arial" w:cs="Arial"/>
                <w:bCs/>
                <w:sz w:val="18"/>
                <w:szCs w:val="18"/>
                <w:bdr w:val="none" w:sz="0" w:space="0" w:color="auto" w:frame="1"/>
              </w:rPr>
              <w:t>Tiekėjams keliami r</w:t>
            </w:r>
            <w:r w:rsidR="008A6216" w:rsidRPr="00514027">
              <w:rPr>
                <w:rFonts w:ascii="Arial" w:eastAsia="Arial Unicode MS" w:hAnsi="Arial" w:cs="Arial"/>
                <w:bCs/>
                <w:sz w:val="18"/>
                <w:szCs w:val="18"/>
                <w:bdr w:val="none" w:sz="0" w:space="0" w:color="auto" w:frame="1"/>
              </w:rPr>
              <w:t xml:space="preserve">eikalavimai kvalifikacijai“ </w:t>
            </w:r>
            <w:r w:rsidR="005C35B9" w:rsidRPr="00514027">
              <w:rPr>
                <w:rFonts w:ascii="Arial" w:eastAsia="Arial Unicode MS" w:hAnsi="Arial" w:cs="Arial"/>
                <w:bCs/>
                <w:sz w:val="18"/>
                <w:szCs w:val="18"/>
                <w:bdr w:val="none" w:sz="0" w:space="0" w:color="auto" w:frame="1"/>
              </w:rPr>
              <w:t>2.2.1 – 2.2.5</w:t>
            </w:r>
            <w:r w:rsidR="000E75DA" w:rsidRPr="00514027">
              <w:rPr>
                <w:rFonts w:ascii="Arial" w:hAnsi="Arial" w:cs="Arial"/>
                <w:color w:val="FF0000"/>
                <w:sz w:val="18"/>
                <w:szCs w:val="18"/>
              </w:rPr>
              <w:t xml:space="preserve"> </w:t>
            </w:r>
            <w:r w:rsidR="000E63DC" w:rsidRPr="00514027">
              <w:rPr>
                <w:rFonts w:ascii="Arial" w:hAnsi="Arial" w:cs="Arial"/>
                <w:sz w:val="18"/>
                <w:szCs w:val="18"/>
              </w:rPr>
              <w:t>punkt</w:t>
            </w:r>
            <w:r w:rsidR="005C35B9" w:rsidRPr="00514027">
              <w:rPr>
                <w:rFonts w:ascii="Arial" w:hAnsi="Arial" w:cs="Arial"/>
                <w:sz w:val="18"/>
                <w:szCs w:val="18"/>
              </w:rPr>
              <w:t>uose</w:t>
            </w:r>
            <w:r w:rsidR="000E63DC" w:rsidRPr="00514027">
              <w:rPr>
                <w:rFonts w:ascii="Arial" w:hAnsi="Arial" w:cs="Arial"/>
                <w:sz w:val="18"/>
                <w:szCs w:val="18"/>
              </w:rPr>
              <w:t xml:space="preserve"> nurodyt</w:t>
            </w:r>
            <w:r w:rsidR="005C35B9" w:rsidRPr="00514027">
              <w:rPr>
                <w:rFonts w:ascii="Arial" w:hAnsi="Arial" w:cs="Arial"/>
                <w:sz w:val="18"/>
                <w:szCs w:val="18"/>
              </w:rPr>
              <w:t>us</w:t>
            </w:r>
            <w:r w:rsidR="000E63DC" w:rsidRPr="00514027">
              <w:rPr>
                <w:rFonts w:ascii="Arial" w:hAnsi="Arial" w:cs="Arial"/>
                <w:sz w:val="18"/>
                <w:szCs w:val="18"/>
              </w:rPr>
              <w:t xml:space="preserve"> reikalavim</w:t>
            </w:r>
            <w:r w:rsidR="005C35B9" w:rsidRPr="00514027">
              <w:rPr>
                <w:rFonts w:ascii="Arial" w:hAnsi="Arial" w:cs="Arial"/>
                <w:sz w:val="18"/>
                <w:szCs w:val="18"/>
              </w:rPr>
              <w:t>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4965A7" w14:textId="589E5D44" w:rsidR="008A6216" w:rsidRPr="00514027" w:rsidRDefault="008A6216" w:rsidP="00245F12">
            <w:pPr>
              <w:jc w:val="center"/>
              <w:rPr>
                <w:rFonts w:ascii="Arial" w:eastAsia="Arial Unicode MS" w:hAnsi="Arial" w:cs="Arial"/>
                <w:bCs/>
                <w:sz w:val="18"/>
                <w:szCs w:val="18"/>
                <w:bdr w:val="none" w:sz="0" w:space="0" w:color="auto" w:frame="1"/>
              </w:rPr>
            </w:pPr>
            <w:r w:rsidRPr="00514027">
              <w:rPr>
                <w:rFonts w:ascii="Arial" w:eastAsia="Arial Unicode MS" w:hAnsi="Arial" w:cs="Arial"/>
                <w:bCs/>
                <w:sz w:val="18"/>
                <w:szCs w:val="18"/>
                <w:bdr w:val="none" w:sz="0" w:space="0" w:color="auto" w:frame="1"/>
              </w:rPr>
              <w:t>Siūlomo 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8B369" w14:textId="100C856F" w:rsidR="008A6216" w:rsidRPr="00514027" w:rsidRDefault="008A6216" w:rsidP="00245F12">
            <w:pPr>
              <w:jc w:val="center"/>
              <w:rPr>
                <w:rFonts w:ascii="Arial" w:eastAsia="Arial Unicode MS" w:hAnsi="Arial" w:cs="Arial"/>
                <w:bCs/>
                <w:sz w:val="18"/>
                <w:szCs w:val="18"/>
                <w:u w:val="single"/>
                <w:bdr w:val="none" w:sz="0" w:space="0" w:color="auto" w:frame="1"/>
              </w:rPr>
            </w:pPr>
            <w:r w:rsidRPr="00514027">
              <w:rPr>
                <w:rFonts w:ascii="Arial" w:eastAsia="Arial Unicode MS" w:hAnsi="Arial" w:cs="Arial"/>
                <w:bCs/>
                <w:sz w:val="18"/>
                <w:szCs w:val="18"/>
                <w:u w:val="single"/>
                <w:bdr w:val="none" w:sz="0" w:space="0" w:color="auto" w:frame="1"/>
              </w:rPr>
              <w:t>Siūlomo specialisto teisiniai ryšiai su tiekėju, pasirenkant vieną iš žemiau pateiktos informacijos variantų:</w:t>
            </w:r>
          </w:p>
          <w:p w14:paraId="19251552" w14:textId="32A584E2" w:rsidR="008A6216" w:rsidRPr="00514027" w:rsidRDefault="008A6216" w:rsidP="00245F12">
            <w:pPr>
              <w:jc w:val="center"/>
              <w:rPr>
                <w:rFonts w:ascii="Arial" w:eastAsia="Arial Unicode MS" w:hAnsi="Arial" w:cs="Arial"/>
                <w:bCs/>
                <w:sz w:val="18"/>
                <w:szCs w:val="18"/>
                <w:bdr w:val="none" w:sz="0" w:space="0" w:color="auto" w:frame="1"/>
              </w:rPr>
            </w:pPr>
            <w:r w:rsidRPr="00514027">
              <w:rPr>
                <w:rFonts w:ascii="Arial" w:eastAsia="Arial Unicode MS" w:hAnsi="Arial" w:cs="Arial"/>
                <w:bCs/>
                <w:sz w:val="18"/>
                <w:szCs w:val="18"/>
                <w:bdr w:val="none" w:sz="0" w:space="0" w:color="auto" w:frame="1"/>
              </w:rPr>
              <w:t>1.Tiekėjo darbuotojas</w:t>
            </w:r>
            <w:r w:rsidR="006E1FED" w:rsidRPr="00514027">
              <w:rPr>
                <w:rFonts w:ascii="Arial" w:eastAsia="Arial Unicode MS" w:hAnsi="Arial" w:cs="Arial"/>
                <w:bCs/>
                <w:i/>
                <w:iCs/>
                <w:sz w:val="18"/>
                <w:szCs w:val="18"/>
                <w:bdr w:val="none" w:sz="0" w:space="0" w:color="auto" w:frame="1"/>
              </w:rPr>
              <w:t>;</w:t>
            </w:r>
          </w:p>
          <w:p w14:paraId="38D73356" w14:textId="06ACA5BB" w:rsidR="008A6216" w:rsidRPr="00514027" w:rsidRDefault="008A6216" w:rsidP="00245F12">
            <w:pPr>
              <w:ind w:right="-112"/>
              <w:jc w:val="center"/>
              <w:rPr>
                <w:rFonts w:ascii="Arial" w:eastAsia="Arial Unicode MS" w:hAnsi="Arial" w:cs="Arial"/>
                <w:bCs/>
                <w:sz w:val="18"/>
                <w:szCs w:val="18"/>
                <w:bdr w:val="none" w:sz="0" w:space="0" w:color="auto" w:frame="1"/>
              </w:rPr>
            </w:pPr>
            <w:r w:rsidRPr="00514027">
              <w:rPr>
                <w:rFonts w:ascii="Arial" w:eastAsia="Arial Unicode MS" w:hAnsi="Arial" w:cs="Arial"/>
                <w:bCs/>
                <w:sz w:val="18"/>
                <w:szCs w:val="18"/>
                <w:bdr w:val="none" w:sz="0" w:space="0" w:color="auto" w:frame="1"/>
              </w:rPr>
              <w:t>2. Tiekėjų grupės nario darbuotojas</w:t>
            </w:r>
            <w:r w:rsidR="002846D9" w:rsidRPr="00514027">
              <w:rPr>
                <w:rFonts w:ascii="Arial" w:eastAsia="Arial Unicode MS" w:hAnsi="Arial" w:cs="Arial"/>
                <w:bCs/>
                <w:sz w:val="18"/>
                <w:szCs w:val="18"/>
                <w:bdr w:val="none" w:sz="0" w:space="0" w:color="auto" w:frame="1"/>
              </w:rPr>
              <w:t xml:space="preserve"> </w:t>
            </w:r>
            <w:r w:rsidR="002846D9" w:rsidRPr="00514027">
              <w:rPr>
                <w:rFonts w:ascii="Arial" w:eastAsia="Arial Unicode MS" w:hAnsi="Arial" w:cs="Arial"/>
                <w:bCs/>
                <w:i/>
                <w:iCs/>
                <w:sz w:val="18"/>
                <w:szCs w:val="18"/>
                <w:bdr w:val="none" w:sz="0" w:space="0" w:color="auto" w:frame="1"/>
              </w:rPr>
              <w:t>(nurodyti pavadinimą)</w:t>
            </w:r>
            <w:r w:rsidRPr="00514027">
              <w:rPr>
                <w:rFonts w:ascii="Arial" w:eastAsia="Arial Unicode MS" w:hAnsi="Arial" w:cs="Arial"/>
                <w:bCs/>
                <w:sz w:val="18"/>
                <w:szCs w:val="18"/>
                <w:bdr w:val="none" w:sz="0" w:space="0" w:color="auto" w:frame="1"/>
              </w:rPr>
              <w:t>;</w:t>
            </w:r>
          </w:p>
          <w:p w14:paraId="22E47946" w14:textId="1542290F" w:rsidR="008A6216" w:rsidRPr="00514027" w:rsidRDefault="008A6216" w:rsidP="00245F12">
            <w:pPr>
              <w:jc w:val="center"/>
              <w:rPr>
                <w:rFonts w:ascii="Arial" w:eastAsia="Arial Unicode MS" w:hAnsi="Arial" w:cs="Arial"/>
                <w:bCs/>
                <w:sz w:val="18"/>
                <w:szCs w:val="18"/>
                <w:bdr w:val="none" w:sz="0" w:space="0" w:color="auto" w:frame="1"/>
              </w:rPr>
            </w:pPr>
            <w:r w:rsidRPr="00514027">
              <w:rPr>
                <w:rFonts w:ascii="Arial" w:eastAsia="Arial Unicode MS" w:hAnsi="Arial" w:cs="Arial"/>
                <w:bCs/>
                <w:sz w:val="18"/>
                <w:szCs w:val="18"/>
                <w:bdr w:val="none" w:sz="0" w:space="0" w:color="auto" w:frame="1"/>
              </w:rPr>
              <w:t>3. Ūkio subjekto</w:t>
            </w:r>
            <w:r w:rsidR="009A7846" w:rsidRPr="00514027">
              <w:rPr>
                <w:rFonts w:ascii="Arial" w:eastAsia="Arial Unicode MS" w:hAnsi="Arial" w:cs="Arial"/>
                <w:bCs/>
                <w:sz w:val="18"/>
                <w:szCs w:val="18"/>
                <w:bdr w:val="none" w:sz="0" w:space="0" w:color="auto" w:frame="1"/>
              </w:rPr>
              <w:t xml:space="preserve">, </w:t>
            </w:r>
            <w:r w:rsidRPr="00514027">
              <w:rPr>
                <w:rFonts w:ascii="Arial" w:eastAsia="Arial Unicode MS" w:hAnsi="Arial" w:cs="Arial"/>
                <w:bCs/>
                <w:sz w:val="18"/>
                <w:szCs w:val="18"/>
                <w:bdr w:val="none" w:sz="0" w:space="0" w:color="auto" w:frame="1"/>
              </w:rPr>
              <w:t xml:space="preserve">kurio kvalifikacija remiasi </w:t>
            </w:r>
            <w:r w:rsidR="009A7846" w:rsidRPr="00514027">
              <w:rPr>
                <w:rFonts w:ascii="Arial" w:eastAsia="Arial Unicode MS" w:hAnsi="Arial" w:cs="Arial"/>
                <w:bCs/>
                <w:sz w:val="18"/>
                <w:szCs w:val="18"/>
                <w:bdr w:val="none" w:sz="0" w:space="0" w:color="auto" w:frame="1"/>
              </w:rPr>
              <w:t>T</w:t>
            </w:r>
            <w:r w:rsidRPr="00514027">
              <w:rPr>
                <w:rFonts w:ascii="Arial" w:eastAsia="Arial Unicode MS" w:hAnsi="Arial" w:cs="Arial"/>
                <w:bCs/>
                <w:sz w:val="18"/>
                <w:szCs w:val="18"/>
                <w:bdr w:val="none" w:sz="0" w:space="0" w:color="auto" w:frame="1"/>
              </w:rPr>
              <w:t>iekėjas</w:t>
            </w:r>
            <w:r w:rsidR="009A7846" w:rsidRPr="00514027">
              <w:rPr>
                <w:rFonts w:ascii="Arial" w:eastAsia="Arial Unicode MS" w:hAnsi="Arial" w:cs="Arial"/>
                <w:bCs/>
                <w:sz w:val="18"/>
                <w:szCs w:val="18"/>
                <w:bdr w:val="none" w:sz="0" w:space="0" w:color="auto" w:frame="1"/>
              </w:rPr>
              <w:t xml:space="preserve"> </w:t>
            </w:r>
            <w:r w:rsidR="0005608A" w:rsidRPr="00514027">
              <w:rPr>
                <w:rFonts w:ascii="Arial" w:eastAsia="Arial Unicode MS" w:hAnsi="Arial" w:cs="Arial"/>
                <w:bCs/>
                <w:sz w:val="18"/>
                <w:szCs w:val="18"/>
                <w:bdr w:val="none" w:sz="0" w:space="0" w:color="auto" w:frame="1"/>
              </w:rPr>
              <w:t>/</w:t>
            </w:r>
            <w:r w:rsidR="009E7F09" w:rsidRPr="00514027">
              <w:rPr>
                <w:rFonts w:ascii="Arial" w:eastAsia="Arial Unicode MS" w:hAnsi="Arial" w:cs="Arial"/>
                <w:bCs/>
                <w:sz w:val="18"/>
                <w:szCs w:val="18"/>
                <w:bdr w:val="none" w:sz="0" w:space="0" w:color="auto" w:frame="1"/>
              </w:rPr>
              <w:t xml:space="preserve"> </w:t>
            </w:r>
            <w:r w:rsidR="002846D9" w:rsidRPr="00514027">
              <w:rPr>
                <w:rFonts w:ascii="Arial" w:eastAsia="Arial Unicode MS" w:hAnsi="Arial" w:cs="Arial"/>
                <w:bCs/>
                <w:sz w:val="18"/>
                <w:szCs w:val="18"/>
                <w:bdr w:val="none" w:sz="0" w:space="0" w:color="auto" w:frame="1"/>
              </w:rPr>
              <w:t>T</w:t>
            </w:r>
            <w:r w:rsidR="0005608A" w:rsidRPr="00514027">
              <w:rPr>
                <w:rFonts w:ascii="Arial" w:eastAsia="Arial Unicode MS" w:hAnsi="Arial" w:cs="Arial"/>
                <w:bCs/>
                <w:sz w:val="18"/>
                <w:szCs w:val="18"/>
                <w:bdr w:val="none" w:sz="0" w:space="0" w:color="auto" w:frame="1"/>
              </w:rPr>
              <w:t>iekėjų grupės narys</w:t>
            </w:r>
            <w:r w:rsidRPr="00514027">
              <w:rPr>
                <w:rFonts w:ascii="Arial" w:eastAsia="Arial Unicode MS" w:hAnsi="Arial" w:cs="Arial"/>
                <w:bCs/>
                <w:sz w:val="18"/>
                <w:szCs w:val="18"/>
                <w:bdr w:val="none" w:sz="0" w:space="0" w:color="auto" w:frame="1"/>
              </w:rPr>
              <w:t>, darbuotojas</w:t>
            </w:r>
            <w:r w:rsidR="002846D9" w:rsidRPr="00514027">
              <w:rPr>
                <w:rFonts w:ascii="Arial" w:eastAsia="Arial Unicode MS" w:hAnsi="Arial" w:cs="Arial"/>
                <w:bCs/>
                <w:sz w:val="18"/>
                <w:szCs w:val="18"/>
                <w:bdr w:val="none" w:sz="0" w:space="0" w:color="auto" w:frame="1"/>
              </w:rPr>
              <w:t xml:space="preserve"> </w:t>
            </w:r>
            <w:r w:rsidR="002846D9" w:rsidRPr="00514027">
              <w:rPr>
                <w:rFonts w:ascii="Arial" w:eastAsia="Arial Unicode MS" w:hAnsi="Arial" w:cs="Arial"/>
                <w:bCs/>
                <w:i/>
                <w:iCs/>
                <w:sz w:val="18"/>
                <w:szCs w:val="18"/>
                <w:bdr w:val="none" w:sz="0" w:space="0" w:color="auto" w:frame="1"/>
              </w:rPr>
              <w:t>(nurodyti pavadinimą)</w:t>
            </w:r>
            <w:r w:rsidRPr="00514027">
              <w:rPr>
                <w:rFonts w:ascii="Arial" w:eastAsia="Arial Unicode MS" w:hAnsi="Arial" w:cs="Arial"/>
                <w:bCs/>
                <w:sz w:val="18"/>
                <w:szCs w:val="18"/>
                <w:bdr w:val="none" w:sz="0" w:space="0" w:color="auto" w:frame="1"/>
              </w:rPr>
              <w:t>;</w:t>
            </w:r>
          </w:p>
          <w:p w14:paraId="49CDA7D6" w14:textId="5A7776BB" w:rsidR="008A6216" w:rsidRPr="00514027" w:rsidRDefault="008A6216" w:rsidP="00245F12">
            <w:pPr>
              <w:jc w:val="center"/>
              <w:rPr>
                <w:rFonts w:ascii="Arial" w:eastAsia="Arial Unicode MS" w:hAnsi="Arial" w:cs="Arial"/>
                <w:bCs/>
                <w:sz w:val="18"/>
                <w:szCs w:val="18"/>
                <w:bdr w:val="none" w:sz="0" w:space="0" w:color="auto" w:frame="1"/>
              </w:rPr>
            </w:pPr>
            <w:r w:rsidRPr="00514027">
              <w:rPr>
                <w:rFonts w:ascii="Arial" w:eastAsia="Arial Unicode MS" w:hAnsi="Arial" w:cs="Arial"/>
                <w:bCs/>
                <w:sz w:val="18"/>
                <w:szCs w:val="18"/>
                <w:bdr w:val="none" w:sz="0" w:space="0" w:color="auto" w:frame="1"/>
              </w:rPr>
              <w:t xml:space="preserve">4. </w:t>
            </w:r>
            <w:proofErr w:type="spellStart"/>
            <w:r w:rsidRPr="00514027">
              <w:rPr>
                <w:rFonts w:ascii="Arial" w:eastAsia="Arial Unicode MS" w:hAnsi="Arial" w:cs="Arial"/>
                <w:bCs/>
                <w:sz w:val="18"/>
                <w:szCs w:val="18"/>
                <w:bdr w:val="none" w:sz="0" w:space="0" w:color="auto" w:frame="1"/>
              </w:rPr>
              <w:t>Kvazisubtiekėjas</w:t>
            </w:r>
            <w:proofErr w:type="spellEnd"/>
            <w:r w:rsidRPr="00514027">
              <w:rPr>
                <w:rFonts w:ascii="Arial" w:eastAsia="Arial Unicode MS" w:hAnsi="Arial" w:cs="Arial"/>
                <w:bCs/>
                <w:sz w:val="18"/>
                <w:szCs w:val="18"/>
                <w:bdr w:val="none" w:sz="0" w:space="0" w:color="auto" w:frame="1"/>
              </w:rPr>
              <w:t xml:space="preserve"> (</w:t>
            </w:r>
            <w:r w:rsidR="009934F4" w:rsidRPr="00514027">
              <w:rPr>
                <w:rFonts w:ascii="Arial" w:eastAsia="Arial Unicode MS" w:hAnsi="Arial" w:cs="Arial"/>
                <w:bCs/>
                <w:sz w:val="18"/>
                <w:szCs w:val="18"/>
                <w:bdr w:val="none" w:sz="0" w:space="0" w:color="auto" w:frame="1"/>
              </w:rPr>
              <w:t>P</w:t>
            </w:r>
            <w:r w:rsidR="00D43566" w:rsidRPr="00514027">
              <w:rPr>
                <w:rFonts w:ascii="Arial" w:eastAsia="Arial Unicode MS" w:hAnsi="Arial" w:cs="Arial"/>
                <w:bCs/>
                <w:sz w:val="18"/>
                <w:szCs w:val="18"/>
                <w:bdr w:val="none" w:sz="0" w:space="0" w:color="auto" w:frame="1"/>
              </w:rPr>
              <w:t xml:space="preserve">irkimo </w:t>
            </w:r>
            <w:r w:rsidRPr="00514027">
              <w:rPr>
                <w:rFonts w:ascii="Arial" w:eastAsia="Arial Unicode MS" w:hAnsi="Arial" w:cs="Arial"/>
                <w:bCs/>
                <w:sz w:val="18"/>
                <w:szCs w:val="18"/>
                <w:bdr w:val="none" w:sz="0" w:space="0" w:color="auto" w:frame="1"/>
              </w:rPr>
              <w:t>laimėjimo atveju specialistas bus įdarbintas</w:t>
            </w:r>
            <w:r w:rsidR="006E1FED" w:rsidRPr="00514027">
              <w:rPr>
                <w:rFonts w:ascii="Arial" w:eastAsia="Arial Unicode MS" w:hAnsi="Arial" w:cs="Arial"/>
                <w:bCs/>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0E93D" w14:textId="0A1BACEA" w:rsidR="008A6216" w:rsidRPr="00514027" w:rsidRDefault="00134D19" w:rsidP="00245F12">
            <w:pPr>
              <w:jc w:val="center"/>
              <w:rPr>
                <w:rFonts w:ascii="Arial" w:eastAsia="Arial Unicode MS" w:hAnsi="Arial" w:cs="Arial"/>
                <w:bCs/>
                <w:sz w:val="18"/>
                <w:szCs w:val="18"/>
                <w:bdr w:val="none" w:sz="0" w:space="0" w:color="auto" w:frame="1"/>
              </w:rPr>
            </w:pPr>
            <w:r w:rsidRPr="00514027">
              <w:rPr>
                <w:rFonts w:ascii="Arial" w:hAnsi="Arial" w:cs="Arial"/>
                <w:bCs/>
                <w:sz w:val="18"/>
                <w:szCs w:val="18"/>
              </w:rPr>
              <w:t>Pateikiamo dokumento pavadinimas*, data ir numeris (jei turi)</w:t>
            </w:r>
          </w:p>
        </w:tc>
      </w:tr>
      <w:tr w:rsidR="00961709" w:rsidRPr="00514027" w14:paraId="36BC4443" w14:textId="77777777" w:rsidTr="00276BC0">
        <w:trPr>
          <w:trHeight w:val="585"/>
        </w:trPr>
        <w:tc>
          <w:tcPr>
            <w:tcW w:w="562" w:type="dxa"/>
            <w:tcBorders>
              <w:left w:val="single" w:sz="4" w:space="0" w:color="auto"/>
              <w:right w:val="single" w:sz="4" w:space="0" w:color="auto"/>
            </w:tcBorders>
            <w:shd w:val="clear" w:color="auto" w:fill="FFFFFF" w:themeFill="background1"/>
            <w:vAlign w:val="center"/>
          </w:tcPr>
          <w:p w14:paraId="5A7CA62A" w14:textId="32D82891" w:rsidR="00961709" w:rsidRPr="00514027" w:rsidRDefault="00961709" w:rsidP="00986E8E">
            <w:pPr>
              <w:pStyle w:val="Sraopastraipa"/>
              <w:numPr>
                <w:ilvl w:val="0"/>
                <w:numId w:val="1"/>
              </w:numPr>
              <w:jc w:val="both"/>
              <w:rPr>
                <w:rFonts w:ascii="Arial" w:eastAsia="Arial Unicode MS" w:hAnsi="Arial" w:cs="Arial"/>
                <w:sz w:val="20"/>
                <w:szCs w:val="20"/>
                <w:bdr w:val="none" w:sz="0" w:space="0" w:color="auto" w:frame="1"/>
              </w:rPr>
            </w:pPr>
          </w:p>
        </w:tc>
        <w:tc>
          <w:tcPr>
            <w:tcW w:w="6096" w:type="dxa"/>
            <w:vAlign w:val="center"/>
          </w:tcPr>
          <w:p w14:paraId="293BB25B" w14:textId="77777777"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bent 1 (vienas) specialistas, kuriam suteikta teisė eiti suvirinimo darbų priežiūros meistro pareigas − vykdyti ir prižiūrėti suvirinimo darbus:</w:t>
            </w:r>
          </w:p>
          <w:p w14:paraId="7AFF9290" w14:textId="72360853" w:rsidR="00961709"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suvirinimo objektai: garotiekiai ir karšto vandens vamzdynai</w:t>
            </w:r>
          </w:p>
        </w:tc>
        <w:tc>
          <w:tcPr>
            <w:tcW w:w="992" w:type="dxa"/>
            <w:tcBorders>
              <w:left w:val="single" w:sz="4" w:space="0" w:color="auto"/>
              <w:right w:val="single" w:sz="4" w:space="0" w:color="auto"/>
            </w:tcBorders>
            <w:vAlign w:val="center"/>
          </w:tcPr>
          <w:p w14:paraId="39A6A170" w14:textId="06A9185C" w:rsidR="00961709" w:rsidRPr="00514027" w:rsidRDefault="00916B88" w:rsidP="00276BC0">
            <w:pPr>
              <w:jc w:val="center"/>
              <w:rPr>
                <w:rFonts w:ascii="Arial" w:hAnsi="Arial" w:cs="Arial"/>
                <w:bCs/>
                <w:sz w:val="20"/>
                <w:szCs w:val="20"/>
              </w:rPr>
            </w:pPr>
            <w:r w:rsidRPr="00514027">
              <w:rPr>
                <w:rFonts w:ascii="Arial" w:hAnsi="Arial" w:cs="Arial"/>
                <w:bCs/>
                <w:sz w:val="20"/>
                <w:szCs w:val="20"/>
              </w:rPr>
              <w:t>2.2.1.</w:t>
            </w:r>
            <w:r w:rsidR="00961709" w:rsidRPr="00514027">
              <w:rPr>
                <w:rFonts w:ascii="Arial" w:hAnsi="Arial" w:cs="Arial"/>
                <w:bCs/>
                <w:sz w:val="20"/>
                <w:szCs w:val="20"/>
              </w:rPr>
              <w:t xml:space="preserve">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C1ABB" w14:textId="28AAA36E" w:rsidR="00961709" w:rsidRPr="00514027" w:rsidRDefault="007865AF"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A57FE" w14:textId="466C14B3" w:rsidR="00961709" w:rsidRPr="00514027" w:rsidRDefault="007865AF" w:rsidP="00513F1C">
            <w:pPr>
              <w:jc w:val="center"/>
              <w:rPr>
                <w:rFonts w:ascii="Arial" w:eastAsia="Arial Unicode MS" w:hAnsi="Arial" w:cs="Arial"/>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E7FDE" w14:textId="3B62F882" w:rsidR="00961709" w:rsidRPr="00514027" w:rsidRDefault="007865AF" w:rsidP="00513F1C">
            <w:pPr>
              <w:jc w:val="center"/>
              <w:rPr>
                <w:rFonts w:ascii="Arial" w:eastAsia="Arial Unicode MS" w:hAnsi="Arial" w:cs="Arial"/>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r>
      <w:tr w:rsidR="00986E8E" w:rsidRPr="00514027" w14:paraId="77CEF13B" w14:textId="77777777" w:rsidTr="00276BC0">
        <w:trPr>
          <w:trHeight w:val="585"/>
        </w:trPr>
        <w:tc>
          <w:tcPr>
            <w:tcW w:w="562" w:type="dxa"/>
            <w:tcBorders>
              <w:left w:val="single" w:sz="4" w:space="0" w:color="auto"/>
              <w:right w:val="single" w:sz="4" w:space="0" w:color="auto"/>
            </w:tcBorders>
            <w:shd w:val="clear" w:color="auto" w:fill="FFFFFF" w:themeFill="background1"/>
            <w:vAlign w:val="center"/>
          </w:tcPr>
          <w:p w14:paraId="485C6114" w14:textId="77777777" w:rsidR="00986E8E" w:rsidRPr="00514027" w:rsidRDefault="00986E8E" w:rsidP="00986E8E">
            <w:pPr>
              <w:pStyle w:val="Sraopastraipa"/>
              <w:numPr>
                <w:ilvl w:val="0"/>
                <w:numId w:val="1"/>
              </w:numPr>
              <w:jc w:val="both"/>
              <w:rPr>
                <w:rFonts w:ascii="Arial" w:eastAsia="Arial Unicode MS" w:hAnsi="Arial" w:cs="Arial"/>
                <w:sz w:val="20"/>
                <w:szCs w:val="20"/>
                <w:bdr w:val="none" w:sz="0" w:space="0" w:color="auto" w:frame="1"/>
              </w:rPr>
            </w:pPr>
          </w:p>
        </w:tc>
        <w:tc>
          <w:tcPr>
            <w:tcW w:w="6096" w:type="dxa"/>
            <w:vAlign w:val="center"/>
          </w:tcPr>
          <w:p w14:paraId="1B051C54" w14:textId="202920D9" w:rsidR="00986E8E" w:rsidRPr="00514027" w:rsidRDefault="00916B88" w:rsidP="00986E8E">
            <w:pPr>
              <w:tabs>
                <w:tab w:val="left" w:pos="851"/>
              </w:tabs>
              <w:jc w:val="both"/>
              <w:rPr>
                <w:rFonts w:ascii="Arial" w:hAnsi="Arial" w:cs="Arial"/>
                <w:sz w:val="20"/>
                <w:szCs w:val="20"/>
              </w:rPr>
            </w:pPr>
            <w:r w:rsidRPr="00514027">
              <w:rPr>
                <w:rFonts w:ascii="Arial" w:hAnsi="Arial" w:cs="Arial"/>
                <w:sz w:val="20"/>
                <w:szCs w:val="20"/>
              </w:rPr>
              <w:t>bent 2 (du) specialistai, turintys suvirintojo kvalifikaciją pagal LST EN ISO 9606−1 (Lydomasis suvirinimas. 1 dalis. Plienai) ar lygiavertį standartą</w:t>
            </w:r>
          </w:p>
        </w:tc>
        <w:tc>
          <w:tcPr>
            <w:tcW w:w="992" w:type="dxa"/>
            <w:tcBorders>
              <w:left w:val="single" w:sz="4" w:space="0" w:color="auto"/>
              <w:right w:val="single" w:sz="4" w:space="0" w:color="auto"/>
            </w:tcBorders>
            <w:vAlign w:val="center"/>
          </w:tcPr>
          <w:p w14:paraId="2E1C70BF" w14:textId="5D4232D2" w:rsidR="00986E8E" w:rsidRPr="00514027" w:rsidRDefault="00916B88" w:rsidP="00513F1C">
            <w:pPr>
              <w:jc w:val="center"/>
              <w:rPr>
                <w:rFonts w:ascii="Arial" w:hAnsi="Arial" w:cs="Arial"/>
                <w:bCs/>
                <w:sz w:val="20"/>
                <w:szCs w:val="20"/>
              </w:rPr>
            </w:pPr>
            <w:r w:rsidRPr="00514027">
              <w:rPr>
                <w:rFonts w:ascii="Arial" w:hAnsi="Arial" w:cs="Arial"/>
                <w:bCs/>
                <w:sz w:val="20"/>
                <w:szCs w:val="20"/>
              </w:rPr>
              <w:t>2.2.2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E2C00" w14:textId="17A5526E" w:rsidR="00986E8E" w:rsidRPr="00514027" w:rsidRDefault="00513F1C" w:rsidP="00513F1C">
            <w:pPr>
              <w:jc w:val="center"/>
              <w:rPr>
                <w:rFonts w:ascii="Arial" w:eastAsia="Arial Unicode MS" w:hAnsi="Arial" w:cs="Arial"/>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AC2F5" w14:textId="3C5800B5" w:rsidR="00986E8E" w:rsidRPr="00514027" w:rsidRDefault="00513F1C" w:rsidP="00513F1C">
            <w:pPr>
              <w:jc w:val="center"/>
              <w:rPr>
                <w:rFonts w:ascii="Arial" w:eastAsia="Arial Unicode MS" w:hAnsi="Arial" w:cs="Arial"/>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60B5E" w14:textId="171FE2D1" w:rsidR="00986E8E" w:rsidRPr="00514027" w:rsidRDefault="00513F1C" w:rsidP="00513F1C">
            <w:pPr>
              <w:jc w:val="center"/>
              <w:rPr>
                <w:rFonts w:ascii="Arial" w:eastAsia="Arial Unicode MS" w:hAnsi="Arial" w:cs="Arial"/>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r>
      <w:tr w:rsidR="00916B88" w:rsidRPr="00514027" w14:paraId="1954D2EC" w14:textId="77777777" w:rsidTr="00276BC0">
        <w:trPr>
          <w:trHeight w:val="585"/>
        </w:trPr>
        <w:tc>
          <w:tcPr>
            <w:tcW w:w="562" w:type="dxa"/>
            <w:tcBorders>
              <w:left w:val="single" w:sz="4" w:space="0" w:color="auto"/>
              <w:right w:val="single" w:sz="4" w:space="0" w:color="auto"/>
            </w:tcBorders>
            <w:shd w:val="clear" w:color="auto" w:fill="FFFFFF" w:themeFill="background1"/>
            <w:vAlign w:val="center"/>
          </w:tcPr>
          <w:p w14:paraId="399F9B4E" w14:textId="77777777" w:rsidR="00916B88" w:rsidRPr="00514027" w:rsidRDefault="00916B88" w:rsidP="00986E8E">
            <w:pPr>
              <w:pStyle w:val="Sraopastraipa"/>
              <w:numPr>
                <w:ilvl w:val="0"/>
                <w:numId w:val="1"/>
              </w:numPr>
              <w:jc w:val="both"/>
              <w:rPr>
                <w:rFonts w:ascii="Arial" w:eastAsia="Arial Unicode MS" w:hAnsi="Arial" w:cs="Arial"/>
                <w:sz w:val="20"/>
                <w:szCs w:val="20"/>
                <w:bdr w:val="none" w:sz="0" w:space="0" w:color="auto" w:frame="1"/>
              </w:rPr>
            </w:pPr>
          </w:p>
        </w:tc>
        <w:tc>
          <w:tcPr>
            <w:tcW w:w="6096" w:type="dxa"/>
            <w:vAlign w:val="center"/>
          </w:tcPr>
          <w:p w14:paraId="64BD94D7" w14:textId="77777777"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bent 1 (vienas) specialistas, kuriam suteikta teisė eiti neypatingojo statinio statybos vadovo pareigas:</w:t>
            </w:r>
          </w:p>
          <w:p w14:paraId="5803E84D" w14:textId="77777777"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 xml:space="preserve">statiniai: inžineriniai statiniai; </w:t>
            </w:r>
          </w:p>
          <w:p w14:paraId="3B15CF5C" w14:textId="28F3B6E7"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statinių grupė: inžineriniai tinklai (šilumos tiekimo).</w:t>
            </w:r>
          </w:p>
        </w:tc>
        <w:tc>
          <w:tcPr>
            <w:tcW w:w="992" w:type="dxa"/>
            <w:tcBorders>
              <w:left w:val="single" w:sz="4" w:space="0" w:color="auto"/>
              <w:right w:val="single" w:sz="4" w:space="0" w:color="auto"/>
            </w:tcBorders>
            <w:vAlign w:val="center"/>
          </w:tcPr>
          <w:p w14:paraId="4EC0D5F6" w14:textId="41C6F207" w:rsidR="00916B88" w:rsidRPr="00514027" w:rsidRDefault="00916B88" w:rsidP="00513F1C">
            <w:pPr>
              <w:jc w:val="center"/>
              <w:rPr>
                <w:rFonts w:ascii="Arial" w:hAnsi="Arial" w:cs="Arial"/>
                <w:bCs/>
                <w:sz w:val="20"/>
                <w:szCs w:val="20"/>
              </w:rPr>
            </w:pPr>
            <w:r w:rsidRPr="00514027">
              <w:rPr>
                <w:rFonts w:ascii="Arial" w:hAnsi="Arial" w:cs="Arial"/>
                <w:bCs/>
                <w:sz w:val="20"/>
                <w:szCs w:val="20"/>
              </w:rPr>
              <w:t>2.2.3.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D1A87" w14:textId="79BAA7EA" w:rsidR="00916B88" w:rsidRPr="00514027" w:rsidRDefault="00916B88"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F96EA" w14:textId="06DC71DD" w:rsidR="00916B88" w:rsidRPr="00514027" w:rsidRDefault="00916B88"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D8219" w14:textId="65282E2A" w:rsidR="00916B88" w:rsidRPr="00514027" w:rsidRDefault="00916B88"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r>
      <w:tr w:rsidR="00916B88" w:rsidRPr="00514027" w14:paraId="0685B797" w14:textId="77777777" w:rsidTr="002846D9">
        <w:trPr>
          <w:trHeight w:val="585"/>
        </w:trPr>
        <w:tc>
          <w:tcPr>
            <w:tcW w:w="562" w:type="dxa"/>
            <w:tcBorders>
              <w:left w:val="single" w:sz="4" w:space="0" w:color="auto"/>
              <w:right w:val="single" w:sz="4" w:space="0" w:color="auto"/>
            </w:tcBorders>
            <w:shd w:val="clear" w:color="auto" w:fill="FFFFFF" w:themeFill="background1"/>
            <w:vAlign w:val="center"/>
          </w:tcPr>
          <w:p w14:paraId="507FB8C7" w14:textId="77777777" w:rsidR="00916B88" w:rsidRPr="00514027" w:rsidRDefault="00916B88" w:rsidP="00986E8E">
            <w:pPr>
              <w:pStyle w:val="Sraopastraipa"/>
              <w:numPr>
                <w:ilvl w:val="0"/>
                <w:numId w:val="1"/>
              </w:numPr>
              <w:jc w:val="both"/>
              <w:rPr>
                <w:rFonts w:ascii="Arial" w:eastAsia="Arial Unicode MS" w:hAnsi="Arial" w:cs="Arial"/>
                <w:sz w:val="20"/>
                <w:szCs w:val="20"/>
                <w:bdr w:val="none" w:sz="0" w:space="0" w:color="auto" w:frame="1"/>
              </w:rPr>
            </w:pPr>
          </w:p>
        </w:tc>
        <w:tc>
          <w:tcPr>
            <w:tcW w:w="6096" w:type="dxa"/>
            <w:vAlign w:val="center"/>
          </w:tcPr>
          <w:p w14:paraId="152D7FED" w14:textId="77777777"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bent 1 (vienas) specialistas, kuriam suteikta teisė eiti neypatingojo statinio specialiųjų statybos darbų vadovo pareigas:</w:t>
            </w:r>
          </w:p>
          <w:p w14:paraId="0D91734E" w14:textId="77777777"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 xml:space="preserve">statiniai: inžineriniai statiniai; </w:t>
            </w:r>
          </w:p>
          <w:p w14:paraId="4EE088DA" w14:textId="20012066"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statinių grupė: inžineriniai tinklai (šilumos tiekimo).</w:t>
            </w:r>
          </w:p>
        </w:tc>
        <w:tc>
          <w:tcPr>
            <w:tcW w:w="992" w:type="dxa"/>
            <w:tcBorders>
              <w:left w:val="single" w:sz="4" w:space="0" w:color="auto"/>
              <w:right w:val="single" w:sz="4" w:space="0" w:color="auto"/>
            </w:tcBorders>
            <w:vAlign w:val="center"/>
          </w:tcPr>
          <w:p w14:paraId="16EEF5E1" w14:textId="09304C19" w:rsidR="00916B88" w:rsidRPr="00514027" w:rsidRDefault="00916B88" w:rsidP="00513F1C">
            <w:pPr>
              <w:jc w:val="center"/>
              <w:rPr>
                <w:rFonts w:ascii="Arial" w:hAnsi="Arial" w:cs="Arial"/>
                <w:bCs/>
                <w:i/>
                <w:iCs/>
                <w:sz w:val="18"/>
                <w:szCs w:val="18"/>
              </w:rPr>
            </w:pPr>
            <w:r w:rsidRPr="00514027">
              <w:rPr>
                <w:rFonts w:ascii="Arial" w:hAnsi="Arial" w:cs="Arial"/>
                <w:bCs/>
                <w:i/>
                <w:iCs/>
                <w:sz w:val="18"/>
                <w:szCs w:val="18"/>
              </w:rPr>
              <w:t>2.2.4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B74AE" w14:textId="42482F66" w:rsidR="00916B88" w:rsidRPr="00514027" w:rsidRDefault="00916B88"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81D0B" w14:textId="5F861ABC" w:rsidR="00916B88" w:rsidRPr="00514027" w:rsidRDefault="00916B88"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EDCB4" w14:textId="36BC8FAA" w:rsidR="00916B88" w:rsidRPr="00514027" w:rsidRDefault="00916B88"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r>
      <w:tr w:rsidR="00916B88" w:rsidRPr="00514027" w14:paraId="10BBD109" w14:textId="77777777" w:rsidTr="002846D9">
        <w:trPr>
          <w:trHeight w:val="585"/>
        </w:trPr>
        <w:tc>
          <w:tcPr>
            <w:tcW w:w="562" w:type="dxa"/>
            <w:tcBorders>
              <w:left w:val="single" w:sz="4" w:space="0" w:color="auto"/>
              <w:right w:val="single" w:sz="4" w:space="0" w:color="auto"/>
            </w:tcBorders>
            <w:shd w:val="clear" w:color="auto" w:fill="FFFFFF" w:themeFill="background1"/>
            <w:vAlign w:val="center"/>
          </w:tcPr>
          <w:p w14:paraId="0DB99EBD" w14:textId="77777777" w:rsidR="00916B88" w:rsidRPr="00514027" w:rsidRDefault="00916B88" w:rsidP="00986E8E">
            <w:pPr>
              <w:pStyle w:val="Sraopastraipa"/>
              <w:numPr>
                <w:ilvl w:val="0"/>
                <w:numId w:val="1"/>
              </w:numPr>
              <w:jc w:val="both"/>
              <w:rPr>
                <w:rFonts w:ascii="Arial" w:eastAsia="Arial Unicode MS" w:hAnsi="Arial" w:cs="Arial"/>
                <w:sz w:val="20"/>
                <w:szCs w:val="20"/>
                <w:bdr w:val="none" w:sz="0" w:space="0" w:color="auto" w:frame="1"/>
              </w:rPr>
            </w:pPr>
          </w:p>
        </w:tc>
        <w:tc>
          <w:tcPr>
            <w:tcW w:w="6096" w:type="dxa"/>
            <w:vAlign w:val="center"/>
          </w:tcPr>
          <w:p w14:paraId="798838E0" w14:textId="77777777"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bent 1 (vienas) specialistas, kuriam suteikta teisė eiti ypatingojo statinio statybos vadovo pareigas:</w:t>
            </w:r>
          </w:p>
          <w:p w14:paraId="79FAF45D" w14:textId="77777777"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 xml:space="preserve">statiniai: inžineriniai statiniai; </w:t>
            </w:r>
          </w:p>
          <w:p w14:paraId="250B6C70" w14:textId="2B7D91E4" w:rsidR="00916B88" w:rsidRPr="00514027" w:rsidRDefault="00916B88" w:rsidP="00916B88">
            <w:pPr>
              <w:tabs>
                <w:tab w:val="left" w:pos="851"/>
              </w:tabs>
              <w:jc w:val="both"/>
              <w:rPr>
                <w:rFonts w:ascii="Arial" w:hAnsi="Arial" w:cs="Arial"/>
                <w:sz w:val="20"/>
                <w:szCs w:val="20"/>
              </w:rPr>
            </w:pPr>
            <w:r w:rsidRPr="00514027">
              <w:rPr>
                <w:rFonts w:ascii="Arial" w:hAnsi="Arial" w:cs="Arial"/>
                <w:sz w:val="20"/>
                <w:szCs w:val="20"/>
              </w:rPr>
              <w:t>statinių grupė: susisiekimo komunikacijos (keliai (gatvės)).</w:t>
            </w:r>
          </w:p>
        </w:tc>
        <w:tc>
          <w:tcPr>
            <w:tcW w:w="992" w:type="dxa"/>
            <w:tcBorders>
              <w:left w:val="single" w:sz="4" w:space="0" w:color="auto"/>
              <w:right w:val="single" w:sz="4" w:space="0" w:color="auto"/>
            </w:tcBorders>
            <w:vAlign w:val="center"/>
          </w:tcPr>
          <w:p w14:paraId="424BCBDF" w14:textId="200FC3B0" w:rsidR="00916B88" w:rsidRPr="00514027" w:rsidRDefault="00916B88" w:rsidP="00513F1C">
            <w:pPr>
              <w:jc w:val="center"/>
              <w:rPr>
                <w:rFonts w:ascii="Arial" w:hAnsi="Arial" w:cs="Arial"/>
                <w:bCs/>
                <w:i/>
                <w:iCs/>
                <w:sz w:val="18"/>
                <w:szCs w:val="18"/>
              </w:rPr>
            </w:pPr>
            <w:r w:rsidRPr="00514027">
              <w:rPr>
                <w:rFonts w:ascii="Arial" w:hAnsi="Arial" w:cs="Arial"/>
                <w:bCs/>
                <w:i/>
                <w:iCs/>
                <w:sz w:val="18"/>
                <w:szCs w:val="18"/>
              </w:rPr>
              <w:t>2.2.5 punktas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8F2EA" w14:textId="7AE03FC6" w:rsidR="00916B88" w:rsidRPr="00514027" w:rsidRDefault="00916B88"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BF118" w14:textId="07FB9907" w:rsidR="00916B88" w:rsidRPr="00514027" w:rsidRDefault="00916B88"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D09BF" w14:textId="54EB3312" w:rsidR="00916B88" w:rsidRPr="00514027" w:rsidRDefault="00916B88" w:rsidP="00513F1C">
            <w:pPr>
              <w:jc w:val="center"/>
              <w:rPr>
                <w:rFonts w:ascii="Arial" w:eastAsia="Arial Unicode MS" w:hAnsi="Arial" w:cs="Arial"/>
                <w:i/>
                <w:iCs/>
                <w:sz w:val="20"/>
                <w:szCs w:val="20"/>
                <w:bdr w:val="none" w:sz="0" w:space="0" w:color="auto" w:frame="1"/>
              </w:rPr>
            </w:pPr>
            <w:r w:rsidRPr="00514027">
              <w:rPr>
                <w:rFonts w:ascii="Arial" w:eastAsia="Arial Unicode MS" w:hAnsi="Arial" w:cs="Arial"/>
                <w:i/>
                <w:iCs/>
                <w:sz w:val="20"/>
                <w:szCs w:val="20"/>
                <w:bdr w:val="none" w:sz="0" w:space="0" w:color="auto" w:frame="1"/>
              </w:rPr>
              <w:t>[pildo tiekėjas</w:t>
            </w:r>
          </w:p>
        </w:tc>
      </w:tr>
    </w:tbl>
    <w:p w14:paraId="487E7C13" w14:textId="77777777" w:rsidR="003700EE" w:rsidRPr="00514027"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514027" w:rsidRDefault="003700EE">
            <w:pPr>
              <w:ind w:right="-1" w:firstLine="322"/>
              <w:rPr>
                <w:rFonts w:ascii="Arial" w:eastAsia="Times New Roman" w:hAnsi="Arial" w:cs="Arial"/>
                <w:position w:val="6"/>
                <w:sz w:val="18"/>
                <w:szCs w:val="18"/>
              </w:rPr>
            </w:pPr>
            <w:r w:rsidRPr="00514027">
              <w:rPr>
                <w:rFonts w:ascii="Arial" w:eastAsia="Times New Roman" w:hAnsi="Arial" w:cs="Arial"/>
                <w:position w:val="6"/>
                <w:sz w:val="18"/>
                <w:szCs w:val="18"/>
              </w:rPr>
              <w:t>_____________________________</w:t>
            </w:r>
          </w:p>
          <w:p w14:paraId="12CE6B99" w14:textId="17556645" w:rsidR="003700EE" w:rsidRPr="00514027" w:rsidRDefault="005D5FDC">
            <w:pPr>
              <w:ind w:right="-1"/>
              <w:jc w:val="center"/>
              <w:rPr>
                <w:rFonts w:ascii="Arial" w:eastAsia="Times New Roman" w:hAnsi="Arial" w:cs="Arial"/>
                <w:sz w:val="18"/>
                <w:szCs w:val="18"/>
              </w:rPr>
            </w:pPr>
            <w:r w:rsidRPr="00514027">
              <w:rPr>
                <w:rFonts w:ascii="Arial" w:hAnsi="Arial" w:cs="Arial"/>
                <w:position w:val="6"/>
                <w:sz w:val="18"/>
                <w:szCs w:val="18"/>
              </w:rPr>
              <w:t>(Tiekėjo arba jo įgalioto asmens pareigų pavadinimas)</w:t>
            </w:r>
          </w:p>
        </w:tc>
        <w:tc>
          <w:tcPr>
            <w:tcW w:w="2812" w:type="dxa"/>
            <w:hideMark/>
          </w:tcPr>
          <w:p w14:paraId="14028CCC" w14:textId="77777777" w:rsidR="003700EE" w:rsidRPr="00514027" w:rsidRDefault="003700EE">
            <w:pPr>
              <w:jc w:val="center"/>
              <w:rPr>
                <w:rFonts w:ascii="Arial" w:eastAsia="Times New Roman" w:hAnsi="Arial" w:cs="Arial"/>
                <w:position w:val="6"/>
                <w:sz w:val="18"/>
                <w:szCs w:val="18"/>
              </w:rPr>
            </w:pPr>
            <w:r w:rsidRPr="00514027">
              <w:rPr>
                <w:rFonts w:ascii="Arial" w:eastAsia="Times New Roman" w:hAnsi="Arial" w:cs="Arial"/>
                <w:position w:val="6"/>
                <w:sz w:val="18"/>
                <w:szCs w:val="18"/>
              </w:rPr>
              <w:t>____________</w:t>
            </w:r>
          </w:p>
          <w:p w14:paraId="40E03B23" w14:textId="77777777" w:rsidR="003700EE" w:rsidRPr="00514027" w:rsidRDefault="003700EE">
            <w:pPr>
              <w:jc w:val="center"/>
              <w:rPr>
                <w:rFonts w:ascii="Arial" w:eastAsia="Times New Roman" w:hAnsi="Arial" w:cs="Arial"/>
                <w:sz w:val="18"/>
                <w:szCs w:val="18"/>
              </w:rPr>
            </w:pPr>
            <w:r w:rsidRPr="00514027">
              <w:rPr>
                <w:rFonts w:ascii="Arial" w:eastAsia="Times New Roman" w:hAnsi="Arial" w:cs="Arial"/>
                <w:position w:val="6"/>
                <w:sz w:val="18"/>
                <w:szCs w:val="18"/>
              </w:rPr>
              <w:t>(Parašas)</w:t>
            </w:r>
          </w:p>
        </w:tc>
        <w:tc>
          <w:tcPr>
            <w:tcW w:w="2739" w:type="dxa"/>
            <w:hideMark/>
          </w:tcPr>
          <w:p w14:paraId="75497D10" w14:textId="77777777" w:rsidR="003700EE" w:rsidRPr="00514027" w:rsidRDefault="003700EE">
            <w:pPr>
              <w:jc w:val="center"/>
              <w:rPr>
                <w:rFonts w:ascii="Arial" w:eastAsia="Times New Roman" w:hAnsi="Arial" w:cs="Arial"/>
                <w:position w:val="6"/>
                <w:sz w:val="18"/>
                <w:szCs w:val="18"/>
              </w:rPr>
            </w:pPr>
            <w:r w:rsidRPr="00514027">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514027">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headerReference w:type="even" r:id="rId10"/>
      <w:headerReference w:type="default" r:id="rId11"/>
      <w:footerReference w:type="even" r:id="rId12"/>
      <w:footerReference w:type="default" r:id="rId13"/>
      <w:headerReference w:type="first" r:id="rId14"/>
      <w:footerReference w:type="first" r:id="rId15"/>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4E53" w14:textId="77777777" w:rsidR="00420113" w:rsidRDefault="00420113" w:rsidP="00BD242C">
      <w:r>
        <w:separator/>
      </w:r>
    </w:p>
  </w:endnote>
  <w:endnote w:type="continuationSeparator" w:id="0">
    <w:p w14:paraId="70FA809E" w14:textId="77777777" w:rsidR="00420113" w:rsidRDefault="00420113"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5D50" w14:textId="77777777" w:rsidR="00FC7C8E" w:rsidRDefault="00FC7C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EB08" w14:textId="77777777" w:rsidR="00FC7C8E" w:rsidRDefault="00FC7C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3C8C" w14:textId="77777777" w:rsidR="00FC7C8E" w:rsidRDefault="00FC7C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513C" w14:textId="77777777" w:rsidR="00420113" w:rsidRDefault="00420113" w:rsidP="00BD242C">
      <w:r>
        <w:separator/>
      </w:r>
    </w:p>
  </w:footnote>
  <w:footnote w:type="continuationSeparator" w:id="0">
    <w:p w14:paraId="5A36D91B" w14:textId="77777777" w:rsidR="00420113" w:rsidRDefault="00420113" w:rsidP="00BD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B3D" w14:textId="77777777" w:rsidR="00FC7C8E" w:rsidRDefault="00FC7C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FBF" w14:textId="70A9175A" w:rsidR="00BB7638" w:rsidRDefault="00FC7C8E">
    <w:pPr>
      <w:pStyle w:val="Antrats"/>
    </w:pPr>
    <w:r>
      <w:rPr>
        <w:noProof/>
      </w:rPr>
      <w:drawing>
        <wp:inline distT="0" distB="0" distL="0" distR="0" wp14:anchorId="0A8C373C" wp14:editId="402F9F29">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9CC9" w14:textId="77777777" w:rsidR="00FC7C8E" w:rsidRDefault="00FC7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63974"/>
    <w:multiLevelType w:val="hybridMultilevel"/>
    <w:tmpl w:val="D42ADC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7609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46690"/>
    <w:rsid w:val="0005608A"/>
    <w:rsid w:val="00076DB2"/>
    <w:rsid w:val="00093351"/>
    <w:rsid w:val="000A1B1E"/>
    <w:rsid w:val="000A6D32"/>
    <w:rsid w:val="000E4045"/>
    <w:rsid w:val="000E4B5F"/>
    <w:rsid w:val="000E63DC"/>
    <w:rsid w:val="000E75DA"/>
    <w:rsid w:val="001003F3"/>
    <w:rsid w:val="0010754F"/>
    <w:rsid w:val="00113ED1"/>
    <w:rsid w:val="00117061"/>
    <w:rsid w:val="001319A8"/>
    <w:rsid w:val="00132BB1"/>
    <w:rsid w:val="00134D19"/>
    <w:rsid w:val="001661D9"/>
    <w:rsid w:val="001670CB"/>
    <w:rsid w:val="00196E9A"/>
    <w:rsid w:val="001A4289"/>
    <w:rsid w:val="001C1595"/>
    <w:rsid w:val="001D0FBE"/>
    <w:rsid w:val="00206743"/>
    <w:rsid w:val="00233218"/>
    <w:rsid w:val="00244898"/>
    <w:rsid w:val="00245F12"/>
    <w:rsid w:val="00274C47"/>
    <w:rsid w:val="00276BC0"/>
    <w:rsid w:val="002831D3"/>
    <w:rsid w:val="002846D9"/>
    <w:rsid w:val="002916DE"/>
    <w:rsid w:val="0029179A"/>
    <w:rsid w:val="002A182E"/>
    <w:rsid w:val="002A76ED"/>
    <w:rsid w:val="002C23AF"/>
    <w:rsid w:val="002C7726"/>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B51B5"/>
    <w:rsid w:val="003D5D11"/>
    <w:rsid w:val="003F1D14"/>
    <w:rsid w:val="003F413A"/>
    <w:rsid w:val="00404B11"/>
    <w:rsid w:val="00415A8B"/>
    <w:rsid w:val="0041792A"/>
    <w:rsid w:val="00420113"/>
    <w:rsid w:val="00421561"/>
    <w:rsid w:val="00421705"/>
    <w:rsid w:val="0043768E"/>
    <w:rsid w:val="00440D7A"/>
    <w:rsid w:val="0047457E"/>
    <w:rsid w:val="00475CB4"/>
    <w:rsid w:val="004A0750"/>
    <w:rsid w:val="004A0A12"/>
    <w:rsid w:val="004B5241"/>
    <w:rsid w:val="004D0DC8"/>
    <w:rsid w:val="004F1BE7"/>
    <w:rsid w:val="00503934"/>
    <w:rsid w:val="00505668"/>
    <w:rsid w:val="00513F1C"/>
    <w:rsid w:val="00513F2D"/>
    <w:rsid w:val="00514027"/>
    <w:rsid w:val="00516394"/>
    <w:rsid w:val="00526F0E"/>
    <w:rsid w:val="00534F55"/>
    <w:rsid w:val="00561802"/>
    <w:rsid w:val="0059102C"/>
    <w:rsid w:val="005A1D7E"/>
    <w:rsid w:val="005B20AA"/>
    <w:rsid w:val="005B213F"/>
    <w:rsid w:val="005B2A5E"/>
    <w:rsid w:val="005B57A3"/>
    <w:rsid w:val="005C35B9"/>
    <w:rsid w:val="005C63C6"/>
    <w:rsid w:val="005D5FDC"/>
    <w:rsid w:val="005F0CD9"/>
    <w:rsid w:val="005F7E9A"/>
    <w:rsid w:val="00600068"/>
    <w:rsid w:val="00611D3C"/>
    <w:rsid w:val="00623349"/>
    <w:rsid w:val="00625661"/>
    <w:rsid w:val="00646E15"/>
    <w:rsid w:val="006470CE"/>
    <w:rsid w:val="00655438"/>
    <w:rsid w:val="00665AD4"/>
    <w:rsid w:val="00671EB1"/>
    <w:rsid w:val="00674722"/>
    <w:rsid w:val="006A21AE"/>
    <w:rsid w:val="006C06F1"/>
    <w:rsid w:val="006C25FA"/>
    <w:rsid w:val="006C3913"/>
    <w:rsid w:val="006E1FED"/>
    <w:rsid w:val="006E7B91"/>
    <w:rsid w:val="00707824"/>
    <w:rsid w:val="00711795"/>
    <w:rsid w:val="00747FAB"/>
    <w:rsid w:val="007850E4"/>
    <w:rsid w:val="007865AF"/>
    <w:rsid w:val="00787773"/>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16B88"/>
    <w:rsid w:val="00920B55"/>
    <w:rsid w:val="00920C71"/>
    <w:rsid w:val="00927A53"/>
    <w:rsid w:val="00934CA6"/>
    <w:rsid w:val="00957142"/>
    <w:rsid w:val="00961709"/>
    <w:rsid w:val="0096780D"/>
    <w:rsid w:val="0098265C"/>
    <w:rsid w:val="009836E7"/>
    <w:rsid w:val="00986E8E"/>
    <w:rsid w:val="009934F4"/>
    <w:rsid w:val="009A7846"/>
    <w:rsid w:val="009B3225"/>
    <w:rsid w:val="009C3B30"/>
    <w:rsid w:val="009E0F80"/>
    <w:rsid w:val="009E7F09"/>
    <w:rsid w:val="009F31BD"/>
    <w:rsid w:val="009F7802"/>
    <w:rsid w:val="00A01536"/>
    <w:rsid w:val="00A05AF5"/>
    <w:rsid w:val="00A14C4C"/>
    <w:rsid w:val="00A17D7C"/>
    <w:rsid w:val="00A23C33"/>
    <w:rsid w:val="00A23F69"/>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16823"/>
    <w:rsid w:val="00B571C2"/>
    <w:rsid w:val="00B84C71"/>
    <w:rsid w:val="00B959DA"/>
    <w:rsid w:val="00B974E8"/>
    <w:rsid w:val="00BA684F"/>
    <w:rsid w:val="00BB7638"/>
    <w:rsid w:val="00BC4564"/>
    <w:rsid w:val="00BD0215"/>
    <w:rsid w:val="00BD242C"/>
    <w:rsid w:val="00BE7068"/>
    <w:rsid w:val="00C06FDB"/>
    <w:rsid w:val="00C12403"/>
    <w:rsid w:val="00C21F4A"/>
    <w:rsid w:val="00C2541F"/>
    <w:rsid w:val="00C75535"/>
    <w:rsid w:val="00C83C35"/>
    <w:rsid w:val="00CC209B"/>
    <w:rsid w:val="00CC2E43"/>
    <w:rsid w:val="00CD37DB"/>
    <w:rsid w:val="00D1115D"/>
    <w:rsid w:val="00D16C6E"/>
    <w:rsid w:val="00D30AEA"/>
    <w:rsid w:val="00D43566"/>
    <w:rsid w:val="00D507A1"/>
    <w:rsid w:val="00D545AF"/>
    <w:rsid w:val="00D73C4D"/>
    <w:rsid w:val="00D73E26"/>
    <w:rsid w:val="00D75DB8"/>
    <w:rsid w:val="00D77DFE"/>
    <w:rsid w:val="00D81958"/>
    <w:rsid w:val="00DB173C"/>
    <w:rsid w:val="00DB21D4"/>
    <w:rsid w:val="00DB7041"/>
    <w:rsid w:val="00DC03AE"/>
    <w:rsid w:val="00DC0685"/>
    <w:rsid w:val="00DD1E4C"/>
    <w:rsid w:val="00DD32CE"/>
    <w:rsid w:val="00DF7B3D"/>
    <w:rsid w:val="00E1449C"/>
    <w:rsid w:val="00E60DB3"/>
    <w:rsid w:val="00E76391"/>
    <w:rsid w:val="00E918D1"/>
    <w:rsid w:val="00EA4FD2"/>
    <w:rsid w:val="00EA511B"/>
    <w:rsid w:val="00EB2399"/>
    <w:rsid w:val="00EB4CF0"/>
    <w:rsid w:val="00EB543E"/>
    <w:rsid w:val="00EE50AE"/>
    <w:rsid w:val="00EF3D3B"/>
    <w:rsid w:val="00F123C8"/>
    <w:rsid w:val="00F3404D"/>
    <w:rsid w:val="00F55552"/>
    <w:rsid w:val="00F73331"/>
    <w:rsid w:val="00F806FD"/>
    <w:rsid w:val="00F916C5"/>
    <w:rsid w:val="00F92881"/>
    <w:rsid w:val="00FA4876"/>
    <w:rsid w:val="00FC7C8E"/>
    <w:rsid w:val="00FE4196"/>
    <w:rsid w:val="00FF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 w:type="paragraph" w:styleId="Sraopastraipa">
    <w:name w:val="List Paragraph"/>
    <w:basedOn w:val="prastasis"/>
    <w:uiPriority w:val="34"/>
    <w:qFormat/>
    <w:rsid w:val="00F73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2.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AFDEAD18-E99D-45DE-9C12-FDFA07FF9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2246</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4</cp:revision>
  <dcterms:created xsi:type="dcterms:W3CDTF">2026-05-08T07:56:00Z</dcterms:created>
  <dcterms:modified xsi:type="dcterms:W3CDTF">2026-07-14T05:33:00Z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