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11B73" w14:textId="2401970E" w:rsidR="008D704D" w:rsidRPr="00286F58" w:rsidRDefault="00AB172E" w:rsidP="008D704D">
      <w:pPr>
        <w:pStyle w:val="Heading2"/>
        <w:ind w:left="5103"/>
        <w:rPr>
          <w:rFonts w:asciiTheme="minorHAnsi" w:eastAsia="Calibri" w:hAnsiTheme="minorHAnsi" w:cstheme="minorHAnsi"/>
          <w:color w:val="000000" w:themeColor="text1"/>
          <w:sz w:val="22"/>
          <w:szCs w:val="22"/>
          <w:lang w:val="en-GB"/>
        </w:rPr>
      </w:pPr>
      <w:r w:rsidRPr="00286F58">
        <w:rPr>
          <w:rFonts w:asciiTheme="minorHAnsi" w:eastAsia="Calibri" w:hAnsiTheme="minorHAnsi" w:cstheme="minorHAnsi"/>
          <w:color w:val="000000" w:themeColor="text1"/>
          <w:sz w:val="22"/>
          <w:szCs w:val="22"/>
          <w:lang w:val="en-GB"/>
        </w:rPr>
        <w:t xml:space="preserve">Annex 4 to the Procurement </w:t>
      </w:r>
      <w:r w:rsidR="00E01F56" w:rsidRPr="00286F58">
        <w:rPr>
          <w:rFonts w:asciiTheme="minorHAnsi" w:eastAsia="Calibri" w:hAnsiTheme="minorHAnsi" w:cstheme="minorHAnsi"/>
          <w:color w:val="000000" w:themeColor="text1"/>
          <w:sz w:val="22"/>
          <w:szCs w:val="22"/>
          <w:lang w:val="en-GB"/>
        </w:rPr>
        <w:t>Terms</w:t>
      </w:r>
      <w:r w:rsidRPr="00286F58">
        <w:rPr>
          <w:rFonts w:asciiTheme="minorHAnsi" w:eastAsia="Calibri" w:hAnsiTheme="minorHAnsi" w:cstheme="minorHAnsi"/>
          <w:color w:val="000000" w:themeColor="text1"/>
          <w:sz w:val="22"/>
          <w:szCs w:val="22"/>
          <w:lang w:val="en-GB"/>
        </w:rPr>
        <w:t>" Tender Form"</w:t>
      </w:r>
    </w:p>
    <w:p w14:paraId="4206DF99" w14:textId="77777777" w:rsidR="000C6068" w:rsidRPr="00286F58" w:rsidRDefault="000C6068" w:rsidP="00DE290C">
      <w:pPr>
        <w:rPr>
          <w:rFonts w:cstheme="minorHAnsi"/>
          <w:b/>
          <w:bCs/>
          <w:smallCaps/>
          <w:sz w:val="22"/>
          <w:szCs w:val="22"/>
          <w:lang w:val="en-GB"/>
        </w:rPr>
      </w:pPr>
    </w:p>
    <w:p w14:paraId="1CBCBBBD" w14:textId="3E296BF3" w:rsidR="007F4F75" w:rsidRPr="007C50F7" w:rsidRDefault="0003136E" w:rsidP="002058A4">
      <w:pPr>
        <w:pStyle w:val="Subtitle"/>
        <w:spacing w:after="0" w:line="240" w:lineRule="auto"/>
        <w:jc w:val="center"/>
        <w:rPr>
          <w:rFonts w:cstheme="minorHAnsi"/>
          <w:sz w:val="22"/>
          <w:szCs w:val="22"/>
        </w:rPr>
      </w:pPr>
      <w:r w:rsidRPr="00286F58">
        <w:rPr>
          <w:rFonts w:cstheme="minorHAnsi"/>
          <w:sz w:val="22"/>
          <w:szCs w:val="22"/>
          <w:lang w:val="en-GB"/>
        </w:rPr>
        <w:t>TENDER</w:t>
      </w:r>
    </w:p>
    <w:p w14:paraId="0F7AFC42" w14:textId="45BF1245" w:rsidR="000608EF" w:rsidRPr="00286F58" w:rsidRDefault="00BD5943" w:rsidP="002058A4">
      <w:pPr>
        <w:pStyle w:val="Subtitle"/>
        <w:spacing w:after="0" w:line="240" w:lineRule="auto"/>
        <w:jc w:val="center"/>
        <w:rPr>
          <w:rFonts w:cstheme="minorHAnsi"/>
          <w:color w:val="00B050"/>
          <w:sz w:val="22"/>
          <w:szCs w:val="22"/>
          <w:lang w:val="en-GB"/>
        </w:rPr>
      </w:pPr>
      <w:r w:rsidRPr="00286F58">
        <w:rPr>
          <w:rFonts w:cstheme="minorHAnsi"/>
          <w:sz w:val="22"/>
          <w:szCs w:val="22"/>
          <w:lang w:val="en-GB"/>
        </w:rPr>
        <w:t>FOR</w:t>
      </w:r>
      <w:r w:rsidR="00A111A2" w:rsidRPr="00286F58">
        <w:rPr>
          <w:rFonts w:cstheme="minorHAnsi"/>
          <w:sz w:val="22"/>
          <w:szCs w:val="22"/>
          <w:lang w:val="en-GB"/>
        </w:rPr>
        <w:t xml:space="preserve"> </w:t>
      </w:r>
      <w:r w:rsidR="00A2660B" w:rsidRPr="00A2660B">
        <w:rPr>
          <w:rFonts w:cs="Calibri"/>
          <w:color w:val="auto"/>
          <w:sz w:val="22"/>
          <w:szCs w:val="22"/>
        </w:rPr>
        <w:t xml:space="preserve">Prime </w:t>
      </w:r>
      <w:proofErr w:type="gramStart"/>
      <w:r w:rsidR="00A2660B" w:rsidRPr="00A2660B">
        <w:rPr>
          <w:rFonts w:cs="Calibri"/>
          <w:color w:val="auto"/>
          <w:sz w:val="22"/>
          <w:szCs w:val="22"/>
        </w:rPr>
        <w:t>movers</w:t>
      </w:r>
      <w:proofErr w:type="gramEnd"/>
      <w:r w:rsidR="00A2660B">
        <w:rPr>
          <w:rFonts w:cs="Calibri"/>
          <w:color w:val="auto"/>
          <w:sz w:val="22"/>
          <w:szCs w:val="22"/>
        </w:rPr>
        <w:t xml:space="preserve"> </w:t>
      </w:r>
      <w:r w:rsidRPr="00286F58">
        <w:rPr>
          <w:rFonts w:cstheme="minorHAnsi"/>
          <w:sz w:val="22"/>
          <w:szCs w:val="22"/>
          <w:lang w:val="en-GB"/>
        </w:rPr>
        <w:t>PROCUREMENT</w:t>
      </w:r>
      <w:r w:rsidR="000608EF" w:rsidRPr="00286F58">
        <w:rPr>
          <w:rFonts w:cstheme="minorHAnsi"/>
          <w:sz w:val="22"/>
          <w:szCs w:val="22"/>
          <w:lang w:val="en-GB"/>
        </w:rPr>
        <w:t xml:space="preserve"> </w:t>
      </w:r>
    </w:p>
    <w:p w14:paraId="7C2C2519" w14:textId="77777777" w:rsidR="00BD00CF" w:rsidRPr="00286F58" w:rsidRDefault="00BD00CF" w:rsidP="00203725">
      <w:pPr>
        <w:spacing w:after="0" w:line="240" w:lineRule="auto"/>
        <w:jc w:val="center"/>
        <w:rPr>
          <w:rFonts w:cstheme="minorHAnsi"/>
          <w:i/>
          <w:iCs/>
          <w:caps/>
          <w:color w:val="7030A0"/>
          <w:sz w:val="22"/>
          <w:szCs w:val="22"/>
          <w:lang w:val="en-GB"/>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D00CF" w:rsidRPr="00286F58" w14:paraId="1C42208D" w14:textId="77777777" w:rsidTr="00BD00CF">
        <w:tc>
          <w:tcPr>
            <w:tcW w:w="2835" w:type="dxa"/>
            <w:tcBorders>
              <w:bottom w:val="single" w:sz="4" w:space="0" w:color="auto"/>
            </w:tcBorders>
          </w:tcPr>
          <w:p w14:paraId="449827F8" w14:textId="77777777" w:rsidR="00BD00CF" w:rsidRPr="00286F58" w:rsidRDefault="00BD00CF" w:rsidP="00203725">
            <w:pPr>
              <w:jc w:val="center"/>
              <w:rPr>
                <w:rFonts w:asciiTheme="minorHAnsi" w:cstheme="minorHAnsi"/>
                <w:i/>
                <w:iCs/>
                <w:color w:val="7030A0"/>
                <w:sz w:val="22"/>
                <w:szCs w:val="22"/>
                <w:lang w:val="en-GB"/>
              </w:rPr>
            </w:pPr>
          </w:p>
        </w:tc>
      </w:tr>
      <w:tr w:rsidR="00BD00CF" w:rsidRPr="00286F58" w14:paraId="5CF36E84" w14:textId="77777777" w:rsidTr="00BD00CF">
        <w:trPr>
          <w:trHeight w:val="116"/>
        </w:trPr>
        <w:tc>
          <w:tcPr>
            <w:tcW w:w="2835" w:type="dxa"/>
            <w:tcBorders>
              <w:top w:val="single" w:sz="4" w:space="0" w:color="auto"/>
            </w:tcBorders>
          </w:tcPr>
          <w:p w14:paraId="2FE77154" w14:textId="0FEF66D6" w:rsidR="00BD00CF" w:rsidRPr="00286F58" w:rsidRDefault="00BD00CF" w:rsidP="00203725">
            <w:pPr>
              <w:jc w:val="center"/>
              <w:rPr>
                <w:rFonts w:asciiTheme="minorHAnsi" w:cstheme="minorHAnsi"/>
                <w:i/>
                <w:iCs/>
                <w:color w:val="000000" w:themeColor="text1"/>
                <w:sz w:val="22"/>
                <w:szCs w:val="22"/>
                <w:vertAlign w:val="superscript"/>
                <w:lang w:val="en-GB"/>
              </w:rPr>
            </w:pPr>
            <w:r w:rsidRPr="00286F58">
              <w:rPr>
                <w:rFonts w:asciiTheme="minorHAnsi" w:cstheme="minorHAnsi"/>
                <w:i/>
                <w:iCs/>
                <w:color w:val="000000" w:themeColor="text1"/>
                <w:sz w:val="22"/>
                <w:szCs w:val="22"/>
                <w:vertAlign w:val="superscript"/>
                <w:lang w:val="en-GB"/>
              </w:rPr>
              <w:t>(</w:t>
            </w:r>
            <w:r w:rsidR="00BD5943" w:rsidRPr="00286F58">
              <w:rPr>
                <w:rFonts w:asciiTheme="minorHAnsi" w:cstheme="minorHAnsi"/>
                <w:i/>
                <w:iCs/>
                <w:color w:val="000000" w:themeColor="text1"/>
                <w:sz w:val="22"/>
                <w:szCs w:val="22"/>
                <w:vertAlign w:val="superscript"/>
                <w:lang w:val="en-GB"/>
              </w:rPr>
              <w:t>date</w:t>
            </w:r>
            <w:r w:rsidRPr="00286F58">
              <w:rPr>
                <w:rFonts w:asciiTheme="minorHAnsi" w:cstheme="minorHAnsi"/>
                <w:i/>
                <w:iCs/>
                <w:color w:val="000000" w:themeColor="text1"/>
                <w:sz w:val="22"/>
                <w:szCs w:val="22"/>
                <w:vertAlign w:val="superscript"/>
                <w:lang w:val="en-GB"/>
              </w:rPr>
              <w:t>)</w:t>
            </w:r>
          </w:p>
        </w:tc>
      </w:tr>
      <w:tr w:rsidR="00BD00CF" w:rsidRPr="00286F58" w14:paraId="17FD41F9" w14:textId="77777777" w:rsidTr="00BD00CF">
        <w:tc>
          <w:tcPr>
            <w:tcW w:w="2835" w:type="dxa"/>
            <w:tcBorders>
              <w:bottom w:val="single" w:sz="4" w:space="0" w:color="auto"/>
            </w:tcBorders>
          </w:tcPr>
          <w:p w14:paraId="01E3B757" w14:textId="77777777" w:rsidR="00BD00CF" w:rsidRPr="00286F58" w:rsidRDefault="00BD00CF" w:rsidP="00203725">
            <w:pPr>
              <w:jc w:val="center"/>
              <w:rPr>
                <w:rFonts w:asciiTheme="minorHAnsi" w:cstheme="minorHAnsi"/>
                <w:i/>
                <w:iCs/>
                <w:color w:val="000000" w:themeColor="text1"/>
                <w:sz w:val="22"/>
                <w:szCs w:val="22"/>
                <w:lang w:val="en-GB"/>
              </w:rPr>
            </w:pPr>
          </w:p>
        </w:tc>
      </w:tr>
      <w:tr w:rsidR="00BD00CF" w:rsidRPr="00286F58" w14:paraId="3B06C6EF" w14:textId="77777777" w:rsidTr="00BD00CF">
        <w:tc>
          <w:tcPr>
            <w:tcW w:w="2835" w:type="dxa"/>
            <w:tcBorders>
              <w:top w:val="single" w:sz="4" w:space="0" w:color="auto"/>
            </w:tcBorders>
          </w:tcPr>
          <w:p w14:paraId="69D8BE3B" w14:textId="2039FB01" w:rsidR="00BD00CF" w:rsidRPr="00286F58" w:rsidRDefault="00BD00CF" w:rsidP="00203725">
            <w:pPr>
              <w:jc w:val="center"/>
              <w:rPr>
                <w:rFonts w:asciiTheme="minorHAnsi" w:cstheme="minorHAnsi"/>
                <w:i/>
                <w:iCs/>
                <w:color w:val="000000" w:themeColor="text1"/>
                <w:sz w:val="22"/>
                <w:szCs w:val="22"/>
                <w:vertAlign w:val="superscript"/>
                <w:lang w:val="en-GB"/>
              </w:rPr>
            </w:pPr>
            <w:r w:rsidRPr="00286F58">
              <w:rPr>
                <w:rFonts w:asciiTheme="minorHAnsi" w:cstheme="minorHAnsi"/>
                <w:i/>
                <w:iCs/>
                <w:color w:val="000000" w:themeColor="text1"/>
                <w:sz w:val="22"/>
                <w:szCs w:val="22"/>
                <w:vertAlign w:val="superscript"/>
                <w:lang w:val="en-GB"/>
              </w:rPr>
              <w:t>(</w:t>
            </w:r>
            <w:r w:rsidR="00BD5943" w:rsidRPr="00286F58">
              <w:rPr>
                <w:rFonts w:asciiTheme="minorHAnsi" w:cstheme="minorHAnsi"/>
                <w:i/>
                <w:iCs/>
                <w:color w:val="000000" w:themeColor="text1"/>
                <w:sz w:val="22"/>
                <w:szCs w:val="22"/>
                <w:vertAlign w:val="superscript"/>
                <w:lang w:val="en-GB"/>
              </w:rPr>
              <w:t>location</w:t>
            </w:r>
            <w:r w:rsidRPr="00286F58">
              <w:rPr>
                <w:rFonts w:asciiTheme="minorHAnsi" w:cstheme="minorHAnsi"/>
                <w:i/>
                <w:iCs/>
                <w:color w:val="000000" w:themeColor="text1"/>
                <w:sz w:val="22"/>
                <w:szCs w:val="22"/>
                <w:vertAlign w:val="superscript"/>
                <w:lang w:val="en-GB"/>
              </w:rPr>
              <w:t>)</w:t>
            </w:r>
          </w:p>
        </w:tc>
      </w:tr>
    </w:tbl>
    <w:p w14:paraId="0E0A8F13" w14:textId="77777777" w:rsidR="00BD00CF" w:rsidRPr="00286F58" w:rsidRDefault="00BD00CF" w:rsidP="00203725">
      <w:pPr>
        <w:spacing w:after="0" w:line="240" w:lineRule="auto"/>
        <w:jc w:val="center"/>
        <w:rPr>
          <w:rFonts w:cstheme="minorHAnsi"/>
          <w:i/>
          <w:iCs/>
          <w:color w:val="7030A0"/>
          <w:sz w:val="22"/>
          <w:szCs w:val="22"/>
          <w:lang w:val="en-GB"/>
        </w:rPr>
      </w:pPr>
    </w:p>
    <w:p w14:paraId="461F93FC" w14:textId="29A2299C" w:rsidR="000608EF" w:rsidRPr="00286F58" w:rsidRDefault="00B50AB0" w:rsidP="00E56BA8">
      <w:pPr>
        <w:spacing w:after="0" w:line="240" w:lineRule="auto"/>
        <w:rPr>
          <w:rFonts w:cstheme="minorHAnsi"/>
          <w:sz w:val="22"/>
          <w:szCs w:val="22"/>
          <w:lang w:val="en-GB"/>
        </w:rPr>
      </w:pPr>
      <w:r w:rsidRPr="00286F58">
        <w:rPr>
          <w:rFonts w:cstheme="minorHAnsi"/>
          <w:sz w:val="22"/>
          <w:szCs w:val="22"/>
          <w:lang w:val="en-GB"/>
        </w:rPr>
        <w:t xml:space="preserve">To the </w:t>
      </w:r>
      <w:r w:rsidR="00BD5943" w:rsidRPr="00286F58">
        <w:rPr>
          <w:rFonts w:cstheme="minorHAnsi"/>
          <w:sz w:val="22"/>
          <w:szCs w:val="22"/>
          <w:lang w:val="en-GB"/>
        </w:rPr>
        <w:t xml:space="preserve">Public </w:t>
      </w:r>
      <w:r w:rsidRPr="00286F58">
        <w:rPr>
          <w:rFonts w:cstheme="minorHAnsi"/>
          <w:sz w:val="22"/>
          <w:szCs w:val="22"/>
          <w:lang w:val="en-GB"/>
        </w:rPr>
        <w:t>Institution</w:t>
      </w:r>
      <w:r w:rsidR="00BD5943" w:rsidRPr="00286F58">
        <w:rPr>
          <w:rFonts w:cstheme="minorHAnsi"/>
          <w:sz w:val="22"/>
          <w:szCs w:val="22"/>
          <w:lang w:val="en-GB"/>
        </w:rPr>
        <w:t xml:space="preserve"> Central Project Management Agency</w:t>
      </w:r>
    </w:p>
    <w:p w14:paraId="447CFA58" w14:textId="77777777" w:rsidR="00983665" w:rsidRPr="00286F58" w:rsidRDefault="00983665" w:rsidP="00E56BA8">
      <w:pPr>
        <w:spacing w:after="0" w:line="240" w:lineRule="auto"/>
        <w:rPr>
          <w:rFonts w:cstheme="minorHAnsi"/>
          <w:sz w:val="22"/>
          <w:szCs w:val="22"/>
          <w:lang w:val="en-GB"/>
        </w:rPr>
      </w:pPr>
    </w:p>
    <w:p w14:paraId="099CECF8" w14:textId="72ED4D4E" w:rsidR="000608EF" w:rsidRPr="00286F58" w:rsidRDefault="00564B1A" w:rsidP="00AE5341">
      <w:pPr>
        <w:pStyle w:val="ListParagraph"/>
        <w:numPr>
          <w:ilvl w:val="0"/>
          <w:numId w:val="3"/>
        </w:numPr>
        <w:tabs>
          <w:tab w:val="left" w:pos="567"/>
        </w:tabs>
        <w:spacing w:after="0" w:line="240" w:lineRule="auto"/>
        <w:ind w:left="0" w:firstLine="0"/>
        <w:jc w:val="center"/>
        <w:rPr>
          <w:rFonts w:cstheme="minorHAnsi"/>
          <w:b/>
          <w:bCs/>
          <w:sz w:val="22"/>
          <w:szCs w:val="22"/>
          <w:lang w:val="en-GB"/>
        </w:rPr>
      </w:pPr>
      <w:r w:rsidRPr="00286F58">
        <w:rPr>
          <w:rFonts w:cstheme="minorHAnsi"/>
          <w:b/>
          <w:bCs/>
          <w:sz w:val="22"/>
          <w:szCs w:val="22"/>
          <w:lang w:val="en-GB"/>
        </w:rPr>
        <w:t>INFORMATION ABOUT THE SUPPLIER:</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0608EF" w:rsidRPr="00286F58" w14:paraId="3F28C5C7" w14:textId="77777777" w:rsidTr="00664C39">
        <w:tc>
          <w:tcPr>
            <w:tcW w:w="5485" w:type="dxa"/>
            <w:tcBorders>
              <w:top w:val="single" w:sz="4" w:space="0" w:color="auto"/>
              <w:left w:val="single" w:sz="4" w:space="0" w:color="auto"/>
              <w:bottom w:val="single" w:sz="4" w:space="0" w:color="auto"/>
              <w:right w:val="single" w:sz="4" w:space="0" w:color="auto"/>
            </w:tcBorders>
            <w:hideMark/>
          </w:tcPr>
          <w:p w14:paraId="2DB94F9E" w14:textId="77777777" w:rsidR="007C5B1A" w:rsidRPr="00286F58" w:rsidRDefault="007C5B1A" w:rsidP="007C5B1A">
            <w:pPr>
              <w:spacing w:after="0" w:line="240" w:lineRule="auto"/>
              <w:rPr>
                <w:rFonts w:cstheme="minorHAnsi"/>
                <w:bCs/>
                <w:sz w:val="22"/>
                <w:szCs w:val="22"/>
                <w:lang w:val="en-GB"/>
              </w:rPr>
            </w:pPr>
            <w:r w:rsidRPr="00286F58">
              <w:rPr>
                <w:rFonts w:cstheme="minorHAnsi"/>
                <w:bCs/>
                <w:sz w:val="22"/>
                <w:szCs w:val="22"/>
                <w:lang w:val="en-GB"/>
              </w:rPr>
              <w:t xml:space="preserve">Name of supplier </w:t>
            </w:r>
          </w:p>
          <w:p w14:paraId="3930396A" w14:textId="77777777" w:rsidR="007C5B1A" w:rsidRPr="00286F58" w:rsidRDefault="007C5B1A" w:rsidP="007C5B1A">
            <w:pPr>
              <w:spacing w:after="0" w:line="240" w:lineRule="auto"/>
              <w:rPr>
                <w:rFonts w:cstheme="minorHAnsi"/>
                <w:bCs/>
                <w:sz w:val="22"/>
                <w:szCs w:val="22"/>
                <w:lang w:val="en-GB"/>
              </w:rPr>
            </w:pPr>
            <w:r w:rsidRPr="00286F58">
              <w:rPr>
                <w:rFonts w:cstheme="minorHAnsi"/>
                <w:bCs/>
                <w:sz w:val="22"/>
                <w:szCs w:val="22"/>
                <w:lang w:val="en-GB"/>
              </w:rPr>
              <w:t xml:space="preserve">(In the case of a group of suppliers, the names of all members of the group: </w:t>
            </w:r>
          </w:p>
          <w:p w14:paraId="0A176942" w14:textId="77777777" w:rsidR="007C5B1A" w:rsidRPr="00286F58" w:rsidRDefault="007C5B1A" w:rsidP="007C5B1A">
            <w:pPr>
              <w:spacing w:after="0" w:line="240" w:lineRule="auto"/>
              <w:rPr>
                <w:rFonts w:cstheme="minorHAnsi"/>
                <w:bCs/>
                <w:sz w:val="22"/>
                <w:szCs w:val="22"/>
                <w:lang w:val="en-GB"/>
              </w:rPr>
            </w:pPr>
            <w:r w:rsidRPr="00286F58">
              <w:rPr>
                <w:rFonts w:cstheme="minorHAnsi"/>
                <w:bCs/>
                <w:sz w:val="22"/>
                <w:szCs w:val="22"/>
                <w:lang w:val="en-GB"/>
              </w:rPr>
              <w:t xml:space="preserve">Responsible partner: </w:t>
            </w:r>
          </w:p>
          <w:p w14:paraId="3F2DC2F9" w14:textId="77777777" w:rsidR="007C5B1A" w:rsidRPr="00286F58" w:rsidRDefault="007C5B1A" w:rsidP="007C5B1A">
            <w:pPr>
              <w:spacing w:after="0" w:line="240" w:lineRule="auto"/>
              <w:rPr>
                <w:rFonts w:cstheme="minorHAnsi"/>
                <w:bCs/>
                <w:sz w:val="22"/>
                <w:szCs w:val="22"/>
                <w:lang w:val="en-GB"/>
              </w:rPr>
            </w:pPr>
            <w:r w:rsidRPr="00286F58">
              <w:rPr>
                <w:rFonts w:cstheme="minorHAnsi"/>
                <w:bCs/>
                <w:sz w:val="22"/>
                <w:szCs w:val="22"/>
                <w:lang w:val="en-GB"/>
              </w:rPr>
              <w:t>Partner No. 1:</w:t>
            </w:r>
          </w:p>
          <w:p w14:paraId="2E2B5138" w14:textId="599D948F" w:rsidR="000608EF" w:rsidRPr="00286F58" w:rsidRDefault="007C5B1A" w:rsidP="007C5B1A">
            <w:pPr>
              <w:spacing w:after="0" w:line="240" w:lineRule="auto"/>
              <w:rPr>
                <w:rFonts w:cstheme="minorHAnsi"/>
                <w:sz w:val="22"/>
                <w:szCs w:val="22"/>
                <w:lang w:val="en-GB"/>
              </w:rPr>
            </w:pPr>
            <w:r w:rsidRPr="00286F58">
              <w:rPr>
                <w:rFonts w:cstheme="minorHAnsi"/>
                <w:bCs/>
                <w:sz w:val="22"/>
                <w:szCs w:val="22"/>
                <w:lang w:val="en-GB"/>
              </w:rPr>
              <w:t>Partner No. 2, etc.:)</w:t>
            </w:r>
          </w:p>
        </w:tc>
        <w:tc>
          <w:tcPr>
            <w:tcW w:w="4433" w:type="dxa"/>
            <w:tcBorders>
              <w:top w:val="single" w:sz="4" w:space="0" w:color="auto"/>
              <w:left w:val="single" w:sz="4" w:space="0" w:color="auto"/>
              <w:bottom w:val="single" w:sz="4" w:space="0" w:color="auto"/>
              <w:right w:val="single" w:sz="4" w:space="0" w:color="auto"/>
            </w:tcBorders>
          </w:tcPr>
          <w:p w14:paraId="4ED792D5" w14:textId="77777777" w:rsidR="000608EF" w:rsidRPr="00286F58" w:rsidRDefault="000608EF" w:rsidP="00E56BA8">
            <w:pPr>
              <w:spacing w:after="0" w:line="240" w:lineRule="auto"/>
              <w:rPr>
                <w:rFonts w:cstheme="minorHAnsi"/>
                <w:sz w:val="22"/>
                <w:szCs w:val="22"/>
                <w:lang w:val="en-GB"/>
              </w:rPr>
            </w:pPr>
          </w:p>
        </w:tc>
      </w:tr>
    </w:tbl>
    <w:p w14:paraId="1A383950" w14:textId="77777777" w:rsidR="000608EF" w:rsidRPr="00286F58" w:rsidRDefault="000608EF" w:rsidP="00E56BA8">
      <w:pPr>
        <w:spacing w:after="0" w:line="240" w:lineRule="auto"/>
        <w:rPr>
          <w:rFonts w:cstheme="minorHAnsi"/>
          <w:iCs/>
          <w:sz w:val="22"/>
          <w:szCs w:val="22"/>
          <w:lang w:val="en-GB"/>
        </w:rPr>
      </w:pPr>
    </w:p>
    <w:p w14:paraId="79FB799E" w14:textId="588A7A81" w:rsidR="00BE2FC5" w:rsidRPr="00286F58" w:rsidRDefault="004E556D" w:rsidP="00AE5341">
      <w:pPr>
        <w:pStyle w:val="ListParagraph"/>
        <w:numPr>
          <w:ilvl w:val="0"/>
          <w:numId w:val="3"/>
        </w:numPr>
        <w:tabs>
          <w:tab w:val="left" w:pos="567"/>
        </w:tabs>
        <w:spacing w:after="0" w:line="240" w:lineRule="auto"/>
        <w:ind w:left="0" w:firstLine="0"/>
        <w:jc w:val="center"/>
        <w:rPr>
          <w:rFonts w:cstheme="minorHAnsi"/>
          <w:b/>
          <w:bCs/>
          <w:sz w:val="22"/>
          <w:szCs w:val="22"/>
          <w:lang w:val="en-GB"/>
        </w:rPr>
      </w:pPr>
      <w:r w:rsidRPr="00286F58">
        <w:rPr>
          <w:rFonts w:cstheme="minorHAnsi"/>
          <w:b/>
          <w:bCs/>
          <w:sz w:val="22"/>
          <w:szCs w:val="22"/>
          <w:lang w:val="en-GB"/>
        </w:rPr>
        <w:t xml:space="preserve">INFORMATION ON THE ECONOMIC OPERATORS ON WHOSE CAPACITY THE SUPPLIER </w:t>
      </w:r>
      <w:proofErr w:type="gramStart"/>
      <w:r w:rsidRPr="00286F58">
        <w:rPr>
          <w:rFonts w:cstheme="minorHAnsi"/>
          <w:b/>
          <w:bCs/>
          <w:sz w:val="22"/>
          <w:szCs w:val="22"/>
          <w:lang w:val="en-GB"/>
        </w:rPr>
        <w:t>RELIES</w:t>
      </w:r>
      <w:proofErr w:type="gramEnd"/>
      <w:r w:rsidRPr="00286F58">
        <w:rPr>
          <w:rFonts w:cstheme="minorHAnsi"/>
          <w:b/>
          <w:bCs/>
          <w:sz w:val="22"/>
          <w:szCs w:val="22"/>
          <w:lang w:val="en-GB"/>
        </w:rPr>
        <w:t xml:space="preserve"> TO MEET THE CONTRACTING AUTHORITY'S QUALIFICATION REQUIREMENTS</w:t>
      </w:r>
    </w:p>
    <w:p w14:paraId="1BDB0313" w14:textId="129E18A2" w:rsidR="00C23DFD" w:rsidRPr="00286F58" w:rsidRDefault="00C23DFD" w:rsidP="00200F5D">
      <w:pPr>
        <w:pStyle w:val="ListParagraph"/>
        <w:spacing w:after="0" w:line="240" w:lineRule="auto"/>
        <w:ind w:left="0"/>
        <w:jc w:val="center"/>
        <w:rPr>
          <w:rFonts w:cstheme="minorHAnsi"/>
          <w:i/>
          <w:iCs/>
          <w:sz w:val="22"/>
          <w:szCs w:val="22"/>
          <w:lang w:val="en-GB"/>
        </w:rPr>
      </w:pPr>
      <w:r w:rsidRPr="00286F58">
        <w:rPr>
          <w:rFonts w:cstheme="minorHAnsi"/>
          <w:i/>
          <w:iCs/>
          <w:sz w:val="22"/>
          <w:szCs w:val="22"/>
          <w:lang w:val="en-GB"/>
        </w:rPr>
        <w:t>(</w:t>
      </w:r>
      <w:r w:rsidR="00026C5B" w:rsidRPr="00286F58">
        <w:rPr>
          <w:rFonts w:cstheme="minorHAnsi"/>
          <w:i/>
          <w:iCs/>
          <w:sz w:val="22"/>
          <w:szCs w:val="22"/>
          <w:lang w:val="en-GB"/>
        </w:rPr>
        <w:t>to be completed if the supplier uses the capacities of other economic operators as specified in Chapter 9</w:t>
      </w:r>
      <w:r w:rsidR="00026C5B" w:rsidRPr="00286F58">
        <w:rPr>
          <w:rFonts w:cstheme="minorHAnsi"/>
          <w:i/>
          <w:iCs/>
          <w:color w:val="0070C0"/>
          <w:sz w:val="22"/>
          <w:szCs w:val="22"/>
          <w:lang w:val="en-GB"/>
        </w:rPr>
        <w:t xml:space="preserve"> </w:t>
      </w:r>
      <w:r w:rsidR="00026C5B" w:rsidRPr="00286F58">
        <w:rPr>
          <w:rFonts w:cstheme="minorHAnsi"/>
          <w:i/>
          <w:iCs/>
          <w:sz w:val="22"/>
          <w:szCs w:val="22"/>
          <w:lang w:val="en-GB"/>
        </w:rPr>
        <w:t>of the General Part of the Procurement</w:t>
      </w:r>
      <w:r w:rsidR="00026C5B" w:rsidRPr="00286F58">
        <w:rPr>
          <w:rFonts w:cstheme="minorHAnsi"/>
          <w:sz w:val="22"/>
          <w:szCs w:val="22"/>
          <w:lang w:val="en-GB"/>
        </w:rPr>
        <w:t xml:space="preserve"> </w:t>
      </w:r>
      <w:r w:rsidR="00026C5B" w:rsidRPr="00286F58">
        <w:rPr>
          <w:rFonts w:cstheme="minorHAnsi"/>
          <w:i/>
          <w:iCs/>
          <w:sz w:val="22"/>
          <w:szCs w:val="22"/>
          <w:lang w:val="en-GB"/>
        </w:rPr>
        <w:t>Conditions</w:t>
      </w:r>
      <w:r w:rsidR="00026C5B" w:rsidRPr="00286F58">
        <w:rPr>
          <w:rFonts w:cstheme="minorHAnsi"/>
          <w:sz w:val="22"/>
          <w:szCs w:val="22"/>
          <w:lang w:val="en-GB"/>
        </w:rPr>
        <w:t xml:space="preserve"> “</w:t>
      </w:r>
      <w:r w:rsidR="00026C5B" w:rsidRPr="00286F58">
        <w:rPr>
          <w:rFonts w:cstheme="minorHAnsi"/>
          <w:i/>
          <w:iCs/>
          <w:sz w:val="22"/>
          <w:szCs w:val="22"/>
          <w:lang w:val="en-GB"/>
        </w:rPr>
        <w:t>Relying on the capacity of entities”</w:t>
      </w:r>
      <w:r w:rsidRPr="00286F58">
        <w:rPr>
          <w:rFonts w:cstheme="minorHAnsi"/>
          <w:i/>
          <w:iCs/>
          <w:sz w:val="22"/>
          <w:szCs w:val="22"/>
          <w:lang w:val="en-GB"/>
        </w:rPr>
        <w:t>)</w:t>
      </w:r>
    </w:p>
    <w:tbl>
      <w:tblPr>
        <w:tblStyle w:val="TableGrid"/>
        <w:tblW w:w="9918" w:type="dxa"/>
        <w:tblInd w:w="0" w:type="dxa"/>
        <w:tblLook w:val="04A0" w:firstRow="1" w:lastRow="0" w:firstColumn="1" w:lastColumn="0" w:noHBand="0" w:noVBand="1"/>
      </w:tblPr>
      <w:tblGrid>
        <w:gridCol w:w="538"/>
        <w:gridCol w:w="4135"/>
        <w:gridCol w:w="5245"/>
      </w:tblGrid>
      <w:tr w:rsidR="00C370D0" w:rsidRPr="00286F58" w14:paraId="741AA4EE" w14:textId="77777777" w:rsidTr="00C370D0">
        <w:tc>
          <w:tcPr>
            <w:tcW w:w="538" w:type="dxa"/>
            <w:shd w:val="clear" w:color="auto" w:fill="D9E2F3" w:themeFill="accent1" w:themeFillTint="33"/>
          </w:tcPr>
          <w:p w14:paraId="3C11BD61" w14:textId="08DCB83B" w:rsidR="00C370D0" w:rsidRPr="00286F58" w:rsidRDefault="00C370D0" w:rsidP="00E56BA8">
            <w:pPr>
              <w:rPr>
                <w:rFonts w:asciiTheme="minorHAnsi" w:cstheme="minorHAnsi"/>
                <w:b/>
                <w:sz w:val="22"/>
                <w:szCs w:val="22"/>
                <w:lang w:val="en-GB"/>
              </w:rPr>
            </w:pPr>
            <w:r w:rsidRPr="00286F58">
              <w:rPr>
                <w:rFonts w:asciiTheme="minorHAnsi" w:cstheme="minorHAnsi"/>
                <w:b/>
                <w:sz w:val="22"/>
                <w:szCs w:val="22"/>
                <w:lang w:val="en-GB"/>
              </w:rPr>
              <w:t>No.</w:t>
            </w:r>
          </w:p>
        </w:tc>
        <w:tc>
          <w:tcPr>
            <w:tcW w:w="4135" w:type="dxa"/>
            <w:shd w:val="clear" w:color="auto" w:fill="D9E2F3" w:themeFill="accent1" w:themeFillTint="33"/>
          </w:tcPr>
          <w:p w14:paraId="0F9B050A" w14:textId="5C4FE734" w:rsidR="00C370D0" w:rsidRPr="00286F58" w:rsidRDefault="00C370D0" w:rsidP="00E56BA8">
            <w:pPr>
              <w:rPr>
                <w:rFonts w:asciiTheme="minorHAnsi" w:cstheme="minorHAnsi"/>
                <w:b/>
                <w:sz w:val="22"/>
                <w:szCs w:val="22"/>
                <w:lang w:val="en-GB"/>
              </w:rPr>
            </w:pPr>
            <w:r w:rsidRPr="00286F58">
              <w:rPr>
                <w:rFonts w:asciiTheme="minorHAnsi" w:cstheme="minorHAnsi"/>
                <w:b/>
                <w:sz w:val="22"/>
                <w:szCs w:val="22"/>
                <w:lang w:val="en-GB"/>
              </w:rPr>
              <w:t>Name, legal entity code, address of the economic operator</w:t>
            </w:r>
          </w:p>
        </w:tc>
        <w:tc>
          <w:tcPr>
            <w:tcW w:w="5245" w:type="dxa"/>
            <w:shd w:val="clear" w:color="auto" w:fill="D9E2F3" w:themeFill="accent1" w:themeFillTint="33"/>
          </w:tcPr>
          <w:p w14:paraId="778CEADA" w14:textId="7E1BB9A8" w:rsidR="00C370D0" w:rsidRPr="00286F58" w:rsidRDefault="00C370D0" w:rsidP="00E56BA8">
            <w:pPr>
              <w:rPr>
                <w:rFonts w:asciiTheme="minorHAnsi" w:cstheme="minorHAnsi"/>
                <w:b/>
                <w:sz w:val="22"/>
                <w:szCs w:val="22"/>
                <w:lang w:val="en-GB"/>
              </w:rPr>
            </w:pPr>
            <w:r w:rsidRPr="00286F58">
              <w:rPr>
                <w:rFonts w:asciiTheme="minorHAnsi" w:cstheme="minorHAnsi"/>
                <w:b/>
                <w:sz w:val="22"/>
                <w:szCs w:val="22"/>
                <w:lang w:val="en-GB"/>
              </w:rPr>
              <w:t>Description of the part of the subject-matter of the contract to be subcontracted</w:t>
            </w:r>
          </w:p>
        </w:tc>
      </w:tr>
      <w:tr w:rsidR="00C370D0" w:rsidRPr="00286F58" w14:paraId="4E23DAF2" w14:textId="77777777" w:rsidTr="00C370D0">
        <w:tc>
          <w:tcPr>
            <w:tcW w:w="538" w:type="dxa"/>
          </w:tcPr>
          <w:p w14:paraId="3D36227E" w14:textId="77777777" w:rsidR="00C370D0" w:rsidRPr="00286F58" w:rsidRDefault="00C370D0" w:rsidP="00E56BA8">
            <w:pPr>
              <w:rPr>
                <w:rFonts w:asciiTheme="minorHAnsi" w:cstheme="minorHAnsi"/>
                <w:bCs/>
                <w:sz w:val="22"/>
                <w:szCs w:val="22"/>
                <w:lang w:val="en-GB"/>
              </w:rPr>
            </w:pPr>
            <w:r w:rsidRPr="00286F58">
              <w:rPr>
                <w:rFonts w:asciiTheme="minorHAnsi" w:cstheme="minorHAnsi"/>
                <w:bCs/>
                <w:sz w:val="22"/>
                <w:szCs w:val="22"/>
                <w:lang w:val="en-GB"/>
              </w:rPr>
              <w:t>1.</w:t>
            </w:r>
          </w:p>
        </w:tc>
        <w:tc>
          <w:tcPr>
            <w:tcW w:w="4135" w:type="dxa"/>
          </w:tcPr>
          <w:p w14:paraId="60D60221" w14:textId="77777777" w:rsidR="00C370D0" w:rsidRPr="00286F58" w:rsidRDefault="00C370D0" w:rsidP="00E56BA8">
            <w:pPr>
              <w:rPr>
                <w:rFonts w:asciiTheme="minorHAnsi" w:cstheme="minorHAnsi"/>
                <w:bCs/>
                <w:sz w:val="22"/>
                <w:szCs w:val="22"/>
                <w:lang w:val="en-GB"/>
              </w:rPr>
            </w:pPr>
          </w:p>
        </w:tc>
        <w:tc>
          <w:tcPr>
            <w:tcW w:w="5245" w:type="dxa"/>
          </w:tcPr>
          <w:p w14:paraId="1D7FE293" w14:textId="77777777" w:rsidR="00C370D0" w:rsidRPr="00286F58" w:rsidRDefault="00C370D0" w:rsidP="00E56BA8">
            <w:pPr>
              <w:rPr>
                <w:rFonts w:asciiTheme="minorHAnsi" w:cstheme="minorHAnsi"/>
                <w:bCs/>
                <w:sz w:val="22"/>
                <w:szCs w:val="22"/>
                <w:lang w:val="en-GB"/>
              </w:rPr>
            </w:pPr>
          </w:p>
        </w:tc>
      </w:tr>
      <w:tr w:rsidR="00C370D0" w:rsidRPr="00286F58" w14:paraId="3F2670BA" w14:textId="77777777" w:rsidTr="00C370D0">
        <w:tc>
          <w:tcPr>
            <w:tcW w:w="538" w:type="dxa"/>
          </w:tcPr>
          <w:p w14:paraId="509362EF" w14:textId="77777777" w:rsidR="00C370D0" w:rsidRPr="00286F58" w:rsidRDefault="00C370D0" w:rsidP="00E56BA8">
            <w:pPr>
              <w:rPr>
                <w:rFonts w:asciiTheme="minorHAnsi" w:cstheme="minorHAnsi"/>
                <w:bCs/>
                <w:sz w:val="22"/>
                <w:szCs w:val="22"/>
                <w:lang w:val="en-GB"/>
              </w:rPr>
            </w:pPr>
            <w:r w:rsidRPr="00286F58">
              <w:rPr>
                <w:rFonts w:asciiTheme="minorHAnsi" w:cstheme="minorHAnsi"/>
                <w:bCs/>
                <w:sz w:val="22"/>
                <w:szCs w:val="22"/>
                <w:lang w:val="en-GB"/>
              </w:rPr>
              <w:t>2.</w:t>
            </w:r>
          </w:p>
        </w:tc>
        <w:tc>
          <w:tcPr>
            <w:tcW w:w="4135" w:type="dxa"/>
          </w:tcPr>
          <w:p w14:paraId="41474FAE" w14:textId="77777777" w:rsidR="00C370D0" w:rsidRPr="00286F58" w:rsidRDefault="00C370D0" w:rsidP="00E56BA8">
            <w:pPr>
              <w:rPr>
                <w:rFonts w:asciiTheme="minorHAnsi" w:cstheme="minorHAnsi"/>
                <w:bCs/>
                <w:sz w:val="22"/>
                <w:szCs w:val="22"/>
                <w:lang w:val="en-GB"/>
              </w:rPr>
            </w:pPr>
          </w:p>
        </w:tc>
        <w:tc>
          <w:tcPr>
            <w:tcW w:w="5245" w:type="dxa"/>
          </w:tcPr>
          <w:p w14:paraId="13BFC648" w14:textId="77777777" w:rsidR="00C370D0" w:rsidRPr="00286F58" w:rsidRDefault="00C370D0" w:rsidP="00E56BA8">
            <w:pPr>
              <w:rPr>
                <w:rFonts w:asciiTheme="minorHAnsi" w:cstheme="minorHAnsi"/>
                <w:bCs/>
                <w:sz w:val="22"/>
                <w:szCs w:val="22"/>
                <w:lang w:val="en-GB"/>
              </w:rPr>
            </w:pPr>
          </w:p>
        </w:tc>
      </w:tr>
    </w:tbl>
    <w:p w14:paraId="40BF6EBB" w14:textId="77777777" w:rsidR="000608EF" w:rsidRPr="00286F58" w:rsidRDefault="000608EF" w:rsidP="00E56BA8">
      <w:pPr>
        <w:spacing w:after="0" w:line="240" w:lineRule="auto"/>
        <w:rPr>
          <w:rFonts w:eastAsia="Calibri" w:cstheme="minorHAnsi"/>
          <w:color w:val="000000" w:themeColor="text1"/>
          <w:sz w:val="22"/>
          <w:szCs w:val="22"/>
          <w:lang w:val="en-GB"/>
        </w:rPr>
      </w:pPr>
    </w:p>
    <w:p w14:paraId="0B07C9A3" w14:textId="1050D73C" w:rsidR="000608EF" w:rsidRPr="00286F58" w:rsidRDefault="00D31884" w:rsidP="00AE5341">
      <w:pPr>
        <w:pStyle w:val="ListParagraph"/>
        <w:numPr>
          <w:ilvl w:val="0"/>
          <w:numId w:val="3"/>
        </w:numPr>
        <w:tabs>
          <w:tab w:val="left" w:pos="567"/>
        </w:tabs>
        <w:spacing w:after="0" w:line="240" w:lineRule="auto"/>
        <w:ind w:left="0" w:firstLine="0"/>
        <w:jc w:val="center"/>
        <w:rPr>
          <w:rFonts w:eastAsia="Calibri" w:cstheme="minorHAnsi"/>
          <w:b/>
          <w:bCs/>
          <w:color w:val="000000" w:themeColor="text1"/>
          <w:sz w:val="22"/>
          <w:szCs w:val="22"/>
          <w:lang w:val="en-GB"/>
        </w:rPr>
      </w:pPr>
      <w:r w:rsidRPr="00286F58">
        <w:rPr>
          <w:rFonts w:cstheme="minorHAnsi"/>
          <w:b/>
          <w:bCs/>
          <w:sz w:val="22"/>
          <w:szCs w:val="22"/>
          <w:lang w:val="en-GB"/>
        </w:rPr>
        <w:t>INFORMATION ON KNOWN SUBCONTRACTORS AND THE PARTS OF THE CONTRACT TO BE SUBCONTRACTED</w:t>
      </w:r>
    </w:p>
    <w:p w14:paraId="44CF338D" w14:textId="1AC815A6" w:rsidR="00C23DFD" w:rsidRPr="00286F58" w:rsidRDefault="00C23DFD" w:rsidP="00C23DFD">
      <w:pPr>
        <w:pStyle w:val="ListParagraph"/>
        <w:spacing w:after="0" w:line="240" w:lineRule="auto"/>
        <w:ind w:left="567"/>
        <w:jc w:val="center"/>
        <w:rPr>
          <w:rFonts w:eastAsia="Calibri" w:cstheme="minorHAnsi"/>
          <w:i/>
          <w:iCs/>
          <w:color w:val="000000" w:themeColor="text1"/>
          <w:sz w:val="22"/>
          <w:szCs w:val="22"/>
          <w:lang w:val="en-GB"/>
        </w:rPr>
      </w:pPr>
      <w:r w:rsidRPr="00286F58">
        <w:rPr>
          <w:rFonts w:eastAsia="Calibri" w:cstheme="minorHAnsi"/>
          <w:i/>
          <w:iCs/>
          <w:color w:val="000000" w:themeColor="text1"/>
          <w:sz w:val="22"/>
          <w:szCs w:val="22"/>
          <w:lang w:val="en-GB"/>
        </w:rPr>
        <w:t>(</w:t>
      </w:r>
      <w:r w:rsidR="00D31884" w:rsidRPr="00286F58">
        <w:rPr>
          <w:rFonts w:eastAsia="Calibri" w:cstheme="minorHAnsi"/>
          <w:i/>
          <w:iCs/>
          <w:color w:val="000000" w:themeColor="text1"/>
          <w:sz w:val="22"/>
          <w:szCs w:val="22"/>
          <w:lang w:val="en-GB"/>
        </w:rPr>
        <w:t>to be completed if the supplier uses sub-suppliers</w:t>
      </w:r>
      <w:r w:rsidRPr="00286F58">
        <w:rPr>
          <w:rFonts w:eastAsia="Calibri" w:cstheme="minorHAnsi"/>
          <w:i/>
          <w:iCs/>
          <w:color w:val="000000" w:themeColor="text1"/>
          <w:sz w:val="22"/>
          <w:szCs w:val="22"/>
          <w:lang w:val="en-GB"/>
        </w:rPr>
        <w:t>)</w:t>
      </w:r>
    </w:p>
    <w:tbl>
      <w:tblPr>
        <w:tblStyle w:val="TableGrid"/>
        <w:tblW w:w="9918" w:type="dxa"/>
        <w:tblInd w:w="0" w:type="dxa"/>
        <w:tblLook w:val="04A0" w:firstRow="1" w:lastRow="0" w:firstColumn="1" w:lastColumn="0" w:noHBand="0" w:noVBand="1"/>
      </w:tblPr>
      <w:tblGrid>
        <w:gridCol w:w="538"/>
        <w:gridCol w:w="4079"/>
        <w:gridCol w:w="5301"/>
      </w:tblGrid>
      <w:tr w:rsidR="000608EF" w:rsidRPr="00286F58" w14:paraId="1677EE78" w14:textId="77777777" w:rsidTr="00C370D0">
        <w:tc>
          <w:tcPr>
            <w:tcW w:w="538" w:type="dxa"/>
            <w:shd w:val="clear" w:color="auto" w:fill="D9E2F3" w:themeFill="accent1" w:themeFillTint="33"/>
          </w:tcPr>
          <w:p w14:paraId="5BF9910C" w14:textId="6710AECB" w:rsidR="000608EF" w:rsidRPr="00286F58" w:rsidRDefault="00D31884" w:rsidP="00E56BA8">
            <w:pPr>
              <w:rPr>
                <w:rFonts w:asciiTheme="minorHAnsi" w:cstheme="minorHAnsi"/>
                <w:b/>
                <w:sz w:val="22"/>
                <w:szCs w:val="22"/>
                <w:lang w:val="en-GB"/>
              </w:rPr>
            </w:pPr>
            <w:r w:rsidRPr="00286F58">
              <w:rPr>
                <w:rFonts w:asciiTheme="minorHAnsi" w:cstheme="minorHAnsi"/>
                <w:b/>
                <w:sz w:val="22"/>
                <w:szCs w:val="22"/>
                <w:lang w:val="en-GB"/>
              </w:rPr>
              <w:t>No.</w:t>
            </w:r>
          </w:p>
        </w:tc>
        <w:tc>
          <w:tcPr>
            <w:tcW w:w="4079" w:type="dxa"/>
            <w:shd w:val="clear" w:color="auto" w:fill="D9E2F3" w:themeFill="accent1" w:themeFillTint="33"/>
          </w:tcPr>
          <w:p w14:paraId="103E579F" w14:textId="3AC50707" w:rsidR="000608EF" w:rsidRPr="00286F58" w:rsidRDefault="00A85784" w:rsidP="00E56BA8">
            <w:pPr>
              <w:rPr>
                <w:rFonts w:asciiTheme="minorHAnsi" w:cstheme="minorHAnsi"/>
                <w:b/>
                <w:sz w:val="22"/>
                <w:szCs w:val="22"/>
                <w:lang w:val="en-GB"/>
              </w:rPr>
            </w:pPr>
            <w:r w:rsidRPr="00286F58">
              <w:rPr>
                <w:rFonts w:asciiTheme="minorHAnsi" w:cstheme="minorHAnsi"/>
                <w:b/>
                <w:sz w:val="22"/>
                <w:szCs w:val="22"/>
                <w:lang w:val="en-GB"/>
              </w:rPr>
              <w:t>Name, legal entity code, address of the subcontractor</w:t>
            </w:r>
          </w:p>
        </w:tc>
        <w:tc>
          <w:tcPr>
            <w:tcW w:w="5301" w:type="dxa"/>
            <w:shd w:val="clear" w:color="auto" w:fill="D9E2F3" w:themeFill="accent1" w:themeFillTint="33"/>
          </w:tcPr>
          <w:p w14:paraId="42B43592" w14:textId="18B09240" w:rsidR="000608EF" w:rsidRPr="00286F58" w:rsidRDefault="005C6961" w:rsidP="00E56BA8">
            <w:pPr>
              <w:rPr>
                <w:rFonts w:asciiTheme="minorHAnsi" w:cstheme="minorHAnsi"/>
                <w:b/>
                <w:sz w:val="22"/>
                <w:szCs w:val="22"/>
                <w:lang w:val="en-GB"/>
              </w:rPr>
            </w:pPr>
            <w:r w:rsidRPr="00286F58">
              <w:rPr>
                <w:rFonts w:asciiTheme="minorHAnsi" w:cstheme="minorHAnsi"/>
                <w:b/>
                <w:sz w:val="22"/>
                <w:szCs w:val="22"/>
                <w:lang w:val="en-GB"/>
              </w:rPr>
              <w:t>Description of the part of the subject-matter of the contract to be subcontracted</w:t>
            </w:r>
          </w:p>
        </w:tc>
      </w:tr>
      <w:tr w:rsidR="000608EF" w:rsidRPr="00286F58" w14:paraId="20C9E157" w14:textId="77777777" w:rsidTr="00C370D0">
        <w:tc>
          <w:tcPr>
            <w:tcW w:w="538" w:type="dxa"/>
          </w:tcPr>
          <w:p w14:paraId="12042F90" w14:textId="77777777" w:rsidR="000608EF" w:rsidRPr="00286F58" w:rsidRDefault="000608EF" w:rsidP="00E56BA8">
            <w:pPr>
              <w:rPr>
                <w:rFonts w:asciiTheme="minorHAnsi" w:cstheme="minorHAnsi"/>
                <w:bCs/>
                <w:sz w:val="22"/>
                <w:szCs w:val="22"/>
                <w:lang w:val="en-GB"/>
              </w:rPr>
            </w:pPr>
            <w:r w:rsidRPr="00286F58">
              <w:rPr>
                <w:rFonts w:asciiTheme="minorHAnsi" w:cstheme="minorHAnsi"/>
                <w:bCs/>
                <w:sz w:val="22"/>
                <w:szCs w:val="22"/>
                <w:lang w:val="en-GB"/>
              </w:rPr>
              <w:t>1.</w:t>
            </w:r>
          </w:p>
        </w:tc>
        <w:tc>
          <w:tcPr>
            <w:tcW w:w="4079" w:type="dxa"/>
          </w:tcPr>
          <w:p w14:paraId="45A1631B" w14:textId="77777777" w:rsidR="000608EF" w:rsidRPr="00286F58" w:rsidRDefault="000608EF" w:rsidP="00E56BA8">
            <w:pPr>
              <w:rPr>
                <w:rFonts w:asciiTheme="minorHAnsi" w:cstheme="minorHAnsi"/>
                <w:bCs/>
                <w:sz w:val="22"/>
                <w:szCs w:val="22"/>
                <w:lang w:val="en-GB"/>
              </w:rPr>
            </w:pPr>
          </w:p>
        </w:tc>
        <w:tc>
          <w:tcPr>
            <w:tcW w:w="5301" w:type="dxa"/>
          </w:tcPr>
          <w:p w14:paraId="5B63DAB3" w14:textId="77777777" w:rsidR="000608EF" w:rsidRPr="00286F58" w:rsidRDefault="000608EF" w:rsidP="00E56BA8">
            <w:pPr>
              <w:rPr>
                <w:rFonts w:asciiTheme="minorHAnsi" w:cstheme="minorHAnsi"/>
                <w:bCs/>
                <w:sz w:val="22"/>
                <w:szCs w:val="22"/>
                <w:lang w:val="en-GB"/>
              </w:rPr>
            </w:pPr>
          </w:p>
        </w:tc>
      </w:tr>
      <w:tr w:rsidR="000608EF" w:rsidRPr="00286F58" w14:paraId="135016F0" w14:textId="77777777" w:rsidTr="00C370D0">
        <w:tc>
          <w:tcPr>
            <w:tcW w:w="538" w:type="dxa"/>
          </w:tcPr>
          <w:p w14:paraId="7BD6980D" w14:textId="77777777" w:rsidR="000608EF" w:rsidRPr="00286F58" w:rsidRDefault="000608EF" w:rsidP="00E56BA8">
            <w:pPr>
              <w:rPr>
                <w:rFonts w:asciiTheme="minorHAnsi" w:cstheme="minorHAnsi"/>
                <w:bCs/>
                <w:sz w:val="22"/>
                <w:szCs w:val="22"/>
                <w:lang w:val="en-GB"/>
              </w:rPr>
            </w:pPr>
            <w:r w:rsidRPr="00286F58">
              <w:rPr>
                <w:rFonts w:asciiTheme="minorHAnsi" w:cstheme="minorHAnsi"/>
                <w:bCs/>
                <w:sz w:val="22"/>
                <w:szCs w:val="22"/>
                <w:lang w:val="en-GB"/>
              </w:rPr>
              <w:t>2.</w:t>
            </w:r>
          </w:p>
        </w:tc>
        <w:tc>
          <w:tcPr>
            <w:tcW w:w="4079" w:type="dxa"/>
          </w:tcPr>
          <w:p w14:paraId="72941591" w14:textId="77777777" w:rsidR="000608EF" w:rsidRPr="00286F58" w:rsidRDefault="000608EF" w:rsidP="00E56BA8">
            <w:pPr>
              <w:rPr>
                <w:rFonts w:asciiTheme="minorHAnsi" w:cstheme="minorHAnsi"/>
                <w:bCs/>
                <w:sz w:val="22"/>
                <w:szCs w:val="22"/>
                <w:lang w:val="en-GB"/>
              </w:rPr>
            </w:pPr>
          </w:p>
        </w:tc>
        <w:tc>
          <w:tcPr>
            <w:tcW w:w="5301" w:type="dxa"/>
          </w:tcPr>
          <w:p w14:paraId="360C5CC7" w14:textId="77777777" w:rsidR="000608EF" w:rsidRPr="00286F58" w:rsidRDefault="000608EF" w:rsidP="00E56BA8">
            <w:pPr>
              <w:rPr>
                <w:rFonts w:asciiTheme="minorHAnsi" w:cstheme="minorHAnsi"/>
                <w:bCs/>
                <w:sz w:val="22"/>
                <w:szCs w:val="22"/>
                <w:lang w:val="en-GB"/>
              </w:rPr>
            </w:pPr>
          </w:p>
        </w:tc>
      </w:tr>
    </w:tbl>
    <w:p w14:paraId="13D694B3" w14:textId="77777777" w:rsidR="00026C5B" w:rsidRPr="00286F58" w:rsidRDefault="00026C5B" w:rsidP="00026C5B">
      <w:pPr>
        <w:spacing w:after="0" w:line="240" w:lineRule="auto"/>
        <w:rPr>
          <w:rFonts w:cstheme="minorHAnsi"/>
          <w:sz w:val="22"/>
          <w:szCs w:val="22"/>
          <w:lang w:val="en-GB"/>
        </w:rPr>
      </w:pPr>
    </w:p>
    <w:p w14:paraId="2A136195" w14:textId="77777777" w:rsidR="00026C5B" w:rsidRPr="00286F58" w:rsidRDefault="00026C5B" w:rsidP="00AE5341">
      <w:pPr>
        <w:pStyle w:val="ListParagraph"/>
        <w:numPr>
          <w:ilvl w:val="0"/>
          <w:numId w:val="5"/>
        </w:numPr>
        <w:spacing w:after="0" w:line="240" w:lineRule="auto"/>
        <w:jc w:val="center"/>
        <w:rPr>
          <w:rFonts w:cstheme="minorHAnsi"/>
          <w:b/>
          <w:sz w:val="22"/>
          <w:szCs w:val="22"/>
          <w:lang w:val="en-GB"/>
        </w:rPr>
      </w:pPr>
      <w:r w:rsidRPr="00286F58">
        <w:rPr>
          <w:rFonts w:cstheme="minorHAnsi"/>
          <w:b/>
          <w:sz w:val="22"/>
          <w:szCs w:val="22"/>
          <w:lang w:val="en-GB"/>
        </w:rPr>
        <w:t>DETAILS OF THE MEMBERS OF THE SUPPLIER'S MANAGEMENT BOARD, SUPERVISORY BOARD</w:t>
      </w:r>
    </w:p>
    <w:p w14:paraId="449360B4" w14:textId="77777777" w:rsidR="00026C5B" w:rsidRPr="00286F58" w:rsidRDefault="00026C5B" w:rsidP="00026C5B">
      <w:pPr>
        <w:pStyle w:val="ListParagraph"/>
        <w:spacing w:after="0" w:line="240" w:lineRule="auto"/>
        <w:ind w:left="1080"/>
        <w:rPr>
          <w:rFonts w:cstheme="minorHAnsi"/>
          <w:bCs/>
          <w:sz w:val="22"/>
          <w:szCs w:val="22"/>
          <w:lang w:val="en-GB"/>
        </w:rPr>
      </w:pPr>
    </w:p>
    <w:p w14:paraId="64F1AF7B" w14:textId="77777777" w:rsidR="00026C5B" w:rsidRPr="00286F58" w:rsidRDefault="00026C5B" w:rsidP="00026C5B">
      <w:pPr>
        <w:spacing w:after="0" w:line="240" w:lineRule="auto"/>
        <w:jc w:val="center"/>
        <w:rPr>
          <w:rFonts w:cstheme="minorHAnsi"/>
          <w:bCs/>
          <w:i/>
          <w:iCs/>
          <w:sz w:val="22"/>
          <w:szCs w:val="22"/>
          <w:lang w:val="en-GB"/>
        </w:rPr>
      </w:pPr>
      <w:r w:rsidRPr="00286F58">
        <w:rPr>
          <w:rFonts w:cstheme="minorHAnsi"/>
          <w:bCs/>
          <w:i/>
          <w:iCs/>
          <w:sz w:val="22"/>
          <w:szCs w:val="22"/>
          <w:lang w:val="en-GB"/>
        </w:rPr>
        <w:t>(To be completed if the supplier, which is a legal person, has a collegiate management or supervisory body member(s) or other person(s) with the right to represent or control the supplier, to take a decision on its behalf, to enter into a contract, or an accountant(s) or other person(s) with the right to draw up and sign the supplier's accounting documents (Article 46(2)(2) of the LPP)</w:t>
      </w:r>
      <w:proofErr w:type="gramStart"/>
      <w:r w:rsidRPr="00286F58">
        <w:rPr>
          <w:rFonts w:cstheme="minorHAnsi"/>
          <w:bCs/>
          <w:i/>
          <w:iCs/>
          <w:sz w:val="22"/>
          <w:szCs w:val="22"/>
          <w:lang w:val="en-GB"/>
        </w:rPr>
        <w:t>.)*</w:t>
      </w:r>
      <w:proofErr w:type="gramEnd"/>
    </w:p>
    <w:p w14:paraId="26E5F693" w14:textId="77777777" w:rsidR="00026C5B" w:rsidRPr="00286F58" w:rsidRDefault="00026C5B" w:rsidP="00026C5B">
      <w:pPr>
        <w:spacing w:after="0" w:line="240" w:lineRule="auto"/>
        <w:jc w:val="both"/>
        <w:rPr>
          <w:rFonts w:cstheme="minorHAnsi"/>
          <w:b/>
          <w:bCs/>
          <w:sz w:val="22"/>
          <w:szCs w:val="22"/>
          <w:lang w:val="en-GB"/>
        </w:rPr>
      </w:pPr>
    </w:p>
    <w:tbl>
      <w:tblPr>
        <w:tblStyle w:val="TableGrid"/>
        <w:tblW w:w="0" w:type="auto"/>
        <w:tblInd w:w="0" w:type="dxa"/>
        <w:tblLook w:val="04A0" w:firstRow="1" w:lastRow="0" w:firstColumn="1" w:lastColumn="0" w:noHBand="0" w:noVBand="1"/>
      </w:tblPr>
      <w:tblGrid>
        <w:gridCol w:w="988"/>
        <w:gridCol w:w="4110"/>
        <w:gridCol w:w="4820"/>
      </w:tblGrid>
      <w:tr w:rsidR="00026C5B" w:rsidRPr="00286F58" w14:paraId="79DF2560" w14:textId="77777777" w:rsidTr="00ED5A2E">
        <w:tc>
          <w:tcPr>
            <w:tcW w:w="988" w:type="dxa"/>
            <w:shd w:val="clear" w:color="auto" w:fill="D9E2F3" w:themeFill="accent1" w:themeFillTint="33"/>
            <w:vAlign w:val="center"/>
          </w:tcPr>
          <w:p w14:paraId="5F3126AA" w14:textId="77777777" w:rsidR="00026C5B" w:rsidRPr="00286F58" w:rsidRDefault="00026C5B" w:rsidP="00ED5A2E">
            <w:pPr>
              <w:jc w:val="center"/>
              <w:rPr>
                <w:rFonts w:asciiTheme="minorHAnsi" w:cstheme="minorHAnsi"/>
                <w:b/>
                <w:bCs/>
                <w:sz w:val="22"/>
                <w:szCs w:val="22"/>
                <w:lang w:val="en-GB"/>
              </w:rPr>
            </w:pPr>
            <w:r w:rsidRPr="00286F58">
              <w:rPr>
                <w:rFonts w:asciiTheme="minorHAnsi" w:cstheme="minorHAnsi"/>
                <w:b/>
                <w:bCs/>
                <w:sz w:val="22"/>
                <w:szCs w:val="22"/>
                <w:lang w:val="en-GB"/>
              </w:rPr>
              <w:t>No.</w:t>
            </w:r>
          </w:p>
        </w:tc>
        <w:tc>
          <w:tcPr>
            <w:tcW w:w="4110" w:type="dxa"/>
            <w:shd w:val="clear" w:color="auto" w:fill="D9E2F3" w:themeFill="accent1" w:themeFillTint="33"/>
            <w:vAlign w:val="center"/>
          </w:tcPr>
          <w:p w14:paraId="7BA5299C" w14:textId="77777777" w:rsidR="00026C5B" w:rsidRPr="00286F58" w:rsidRDefault="00026C5B" w:rsidP="00ED5A2E">
            <w:pPr>
              <w:jc w:val="center"/>
              <w:rPr>
                <w:rFonts w:asciiTheme="minorHAnsi" w:cstheme="minorHAnsi"/>
                <w:b/>
                <w:bCs/>
                <w:sz w:val="22"/>
                <w:szCs w:val="22"/>
                <w:lang w:val="en-GB"/>
              </w:rPr>
            </w:pPr>
            <w:r w:rsidRPr="00286F58">
              <w:rPr>
                <w:rFonts w:asciiTheme="minorHAnsi" w:cstheme="minorHAnsi"/>
                <w:b/>
                <w:bCs/>
                <w:sz w:val="22"/>
                <w:szCs w:val="22"/>
                <w:lang w:val="en-GB"/>
              </w:rPr>
              <w:t xml:space="preserve">Name, surname </w:t>
            </w:r>
          </w:p>
        </w:tc>
        <w:tc>
          <w:tcPr>
            <w:tcW w:w="4820" w:type="dxa"/>
            <w:shd w:val="clear" w:color="auto" w:fill="D9E2F3" w:themeFill="accent1" w:themeFillTint="33"/>
            <w:vAlign w:val="center"/>
          </w:tcPr>
          <w:p w14:paraId="0A3A4E6B" w14:textId="77777777" w:rsidR="00026C5B" w:rsidRPr="00286F58" w:rsidRDefault="00026C5B" w:rsidP="00ED5A2E">
            <w:pPr>
              <w:jc w:val="center"/>
              <w:rPr>
                <w:rFonts w:asciiTheme="minorHAnsi" w:cstheme="minorHAnsi"/>
                <w:b/>
                <w:bCs/>
                <w:sz w:val="22"/>
                <w:szCs w:val="22"/>
                <w:lang w:val="en-GB"/>
              </w:rPr>
            </w:pPr>
            <w:r w:rsidRPr="00286F58">
              <w:rPr>
                <w:rFonts w:asciiTheme="minorHAnsi" w:cstheme="minorHAnsi"/>
                <w:b/>
                <w:bCs/>
                <w:sz w:val="22"/>
                <w:szCs w:val="22"/>
                <w:lang w:val="en-GB"/>
              </w:rPr>
              <w:t>Occupation</w:t>
            </w:r>
          </w:p>
        </w:tc>
      </w:tr>
      <w:tr w:rsidR="00026C5B" w:rsidRPr="00286F58" w14:paraId="4309D396" w14:textId="77777777" w:rsidTr="00ED5A2E">
        <w:tc>
          <w:tcPr>
            <w:tcW w:w="988" w:type="dxa"/>
            <w:vAlign w:val="center"/>
          </w:tcPr>
          <w:p w14:paraId="00A9D129" w14:textId="77777777" w:rsidR="00026C5B" w:rsidRPr="00286F58" w:rsidRDefault="00026C5B" w:rsidP="00ED5A2E">
            <w:pPr>
              <w:jc w:val="center"/>
              <w:rPr>
                <w:rFonts w:asciiTheme="minorHAnsi" w:cstheme="minorHAnsi"/>
                <w:bCs/>
                <w:sz w:val="22"/>
                <w:szCs w:val="22"/>
                <w:lang w:val="en-GB"/>
              </w:rPr>
            </w:pPr>
            <w:r w:rsidRPr="00286F58">
              <w:rPr>
                <w:rFonts w:asciiTheme="minorHAnsi" w:cstheme="minorHAnsi"/>
                <w:i/>
                <w:sz w:val="22"/>
                <w:szCs w:val="22"/>
                <w:lang w:val="en-GB"/>
              </w:rPr>
              <w:t>1</w:t>
            </w:r>
          </w:p>
        </w:tc>
        <w:tc>
          <w:tcPr>
            <w:tcW w:w="4110" w:type="dxa"/>
            <w:vAlign w:val="center"/>
          </w:tcPr>
          <w:p w14:paraId="0DC9B9FC" w14:textId="77777777" w:rsidR="00026C5B" w:rsidRPr="00286F58" w:rsidRDefault="00026C5B" w:rsidP="00ED5A2E">
            <w:pPr>
              <w:jc w:val="center"/>
              <w:rPr>
                <w:rFonts w:asciiTheme="minorHAnsi" w:cstheme="minorHAnsi"/>
                <w:bCs/>
                <w:sz w:val="22"/>
                <w:szCs w:val="22"/>
                <w:lang w:val="en-GB"/>
              </w:rPr>
            </w:pPr>
            <w:r w:rsidRPr="00286F58">
              <w:rPr>
                <w:rFonts w:asciiTheme="minorHAnsi" w:cstheme="minorHAnsi"/>
                <w:i/>
                <w:iCs/>
                <w:sz w:val="22"/>
                <w:szCs w:val="22"/>
                <w:lang w:val="en-GB"/>
              </w:rPr>
              <w:t>2</w:t>
            </w:r>
          </w:p>
        </w:tc>
        <w:tc>
          <w:tcPr>
            <w:tcW w:w="4820" w:type="dxa"/>
            <w:vAlign w:val="center"/>
          </w:tcPr>
          <w:p w14:paraId="0EF0B2D8" w14:textId="77777777" w:rsidR="00026C5B" w:rsidRPr="00286F58" w:rsidRDefault="00026C5B" w:rsidP="00ED5A2E">
            <w:pPr>
              <w:jc w:val="center"/>
              <w:rPr>
                <w:rFonts w:asciiTheme="minorHAnsi" w:cstheme="minorHAnsi"/>
                <w:bCs/>
                <w:i/>
                <w:iCs/>
                <w:sz w:val="22"/>
                <w:szCs w:val="22"/>
                <w:lang w:val="en-GB"/>
              </w:rPr>
            </w:pPr>
            <w:r w:rsidRPr="00286F58">
              <w:rPr>
                <w:rFonts w:asciiTheme="minorHAnsi" w:cstheme="minorHAnsi"/>
                <w:bCs/>
                <w:i/>
                <w:iCs/>
                <w:sz w:val="22"/>
                <w:szCs w:val="22"/>
                <w:lang w:val="en-GB"/>
              </w:rPr>
              <w:t>3</w:t>
            </w:r>
          </w:p>
        </w:tc>
      </w:tr>
      <w:tr w:rsidR="00026C5B" w:rsidRPr="00286F58" w14:paraId="613B553D" w14:textId="77777777" w:rsidTr="00ED5A2E">
        <w:tc>
          <w:tcPr>
            <w:tcW w:w="988" w:type="dxa"/>
            <w:vAlign w:val="center"/>
          </w:tcPr>
          <w:p w14:paraId="6B06EBC8" w14:textId="77777777" w:rsidR="00026C5B" w:rsidRPr="00286F58" w:rsidRDefault="00026C5B" w:rsidP="00ED5A2E">
            <w:pPr>
              <w:rPr>
                <w:rFonts w:asciiTheme="minorHAnsi" w:cstheme="minorHAnsi"/>
                <w:sz w:val="22"/>
                <w:szCs w:val="22"/>
                <w:lang w:val="en-GB"/>
              </w:rPr>
            </w:pPr>
          </w:p>
        </w:tc>
        <w:tc>
          <w:tcPr>
            <w:tcW w:w="4110" w:type="dxa"/>
            <w:vAlign w:val="center"/>
          </w:tcPr>
          <w:p w14:paraId="0390485A" w14:textId="77777777" w:rsidR="00026C5B" w:rsidRPr="00286F58" w:rsidRDefault="00026C5B" w:rsidP="00ED5A2E">
            <w:pPr>
              <w:rPr>
                <w:rFonts w:asciiTheme="minorHAnsi" w:cstheme="minorHAnsi"/>
                <w:iCs/>
                <w:sz w:val="22"/>
                <w:szCs w:val="22"/>
                <w:lang w:val="en-GB"/>
              </w:rPr>
            </w:pPr>
          </w:p>
        </w:tc>
        <w:tc>
          <w:tcPr>
            <w:tcW w:w="4820" w:type="dxa"/>
            <w:vAlign w:val="center"/>
          </w:tcPr>
          <w:p w14:paraId="51345F5D" w14:textId="77777777" w:rsidR="00026C5B" w:rsidRPr="00286F58" w:rsidRDefault="00026C5B" w:rsidP="00ED5A2E">
            <w:pPr>
              <w:rPr>
                <w:rFonts w:asciiTheme="minorHAnsi" w:cstheme="minorHAnsi"/>
                <w:bCs/>
                <w:iCs/>
                <w:sz w:val="22"/>
                <w:szCs w:val="22"/>
                <w:lang w:val="en-GB"/>
              </w:rPr>
            </w:pPr>
          </w:p>
        </w:tc>
      </w:tr>
      <w:tr w:rsidR="00026C5B" w:rsidRPr="00286F58" w14:paraId="3BD2FCC2" w14:textId="77777777" w:rsidTr="00ED5A2E">
        <w:tc>
          <w:tcPr>
            <w:tcW w:w="988" w:type="dxa"/>
            <w:vAlign w:val="center"/>
          </w:tcPr>
          <w:p w14:paraId="3C41F8ED" w14:textId="77777777" w:rsidR="00026C5B" w:rsidRPr="00286F58" w:rsidRDefault="00026C5B" w:rsidP="00ED5A2E">
            <w:pPr>
              <w:rPr>
                <w:rFonts w:asciiTheme="minorHAnsi" w:cstheme="minorHAnsi"/>
                <w:sz w:val="22"/>
                <w:szCs w:val="22"/>
                <w:lang w:val="en-GB"/>
              </w:rPr>
            </w:pPr>
          </w:p>
        </w:tc>
        <w:tc>
          <w:tcPr>
            <w:tcW w:w="4110" w:type="dxa"/>
            <w:vAlign w:val="center"/>
          </w:tcPr>
          <w:p w14:paraId="49F767ED" w14:textId="77777777" w:rsidR="00026C5B" w:rsidRPr="00286F58" w:rsidRDefault="00026C5B" w:rsidP="00ED5A2E">
            <w:pPr>
              <w:rPr>
                <w:rFonts w:asciiTheme="minorHAnsi" w:cstheme="minorHAnsi"/>
                <w:iCs/>
                <w:sz w:val="22"/>
                <w:szCs w:val="22"/>
                <w:lang w:val="en-GB"/>
              </w:rPr>
            </w:pPr>
          </w:p>
        </w:tc>
        <w:tc>
          <w:tcPr>
            <w:tcW w:w="4820" w:type="dxa"/>
            <w:vAlign w:val="center"/>
          </w:tcPr>
          <w:p w14:paraId="335AC20B" w14:textId="77777777" w:rsidR="00026C5B" w:rsidRPr="00286F58" w:rsidRDefault="00026C5B" w:rsidP="00ED5A2E">
            <w:pPr>
              <w:rPr>
                <w:rFonts w:asciiTheme="minorHAnsi" w:cstheme="minorHAnsi"/>
                <w:bCs/>
                <w:iCs/>
                <w:sz w:val="22"/>
                <w:szCs w:val="22"/>
                <w:lang w:val="en-GB"/>
              </w:rPr>
            </w:pPr>
          </w:p>
        </w:tc>
      </w:tr>
    </w:tbl>
    <w:p w14:paraId="2837735F" w14:textId="77777777" w:rsidR="00026C5B" w:rsidRPr="00286F58" w:rsidRDefault="00026C5B" w:rsidP="00026C5B">
      <w:pPr>
        <w:spacing w:after="0" w:line="240" w:lineRule="auto"/>
        <w:jc w:val="both"/>
        <w:rPr>
          <w:rFonts w:cstheme="minorHAnsi"/>
          <w:bCs/>
          <w:i/>
          <w:iCs/>
          <w:sz w:val="22"/>
          <w:szCs w:val="22"/>
          <w:lang w:val="en-GB"/>
        </w:rPr>
      </w:pPr>
      <w:r w:rsidRPr="00286F58">
        <w:rPr>
          <w:rFonts w:cstheme="minorHAnsi"/>
          <w:bCs/>
          <w:i/>
          <w:iCs/>
          <w:sz w:val="22"/>
          <w:szCs w:val="22"/>
          <w:lang w:val="en-GB"/>
        </w:rPr>
        <w:lastRenderedPageBreak/>
        <w:t>*This information does not need to be submitted with the proposal. The supplier will be obliged to provide this information on request of the contracting authority.</w:t>
      </w:r>
    </w:p>
    <w:p w14:paraId="7251D5A1" w14:textId="77777777" w:rsidR="00026C5B" w:rsidRPr="00286F58" w:rsidRDefault="00026C5B" w:rsidP="00026C5B">
      <w:pPr>
        <w:spacing w:after="0" w:line="240" w:lineRule="auto"/>
        <w:jc w:val="both"/>
        <w:rPr>
          <w:rFonts w:cstheme="minorHAnsi"/>
          <w:bCs/>
          <w:i/>
          <w:iCs/>
          <w:sz w:val="22"/>
          <w:szCs w:val="22"/>
          <w:lang w:val="en-GB"/>
        </w:rPr>
      </w:pPr>
      <w:r w:rsidRPr="00286F58">
        <w:rPr>
          <w:rFonts w:cstheme="minorHAnsi"/>
          <w:bCs/>
          <w:i/>
          <w:iCs/>
          <w:sz w:val="22"/>
          <w:szCs w:val="22"/>
          <w:lang w:val="en-GB"/>
        </w:rPr>
        <w:t>The Supplier will be required to provide documentation confirming that the persons (if any) referred to in this table do not have the grounds for exclusion provided for in Article 46(1) of the LPP.</w:t>
      </w:r>
    </w:p>
    <w:p w14:paraId="487D84B0" w14:textId="77777777" w:rsidR="00026C5B" w:rsidRPr="00286F58" w:rsidRDefault="00026C5B" w:rsidP="00026C5B">
      <w:pPr>
        <w:spacing w:after="0" w:line="240" w:lineRule="auto"/>
        <w:jc w:val="both"/>
        <w:rPr>
          <w:rFonts w:cstheme="minorHAnsi"/>
          <w:b/>
          <w:bCs/>
          <w:sz w:val="22"/>
          <w:szCs w:val="22"/>
          <w:lang w:val="en-GB"/>
        </w:rPr>
      </w:pPr>
    </w:p>
    <w:p w14:paraId="687FFB51" w14:textId="0A35B7E6" w:rsidR="0050240C" w:rsidRPr="00286F58" w:rsidRDefault="00A43C6C" w:rsidP="00AE5341">
      <w:pPr>
        <w:pStyle w:val="ListParagraph"/>
        <w:numPr>
          <w:ilvl w:val="0"/>
          <w:numId w:val="5"/>
        </w:numPr>
        <w:tabs>
          <w:tab w:val="left" w:pos="426"/>
        </w:tabs>
        <w:spacing w:after="120" w:line="240" w:lineRule="auto"/>
        <w:ind w:left="0" w:firstLine="0"/>
        <w:jc w:val="center"/>
        <w:rPr>
          <w:rFonts w:cstheme="minorHAnsi"/>
          <w:b/>
          <w:bCs/>
          <w:sz w:val="22"/>
          <w:szCs w:val="22"/>
          <w:lang w:val="en-GB"/>
        </w:rPr>
      </w:pPr>
      <w:r w:rsidRPr="00286F58">
        <w:rPr>
          <w:rFonts w:cstheme="minorHAnsi"/>
          <w:b/>
          <w:bCs/>
          <w:sz w:val="22"/>
          <w:szCs w:val="22"/>
          <w:lang w:val="en-GB"/>
        </w:rPr>
        <w:t xml:space="preserve">PRICE OF THE </w:t>
      </w:r>
      <w:r w:rsidR="00B57644" w:rsidRPr="00286F58">
        <w:rPr>
          <w:rFonts w:cstheme="minorHAnsi"/>
          <w:b/>
          <w:bCs/>
          <w:sz w:val="22"/>
          <w:szCs w:val="22"/>
          <w:lang w:val="en-GB"/>
        </w:rPr>
        <w:t>TENDER</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2"/>
        <w:gridCol w:w="3828"/>
        <w:gridCol w:w="2268"/>
        <w:gridCol w:w="1559"/>
        <w:gridCol w:w="1672"/>
      </w:tblGrid>
      <w:tr w:rsidR="0050240C" w:rsidRPr="00286F58" w14:paraId="1AFFF59A" w14:textId="77777777" w:rsidTr="008C1B29">
        <w:trPr>
          <w:tblHeader/>
        </w:trPr>
        <w:tc>
          <w:tcPr>
            <w:tcW w:w="562" w:type="dxa"/>
            <w:shd w:val="clear" w:color="auto" w:fill="D9E2F3" w:themeFill="accent1" w:themeFillTint="33"/>
            <w:vAlign w:val="center"/>
          </w:tcPr>
          <w:p w14:paraId="10D94107" w14:textId="49F897CF" w:rsidR="0050240C" w:rsidRPr="00286F58" w:rsidRDefault="00A43C6C" w:rsidP="009F4CDB">
            <w:pPr>
              <w:spacing w:after="0" w:line="240" w:lineRule="auto"/>
              <w:jc w:val="center"/>
              <w:rPr>
                <w:rFonts w:cstheme="minorHAnsi"/>
                <w:b/>
                <w:sz w:val="22"/>
                <w:szCs w:val="22"/>
                <w:lang w:val="en-GB"/>
              </w:rPr>
            </w:pPr>
            <w:r w:rsidRPr="00286F58">
              <w:rPr>
                <w:rFonts w:cstheme="minorHAnsi"/>
                <w:b/>
                <w:sz w:val="22"/>
                <w:szCs w:val="22"/>
                <w:lang w:val="en-GB"/>
              </w:rPr>
              <w:t>No.</w:t>
            </w:r>
          </w:p>
        </w:tc>
        <w:tc>
          <w:tcPr>
            <w:tcW w:w="3828" w:type="dxa"/>
            <w:shd w:val="clear" w:color="auto" w:fill="D9E2F3" w:themeFill="accent1" w:themeFillTint="33"/>
            <w:vAlign w:val="center"/>
          </w:tcPr>
          <w:p w14:paraId="79A0518D" w14:textId="18729C54" w:rsidR="0050240C" w:rsidRPr="00286F58" w:rsidRDefault="00A43C6C" w:rsidP="009F4CDB">
            <w:pPr>
              <w:spacing w:after="0" w:line="240" w:lineRule="auto"/>
              <w:jc w:val="center"/>
              <w:rPr>
                <w:rFonts w:cstheme="minorHAnsi"/>
                <w:b/>
                <w:iCs/>
                <w:sz w:val="22"/>
                <w:szCs w:val="22"/>
                <w:lang w:val="en-GB"/>
              </w:rPr>
            </w:pPr>
            <w:r w:rsidRPr="00286F58">
              <w:rPr>
                <w:rFonts w:cstheme="minorHAnsi"/>
                <w:b/>
                <w:iCs/>
                <w:sz w:val="22"/>
                <w:szCs w:val="22"/>
                <w:lang w:val="en-GB"/>
              </w:rPr>
              <w:t>Object of procurement</w:t>
            </w:r>
          </w:p>
          <w:p w14:paraId="16658E47" w14:textId="77777777" w:rsidR="0050240C" w:rsidRPr="00286F58" w:rsidRDefault="0050240C" w:rsidP="009F4CDB">
            <w:pPr>
              <w:spacing w:after="0" w:line="240" w:lineRule="auto"/>
              <w:jc w:val="center"/>
              <w:rPr>
                <w:rFonts w:cstheme="minorHAnsi"/>
                <w:b/>
                <w:bCs/>
                <w:iCs/>
                <w:color w:val="00B050"/>
                <w:sz w:val="22"/>
                <w:szCs w:val="22"/>
                <w:lang w:val="en-GB"/>
              </w:rPr>
            </w:pPr>
          </w:p>
        </w:tc>
        <w:tc>
          <w:tcPr>
            <w:tcW w:w="2268" w:type="dxa"/>
            <w:shd w:val="clear" w:color="auto" w:fill="D9E2F3" w:themeFill="accent1" w:themeFillTint="33"/>
            <w:vAlign w:val="center"/>
          </w:tcPr>
          <w:p w14:paraId="510FFD9A" w14:textId="23359E23" w:rsidR="0050240C" w:rsidRPr="00286F58" w:rsidRDefault="006D6958" w:rsidP="009F4CDB">
            <w:pPr>
              <w:spacing w:after="0" w:line="240" w:lineRule="auto"/>
              <w:jc w:val="center"/>
              <w:rPr>
                <w:rFonts w:cstheme="minorHAnsi"/>
                <w:b/>
                <w:iCs/>
                <w:sz w:val="22"/>
                <w:szCs w:val="22"/>
                <w:lang w:val="en-GB"/>
              </w:rPr>
            </w:pPr>
            <w:r w:rsidRPr="00286F58">
              <w:rPr>
                <w:rFonts w:cstheme="minorHAnsi"/>
                <w:b/>
                <w:iCs/>
                <w:sz w:val="22"/>
                <w:szCs w:val="22"/>
                <w:lang w:val="en-GB"/>
              </w:rPr>
              <w:t>Quantity</w:t>
            </w:r>
          </w:p>
        </w:tc>
        <w:tc>
          <w:tcPr>
            <w:tcW w:w="1559" w:type="dxa"/>
            <w:shd w:val="clear" w:color="auto" w:fill="D9E2F3" w:themeFill="accent1" w:themeFillTint="33"/>
            <w:vAlign w:val="center"/>
          </w:tcPr>
          <w:p w14:paraId="6D80E58B" w14:textId="1E29737B" w:rsidR="0050240C" w:rsidRPr="00286F58" w:rsidRDefault="0086677A" w:rsidP="009F4CDB">
            <w:pPr>
              <w:spacing w:after="0" w:line="240" w:lineRule="auto"/>
              <w:jc w:val="center"/>
              <w:rPr>
                <w:rFonts w:cstheme="minorHAnsi"/>
                <w:b/>
                <w:sz w:val="22"/>
                <w:szCs w:val="22"/>
                <w:lang w:val="en-GB"/>
              </w:rPr>
            </w:pPr>
            <w:r w:rsidRPr="00286F58">
              <w:rPr>
                <w:rFonts w:cstheme="minorHAnsi"/>
                <w:b/>
                <w:sz w:val="22"/>
                <w:szCs w:val="22"/>
                <w:lang w:val="en-GB"/>
              </w:rPr>
              <w:t>Unit price</w:t>
            </w:r>
            <w:r w:rsidRPr="00286F58">
              <w:rPr>
                <w:rStyle w:val="FootnoteReference"/>
                <w:rFonts w:cstheme="minorHAnsi"/>
                <w:b/>
                <w:sz w:val="22"/>
                <w:szCs w:val="22"/>
                <w:vertAlign w:val="baseline"/>
                <w:lang w:val="en-GB"/>
              </w:rPr>
              <w:t xml:space="preserve"> </w:t>
            </w:r>
            <w:r w:rsidR="0050240C" w:rsidRPr="00286F58">
              <w:rPr>
                <w:rStyle w:val="FootnoteReference"/>
                <w:rFonts w:cstheme="minorHAnsi"/>
                <w:b/>
                <w:sz w:val="22"/>
                <w:szCs w:val="22"/>
                <w:lang w:val="en-GB"/>
              </w:rPr>
              <w:footnoteReference w:id="2"/>
            </w:r>
          </w:p>
          <w:p w14:paraId="04F2F538" w14:textId="26155D73" w:rsidR="0050240C" w:rsidRPr="00286F58" w:rsidRDefault="0086677A" w:rsidP="009F4CDB">
            <w:pPr>
              <w:spacing w:after="0" w:line="240" w:lineRule="auto"/>
              <w:jc w:val="center"/>
              <w:rPr>
                <w:rFonts w:cstheme="minorHAnsi"/>
                <w:b/>
                <w:sz w:val="22"/>
                <w:szCs w:val="22"/>
                <w:lang w:val="en-GB"/>
              </w:rPr>
            </w:pPr>
            <w:r w:rsidRPr="00286F58">
              <w:rPr>
                <w:rFonts w:cstheme="minorHAnsi"/>
                <w:b/>
                <w:sz w:val="22"/>
                <w:szCs w:val="22"/>
                <w:lang w:val="en-GB"/>
              </w:rPr>
              <w:t>EUR excl. VAT</w:t>
            </w:r>
          </w:p>
        </w:tc>
        <w:tc>
          <w:tcPr>
            <w:tcW w:w="1672" w:type="dxa"/>
            <w:shd w:val="clear" w:color="auto" w:fill="D9E2F3" w:themeFill="accent1" w:themeFillTint="33"/>
            <w:vAlign w:val="center"/>
          </w:tcPr>
          <w:p w14:paraId="79B83C71" w14:textId="77777777" w:rsidR="0086677A" w:rsidRPr="00286F58" w:rsidRDefault="0086677A" w:rsidP="0086677A">
            <w:pPr>
              <w:spacing w:after="0" w:line="240" w:lineRule="auto"/>
              <w:jc w:val="center"/>
              <w:rPr>
                <w:rFonts w:cstheme="minorHAnsi"/>
                <w:b/>
                <w:sz w:val="22"/>
                <w:szCs w:val="22"/>
                <w:lang w:val="en-GB"/>
              </w:rPr>
            </w:pPr>
            <w:r w:rsidRPr="00286F58">
              <w:rPr>
                <w:rFonts w:cstheme="minorHAnsi"/>
                <w:b/>
                <w:sz w:val="22"/>
                <w:szCs w:val="22"/>
                <w:lang w:val="en-GB"/>
              </w:rPr>
              <w:t xml:space="preserve">Price </w:t>
            </w:r>
          </w:p>
          <w:p w14:paraId="1EE60D58" w14:textId="2BF3A779" w:rsidR="0050240C" w:rsidRPr="00286F58" w:rsidRDefault="0086677A" w:rsidP="0086677A">
            <w:pPr>
              <w:spacing w:after="0" w:line="240" w:lineRule="auto"/>
              <w:jc w:val="center"/>
              <w:rPr>
                <w:rFonts w:cstheme="minorHAnsi"/>
                <w:b/>
                <w:sz w:val="22"/>
                <w:szCs w:val="22"/>
                <w:lang w:val="en-GB"/>
              </w:rPr>
            </w:pPr>
            <w:r w:rsidRPr="00286F58">
              <w:rPr>
                <w:rFonts w:cstheme="minorHAnsi"/>
                <w:b/>
                <w:sz w:val="22"/>
                <w:szCs w:val="22"/>
                <w:lang w:val="en-GB"/>
              </w:rPr>
              <w:t>EUR excl. VAT</w:t>
            </w:r>
          </w:p>
          <w:p w14:paraId="7A9AAD86" w14:textId="77777777" w:rsidR="0050240C" w:rsidRPr="00286F58" w:rsidRDefault="0050240C" w:rsidP="009F4CDB">
            <w:pPr>
              <w:spacing w:after="0" w:line="240" w:lineRule="auto"/>
              <w:jc w:val="center"/>
              <w:rPr>
                <w:rFonts w:cstheme="minorHAnsi"/>
                <w:i/>
                <w:sz w:val="22"/>
                <w:szCs w:val="22"/>
                <w:lang w:val="en-GB"/>
              </w:rPr>
            </w:pPr>
            <w:r w:rsidRPr="00286F58">
              <w:rPr>
                <w:rFonts w:cstheme="minorHAnsi"/>
                <w:i/>
                <w:sz w:val="22"/>
                <w:szCs w:val="22"/>
                <w:lang w:val="en-GB"/>
              </w:rPr>
              <w:t>(3x4)</w:t>
            </w:r>
          </w:p>
        </w:tc>
      </w:tr>
      <w:tr w:rsidR="0050240C" w:rsidRPr="00286F58" w14:paraId="57CF8255" w14:textId="77777777" w:rsidTr="009F4CDB">
        <w:trPr>
          <w:trHeight w:val="296"/>
          <w:tblHeader/>
        </w:trPr>
        <w:tc>
          <w:tcPr>
            <w:tcW w:w="562" w:type="dxa"/>
            <w:vAlign w:val="center"/>
          </w:tcPr>
          <w:p w14:paraId="687DDB9A" w14:textId="77777777" w:rsidR="0050240C" w:rsidRPr="00286F58" w:rsidRDefault="0050240C" w:rsidP="009F4CDB">
            <w:pPr>
              <w:spacing w:after="0" w:line="240" w:lineRule="auto"/>
              <w:jc w:val="center"/>
              <w:rPr>
                <w:rFonts w:cstheme="minorHAnsi"/>
                <w:i/>
                <w:sz w:val="22"/>
                <w:szCs w:val="22"/>
                <w:lang w:val="en-GB"/>
              </w:rPr>
            </w:pPr>
            <w:r w:rsidRPr="00286F58">
              <w:rPr>
                <w:rFonts w:cstheme="minorHAnsi"/>
                <w:i/>
                <w:sz w:val="22"/>
                <w:szCs w:val="22"/>
                <w:lang w:val="en-GB"/>
              </w:rPr>
              <w:t>1</w:t>
            </w:r>
          </w:p>
        </w:tc>
        <w:tc>
          <w:tcPr>
            <w:tcW w:w="3828" w:type="dxa"/>
            <w:vAlign w:val="center"/>
          </w:tcPr>
          <w:p w14:paraId="288C89AF" w14:textId="24633479" w:rsidR="0050240C" w:rsidRPr="00286F58" w:rsidRDefault="0050240C" w:rsidP="005E7A90">
            <w:pPr>
              <w:spacing w:after="0" w:line="240" w:lineRule="auto"/>
              <w:jc w:val="center"/>
              <w:rPr>
                <w:rFonts w:cstheme="minorHAnsi"/>
                <w:i/>
                <w:sz w:val="22"/>
                <w:szCs w:val="22"/>
                <w:lang w:val="en-GB"/>
              </w:rPr>
            </w:pPr>
            <w:r w:rsidRPr="00286F58">
              <w:rPr>
                <w:rFonts w:cstheme="minorHAnsi"/>
                <w:i/>
                <w:sz w:val="22"/>
                <w:szCs w:val="22"/>
                <w:lang w:val="en-GB"/>
              </w:rPr>
              <w:t>2</w:t>
            </w:r>
          </w:p>
        </w:tc>
        <w:tc>
          <w:tcPr>
            <w:tcW w:w="2268" w:type="dxa"/>
            <w:vAlign w:val="center"/>
          </w:tcPr>
          <w:p w14:paraId="328AB99E" w14:textId="77777777" w:rsidR="0050240C" w:rsidRPr="00286F58" w:rsidRDefault="0050240C" w:rsidP="009F4CDB">
            <w:pPr>
              <w:spacing w:after="0" w:line="240" w:lineRule="auto"/>
              <w:jc w:val="center"/>
              <w:rPr>
                <w:rFonts w:cstheme="minorHAnsi"/>
                <w:i/>
                <w:sz w:val="22"/>
                <w:szCs w:val="22"/>
                <w:lang w:val="en-GB"/>
              </w:rPr>
            </w:pPr>
            <w:r w:rsidRPr="00286F58">
              <w:rPr>
                <w:rFonts w:cstheme="minorHAnsi"/>
                <w:i/>
                <w:sz w:val="22"/>
                <w:szCs w:val="22"/>
                <w:lang w:val="en-GB"/>
              </w:rPr>
              <w:t>3</w:t>
            </w:r>
          </w:p>
        </w:tc>
        <w:tc>
          <w:tcPr>
            <w:tcW w:w="1559" w:type="dxa"/>
            <w:vAlign w:val="center"/>
          </w:tcPr>
          <w:p w14:paraId="0EFFC156" w14:textId="77777777" w:rsidR="0050240C" w:rsidRPr="00286F58" w:rsidRDefault="0050240C" w:rsidP="009F4CDB">
            <w:pPr>
              <w:spacing w:after="0" w:line="240" w:lineRule="auto"/>
              <w:jc w:val="center"/>
              <w:rPr>
                <w:rFonts w:cstheme="minorHAnsi"/>
                <w:i/>
                <w:sz w:val="22"/>
                <w:szCs w:val="22"/>
                <w:lang w:val="en-GB"/>
              </w:rPr>
            </w:pPr>
            <w:r w:rsidRPr="00286F58">
              <w:rPr>
                <w:rFonts w:cstheme="minorHAnsi"/>
                <w:i/>
                <w:sz w:val="22"/>
                <w:szCs w:val="22"/>
                <w:lang w:val="en-GB"/>
              </w:rPr>
              <w:t>4</w:t>
            </w:r>
          </w:p>
        </w:tc>
        <w:tc>
          <w:tcPr>
            <w:tcW w:w="1672" w:type="dxa"/>
            <w:vAlign w:val="center"/>
          </w:tcPr>
          <w:p w14:paraId="04A8B90B" w14:textId="77777777" w:rsidR="0050240C" w:rsidRPr="00286F58" w:rsidRDefault="0050240C" w:rsidP="009F4CDB">
            <w:pPr>
              <w:spacing w:after="0" w:line="240" w:lineRule="auto"/>
              <w:jc w:val="center"/>
              <w:rPr>
                <w:rFonts w:cstheme="minorHAnsi"/>
                <w:i/>
                <w:sz w:val="22"/>
                <w:szCs w:val="22"/>
                <w:lang w:val="en-GB"/>
              </w:rPr>
            </w:pPr>
            <w:r w:rsidRPr="00286F58">
              <w:rPr>
                <w:rFonts w:cstheme="minorHAnsi"/>
                <w:i/>
                <w:sz w:val="22"/>
                <w:szCs w:val="22"/>
                <w:lang w:val="en-GB"/>
              </w:rPr>
              <w:t>5</w:t>
            </w:r>
          </w:p>
        </w:tc>
      </w:tr>
      <w:tr w:rsidR="0050240C" w:rsidRPr="00286F58" w14:paraId="7095A90A" w14:textId="77777777" w:rsidTr="009F4CDB">
        <w:tc>
          <w:tcPr>
            <w:tcW w:w="562" w:type="dxa"/>
          </w:tcPr>
          <w:p w14:paraId="4EC7DE94" w14:textId="22E7DE67" w:rsidR="0050240C" w:rsidRPr="00286F58" w:rsidRDefault="00026C5B" w:rsidP="009F4CDB">
            <w:pPr>
              <w:spacing w:after="0" w:line="240" w:lineRule="auto"/>
              <w:rPr>
                <w:rFonts w:cstheme="minorHAnsi"/>
                <w:bCs/>
                <w:sz w:val="22"/>
                <w:szCs w:val="22"/>
                <w:lang w:val="en-GB"/>
              </w:rPr>
            </w:pPr>
            <w:r w:rsidRPr="00286F58">
              <w:rPr>
                <w:rFonts w:cstheme="minorHAnsi"/>
                <w:bCs/>
                <w:sz w:val="22"/>
                <w:szCs w:val="22"/>
                <w:lang w:val="en-GB"/>
              </w:rPr>
              <w:t>5</w:t>
            </w:r>
            <w:r w:rsidR="0050240C" w:rsidRPr="00286F58">
              <w:rPr>
                <w:rFonts w:cstheme="minorHAnsi"/>
                <w:bCs/>
                <w:sz w:val="22"/>
                <w:szCs w:val="22"/>
                <w:lang w:val="en-GB"/>
              </w:rPr>
              <w:t>.1</w:t>
            </w:r>
            <w:r w:rsidRPr="00286F58">
              <w:rPr>
                <w:rFonts w:cstheme="minorHAnsi"/>
                <w:bCs/>
                <w:sz w:val="22"/>
                <w:szCs w:val="22"/>
                <w:lang w:val="en-GB"/>
              </w:rPr>
              <w:t>.</w:t>
            </w:r>
          </w:p>
        </w:tc>
        <w:tc>
          <w:tcPr>
            <w:tcW w:w="3828" w:type="dxa"/>
          </w:tcPr>
          <w:p w14:paraId="64B2BC97" w14:textId="50BCCFEA" w:rsidR="0050240C" w:rsidRPr="00D23E21" w:rsidRDefault="00A2660B" w:rsidP="009F4CDB">
            <w:pPr>
              <w:spacing w:after="0" w:line="240" w:lineRule="auto"/>
              <w:rPr>
                <w:rFonts w:cstheme="minorHAnsi"/>
                <w:iCs/>
                <w:sz w:val="22"/>
                <w:szCs w:val="22"/>
                <w:lang w:val="en-GB"/>
              </w:rPr>
            </w:pPr>
            <w:r w:rsidRPr="00A2660B">
              <w:rPr>
                <w:rFonts w:cstheme="minorHAnsi"/>
                <w:iCs/>
                <w:sz w:val="22"/>
                <w:szCs w:val="22"/>
                <w:lang w:val="en-GB"/>
              </w:rPr>
              <w:t>Prime movers</w:t>
            </w:r>
          </w:p>
        </w:tc>
        <w:tc>
          <w:tcPr>
            <w:tcW w:w="2268" w:type="dxa"/>
          </w:tcPr>
          <w:p w14:paraId="37F9CB1E" w14:textId="53A4D105" w:rsidR="0050240C" w:rsidRPr="00D23E21" w:rsidRDefault="00A2660B" w:rsidP="005E7A90">
            <w:pPr>
              <w:spacing w:after="0" w:line="240" w:lineRule="auto"/>
              <w:jc w:val="center"/>
              <w:rPr>
                <w:rFonts w:cstheme="minorHAnsi"/>
                <w:iCs/>
                <w:sz w:val="22"/>
                <w:szCs w:val="22"/>
                <w:lang w:val="en-GB"/>
              </w:rPr>
            </w:pPr>
            <w:r>
              <w:rPr>
                <w:rFonts w:cstheme="minorHAnsi"/>
                <w:iCs/>
                <w:sz w:val="22"/>
                <w:szCs w:val="22"/>
                <w:lang w:val="en-GB"/>
              </w:rPr>
              <w:t>4</w:t>
            </w:r>
          </w:p>
        </w:tc>
        <w:tc>
          <w:tcPr>
            <w:tcW w:w="1559" w:type="dxa"/>
          </w:tcPr>
          <w:p w14:paraId="04F204B6" w14:textId="77777777" w:rsidR="0050240C" w:rsidRPr="00D23E21" w:rsidRDefault="0050240C" w:rsidP="005E7A90">
            <w:pPr>
              <w:spacing w:after="0" w:line="240" w:lineRule="auto"/>
              <w:jc w:val="center"/>
              <w:rPr>
                <w:rFonts w:cstheme="minorHAnsi"/>
                <w:sz w:val="22"/>
                <w:szCs w:val="22"/>
                <w:lang w:val="en-GB"/>
              </w:rPr>
            </w:pPr>
          </w:p>
        </w:tc>
        <w:tc>
          <w:tcPr>
            <w:tcW w:w="1672" w:type="dxa"/>
          </w:tcPr>
          <w:p w14:paraId="53AB602E" w14:textId="77777777" w:rsidR="0050240C" w:rsidRPr="00D23E21" w:rsidRDefault="0050240C" w:rsidP="005E7A90">
            <w:pPr>
              <w:spacing w:after="0" w:line="240" w:lineRule="auto"/>
              <w:jc w:val="center"/>
              <w:rPr>
                <w:rFonts w:cstheme="minorHAnsi"/>
                <w:sz w:val="22"/>
                <w:szCs w:val="22"/>
                <w:lang w:val="en-GB"/>
              </w:rPr>
            </w:pPr>
          </w:p>
        </w:tc>
      </w:tr>
      <w:tr w:rsidR="0022530C" w:rsidRPr="00286F58" w14:paraId="1F07A220" w14:textId="77777777" w:rsidTr="00CC24CD">
        <w:tc>
          <w:tcPr>
            <w:tcW w:w="8217" w:type="dxa"/>
            <w:gridSpan w:val="4"/>
          </w:tcPr>
          <w:p w14:paraId="74E69F1A" w14:textId="3244B1AA" w:rsidR="0022530C" w:rsidRPr="00286F58" w:rsidRDefault="0022530C" w:rsidP="0022530C">
            <w:pPr>
              <w:spacing w:after="0" w:line="240" w:lineRule="auto"/>
              <w:jc w:val="right"/>
              <w:rPr>
                <w:rFonts w:cstheme="minorHAnsi"/>
                <w:sz w:val="22"/>
                <w:szCs w:val="22"/>
                <w:lang w:val="en-GB"/>
              </w:rPr>
            </w:pPr>
            <w:r w:rsidRPr="00286F58">
              <w:rPr>
                <w:rFonts w:cstheme="minorHAnsi"/>
                <w:b/>
                <w:sz w:val="22"/>
                <w:szCs w:val="22"/>
                <w:lang w:val="en-GB"/>
              </w:rPr>
              <w:t>Tender price in EUR excluding VAT (sum of values in column 5)</w:t>
            </w:r>
          </w:p>
        </w:tc>
        <w:tc>
          <w:tcPr>
            <w:tcW w:w="1672" w:type="dxa"/>
          </w:tcPr>
          <w:p w14:paraId="4E72A3ED" w14:textId="77777777" w:rsidR="0022530C" w:rsidRPr="00286F58" w:rsidRDefault="0022530C" w:rsidP="006B52FF">
            <w:pPr>
              <w:spacing w:after="0" w:line="240" w:lineRule="auto"/>
              <w:jc w:val="center"/>
              <w:rPr>
                <w:rFonts w:cstheme="minorHAnsi"/>
                <w:sz w:val="22"/>
                <w:szCs w:val="22"/>
                <w:lang w:val="en-GB"/>
              </w:rPr>
            </w:pPr>
          </w:p>
        </w:tc>
      </w:tr>
      <w:tr w:rsidR="0022530C" w:rsidRPr="00286F58" w14:paraId="27059EA9" w14:textId="77777777" w:rsidTr="005F22E5">
        <w:tc>
          <w:tcPr>
            <w:tcW w:w="8217" w:type="dxa"/>
            <w:gridSpan w:val="4"/>
          </w:tcPr>
          <w:p w14:paraId="6B367A11" w14:textId="334B09B3" w:rsidR="0022530C" w:rsidRPr="00286F58" w:rsidRDefault="0022530C" w:rsidP="0022530C">
            <w:pPr>
              <w:spacing w:after="0" w:line="240" w:lineRule="auto"/>
              <w:jc w:val="right"/>
              <w:rPr>
                <w:rFonts w:cstheme="minorHAnsi"/>
                <w:sz w:val="22"/>
                <w:szCs w:val="22"/>
                <w:lang w:val="en-GB"/>
              </w:rPr>
            </w:pPr>
            <w:r w:rsidRPr="00286F58">
              <w:rPr>
                <w:rFonts w:cstheme="minorHAnsi"/>
                <w:b/>
                <w:sz w:val="22"/>
                <w:szCs w:val="22"/>
                <w:lang w:val="en-GB"/>
              </w:rPr>
              <w:t xml:space="preserve">VAT rate </w:t>
            </w:r>
            <w:r w:rsidRPr="00286F58">
              <w:rPr>
                <w:rFonts w:cstheme="minorHAnsi"/>
                <w:bCs/>
                <w:i/>
                <w:iCs/>
                <w:sz w:val="22"/>
                <w:szCs w:val="22"/>
                <w:lang w:val="en-GB"/>
              </w:rPr>
              <w:t>(to be completed if applicable)</w:t>
            </w:r>
            <w:r w:rsidRPr="00286F58">
              <w:rPr>
                <w:rStyle w:val="FootnoteReference"/>
                <w:rFonts w:cstheme="minorHAnsi"/>
                <w:bCs/>
                <w:i/>
                <w:iCs/>
                <w:sz w:val="22"/>
                <w:szCs w:val="22"/>
                <w:lang w:val="en-GB"/>
              </w:rPr>
              <w:footnoteReference w:id="3"/>
            </w:r>
          </w:p>
        </w:tc>
        <w:tc>
          <w:tcPr>
            <w:tcW w:w="1672" w:type="dxa"/>
          </w:tcPr>
          <w:p w14:paraId="23F5C7FB" w14:textId="09B1DAC5" w:rsidR="0022530C" w:rsidRPr="00286F58" w:rsidRDefault="007A5479" w:rsidP="006B52FF">
            <w:pPr>
              <w:spacing w:after="0" w:line="240" w:lineRule="auto"/>
              <w:jc w:val="center"/>
              <w:rPr>
                <w:rFonts w:cstheme="minorHAnsi"/>
                <w:sz w:val="22"/>
                <w:szCs w:val="22"/>
                <w:lang w:val="en-GB"/>
              </w:rPr>
            </w:pPr>
            <w:r>
              <w:rPr>
                <w:rFonts w:cstheme="minorHAnsi"/>
                <w:sz w:val="22"/>
                <w:szCs w:val="22"/>
                <w:lang w:val="en-GB"/>
              </w:rPr>
              <w:t>0</w:t>
            </w:r>
          </w:p>
        </w:tc>
      </w:tr>
      <w:tr w:rsidR="0022530C" w:rsidRPr="00286F58" w14:paraId="684B096E" w14:textId="77777777" w:rsidTr="009E59BA">
        <w:tc>
          <w:tcPr>
            <w:tcW w:w="8217" w:type="dxa"/>
            <w:gridSpan w:val="4"/>
          </w:tcPr>
          <w:p w14:paraId="483F1531" w14:textId="4FD12ACD" w:rsidR="0022530C" w:rsidRPr="00286F58" w:rsidRDefault="0022530C" w:rsidP="0022530C">
            <w:pPr>
              <w:spacing w:after="0" w:line="240" w:lineRule="auto"/>
              <w:jc w:val="right"/>
              <w:rPr>
                <w:rFonts w:cstheme="minorHAnsi"/>
                <w:b/>
                <w:sz w:val="22"/>
                <w:szCs w:val="22"/>
                <w:lang w:val="en-GB"/>
              </w:rPr>
            </w:pPr>
            <w:r w:rsidRPr="00286F58">
              <w:rPr>
                <w:rFonts w:cstheme="minorHAnsi"/>
                <w:b/>
                <w:sz w:val="22"/>
                <w:szCs w:val="22"/>
                <w:lang w:val="en-GB"/>
              </w:rPr>
              <w:t>Tender price EUR incl. VAT *</w:t>
            </w:r>
            <w:r w:rsidRPr="00286F58">
              <w:rPr>
                <w:rStyle w:val="FootnoteReference"/>
                <w:rFonts w:cstheme="minorHAnsi"/>
                <w:b/>
                <w:sz w:val="22"/>
                <w:szCs w:val="22"/>
                <w:lang w:val="en-GB"/>
              </w:rPr>
              <w:footnoteReference w:id="4"/>
            </w:r>
          </w:p>
        </w:tc>
        <w:tc>
          <w:tcPr>
            <w:tcW w:w="1672" w:type="dxa"/>
          </w:tcPr>
          <w:p w14:paraId="371CD603" w14:textId="77777777" w:rsidR="0022530C" w:rsidRPr="00286F58" w:rsidRDefault="0022530C" w:rsidP="006B52FF">
            <w:pPr>
              <w:spacing w:after="0" w:line="240" w:lineRule="auto"/>
              <w:jc w:val="center"/>
              <w:rPr>
                <w:rFonts w:cstheme="minorHAnsi"/>
                <w:sz w:val="22"/>
                <w:szCs w:val="22"/>
                <w:lang w:val="en-GB"/>
              </w:rPr>
            </w:pPr>
          </w:p>
        </w:tc>
      </w:tr>
    </w:tbl>
    <w:p w14:paraId="21B5A0B9" w14:textId="3B955286" w:rsidR="0050240C" w:rsidRDefault="00811A43" w:rsidP="00574140">
      <w:pPr>
        <w:spacing w:line="240" w:lineRule="auto"/>
        <w:jc w:val="both"/>
        <w:rPr>
          <w:rFonts w:eastAsia="Calibri" w:cstheme="minorHAnsi"/>
          <w:sz w:val="22"/>
          <w:szCs w:val="22"/>
          <w:lang w:val="en-GB"/>
        </w:rPr>
      </w:pPr>
      <w:r w:rsidRPr="00286F58">
        <w:rPr>
          <w:rFonts w:eastAsia="Calibri" w:cstheme="minorHAnsi"/>
          <w:sz w:val="22"/>
          <w:szCs w:val="22"/>
          <w:lang w:val="en-GB"/>
        </w:rPr>
        <w:t>*</w:t>
      </w:r>
      <w:r w:rsidR="00FB4BA1" w:rsidRPr="00286F58">
        <w:rPr>
          <w:rFonts w:cstheme="minorHAnsi"/>
          <w:sz w:val="22"/>
          <w:szCs w:val="22"/>
          <w:lang w:val="en-GB"/>
        </w:rPr>
        <w:t xml:space="preserve"> </w:t>
      </w:r>
      <w:r w:rsidR="00FB4BA1" w:rsidRPr="00286F58">
        <w:rPr>
          <w:rFonts w:eastAsia="Calibri" w:cstheme="minorHAnsi"/>
          <w:sz w:val="22"/>
          <w:szCs w:val="22"/>
          <w:lang w:val="en-GB"/>
        </w:rPr>
        <w:t>This price includes all costs and all taxes</w:t>
      </w:r>
      <w:r w:rsidR="00F6675D" w:rsidRPr="00286F58">
        <w:rPr>
          <w:rFonts w:eastAsia="Calibri" w:cstheme="minorHAnsi"/>
          <w:sz w:val="22"/>
          <w:szCs w:val="22"/>
          <w:lang w:val="en-GB"/>
        </w:rPr>
        <w:t xml:space="preserve"> (excluding costs and/or taxes related to the importation of goods)</w:t>
      </w:r>
      <w:r w:rsidR="00FB4BA1" w:rsidRPr="00286F58">
        <w:rPr>
          <w:rFonts w:eastAsia="Calibri" w:cstheme="minorHAnsi"/>
          <w:sz w:val="22"/>
          <w:szCs w:val="22"/>
          <w:lang w:val="en-GB"/>
        </w:rPr>
        <w:t>.</w:t>
      </w:r>
    </w:p>
    <w:p w14:paraId="0B6B2F16" w14:textId="77777777" w:rsidR="005E7A90" w:rsidRDefault="005E7A90" w:rsidP="00574140">
      <w:pPr>
        <w:spacing w:line="240" w:lineRule="auto"/>
        <w:jc w:val="both"/>
        <w:rPr>
          <w:rFonts w:eastAsia="Calibri" w:cstheme="minorHAnsi"/>
          <w:sz w:val="22"/>
          <w:szCs w:val="22"/>
          <w:lang w:val="en-GB"/>
        </w:rPr>
      </w:pPr>
    </w:p>
    <w:p w14:paraId="0CD5BEEC" w14:textId="77777777" w:rsidR="005E7A90" w:rsidRDefault="005E7A90" w:rsidP="00AE5341">
      <w:pPr>
        <w:pStyle w:val="ListParagraph"/>
        <w:numPr>
          <w:ilvl w:val="0"/>
          <w:numId w:val="5"/>
        </w:numPr>
        <w:spacing w:after="120" w:line="240" w:lineRule="auto"/>
        <w:contextualSpacing w:val="0"/>
        <w:jc w:val="center"/>
        <w:rPr>
          <w:rFonts w:cstheme="minorHAnsi"/>
          <w:b/>
          <w:bCs/>
          <w:caps/>
          <w:sz w:val="22"/>
          <w:szCs w:val="22"/>
          <w:lang w:val="en-GB"/>
        </w:rPr>
      </w:pPr>
      <w:r w:rsidRPr="00E00067">
        <w:rPr>
          <w:rFonts w:cstheme="minorHAnsi"/>
          <w:b/>
          <w:bCs/>
          <w:caps/>
          <w:sz w:val="22"/>
          <w:szCs w:val="22"/>
          <w:lang w:val="en-GB"/>
        </w:rPr>
        <w:t>proposed values for the quality criteria</w:t>
      </w:r>
      <w:r>
        <w:rPr>
          <w:rFonts w:cstheme="minorHAnsi"/>
          <w:b/>
          <w:bCs/>
          <w:caps/>
          <w:sz w:val="22"/>
          <w:szCs w:val="22"/>
          <w:lang w:val="en-GB"/>
        </w:rPr>
        <w:t xml:space="preserve"> (T)</w:t>
      </w:r>
    </w:p>
    <w:tbl>
      <w:tblPr>
        <w:tblStyle w:val="TableGrid"/>
        <w:tblW w:w="0" w:type="auto"/>
        <w:tblInd w:w="0" w:type="dxa"/>
        <w:tblLook w:val="04A0" w:firstRow="1" w:lastRow="0" w:firstColumn="1" w:lastColumn="0" w:noHBand="0" w:noVBand="1"/>
      </w:tblPr>
      <w:tblGrid>
        <w:gridCol w:w="562"/>
        <w:gridCol w:w="5994"/>
        <w:gridCol w:w="3406"/>
      </w:tblGrid>
      <w:tr w:rsidR="005E7A90" w14:paraId="1683BB74" w14:textId="77777777" w:rsidTr="000674A8">
        <w:trPr>
          <w:trHeight w:val="319"/>
        </w:trPr>
        <w:tc>
          <w:tcPr>
            <w:tcW w:w="562" w:type="dxa"/>
            <w:shd w:val="clear" w:color="auto" w:fill="D9E2F3" w:themeFill="accent1" w:themeFillTint="33"/>
          </w:tcPr>
          <w:p w14:paraId="7F0A0FCA" w14:textId="77777777" w:rsidR="005E7A90" w:rsidRPr="0010513C" w:rsidRDefault="005E7A90" w:rsidP="000674A8">
            <w:pPr>
              <w:jc w:val="center"/>
              <w:rPr>
                <w:rFonts w:asciiTheme="minorHAnsi" w:eastAsia="Calibri" w:cstheme="minorHAnsi"/>
                <w:b/>
                <w:bCs/>
                <w:sz w:val="22"/>
                <w:szCs w:val="22"/>
                <w:lang w:val="en-GB" w:eastAsia="lt-LT"/>
              </w:rPr>
            </w:pPr>
            <w:r w:rsidRPr="0010513C">
              <w:rPr>
                <w:rFonts w:asciiTheme="minorHAnsi" w:eastAsia="Calibri" w:cstheme="minorHAnsi"/>
                <w:b/>
                <w:bCs/>
                <w:sz w:val="22"/>
                <w:szCs w:val="22"/>
                <w:lang w:val="en-GB" w:eastAsia="lt-LT"/>
              </w:rPr>
              <w:t>No.</w:t>
            </w:r>
          </w:p>
        </w:tc>
        <w:tc>
          <w:tcPr>
            <w:tcW w:w="5994" w:type="dxa"/>
            <w:shd w:val="clear" w:color="auto" w:fill="D9E2F3" w:themeFill="accent1" w:themeFillTint="33"/>
          </w:tcPr>
          <w:p w14:paraId="400CB118" w14:textId="77777777" w:rsidR="005E7A90" w:rsidRPr="0010513C" w:rsidRDefault="005E7A90" w:rsidP="000674A8">
            <w:pPr>
              <w:jc w:val="center"/>
              <w:rPr>
                <w:rFonts w:asciiTheme="minorHAnsi" w:eastAsia="Calibri" w:cstheme="minorHAnsi"/>
                <w:b/>
                <w:bCs/>
                <w:sz w:val="22"/>
                <w:szCs w:val="22"/>
                <w:lang w:val="en-GB" w:eastAsia="lt-LT"/>
              </w:rPr>
            </w:pPr>
            <w:r>
              <w:rPr>
                <w:rFonts w:asciiTheme="minorHAnsi" w:eastAsia="Calibri" w:cstheme="minorHAnsi"/>
                <w:b/>
                <w:bCs/>
                <w:sz w:val="22"/>
                <w:szCs w:val="22"/>
                <w:lang w:val="en-GB" w:eastAsia="lt-LT"/>
              </w:rPr>
              <w:t>C</w:t>
            </w:r>
            <w:r w:rsidRPr="0010513C">
              <w:rPr>
                <w:rFonts w:asciiTheme="minorHAnsi" w:eastAsia="Calibri" w:cstheme="minorHAnsi"/>
                <w:b/>
                <w:bCs/>
                <w:sz w:val="22"/>
                <w:szCs w:val="22"/>
                <w:lang w:val="en-GB" w:eastAsia="lt-LT"/>
              </w:rPr>
              <w:t>riterion</w:t>
            </w:r>
          </w:p>
        </w:tc>
        <w:tc>
          <w:tcPr>
            <w:tcW w:w="3406" w:type="dxa"/>
            <w:shd w:val="clear" w:color="auto" w:fill="D9E2F3" w:themeFill="accent1" w:themeFillTint="33"/>
          </w:tcPr>
          <w:p w14:paraId="41F2B12C" w14:textId="77777777" w:rsidR="005E7A90" w:rsidRPr="0010513C" w:rsidRDefault="005E7A90" w:rsidP="000674A8">
            <w:pPr>
              <w:jc w:val="center"/>
              <w:rPr>
                <w:rFonts w:asciiTheme="minorHAnsi" w:eastAsia="Calibri" w:cstheme="minorHAnsi"/>
                <w:b/>
                <w:bCs/>
                <w:sz w:val="22"/>
                <w:szCs w:val="22"/>
                <w:lang w:val="en-GB" w:eastAsia="lt-LT"/>
              </w:rPr>
            </w:pPr>
            <w:r>
              <w:rPr>
                <w:rFonts w:asciiTheme="minorHAnsi" w:eastAsia="Calibri" w:cstheme="minorHAnsi"/>
                <w:b/>
                <w:bCs/>
                <w:sz w:val="22"/>
                <w:szCs w:val="22"/>
                <w:lang w:val="en-GB" w:eastAsia="lt-LT"/>
              </w:rPr>
              <w:t>P</w:t>
            </w:r>
            <w:r w:rsidRPr="0010513C">
              <w:rPr>
                <w:rFonts w:asciiTheme="minorHAnsi" w:eastAsia="Calibri" w:cstheme="minorHAnsi"/>
                <w:b/>
                <w:bCs/>
                <w:sz w:val="22"/>
                <w:szCs w:val="22"/>
                <w:lang w:val="en-GB" w:eastAsia="lt-LT"/>
              </w:rPr>
              <w:t>roposed value</w:t>
            </w:r>
          </w:p>
        </w:tc>
      </w:tr>
      <w:tr w:rsidR="005E7A90" w14:paraId="01E6CF8F" w14:textId="77777777" w:rsidTr="000674A8">
        <w:trPr>
          <w:trHeight w:val="633"/>
        </w:trPr>
        <w:tc>
          <w:tcPr>
            <w:tcW w:w="562" w:type="dxa"/>
          </w:tcPr>
          <w:p w14:paraId="56BB1C25" w14:textId="77777777" w:rsidR="005E7A90" w:rsidRPr="0010513C" w:rsidRDefault="005E7A90" w:rsidP="000674A8">
            <w:pPr>
              <w:rPr>
                <w:rFonts w:asciiTheme="minorHAnsi" w:eastAsia="Calibri" w:cstheme="minorHAnsi"/>
                <w:sz w:val="22"/>
                <w:szCs w:val="22"/>
                <w:lang w:val="en-GB" w:eastAsia="lt-LT"/>
              </w:rPr>
            </w:pPr>
            <w:r w:rsidRPr="0010513C">
              <w:rPr>
                <w:rFonts w:asciiTheme="minorHAnsi" w:eastAsia="Calibri" w:cstheme="minorHAnsi"/>
                <w:sz w:val="22"/>
                <w:szCs w:val="22"/>
                <w:lang w:val="en-GB" w:eastAsia="lt-LT"/>
              </w:rPr>
              <w:t>6.1.</w:t>
            </w:r>
          </w:p>
        </w:tc>
        <w:tc>
          <w:tcPr>
            <w:tcW w:w="5994" w:type="dxa"/>
          </w:tcPr>
          <w:p w14:paraId="63338A76" w14:textId="77777777" w:rsidR="005E7A90" w:rsidRDefault="005E7A90" w:rsidP="000674A8">
            <w:pPr>
              <w:rPr>
                <w:rFonts w:asciiTheme="minorHAnsi" w:eastAsia="Calibri" w:cstheme="minorHAnsi"/>
                <w:sz w:val="22"/>
                <w:szCs w:val="22"/>
                <w:lang w:val="en-GB" w:eastAsia="lt-LT"/>
              </w:rPr>
            </w:pPr>
            <w:r w:rsidRPr="0010513C">
              <w:rPr>
                <w:rFonts w:asciiTheme="minorHAnsi" w:eastAsia="Calibri" w:cstheme="minorHAnsi"/>
                <w:sz w:val="22"/>
                <w:szCs w:val="22"/>
                <w:lang w:val="en-GB" w:eastAsia="lt-LT"/>
              </w:rPr>
              <w:t xml:space="preserve">Delivery time (T) </w:t>
            </w:r>
          </w:p>
          <w:p w14:paraId="4B53B499" w14:textId="77777777" w:rsidR="005E7A90" w:rsidRPr="0010513C" w:rsidRDefault="005E7A90" w:rsidP="000674A8">
            <w:pPr>
              <w:rPr>
                <w:rFonts w:asciiTheme="minorHAnsi" w:eastAsia="Calibri" w:cstheme="minorHAnsi"/>
                <w:sz w:val="22"/>
                <w:szCs w:val="22"/>
                <w:lang w:val="en-GB" w:eastAsia="lt-LT"/>
              </w:rPr>
            </w:pPr>
            <w:r w:rsidRPr="0010513C">
              <w:rPr>
                <w:rFonts w:asciiTheme="minorHAnsi" w:eastAsia="Calibri" w:cstheme="minorHAnsi"/>
                <w:i/>
                <w:iCs/>
                <w:sz w:val="22"/>
                <w:szCs w:val="22"/>
                <w:lang w:val="en-GB" w:eastAsia="lt-LT"/>
              </w:rPr>
              <w:t>Supplier's proposed delivery time for the entire quantity*</w:t>
            </w:r>
          </w:p>
        </w:tc>
        <w:tc>
          <w:tcPr>
            <w:tcW w:w="3406" w:type="dxa"/>
          </w:tcPr>
          <w:p w14:paraId="6544225A" w14:textId="77777777" w:rsidR="005E7A90" w:rsidRPr="0010513C" w:rsidRDefault="005E7A90" w:rsidP="000674A8">
            <w:pPr>
              <w:jc w:val="center"/>
              <w:rPr>
                <w:rFonts w:asciiTheme="minorHAnsi" w:eastAsia="Calibri" w:cstheme="minorHAnsi"/>
                <w:sz w:val="22"/>
                <w:szCs w:val="22"/>
                <w:lang w:val="en-GB" w:eastAsia="lt-LT"/>
              </w:rPr>
            </w:pPr>
            <w:r w:rsidRPr="0010513C">
              <w:rPr>
                <w:rFonts w:asciiTheme="minorHAnsi" w:eastAsia="Calibri" w:cstheme="minorHAnsi"/>
                <w:sz w:val="22"/>
                <w:szCs w:val="22"/>
                <w:lang w:val="en-GB" w:eastAsia="lt-LT"/>
              </w:rPr>
              <w:t>___</w:t>
            </w:r>
            <w:r w:rsidRPr="00DC4555">
              <w:rPr>
                <w:rFonts w:asciiTheme="minorHAnsi" w:eastAsia="Calibri" w:cstheme="minorHAnsi"/>
                <w:sz w:val="22"/>
                <w:szCs w:val="22"/>
                <w:lang w:val="en-GB" w:eastAsia="lt-LT"/>
              </w:rPr>
              <w:t xml:space="preserve"> mo</w:t>
            </w:r>
            <w:r>
              <w:rPr>
                <w:rFonts w:asciiTheme="minorHAnsi" w:eastAsia="Calibri" w:cstheme="minorHAnsi"/>
                <w:sz w:val="22"/>
                <w:szCs w:val="22"/>
                <w:lang w:val="en-GB" w:eastAsia="lt-LT"/>
              </w:rPr>
              <w:t>n</w:t>
            </w:r>
            <w:r w:rsidRPr="00DC4555">
              <w:rPr>
                <w:rFonts w:asciiTheme="minorHAnsi" w:eastAsia="Calibri" w:cstheme="minorHAnsi"/>
                <w:sz w:val="22"/>
                <w:szCs w:val="22"/>
                <w:lang w:val="en-GB" w:eastAsia="lt-LT"/>
              </w:rPr>
              <w:t>ths</w:t>
            </w:r>
            <w:r>
              <w:rPr>
                <w:rFonts w:asciiTheme="minorHAnsi" w:eastAsia="Calibri" w:cstheme="minorHAnsi"/>
                <w:sz w:val="22"/>
                <w:szCs w:val="22"/>
                <w:lang w:val="en-GB" w:eastAsia="lt-LT"/>
              </w:rPr>
              <w:t>**</w:t>
            </w:r>
          </w:p>
        </w:tc>
      </w:tr>
    </w:tbl>
    <w:p w14:paraId="0EB553E7" w14:textId="77777777" w:rsidR="005E7A90" w:rsidRPr="0050282A" w:rsidRDefault="005E7A90" w:rsidP="005E7A90">
      <w:pPr>
        <w:spacing w:after="60" w:line="240" w:lineRule="auto"/>
        <w:jc w:val="both"/>
        <w:rPr>
          <w:rFonts w:eastAsia="Calibri" w:cstheme="minorHAnsi"/>
          <w:i/>
          <w:iCs/>
          <w:sz w:val="22"/>
          <w:szCs w:val="22"/>
          <w:lang w:val="en-GB"/>
        </w:rPr>
      </w:pPr>
      <w:r w:rsidRPr="0050282A">
        <w:rPr>
          <w:rFonts w:eastAsia="Calibri" w:cstheme="minorHAnsi"/>
          <w:i/>
          <w:iCs/>
          <w:sz w:val="22"/>
          <w:szCs w:val="22"/>
          <w:lang w:val="en-GB"/>
        </w:rPr>
        <w:t>* The delivery time offered by the supplier cannot be longer than the term specified in Clause 1.9 of the Special Part of the Procurement Conditions. If the supplier offered a longer term, his tender would be rejected.</w:t>
      </w:r>
    </w:p>
    <w:p w14:paraId="74241E04" w14:textId="1BE2F54C" w:rsidR="00D23E21" w:rsidRDefault="005E7A90" w:rsidP="00574140">
      <w:pPr>
        <w:spacing w:line="240" w:lineRule="auto"/>
        <w:jc w:val="both"/>
        <w:rPr>
          <w:rFonts w:eastAsia="Calibri" w:cstheme="minorHAnsi"/>
          <w:sz w:val="22"/>
          <w:szCs w:val="22"/>
          <w:lang w:val="en-GB"/>
        </w:rPr>
      </w:pPr>
      <w:r w:rsidRPr="0050282A">
        <w:rPr>
          <w:rFonts w:eastAsia="Calibri" w:cstheme="minorHAnsi"/>
          <w:i/>
          <w:iCs/>
          <w:sz w:val="22"/>
          <w:szCs w:val="22"/>
          <w:lang w:val="en-GB"/>
        </w:rPr>
        <w:t>** The supplier must indicate the proposed delivery time in months, in whole numbers. If the supplier specifies months in non-integer numbers, they will be rounded off in accordance with the procedure laid down in the Procurement Conditions.</w:t>
      </w:r>
    </w:p>
    <w:p w14:paraId="2F17AFBF" w14:textId="77777777" w:rsidR="00D23E21" w:rsidRDefault="00D23E21" w:rsidP="00574140">
      <w:pPr>
        <w:spacing w:line="240" w:lineRule="auto"/>
        <w:jc w:val="both"/>
        <w:rPr>
          <w:rFonts w:eastAsia="Calibri" w:cstheme="minorHAnsi"/>
          <w:sz w:val="22"/>
          <w:szCs w:val="22"/>
          <w:lang w:val="en-GB"/>
        </w:rPr>
      </w:pPr>
    </w:p>
    <w:p w14:paraId="26978DE0" w14:textId="77777777" w:rsidR="00D23E21" w:rsidRDefault="00D23E21" w:rsidP="00574140">
      <w:pPr>
        <w:spacing w:line="240" w:lineRule="auto"/>
        <w:jc w:val="both"/>
        <w:rPr>
          <w:rFonts w:eastAsia="Calibri" w:cstheme="minorHAnsi"/>
          <w:sz w:val="22"/>
          <w:szCs w:val="22"/>
          <w:lang w:val="en-GB"/>
        </w:rPr>
      </w:pPr>
    </w:p>
    <w:p w14:paraId="3F5E2102" w14:textId="77777777" w:rsidR="00D23E21" w:rsidRDefault="00D23E21" w:rsidP="00574140">
      <w:pPr>
        <w:spacing w:line="240" w:lineRule="auto"/>
        <w:jc w:val="both"/>
        <w:rPr>
          <w:rFonts w:eastAsia="Calibri" w:cstheme="minorHAnsi"/>
          <w:sz w:val="22"/>
          <w:szCs w:val="22"/>
          <w:lang w:val="en-GB"/>
        </w:rPr>
      </w:pPr>
    </w:p>
    <w:p w14:paraId="42F74AA6" w14:textId="77777777" w:rsidR="00D23E21" w:rsidRDefault="00D23E21" w:rsidP="00574140">
      <w:pPr>
        <w:spacing w:line="240" w:lineRule="auto"/>
        <w:jc w:val="both"/>
        <w:rPr>
          <w:rFonts w:eastAsia="Calibri" w:cstheme="minorHAnsi"/>
          <w:sz w:val="22"/>
          <w:szCs w:val="22"/>
          <w:lang w:val="en-GB"/>
        </w:rPr>
      </w:pPr>
    </w:p>
    <w:p w14:paraId="6A230C29" w14:textId="77777777" w:rsidR="00D23E21" w:rsidRDefault="00D23E21" w:rsidP="00574140">
      <w:pPr>
        <w:spacing w:line="240" w:lineRule="auto"/>
        <w:jc w:val="both"/>
        <w:rPr>
          <w:rFonts w:eastAsia="Calibri" w:cstheme="minorHAnsi"/>
          <w:sz w:val="22"/>
          <w:szCs w:val="22"/>
          <w:lang w:val="en-GB"/>
        </w:rPr>
      </w:pPr>
    </w:p>
    <w:p w14:paraId="6CB6495F" w14:textId="77777777" w:rsidR="00D23E21" w:rsidRDefault="00D23E21" w:rsidP="00574140">
      <w:pPr>
        <w:spacing w:line="240" w:lineRule="auto"/>
        <w:jc w:val="both"/>
        <w:rPr>
          <w:rFonts w:eastAsia="Calibri" w:cstheme="minorHAnsi"/>
          <w:sz w:val="22"/>
          <w:szCs w:val="22"/>
          <w:lang w:val="en-GB"/>
        </w:rPr>
      </w:pPr>
    </w:p>
    <w:p w14:paraId="1562864C" w14:textId="77777777" w:rsidR="00D23E21" w:rsidRDefault="00D23E21" w:rsidP="00574140">
      <w:pPr>
        <w:spacing w:line="240" w:lineRule="auto"/>
        <w:jc w:val="both"/>
        <w:rPr>
          <w:rFonts w:eastAsia="Calibri" w:cstheme="minorHAnsi"/>
          <w:sz w:val="22"/>
          <w:szCs w:val="22"/>
          <w:lang w:val="en-GB"/>
        </w:rPr>
        <w:sectPr w:rsidR="00D23E21" w:rsidSect="008F4117">
          <w:headerReference w:type="default" r:id="rId11"/>
          <w:pgSz w:w="12240" w:h="15840"/>
          <w:pgMar w:top="1134" w:right="567" w:bottom="1134" w:left="1701" w:header="720" w:footer="720" w:gutter="0"/>
          <w:pgNumType w:start="0"/>
          <w:cols w:space="720"/>
          <w:titlePg/>
          <w:docGrid w:linePitch="360"/>
        </w:sectPr>
      </w:pPr>
    </w:p>
    <w:p w14:paraId="2CA10EF3" w14:textId="77777777" w:rsidR="0041659E" w:rsidRPr="00286F58" w:rsidRDefault="0041659E" w:rsidP="00AE5341">
      <w:pPr>
        <w:pStyle w:val="ListParagraph"/>
        <w:numPr>
          <w:ilvl w:val="0"/>
          <w:numId w:val="5"/>
        </w:numPr>
        <w:spacing w:before="240" w:after="240" w:line="240" w:lineRule="auto"/>
        <w:jc w:val="center"/>
        <w:rPr>
          <w:rFonts w:eastAsia="Arial" w:cstheme="minorHAnsi"/>
          <w:b/>
          <w:caps/>
          <w:sz w:val="22"/>
          <w:szCs w:val="22"/>
          <w:lang w:val="en-GB" w:eastAsia="ja-JP"/>
        </w:rPr>
      </w:pPr>
      <w:r w:rsidRPr="00286F58">
        <w:rPr>
          <w:rFonts w:eastAsia="Arial" w:cstheme="minorHAnsi"/>
          <w:b/>
          <w:caps/>
          <w:sz w:val="22"/>
          <w:szCs w:val="22"/>
          <w:lang w:val="en-GB" w:eastAsia="ja-JP"/>
        </w:rPr>
        <w:lastRenderedPageBreak/>
        <w:t>Technical and other requirements of the Goods offered by the supplier</w:t>
      </w:r>
    </w:p>
    <w:tbl>
      <w:tblPr>
        <w:tblStyle w:val="GridTable4-Accent11"/>
        <w:tblW w:w="1417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
        <w:gridCol w:w="1861"/>
        <w:gridCol w:w="5961"/>
        <w:gridCol w:w="5528"/>
      </w:tblGrid>
      <w:tr w:rsidR="00D23E21" w:rsidRPr="004D5442" w14:paraId="2520BDD7" w14:textId="77777777" w:rsidTr="00D23E21">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82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53660B7" w14:textId="77777777" w:rsidR="00D23E21" w:rsidRPr="004D5442" w:rsidRDefault="00D23E21" w:rsidP="000674A8">
            <w:pPr>
              <w:jc w:val="center"/>
              <w:rPr>
                <w:rFonts w:ascii="Calibri" w:eastAsia="Arial" w:hAnsi="Calibri" w:cs="Calibri"/>
                <w:b w:val="0"/>
                <w:color w:val="auto"/>
                <w:sz w:val="22"/>
                <w:szCs w:val="22"/>
              </w:rPr>
            </w:pPr>
            <w:r w:rsidRPr="004D5442">
              <w:rPr>
                <w:rFonts w:ascii="Calibri" w:eastAsia="Arial" w:hAnsi="Calibri" w:cs="Calibri"/>
                <w:color w:val="auto"/>
                <w:sz w:val="22"/>
                <w:szCs w:val="22"/>
              </w:rPr>
              <w:t>No.</w:t>
            </w:r>
          </w:p>
        </w:tc>
        <w:tc>
          <w:tcPr>
            <w:tcW w:w="186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2291FCD" w14:textId="77777777" w:rsidR="00D23E21" w:rsidRPr="004D5442" w:rsidRDefault="00D23E21" w:rsidP="000674A8">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color w:val="auto"/>
                <w:sz w:val="22"/>
                <w:szCs w:val="22"/>
              </w:rPr>
            </w:pPr>
            <w:r w:rsidRPr="004D5442">
              <w:rPr>
                <w:rFonts w:ascii="Calibri" w:eastAsia="Arial" w:hAnsi="Calibri" w:cs="Calibri"/>
                <w:color w:val="auto"/>
                <w:sz w:val="22"/>
                <w:szCs w:val="22"/>
              </w:rPr>
              <w:t>Feature</w:t>
            </w:r>
          </w:p>
        </w:tc>
        <w:tc>
          <w:tcPr>
            <w:tcW w:w="596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EB5D4B6" w14:textId="77777777" w:rsidR="00D23E21" w:rsidRPr="004D5442" w:rsidRDefault="00D23E21" w:rsidP="000674A8">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color w:val="auto"/>
                <w:sz w:val="22"/>
                <w:szCs w:val="22"/>
              </w:rPr>
            </w:pPr>
            <w:r w:rsidRPr="004D5442">
              <w:rPr>
                <w:rFonts w:ascii="Calibri" w:eastAsia="Arial" w:hAnsi="Calibri" w:cs="Calibri"/>
                <w:color w:val="auto"/>
                <w:sz w:val="22"/>
                <w:szCs w:val="22"/>
              </w:rPr>
              <w:t>Technical specification requirement</w:t>
            </w:r>
          </w:p>
        </w:tc>
        <w:tc>
          <w:tcPr>
            <w:tcW w:w="552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591C9B6" w14:textId="77777777" w:rsidR="00D23E21" w:rsidRPr="004D5442" w:rsidRDefault="00D23E21" w:rsidP="000674A8">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r w:rsidRPr="004D5442">
              <w:rPr>
                <w:rFonts w:ascii="Calibri" w:eastAsia="Arial" w:hAnsi="Calibri" w:cs="Calibri"/>
                <w:color w:val="auto"/>
                <w:sz w:val="22"/>
                <w:szCs w:val="22"/>
              </w:rPr>
              <w:t>The exact parameters of the offered product</w:t>
            </w:r>
          </w:p>
          <w:p w14:paraId="04F42449" w14:textId="77777777" w:rsidR="00D23E21" w:rsidRPr="004D5442" w:rsidRDefault="00D23E21" w:rsidP="000674A8">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r w:rsidRPr="004D5442">
              <w:rPr>
                <w:rFonts w:ascii="Calibri" w:eastAsia="Arial" w:hAnsi="Calibri" w:cs="Calibri"/>
                <w:color w:val="FF0000"/>
                <w:sz w:val="22"/>
                <w:szCs w:val="22"/>
              </w:rPr>
              <w:t>(if applicable, tick the relevant boxes and / or indicate the information requested)</w:t>
            </w:r>
          </w:p>
        </w:tc>
      </w:tr>
      <w:tr w:rsidR="00D23E21" w:rsidRPr="00A91C41" w14:paraId="3BFD7B79" w14:textId="77777777" w:rsidTr="00D23E21">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4176" w:type="dxa"/>
            <w:gridSpan w:val="4"/>
            <w:shd w:val="clear" w:color="auto" w:fill="FFFFFF" w:themeFill="background1"/>
          </w:tcPr>
          <w:p w14:paraId="741FB938" w14:textId="77777777" w:rsidR="00D23E21" w:rsidRDefault="00D23E21" w:rsidP="000674A8">
            <w:pPr>
              <w:spacing w:before="120" w:after="120"/>
              <w:rPr>
                <w:rFonts w:eastAsia="Yu Mincho" w:cs="Calibri"/>
                <w:b w:val="0"/>
                <w:bCs w:val="0"/>
                <w:iCs/>
                <w:color w:val="auto"/>
                <w:sz w:val="21"/>
                <w:szCs w:val="21"/>
                <w:lang w:val="en-GB" w:eastAsia="lt-LT"/>
              </w:rPr>
            </w:pPr>
            <w:r w:rsidRPr="00AA2846">
              <w:rPr>
                <w:rFonts w:eastAsia="Arial" w:cs="Calibri"/>
                <w:color w:val="auto"/>
                <w:sz w:val="21"/>
                <w:szCs w:val="21"/>
                <w:lang w:val="en-GB"/>
              </w:rPr>
              <w:t xml:space="preserve">Manufacturer's name and model of the </w:t>
            </w:r>
            <w:r w:rsidRPr="00AA2846">
              <w:rPr>
                <w:rFonts w:eastAsia="Yu Mincho" w:cs="Calibri"/>
                <w:iCs/>
                <w:color w:val="auto"/>
                <w:sz w:val="21"/>
                <w:szCs w:val="21"/>
                <w:lang w:val="en-GB" w:eastAsia="lt-LT"/>
              </w:rPr>
              <w:t xml:space="preserve">goods offered by the Supplier: </w:t>
            </w:r>
            <w:r w:rsidRPr="00AA2846">
              <w:rPr>
                <w:rFonts w:eastAsia="Yu Mincho" w:cs="Calibri"/>
                <w:iCs/>
                <w:color w:val="auto"/>
                <w:sz w:val="21"/>
                <w:szCs w:val="21"/>
                <w:highlight w:val="lightGray"/>
                <w:lang w:val="en-GB" w:eastAsia="lt-LT"/>
              </w:rPr>
              <w:t>_________________________________</w:t>
            </w:r>
            <w:r w:rsidRPr="00AA2846">
              <w:rPr>
                <w:rFonts w:eastAsia="Yu Mincho" w:cs="Calibri"/>
                <w:iCs/>
                <w:color w:val="auto"/>
                <w:sz w:val="21"/>
                <w:szCs w:val="21"/>
                <w:lang w:val="en-GB" w:eastAsia="lt-LT"/>
              </w:rPr>
              <w:t>.</w:t>
            </w:r>
          </w:p>
          <w:p w14:paraId="00118A91" w14:textId="77777777" w:rsidR="00D23E21" w:rsidRPr="00A91C41" w:rsidRDefault="00D23E21" w:rsidP="000674A8">
            <w:pPr>
              <w:spacing w:before="120" w:after="120"/>
              <w:jc w:val="both"/>
              <w:rPr>
                <w:rFonts w:ascii="Calibri" w:eastAsia="Arial" w:hAnsi="Calibri" w:cs="Calibri"/>
                <w:b w:val="0"/>
                <w:bCs w:val="0"/>
                <w:i/>
                <w:iCs/>
                <w:sz w:val="22"/>
                <w:szCs w:val="22"/>
                <w:lang w:val="en-GB"/>
              </w:rPr>
            </w:pPr>
            <w:r w:rsidRPr="00A91C41">
              <w:rPr>
                <w:rFonts w:eastAsia="Arial" w:cstheme="minorHAnsi"/>
                <w:b w:val="0"/>
                <w:bCs w:val="0"/>
                <w:i/>
                <w:iCs/>
                <w:color w:val="FF0000"/>
                <w:sz w:val="22"/>
                <w:szCs w:val="22"/>
                <w:lang w:val="en-GB"/>
              </w:rPr>
              <w:t>Please be aware that the supplier's selection of a manufacturer must evaluate the manufacturer's compliance with national security requirements, specifically whether the manufacturer has any cooperation with Russia, Belarus and other countries or territories referred to in article 92(15) of the Law on Public Procurement of the Republic of Lithuania. Additionally, once a potential winner is identified, the Contracting Authority will consult the competent authorities if the supplier or manufacturer have interests that may pose threat to national security. If a positive determination is made, the supplier will be excluded from the procurement process. For example, there have been instances where tenderers were excluded from procurement because they offered goods from Chinese manufacturers, who were deemed to have interests that may pose a threat to national security</w:t>
            </w:r>
            <w:r>
              <w:rPr>
                <w:rFonts w:eastAsia="Arial" w:cstheme="minorHAnsi"/>
                <w:b w:val="0"/>
                <w:bCs w:val="0"/>
                <w:i/>
                <w:iCs/>
                <w:color w:val="FF0000"/>
                <w:sz w:val="22"/>
                <w:szCs w:val="22"/>
                <w:lang w:val="en-GB"/>
              </w:rPr>
              <w:t>.</w:t>
            </w:r>
          </w:p>
        </w:tc>
      </w:tr>
      <w:tr w:rsidR="00F84B88" w:rsidRPr="004D5442" w14:paraId="05C9B4CD" w14:textId="77777777" w:rsidTr="00D23E21">
        <w:trPr>
          <w:trHeight w:val="183"/>
        </w:trPr>
        <w:tc>
          <w:tcPr>
            <w:cnfStyle w:val="001000000000" w:firstRow="0" w:lastRow="0" w:firstColumn="1" w:lastColumn="0" w:oddVBand="0" w:evenVBand="0" w:oddHBand="0" w:evenHBand="0" w:firstRowFirstColumn="0" w:firstRowLastColumn="0" w:lastRowFirstColumn="0" w:lastRowLastColumn="0"/>
            <w:tcW w:w="826" w:type="dxa"/>
            <w:shd w:val="clear" w:color="auto" w:fill="FFFFFF" w:themeFill="background1"/>
          </w:tcPr>
          <w:p w14:paraId="205DC5CC" w14:textId="1361165F" w:rsidR="00F84B88" w:rsidRDefault="00F84B88" w:rsidP="00F84B88">
            <w:pPr>
              <w:spacing w:after="60"/>
              <w:ind w:left="164"/>
              <w:jc w:val="both"/>
              <w:rPr>
                <w:rFonts w:ascii="Calibri" w:eastAsia="Arial" w:hAnsi="Calibri" w:cs="Calibri"/>
                <w:sz w:val="22"/>
                <w:szCs w:val="22"/>
              </w:rPr>
            </w:pPr>
            <w:r>
              <w:rPr>
                <w:rFonts w:ascii="Calibri" w:eastAsia="Arial" w:hAnsi="Calibri" w:cs="Calibri"/>
                <w:sz w:val="22"/>
                <w:szCs w:val="22"/>
              </w:rPr>
              <w:t>1.</w:t>
            </w:r>
          </w:p>
        </w:tc>
        <w:tc>
          <w:tcPr>
            <w:tcW w:w="1861" w:type="dxa"/>
            <w:shd w:val="clear" w:color="auto" w:fill="FFFFFF" w:themeFill="background1"/>
          </w:tcPr>
          <w:p w14:paraId="4879EFD6" w14:textId="56B45919" w:rsidR="00F84B88" w:rsidRPr="00F84B88" w:rsidRDefault="00F84B88" w:rsidP="00F84B88">
            <w:pPr>
              <w:spacing w:before="60" w:after="60"/>
              <w:jc w:val="both"/>
              <w:cnfStyle w:val="000000000000" w:firstRow="0" w:lastRow="0" w:firstColumn="0" w:lastColumn="0" w:oddVBand="0" w:evenVBand="0" w:oddHBand="0" w:evenHBand="0" w:firstRowFirstColumn="0" w:firstRowLastColumn="0" w:lastRowFirstColumn="0" w:lastRowLastColumn="0"/>
              <w:rPr>
                <w:rFonts w:eastAsia="Arial" w:cstheme="minorHAnsi"/>
                <w:color w:val="auto"/>
                <w:sz w:val="22"/>
                <w:szCs w:val="22"/>
              </w:rPr>
            </w:pPr>
            <w:r w:rsidRPr="00F84B88">
              <w:rPr>
                <w:rFonts w:cstheme="minorHAnsi"/>
                <w:color w:val="auto"/>
                <w:sz w:val="22"/>
                <w:szCs w:val="22"/>
              </w:rPr>
              <w:t>Object of procurement</w:t>
            </w:r>
          </w:p>
        </w:tc>
        <w:tc>
          <w:tcPr>
            <w:tcW w:w="5961" w:type="dxa"/>
            <w:shd w:val="clear" w:color="auto" w:fill="FFFFFF" w:themeFill="background1"/>
          </w:tcPr>
          <w:p w14:paraId="5FCAFC28" w14:textId="77777777" w:rsidR="00F84B88" w:rsidRPr="00F84B88" w:rsidRDefault="00F84B88" w:rsidP="00F84B88">
            <w:pPr>
              <w:spacing w:after="120"/>
              <w:jc w:val="both"/>
              <w:cnfStyle w:val="000000000000" w:firstRow="0" w:lastRow="0" w:firstColumn="0" w:lastColumn="0" w:oddVBand="0" w:evenVBand="0" w:oddHBand="0" w:evenHBand="0" w:firstRowFirstColumn="0" w:firstRowLastColumn="0" w:lastRowFirstColumn="0" w:lastRowLastColumn="0"/>
              <w:rPr>
                <w:rFonts w:cstheme="minorHAnsi"/>
                <w:color w:val="auto"/>
                <w:sz w:val="22"/>
                <w:szCs w:val="22"/>
              </w:rPr>
            </w:pPr>
            <w:r w:rsidRPr="00F84B88">
              <w:rPr>
                <w:rFonts w:cstheme="minorHAnsi"/>
                <w:color w:val="auto"/>
                <w:sz w:val="22"/>
                <w:szCs w:val="22"/>
              </w:rPr>
              <w:t xml:space="preserve">Prime movers, designed to tow </w:t>
            </w:r>
            <w:proofErr w:type="spellStart"/>
            <w:r w:rsidRPr="00F84B88">
              <w:rPr>
                <w:rFonts w:cstheme="minorHAnsi"/>
                <w:color w:val="auto"/>
                <w:sz w:val="22"/>
                <w:szCs w:val="22"/>
              </w:rPr>
              <w:t>semi trailers</w:t>
            </w:r>
            <w:proofErr w:type="spellEnd"/>
            <w:r w:rsidRPr="00F84B88">
              <w:rPr>
                <w:rFonts w:cstheme="minorHAnsi"/>
                <w:color w:val="auto"/>
                <w:sz w:val="22"/>
                <w:szCs w:val="22"/>
              </w:rPr>
              <w:t xml:space="preserve"> (low-bed trailers for equipment, cargo trailers and other trailers that can be safely connected to the coupling of the prime mover).</w:t>
            </w:r>
          </w:p>
          <w:p w14:paraId="2D4B30DD" w14:textId="09387B4D" w:rsidR="00F84B88" w:rsidRPr="00F84B88" w:rsidRDefault="00F84B88" w:rsidP="00F84B88">
            <w:pPr>
              <w:spacing w:before="60" w:after="60"/>
              <w:jc w:val="both"/>
              <w:cnfStyle w:val="000000000000" w:firstRow="0" w:lastRow="0" w:firstColumn="0" w:lastColumn="0" w:oddVBand="0" w:evenVBand="0" w:oddHBand="0" w:evenHBand="0" w:firstRowFirstColumn="0" w:firstRowLastColumn="0" w:lastRowFirstColumn="0" w:lastRowLastColumn="0"/>
              <w:rPr>
                <w:rFonts w:eastAsia="Arial" w:cstheme="minorHAnsi"/>
                <w:color w:val="auto"/>
                <w:sz w:val="22"/>
                <w:szCs w:val="22"/>
              </w:rPr>
            </w:pPr>
            <w:r w:rsidRPr="00F84B88">
              <w:rPr>
                <w:rFonts w:cstheme="minorHAnsi"/>
                <w:color w:val="auto"/>
                <w:sz w:val="22"/>
                <w:szCs w:val="22"/>
              </w:rPr>
              <w:t xml:space="preserve">All vehicles and equipment proposed in the </w:t>
            </w:r>
            <w:proofErr w:type="gramStart"/>
            <w:r w:rsidRPr="00F84B88">
              <w:rPr>
                <w:rFonts w:cstheme="minorHAnsi"/>
                <w:color w:val="auto"/>
                <w:sz w:val="22"/>
                <w:szCs w:val="22"/>
              </w:rPr>
              <w:t>tender,</w:t>
            </w:r>
            <w:proofErr w:type="gramEnd"/>
            <w:r w:rsidRPr="00F84B88">
              <w:rPr>
                <w:rFonts w:cstheme="minorHAnsi"/>
                <w:color w:val="auto"/>
                <w:sz w:val="22"/>
                <w:szCs w:val="22"/>
              </w:rPr>
              <w:t xml:space="preserve"> must be manufactured and configured in accordance with the requirements set out below. </w:t>
            </w:r>
          </w:p>
        </w:tc>
        <w:tc>
          <w:tcPr>
            <w:tcW w:w="5528" w:type="dxa"/>
            <w:shd w:val="clear" w:color="auto" w:fill="FFFFFF" w:themeFill="background1"/>
          </w:tcPr>
          <w:p w14:paraId="4851D0F2" w14:textId="77777777" w:rsidR="00F84B88" w:rsidRPr="00D23E21" w:rsidRDefault="00F84B88" w:rsidP="00F84B88">
            <w:pPr>
              <w:spacing w:before="60"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sz w:val="22"/>
                <w:szCs w:val="22"/>
              </w:rPr>
            </w:pPr>
          </w:p>
        </w:tc>
      </w:tr>
      <w:tr w:rsidR="00F84B88" w:rsidRPr="004D5442" w14:paraId="57A1E5E6" w14:textId="77777777" w:rsidTr="00D23E21">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826" w:type="dxa"/>
            <w:shd w:val="clear" w:color="auto" w:fill="FFFFFF" w:themeFill="background1"/>
          </w:tcPr>
          <w:p w14:paraId="2629CAA1" w14:textId="7CE06A63" w:rsidR="00F84B88" w:rsidRPr="004D5442" w:rsidRDefault="00F84B88" w:rsidP="00F84B88">
            <w:pPr>
              <w:spacing w:after="60"/>
              <w:ind w:left="164"/>
              <w:jc w:val="both"/>
              <w:rPr>
                <w:rFonts w:ascii="Calibri" w:eastAsia="Arial" w:hAnsi="Calibri" w:cs="Calibri"/>
                <w:b w:val="0"/>
                <w:bCs w:val="0"/>
                <w:color w:val="auto"/>
                <w:sz w:val="22"/>
                <w:szCs w:val="22"/>
              </w:rPr>
            </w:pPr>
            <w:r>
              <w:rPr>
                <w:rFonts w:ascii="Calibri" w:eastAsia="Arial" w:hAnsi="Calibri" w:cs="Calibri"/>
                <w:b w:val="0"/>
                <w:bCs w:val="0"/>
                <w:color w:val="auto"/>
                <w:sz w:val="22"/>
                <w:szCs w:val="22"/>
              </w:rPr>
              <w:t>2.</w:t>
            </w:r>
          </w:p>
        </w:tc>
        <w:tc>
          <w:tcPr>
            <w:tcW w:w="1861" w:type="dxa"/>
            <w:shd w:val="clear" w:color="auto" w:fill="FFFFFF" w:themeFill="background1"/>
          </w:tcPr>
          <w:p w14:paraId="2C4F5822" w14:textId="56DEFA9C" w:rsidR="00F84B88" w:rsidRPr="00F84B88" w:rsidRDefault="00F84B88" w:rsidP="00F84B88">
            <w:pPr>
              <w:spacing w:before="60" w:after="60"/>
              <w:jc w:val="both"/>
              <w:cnfStyle w:val="000000100000" w:firstRow="0" w:lastRow="0" w:firstColumn="0" w:lastColumn="0" w:oddVBand="0" w:evenVBand="0" w:oddHBand="1" w:evenHBand="0" w:firstRowFirstColumn="0" w:firstRowLastColumn="0" w:lastRowFirstColumn="0" w:lastRowLastColumn="0"/>
              <w:rPr>
                <w:rFonts w:eastAsia="Arial" w:cstheme="minorHAnsi"/>
                <w:color w:val="auto"/>
                <w:sz w:val="22"/>
                <w:szCs w:val="22"/>
              </w:rPr>
            </w:pPr>
            <w:r w:rsidRPr="00F84B88">
              <w:rPr>
                <w:rFonts w:cstheme="minorHAnsi"/>
                <w:color w:val="auto"/>
                <w:sz w:val="22"/>
                <w:szCs w:val="22"/>
              </w:rPr>
              <w:t>Place of delivery of goods</w:t>
            </w:r>
          </w:p>
        </w:tc>
        <w:tc>
          <w:tcPr>
            <w:tcW w:w="5961" w:type="dxa"/>
            <w:shd w:val="clear" w:color="auto" w:fill="FFFFFF" w:themeFill="background1"/>
          </w:tcPr>
          <w:p w14:paraId="43411102" w14:textId="77777777" w:rsidR="00F84B88" w:rsidRPr="00F84B88" w:rsidRDefault="00F84B88" w:rsidP="00F84B88">
            <w:pPr>
              <w:spacing w:after="120"/>
              <w:jc w:val="both"/>
              <w:cnfStyle w:val="000000100000" w:firstRow="0" w:lastRow="0" w:firstColumn="0" w:lastColumn="0" w:oddVBand="0" w:evenVBand="0" w:oddHBand="1" w:evenHBand="0" w:firstRowFirstColumn="0" w:firstRowLastColumn="0" w:lastRowFirstColumn="0" w:lastRowLastColumn="0"/>
              <w:rPr>
                <w:rFonts w:cstheme="minorHAnsi"/>
                <w:color w:val="auto"/>
                <w:sz w:val="22"/>
                <w:szCs w:val="22"/>
              </w:rPr>
            </w:pPr>
            <w:r w:rsidRPr="00F84B88">
              <w:rPr>
                <w:rFonts w:cstheme="minorHAnsi"/>
                <w:color w:val="auto"/>
                <w:sz w:val="22"/>
                <w:szCs w:val="22"/>
              </w:rPr>
              <w:t>Kyiv region, Ukraine</w:t>
            </w:r>
          </w:p>
          <w:p w14:paraId="1E92E4F4" w14:textId="32364781" w:rsidR="00F84B88" w:rsidRPr="00F84B88" w:rsidRDefault="00F84B88" w:rsidP="00F84B88">
            <w:pPr>
              <w:spacing w:before="60" w:after="60"/>
              <w:jc w:val="both"/>
              <w:cnfStyle w:val="000000100000" w:firstRow="0" w:lastRow="0" w:firstColumn="0" w:lastColumn="0" w:oddVBand="0" w:evenVBand="0" w:oddHBand="1" w:evenHBand="0" w:firstRowFirstColumn="0" w:firstRowLastColumn="0" w:lastRowFirstColumn="0" w:lastRowLastColumn="0"/>
              <w:rPr>
                <w:rFonts w:eastAsia="Arial" w:cstheme="minorHAnsi"/>
                <w:color w:val="auto"/>
                <w:sz w:val="22"/>
                <w:szCs w:val="22"/>
              </w:rPr>
            </w:pPr>
            <w:r w:rsidRPr="00F84B88">
              <w:rPr>
                <w:rFonts w:cstheme="minorHAnsi"/>
                <w:i/>
                <w:iCs/>
                <w:color w:val="auto"/>
                <w:sz w:val="22"/>
                <w:szCs w:val="22"/>
              </w:rPr>
              <w:t>The exact delivery address will be provided to the supplier during the performance of the contract.</w:t>
            </w:r>
          </w:p>
        </w:tc>
        <w:tc>
          <w:tcPr>
            <w:tcW w:w="5528" w:type="dxa"/>
            <w:shd w:val="clear" w:color="auto" w:fill="FFFFFF" w:themeFill="background1"/>
          </w:tcPr>
          <w:p w14:paraId="5C983E7B" w14:textId="77777777" w:rsidR="00F84B88" w:rsidRPr="00D23E21" w:rsidRDefault="00F84B88" w:rsidP="00F84B88">
            <w:pPr>
              <w:spacing w:before="60"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auto"/>
                <w:sz w:val="22"/>
                <w:szCs w:val="22"/>
              </w:rPr>
            </w:pPr>
          </w:p>
        </w:tc>
      </w:tr>
      <w:tr w:rsidR="00F84B88" w:rsidRPr="004D5442" w14:paraId="4AA193CD" w14:textId="77777777" w:rsidTr="00D23E21">
        <w:trPr>
          <w:trHeight w:val="183"/>
        </w:trPr>
        <w:tc>
          <w:tcPr>
            <w:cnfStyle w:val="001000000000" w:firstRow="0" w:lastRow="0" w:firstColumn="1" w:lastColumn="0" w:oddVBand="0" w:evenVBand="0" w:oddHBand="0" w:evenHBand="0" w:firstRowFirstColumn="0" w:firstRowLastColumn="0" w:lastRowFirstColumn="0" w:lastRowLastColumn="0"/>
            <w:tcW w:w="826" w:type="dxa"/>
            <w:shd w:val="clear" w:color="auto" w:fill="FFFFFF" w:themeFill="background1"/>
          </w:tcPr>
          <w:p w14:paraId="78FD9400" w14:textId="1DB29EA9" w:rsidR="00F84B88" w:rsidRPr="004D5442" w:rsidRDefault="00F84B88" w:rsidP="00F84B88">
            <w:pPr>
              <w:spacing w:after="60"/>
              <w:ind w:left="164"/>
              <w:jc w:val="both"/>
              <w:rPr>
                <w:rFonts w:ascii="Calibri" w:eastAsia="Arial" w:hAnsi="Calibri" w:cs="Calibri"/>
                <w:b w:val="0"/>
                <w:bCs w:val="0"/>
                <w:color w:val="auto"/>
                <w:sz w:val="22"/>
                <w:szCs w:val="22"/>
              </w:rPr>
            </w:pPr>
            <w:r>
              <w:rPr>
                <w:rFonts w:ascii="Calibri" w:eastAsia="Arial" w:hAnsi="Calibri" w:cs="Calibri"/>
                <w:b w:val="0"/>
                <w:bCs w:val="0"/>
                <w:color w:val="auto"/>
                <w:sz w:val="22"/>
                <w:szCs w:val="22"/>
              </w:rPr>
              <w:t>3.</w:t>
            </w:r>
          </w:p>
        </w:tc>
        <w:tc>
          <w:tcPr>
            <w:tcW w:w="1861" w:type="dxa"/>
            <w:shd w:val="clear" w:color="auto" w:fill="FFFFFF" w:themeFill="background1"/>
          </w:tcPr>
          <w:p w14:paraId="3323AFF9" w14:textId="6761E82B" w:rsidR="00F84B88" w:rsidRPr="00F84B88" w:rsidRDefault="00F84B88" w:rsidP="00F84B88">
            <w:pPr>
              <w:spacing w:before="60" w:after="60"/>
              <w:jc w:val="both"/>
              <w:cnfStyle w:val="000000000000" w:firstRow="0" w:lastRow="0" w:firstColumn="0" w:lastColumn="0" w:oddVBand="0" w:evenVBand="0" w:oddHBand="0" w:evenHBand="0" w:firstRowFirstColumn="0" w:firstRowLastColumn="0" w:lastRowFirstColumn="0" w:lastRowLastColumn="0"/>
              <w:rPr>
                <w:rFonts w:eastAsia="Arial" w:cstheme="minorHAnsi"/>
                <w:color w:val="auto"/>
                <w:sz w:val="22"/>
                <w:szCs w:val="22"/>
              </w:rPr>
            </w:pPr>
            <w:r w:rsidRPr="00F84B88">
              <w:rPr>
                <w:rFonts w:cstheme="minorHAnsi"/>
                <w:color w:val="auto"/>
                <w:sz w:val="22"/>
                <w:szCs w:val="22"/>
              </w:rPr>
              <w:t>Delivery term</w:t>
            </w:r>
          </w:p>
        </w:tc>
        <w:tc>
          <w:tcPr>
            <w:tcW w:w="5961" w:type="dxa"/>
            <w:shd w:val="clear" w:color="auto" w:fill="FFFFFF" w:themeFill="background1"/>
          </w:tcPr>
          <w:p w14:paraId="7B22B38D" w14:textId="32149E53" w:rsidR="00F84B88" w:rsidRPr="00F84B88" w:rsidRDefault="00F84B88" w:rsidP="00F84B88">
            <w:pPr>
              <w:spacing w:before="60" w:after="60"/>
              <w:jc w:val="both"/>
              <w:cnfStyle w:val="000000000000" w:firstRow="0" w:lastRow="0" w:firstColumn="0" w:lastColumn="0" w:oddVBand="0" w:evenVBand="0" w:oddHBand="0" w:evenHBand="0" w:firstRowFirstColumn="0" w:firstRowLastColumn="0" w:lastRowFirstColumn="0" w:lastRowLastColumn="0"/>
              <w:rPr>
                <w:rFonts w:eastAsia="Arial" w:cstheme="minorHAnsi"/>
                <w:i/>
                <w:iCs/>
                <w:color w:val="auto"/>
                <w:sz w:val="22"/>
                <w:szCs w:val="22"/>
              </w:rPr>
            </w:pPr>
            <w:r w:rsidRPr="00F84B88">
              <w:rPr>
                <w:rFonts w:cstheme="minorHAnsi"/>
                <w:color w:val="auto"/>
                <w:sz w:val="22"/>
                <w:szCs w:val="22"/>
              </w:rPr>
              <w:t>No later than 6 months after the Contract enters into force</w:t>
            </w:r>
          </w:p>
        </w:tc>
        <w:tc>
          <w:tcPr>
            <w:tcW w:w="5528" w:type="dxa"/>
            <w:shd w:val="clear" w:color="auto" w:fill="FFFFFF" w:themeFill="background1"/>
          </w:tcPr>
          <w:p w14:paraId="61CE83C2" w14:textId="77777777" w:rsidR="00F84B88" w:rsidRPr="00D23E21" w:rsidRDefault="00F84B88" w:rsidP="00F84B88">
            <w:pPr>
              <w:spacing w:before="60"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p>
        </w:tc>
      </w:tr>
      <w:tr w:rsidR="00F84B88" w:rsidRPr="004D5442" w14:paraId="0A692DE4" w14:textId="77777777" w:rsidTr="00D23E21">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826" w:type="dxa"/>
            <w:shd w:val="clear" w:color="auto" w:fill="FFFFFF" w:themeFill="background1"/>
          </w:tcPr>
          <w:p w14:paraId="33AFEFA6" w14:textId="67CEB9BF" w:rsidR="00F84B88" w:rsidRPr="004D5442" w:rsidRDefault="00F84B88" w:rsidP="00F84B88">
            <w:pPr>
              <w:spacing w:after="60"/>
              <w:ind w:left="164"/>
              <w:jc w:val="both"/>
              <w:rPr>
                <w:rFonts w:ascii="Calibri" w:eastAsia="Arial" w:hAnsi="Calibri" w:cs="Calibri"/>
                <w:b w:val="0"/>
                <w:bCs w:val="0"/>
                <w:color w:val="auto"/>
                <w:sz w:val="22"/>
                <w:szCs w:val="22"/>
              </w:rPr>
            </w:pPr>
            <w:r>
              <w:rPr>
                <w:rFonts w:ascii="Calibri" w:eastAsia="Arial" w:hAnsi="Calibri" w:cs="Calibri"/>
                <w:b w:val="0"/>
                <w:bCs w:val="0"/>
                <w:color w:val="auto"/>
                <w:sz w:val="22"/>
                <w:szCs w:val="22"/>
              </w:rPr>
              <w:t>4.</w:t>
            </w:r>
          </w:p>
        </w:tc>
        <w:tc>
          <w:tcPr>
            <w:tcW w:w="1861" w:type="dxa"/>
            <w:shd w:val="clear" w:color="auto" w:fill="FFFFFF" w:themeFill="background1"/>
          </w:tcPr>
          <w:p w14:paraId="7F89746A" w14:textId="5C0AB4C9" w:rsidR="00F84B88" w:rsidRPr="00F84B88" w:rsidRDefault="00F84B88" w:rsidP="00F84B88">
            <w:pPr>
              <w:spacing w:before="60" w:after="60"/>
              <w:jc w:val="both"/>
              <w:cnfStyle w:val="000000100000" w:firstRow="0" w:lastRow="0" w:firstColumn="0" w:lastColumn="0" w:oddVBand="0" w:evenVBand="0" w:oddHBand="1" w:evenHBand="0" w:firstRowFirstColumn="0" w:firstRowLastColumn="0" w:lastRowFirstColumn="0" w:lastRowLastColumn="0"/>
              <w:rPr>
                <w:rFonts w:eastAsia="Arial" w:cstheme="minorHAnsi"/>
                <w:color w:val="auto"/>
                <w:sz w:val="22"/>
                <w:szCs w:val="22"/>
              </w:rPr>
            </w:pPr>
            <w:r w:rsidRPr="00F84B88">
              <w:rPr>
                <w:rFonts w:cstheme="minorHAnsi"/>
                <w:color w:val="auto"/>
                <w:sz w:val="22"/>
                <w:szCs w:val="22"/>
              </w:rPr>
              <w:t xml:space="preserve">Quantity </w:t>
            </w:r>
          </w:p>
        </w:tc>
        <w:tc>
          <w:tcPr>
            <w:tcW w:w="5961" w:type="dxa"/>
            <w:shd w:val="clear" w:color="auto" w:fill="FFFFFF" w:themeFill="background1"/>
          </w:tcPr>
          <w:p w14:paraId="1B41826A" w14:textId="21C66CAC" w:rsidR="00F84B88" w:rsidRPr="00F84B88" w:rsidRDefault="00F84B88" w:rsidP="00F84B88">
            <w:pPr>
              <w:spacing w:before="60" w:after="60"/>
              <w:jc w:val="both"/>
              <w:cnfStyle w:val="000000100000" w:firstRow="0" w:lastRow="0" w:firstColumn="0" w:lastColumn="0" w:oddVBand="0" w:evenVBand="0" w:oddHBand="1" w:evenHBand="0" w:firstRowFirstColumn="0" w:firstRowLastColumn="0" w:lastRowFirstColumn="0" w:lastRowLastColumn="0"/>
              <w:rPr>
                <w:rFonts w:eastAsia="Arial" w:cstheme="minorHAnsi"/>
                <w:color w:val="auto"/>
                <w:sz w:val="22"/>
                <w:szCs w:val="22"/>
              </w:rPr>
            </w:pPr>
            <w:r w:rsidRPr="00F84B88">
              <w:rPr>
                <w:rFonts w:cstheme="minorHAnsi"/>
                <w:iCs/>
                <w:color w:val="auto"/>
                <w:sz w:val="22"/>
                <w:szCs w:val="22"/>
              </w:rPr>
              <w:t>4 units.</w:t>
            </w:r>
          </w:p>
        </w:tc>
        <w:tc>
          <w:tcPr>
            <w:tcW w:w="5528" w:type="dxa"/>
            <w:shd w:val="clear" w:color="auto" w:fill="FFFFFF" w:themeFill="background1"/>
          </w:tcPr>
          <w:p w14:paraId="73AE8D21" w14:textId="77777777" w:rsidR="00F84B88" w:rsidRPr="00D23E21" w:rsidRDefault="00F84B88" w:rsidP="00F84B88">
            <w:pPr>
              <w:spacing w:before="60"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auto"/>
                <w:sz w:val="22"/>
                <w:szCs w:val="22"/>
              </w:rPr>
            </w:pPr>
          </w:p>
        </w:tc>
      </w:tr>
      <w:tr w:rsidR="00F84B88" w:rsidRPr="004D5442" w14:paraId="0BE3E74A" w14:textId="77777777" w:rsidTr="00D23E21">
        <w:trPr>
          <w:trHeight w:val="183"/>
        </w:trPr>
        <w:tc>
          <w:tcPr>
            <w:cnfStyle w:val="001000000000" w:firstRow="0" w:lastRow="0" w:firstColumn="1" w:lastColumn="0" w:oddVBand="0" w:evenVBand="0" w:oddHBand="0" w:evenHBand="0" w:firstRowFirstColumn="0" w:firstRowLastColumn="0" w:lastRowFirstColumn="0" w:lastRowLastColumn="0"/>
            <w:tcW w:w="826" w:type="dxa"/>
            <w:shd w:val="clear" w:color="auto" w:fill="FFFFFF" w:themeFill="background1"/>
          </w:tcPr>
          <w:p w14:paraId="001243E5" w14:textId="751DB92B" w:rsidR="00F84B88" w:rsidRPr="004D5442" w:rsidRDefault="00F84B88" w:rsidP="00F84B88">
            <w:pPr>
              <w:spacing w:after="60"/>
              <w:ind w:left="164"/>
              <w:jc w:val="both"/>
              <w:rPr>
                <w:rFonts w:ascii="Calibri" w:eastAsia="Arial" w:hAnsi="Calibri" w:cs="Calibri"/>
                <w:b w:val="0"/>
                <w:color w:val="auto"/>
                <w:sz w:val="22"/>
                <w:szCs w:val="22"/>
              </w:rPr>
            </w:pPr>
            <w:r>
              <w:rPr>
                <w:rFonts w:ascii="Calibri" w:eastAsia="Arial" w:hAnsi="Calibri" w:cs="Calibri"/>
                <w:b w:val="0"/>
                <w:color w:val="auto"/>
                <w:sz w:val="22"/>
                <w:szCs w:val="22"/>
              </w:rPr>
              <w:t>5.</w:t>
            </w:r>
          </w:p>
        </w:tc>
        <w:tc>
          <w:tcPr>
            <w:tcW w:w="1861" w:type="dxa"/>
            <w:shd w:val="clear" w:color="auto" w:fill="FFFFFF" w:themeFill="background1"/>
          </w:tcPr>
          <w:p w14:paraId="57C36748" w14:textId="5443BA4E" w:rsidR="00F84B88" w:rsidRPr="00F84B88" w:rsidRDefault="00F84B88" w:rsidP="00F84B88">
            <w:pPr>
              <w:spacing w:before="60" w:after="60"/>
              <w:jc w:val="both"/>
              <w:cnfStyle w:val="000000000000" w:firstRow="0" w:lastRow="0" w:firstColumn="0" w:lastColumn="0" w:oddVBand="0" w:evenVBand="0" w:oddHBand="0" w:evenHBand="0" w:firstRowFirstColumn="0" w:firstRowLastColumn="0" w:lastRowFirstColumn="0" w:lastRowLastColumn="0"/>
              <w:rPr>
                <w:rFonts w:eastAsia="Arial" w:cstheme="minorHAnsi"/>
                <w:color w:val="auto"/>
                <w:sz w:val="22"/>
                <w:szCs w:val="22"/>
              </w:rPr>
            </w:pPr>
            <w:r w:rsidRPr="00F84B88">
              <w:rPr>
                <w:rFonts w:cstheme="minorHAnsi"/>
                <w:color w:val="auto"/>
                <w:sz w:val="22"/>
                <w:szCs w:val="22"/>
              </w:rPr>
              <w:t>Manufacturing the equipment</w:t>
            </w:r>
          </w:p>
        </w:tc>
        <w:tc>
          <w:tcPr>
            <w:tcW w:w="5961" w:type="dxa"/>
            <w:shd w:val="clear" w:color="auto" w:fill="FFFFFF" w:themeFill="background1"/>
          </w:tcPr>
          <w:p w14:paraId="454F288A" w14:textId="77777777" w:rsidR="00F84B88" w:rsidRPr="00F84B88" w:rsidRDefault="00F84B88" w:rsidP="00F84B88">
            <w:pPr>
              <w:spacing w:after="120"/>
              <w:jc w:val="both"/>
              <w:cnfStyle w:val="000000000000" w:firstRow="0" w:lastRow="0" w:firstColumn="0" w:lastColumn="0" w:oddVBand="0" w:evenVBand="0" w:oddHBand="0" w:evenHBand="0" w:firstRowFirstColumn="0" w:firstRowLastColumn="0" w:lastRowFirstColumn="0" w:lastRowLastColumn="0"/>
              <w:rPr>
                <w:rFonts w:cstheme="minorHAnsi"/>
                <w:color w:val="auto"/>
                <w:sz w:val="22"/>
                <w:szCs w:val="22"/>
              </w:rPr>
            </w:pPr>
            <w:r w:rsidRPr="00F84B88">
              <w:rPr>
                <w:rFonts w:cstheme="minorHAnsi"/>
                <w:color w:val="auto"/>
                <w:sz w:val="22"/>
                <w:szCs w:val="22"/>
              </w:rPr>
              <w:t>The prime movers must be new and unused. Used or used and refurbished vehicles cannot be offered.</w:t>
            </w:r>
          </w:p>
          <w:p w14:paraId="08D306AF" w14:textId="77777777" w:rsidR="00F84B88" w:rsidRPr="00F84B88" w:rsidRDefault="00F84B88" w:rsidP="00F84B88">
            <w:pPr>
              <w:spacing w:after="120"/>
              <w:jc w:val="both"/>
              <w:cnfStyle w:val="000000000000" w:firstRow="0" w:lastRow="0" w:firstColumn="0" w:lastColumn="0" w:oddVBand="0" w:evenVBand="0" w:oddHBand="0" w:evenHBand="0" w:firstRowFirstColumn="0" w:firstRowLastColumn="0" w:lastRowFirstColumn="0" w:lastRowLastColumn="0"/>
              <w:rPr>
                <w:rFonts w:cstheme="minorHAnsi"/>
                <w:color w:val="auto"/>
                <w:sz w:val="22"/>
                <w:szCs w:val="22"/>
              </w:rPr>
            </w:pPr>
            <w:r w:rsidRPr="00F84B88">
              <w:rPr>
                <w:rFonts w:cstheme="minorHAnsi"/>
                <w:color w:val="auto"/>
                <w:sz w:val="22"/>
                <w:szCs w:val="22"/>
              </w:rPr>
              <w:t>All prime movers must be of the same manufacturer and model, equipped with same connection points and equipment.</w:t>
            </w:r>
          </w:p>
          <w:p w14:paraId="587EA15E" w14:textId="22B4252B" w:rsidR="00F84B88" w:rsidRPr="00F84B88" w:rsidRDefault="00F84B88" w:rsidP="00F84B88">
            <w:pPr>
              <w:spacing w:before="60" w:after="60"/>
              <w:jc w:val="both"/>
              <w:cnfStyle w:val="000000000000" w:firstRow="0" w:lastRow="0" w:firstColumn="0" w:lastColumn="0" w:oddVBand="0" w:evenVBand="0" w:oddHBand="0" w:evenHBand="0" w:firstRowFirstColumn="0" w:firstRowLastColumn="0" w:lastRowFirstColumn="0" w:lastRowLastColumn="0"/>
              <w:rPr>
                <w:rFonts w:eastAsia="Arial" w:cstheme="minorHAnsi"/>
                <w:color w:val="auto"/>
                <w:sz w:val="22"/>
                <w:szCs w:val="22"/>
              </w:rPr>
            </w:pPr>
            <w:r w:rsidRPr="00F84B88">
              <w:rPr>
                <w:rFonts w:cstheme="minorHAnsi"/>
                <w:color w:val="auto"/>
                <w:sz w:val="22"/>
                <w:szCs w:val="22"/>
              </w:rPr>
              <w:t>Prime movers must be made no earlier than 2024 and with a maximum mileage of not more than 5000 km.</w:t>
            </w:r>
          </w:p>
        </w:tc>
        <w:tc>
          <w:tcPr>
            <w:tcW w:w="5528" w:type="dxa"/>
            <w:shd w:val="clear" w:color="auto" w:fill="FFFFFF" w:themeFill="background1"/>
          </w:tcPr>
          <w:p w14:paraId="15A59222" w14:textId="77777777" w:rsidR="00F84B88" w:rsidRPr="00D23E21" w:rsidRDefault="00F84B88" w:rsidP="00F84B88">
            <w:pPr>
              <w:spacing w:before="60"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p>
        </w:tc>
      </w:tr>
      <w:tr w:rsidR="00F84B88" w:rsidRPr="004D5442" w14:paraId="6E1C77D3" w14:textId="77777777" w:rsidTr="00D23E21">
        <w:trPr>
          <w:cnfStyle w:val="000000100000" w:firstRow="0" w:lastRow="0" w:firstColumn="0" w:lastColumn="0" w:oddVBand="0" w:evenVBand="0" w:oddHBand="1" w:evenHBand="0" w:firstRowFirstColumn="0" w:firstRowLastColumn="0" w:lastRowFirstColumn="0" w:lastRowLastColumn="0"/>
          <w:trHeight w:val="670"/>
        </w:trPr>
        <w:tc>
          <w:tcPr>
            <w:cnfStyle w:val="001000000000" w:firstRow="0" w:lastRow="0" w:firstColumn="1" w:lastColumn="0" w:oddVBand="0" w:evenVBand="0" w:oddHBand="0" w:evenHBand="0" w:firstRowFirstColumn="0" w:firstRowLastColumn="0" w:lastRowFirstColumn="0" w:lastRowLastColumn="0"/>
            <w:tcW w:w="826" w:type="dxa"/>
            <w:shd w:val="clear" w:color="auto" w:fill="FFFFFF" w:themeFill="background1"/>
          </w:tcPr>
          <w:p w14:paraId="412CB98E" w14:textId="010CA5FA" w:rsidR="00F84B88" w:rsidRPr="004D5442" w:rsidRDefault="00F84B88" w:rsidP="00F84B88">
            <w:pPr>
              <w:spacing w:after="60"/>
              <w:ind w:left="164"/>
              <w:jc w:val="both"/>
              <w:rPr>
                <w:rFonts w:ascii="Calibri" w:eastAsia="Arial" w:hAnsi="Calibri" w:cs="Calibri"/>
                <w:b w:val="0"/>
                <w:bCs w:val="0"/>
                <w:color w:val="auto"/>
                <w:sz w:val="22"/>
                <w:szCs w:val="22"/>
              </w:rPr>
            </w:pPr>
            <w:r>
              <w:rPr>
                <w:rFonts w:ascii="Calibri" w:eastAsia="Arial" w:hAnsi="Calibri" w:cs="Calibri"/>
                <w:b w:val="0"/>
                <w:bCs w:val="0"/>
                <w:color w:val="auto"/>
                <w:sz w:val="22"/>
                <w:szCs w:val="22"/>
              </w:rPr>
              <w:lastRenderedPageBreak/>
              <w:t>6.</w:t>
            </w:r>
          </w:p>
        </w:tc>
        <w:tc>
          <w:tcPr>
            <w:tcW w:w="1861" w:type="dxa"/>
            <w:shd w:val="clear" w:color="auto" w:fill="FFFFFF" w:themeFill="background1"/>
          </w:tcPr>
          <w:p w14:paraId="6BD754D9" w14:textId="7402A1EF" w:rsidR="00F84B88" w:rsidRPr="00F84B88" w:rsidRDefault="00F84B88" w:rsidP="00F84B88">
            <w:pPr>
              <w:spacing w:before="60" w:after="60"/>
              <w:jc w:val="both"/>
              <w:cnfStyle w:val="000000100000" w:firstRow="0" w:lastRow="0" w:firstColumn="0" w:lastColumn="0" w:oddVBand="0" w:evenVBand="0" w:oddHBand="1" w:evenHBand="0" w:firstRowFirstColumn="0" w:firstRowLastColumn="0" w:lastRowFirstColumn="0" w:lastRowLastColumn="0"/>
              <w:rPr>
                <w:rFonts w:eastAsia="Arial" w:cstheme="minorHAnsi"/>
                <w:color w:val="auto"/>
                <w:sz w:val="22"/>
                <w:szCs w:val="22"/>
              </w:rPr>
            </w:pPr>
            <w:r w:rsidRPr="00F84B88">
              <w:rPr>
                <w:rFonts w:cstheme="minorHAnsi"/>
                <w:color w:val="auto"/>
                <w:sz w:val="22"/>
                <w:szCs w:val="22"/>
              </w:rPr>
              <w:t>Warranty</w:t>
            </w:r>
          </w:p>
        </w:tc>
        <w:tc>
          <w:tcPr>
            <w:tcW w:w="5961" w:type="dxa"/>
            <w:shd w:val="clear" w:color="auto" w:fill="FFFFFF" w:themeFill="background1"/>
          </w:tcPr>
          <w:p w14:paraId="240B3A53" w14:textId="77777777" w:rsidR="00F84B88" w:rsidRPr="00F84B88" w:rsidRDefault="00F84B88" w:rsidP="00F84B88">
            <w:pPr>
              <w:spacing w:after="120"/>
              <w:jc w:val="both"/>
              <w:cnfStyle w:val="000000100000" w:firstRow="0" w:lastRow="0" w:firstColumn="0" w:lastColumn="0" w:oddVBand="0" w:evenVBand="0" w:oddHBand="1" w:evenHBand="0" w:firstRowFirstColumn="0" w:firstRowLastColumn="0" w:lastRowFirstColumn="0" w:lastRowLastColumn="0"/>
              <w:rPr>
                <w:rFonts w:cstheme="minorHAnsi"/>
                <w:color w:val="auto"/>
                <w:sz w:val="22"/>
                <w:szCs w:val="22"/>
              </w:rPr>
            </w:pPr>
            <w:r w:rsidRPr="00F84B88">
              <w:rPr>
                <w:rFonts w:cstheme="minorHAnsi"/>
                <w:color w:val="auto"/>
                <w:sz w:val="22"/>
                <w:szCs w:val="22"/>
              </w:rPr>
              <w:t>The prime movers must be covered by a warranty of at least 12 months with no mileage limit.</w:t>
            </w:r>
          </w:p>
          <w:p w14:paraId="3EDF07FC" w14:textId="5DC9363A" w:rsidR="00F84B88" w:rsidRPr="00F84B88" w:rsidRDefault="00F84B88" w:rsidP="00F84B88">
            <w:pPr>
              <w:spacing w:before="60" w:after="60"/>
              <w:jc w:val="both"/>
              <w:cnfStyle w:val="000000100000" w:firstRow="0" w:lastRow="0" w:firstColumn="0" w:lastColumn="0" w:oddVBand="0" w:evenVBand="0" w:oddHBand="1" w:evenHBand="0" w:firstRowFirstColumn="0" w:firstRowLastColumn="0" w:lastRowFirstColumn="0" w:lastRowLastColumn="0"/>
              <w:rPr>
                <w:rFonts w:eastAsia="Arial" w:cstheme="minorHAnsi"/>
                <w:color w:val="auto"/>
                <w:sz w:val="22"/>
                <w:szCs w:val="22"/>
              </w:rPr>
            </w:pPr>
            <w:r w:rsidRPr="00F84B88">
              <w:rPr>
                <w:rFonts w:cstheme="minorHAnsi"/>
                <w:color w:val="auto"/>
                <w:sz w:val="22"/>
                <w:szCs w:val="22"/>
              </w:rPr>
              <w:t>The Seller or its authorized representative must ensure the warranty service of the vehicle and the service and maintenance as provided by the manufacturer at the service center specified by the Supplier or its representative in the territory of Ukraine, and if there are no service centers of the Supplier or its representative in the specified territory, the vehicle must be transported and returned by the Supplier at its own expense from the location of the Beneficiary's deployment to the Seller's or its representative's premises for service and maintenance.</w:t>
            </w:r>
          </w:p>
        </w:tc>
        <w:tc>
          <w:tcPr>
            <w:tcW w:w="5528" w:type="dxa"/>
            <w:shd w:val="clear" w:color="auto" w:fill="FFFFFF" w:themeFill="background1"/>
          </w:tcPr>
          <w:p w14:paraId="3F7E5F58" w14:textId="77777777" w:rsidR="00F84B88" w:rsidRPr="00D23E21" w:rsidRDefault="00F84B88" w:rsidP="00F84B88">
            <w:pPr>
              <w:spacing w:before="60"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auto"/>
                <w:sz w:val="22"/>
                <w:szCs w:val="22"/>
              </w:rPr>
            </w:pPr>
          </w:p>
        </w:tc>
      </w:tr>
      <w:tr w:rsidR="00F84B88" w:rsidRPr="004D5442" w14:paraId="4CE03D85" w14:textId="77777777" w:rsidTr="00D23E21">
        <w:trPr>
          <w:trHeight w:val="528"/>
        </w:trPr>
        <w:tc>
          <w:tcPr>
            <w:cnfStyle w:val="001000000000" w:firstRow="0" w:lastRow="0" w:firstColumn="1" w:lastColumn="0" w:oddVBand="0" w:evenVBand="0" w:oddHBand="0" w:evenHBand="0" w:firstRowFirstColumn="0" w:firstRowLastColumn="0" w:lastRowFirstColumn="0" w:lastRowLastColumn="0"/>
            <w:tcW w:w="826" w:type="dxa"/>
            <w:shd w:val="clear" w:color="auto" w:fill="FFFFFF" w:themeFill="background1"/>
          </w:tcPr>
          <w:p w14:paraId="084BD129" w14:textId="53BC44E8" w:rsidR="00F84B88" w:rsidRPr="004D5442" w:rsidRDefault="00F84B88" w:rsidP="00F84B88">
            <w:pPr>
              <w:spacing w:after="60"/>
              <w:ind w:left="164"/>
              <w:jc w:val="both"/>
              <w:rPr>
                <w:rFonts w:ascii="Calibri" w:eastAsia="Arial" w:hAnsi="Calibri" w:cs="Calibri"/>
                <w:b w:val="0"/>
                <w:bCs w:val="0"/>
                <w:color w:val="auto"/>
                <w:sz w:val="22"/>
                <w:szCs w:val="22"/>
              </w:rPr>
            </w:pPr>
            <w:r>
              <w:rPr>
                <w:rFonts w:ascii="Calibri" w:eastAsia="Arial" w:hAnsi="Calibri" w:cs="Calibri"/>
                <w:b w:val="0"/>
                <w:bCs w:val="0"/>
                <w:color w:val="auto"/>
                <w:sz w:val="22"/>
                <w:szCs w:val="22"/>
              </w:rPr>
              <w:t>7.</w:t>
            </w:r>
          </w:p>
        </w:tc>
        <w:tc>
          <w:tcPr>
            <w:tcW w:w="1861" w:type="dxa"/>
            <w:shd w:val="clear" w:color="auto" w:fill="FFFFFF" w:themeFill="background1"/>
          </w:tcPr>
          <w:p w14:paraId="5FA3C751" w14:textId="0B323221" w:rsidR="00F84B88" w:rsidRPr="00F84B88" w:rsidRDefault="00F84B88" w:rsidP="00F84B88">
            <w:pPr>
              <w:spacing w:before="60" w:after="60"/>
              <w:jc w:val="both"/>
              <w:cnfStyle w:val="000000000000" w:firstRow="0" w:lastRow="0" w:firstColumn="0" w:lastColumn="0" w:oddVBand="0" w:evenVBand="0" w:oddHBand="0" w:evenHBand="0" w:firstRowFirstColumn="0" w:firstRowLastColumn="0" w:lastRowFirstColumn="0" w:lastRowLastColumn="0"/>
              <w:rPr>
                <w:rFonts w:eastAsia="Arial" w:cstheme="minorHAnsi"/>
                <w:color w:val="auto"/>
                <w:sz w:val="22"/>
                <w:szCs w:val="22"/>
              </w:rPr>
            </w:pPr>
            <w:r w:rsidRPr="00F84B88">
              <w:rPr>
                <w:rFonts w:cstheme="minorHAnsi"/>
                <w:color w:val="auto"/>
                <w:sz w:val="22"/>
                <w:szCs w:val="22"/>
              </w:rPr>
              <w:t>Documentation to be supplied with the prime movers</w:t>
            </w:r>
          </w:p>
        </w:tc>
        <w:tc>
          <w:tcPr>
            <w:tcW w:w="5961" w:type="dxa"/>
            <w:shd w:val="clear" w:color="auto" w:fill="FFFFFF" w:themeFill="background1"/>
          </w:tcPr>
          <w:p w14:paraId="29225BD3" w14:textId="1FB9D469" w:rsidR="00F84B88" w:rsidRPr="00F84B88" w:rsidRDefault="00F84B88" w:rsidP="00F84B88">
            <w:pPr>
              <w:spacing w:before="60" w:after="60"/>
              <w:jc w:val="both"/>
              <w:cnfStyle w:val="000000000000" w:firstRow="0" w:lastRow="0" w:firstColumn="0" w:lastColumn="0" w:oddVBand="0" w:evenVBand="0" w:oddHBand="0" w:evenHBand="0" w:firstRowFirstColumn="0" w:firstRowLastColumn="0" w:lastRowFirstColumn="0" w:lastRowLastColumn="0"/>
              <w:rPr>
                <w:rFonts w:cstheme="minorHAnsi"/>
                <w:color w:val="auto"/>
                <w:sz w:val="22"/>
                <w:szCs w:val="22"/>
              </w:rPr>
            </w:pPr>
            <w:r w:rsidRPr="00F84B88">
              <w:rPr>
                <w:rFonts w:cstheme="minorHAnsi"/>
                <w:color w:val="auto"/>
                <w:sz w:val="22"/>
                <w:szCs w:val="22"/>
              </w:rPr>
              <w:t xml:space="preserve">Maintenance and user manual with servicing instructions in English or Ukrainian, printed, one manual for each prime mover must be provided. </w:t>
            </w:r>
          </w:p>
        </w:tc>
        <w:tc>
          <w:tcPr>
            <w:tcW w:w="5528" w:type="dxa"/>
            <w:shd w:val="clear" w:color="auto" w:fill="FFFFFF" w:themeFill="background1"/>
          </w:tcPr>
          <w:p w14:paraId="092789DB" w14:textId="77777777" w:rsidR="00F84B88" w:rsidRPr="00D23E21" w:rsidRDefault="00F84B88" w:rsidP="00F84B88">
            <w:pPr>
              <w:spacing w:before="60"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p>
        </w:tc>
      </w:tr>
      <w:tr w:rsidR="00F84B88" w:rsidRPr="004D5442" w14:paraId="635E6DBC" w14:textId="77777777" w:rsidTr="00D23E21">
        <w:trPr>
          <w:cnfStyle w:val="000000100000" w:firstRow="0" w:lastRow="0" w:firstColumn="0" w:lastColumn="0" w:oddVBand="0" w:evenVBand="0" w:oddHBand="1"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826" w:type="dxa"/>
            <w:shd w:val="clear" w:color="auto" w:fill="FFFFFF" w:themeFill="background1"/>
          </w:tcPr>
          <w:p w14:paraId="51A5028A" w14:textId="0648C9D3" w:rsidR="00F84B88" w:rsidRPr="004D5442" w:rsidRDefault="00F84B88" w:rsidP="00F84B88">
            <w:pPr>
              <w:spacing w:after="60"/>
              <w:ind w:left="164"/>
              <w:jc w:val="both"/>
              <w:rPr>
                <w:rFonts w:ascii="Calibri" w:eastAsia="Arial" w:hAnsi="Calibri" w:cs="Calibri"/>
                <w:b w:val="0"/>
                <w:bCs w:val="0"/>
                <w:color w:val="auto"/>
                <w:sz w:val="22"/>
                <w:szCs w:val="22"/>
              </w:rPr>
            </w:pPr>
            <w:r>
              <w:rPr>
                <w:rFonts w:ascii="Calibri" w:eastAsia="Arial" w:hAnsi="Calibri" w:cs="Calibri"/>
                <w:b w:val="0"/>
                <w:bCs w:val="0"/>
                <w:color w:val="auto"/>
                <w:sz w:val="22"/>
                <w:szCs w:val="22"/>
              </w:rPr>
              <w:t>8.</w:t>
            </w:r>
          </w:p>
        </w:tc>
        <w:tc>
          <w:tcPr>
            <w:tcW w:w="1861" w:type="dxa"/>
            <w:shd w:val="clear" w:color="auto" w:fill="FFFFFF" w:themeFill="background1"/>
          </w:tcPr>
          <w:p w14:paraId="425F3F33" w14:textId="3716915E" w:rsidR="00F84B88" w:rsidRPr="00F84B88" w:rsidRDefault="00F84B88" w:rsidP="00F84B88">
            <w:pPr>
              <w:spacing w:before="60" w:after="60"/>
              <w:ind w:left="-28"/>
              <w:jc w:val="both"/>
              <w:cnfStyle w:val="000000100000" w:firstRow="0" w:lastRow="0" w:firstColumn="0" w:lastColumn="0" w:oddVBand="0" w:evenVBand="0" w:oddHBand="1" w:evenHBand="0" w:firstRowFirstColumn="0" w:firstRowLastColumn="0" w:lastRowFirstColumn="0" w:lastRowLastColumn="0"/>
              <w:rPr>
                <w:rFonts w:eastAsia="Arial" w:cstheme="minorHAnsi"/>
                <w:color w:val="auto"/>
                <w:sz w:val="22"/>
                <w:szCs w:val="22"/>
              </w:rPr>
            </w:pPr>
            <w:r w:rsidRPr="00F84B88">
              <w:rPr>
                <w:rFonts w:cstheme="minorHAnsi"/>
                <w:color w:val="auto"/>
                <w:sz w:val="22"/>
                <w:szCs w:val="22"/>
              </w:rPr>
              <w:t>Vehicle equipment</w:t>
            </w:r>
          </w:p>
        </w:tc>
        <w:tc>
          <w:tcPr>
            <w:tcW w:w="5961" w:type="dxa"/>
            <w:shd w:val="clear" w:color="auto" w:fill="FFFFFF" w:themeFill="background1"/>
          </w:tcPr>
          <w:p w14:paraId="77D39917" w14:textId="77777777" w:rsidR="00F84B88" w:rsidRPr="00F84B88" w:rsidRDefault="00F84B88" w:rsidP="00F84B88">
            <w:pPr>
              <w:pStyle w:val="ListParagraph"/>
              <w:spacing w:after="120"/>
              <w:ind w:left="-28"/>
              <w:contextualSpacing w:val="0"/>
              <w:jc w:val="both"/>
              <w:cnfStyle w:val="000000100000" w:firstRow="0" w:lastRow="0" w:firstColumn="0" w:lastColumn="0" w:oddVBand="0" w:evenVBand="0" w:oddHBand="1" w:evenHBand="0" w:firstRowFirstColumn="0" w:firstRowLastColumn="0" w:lastRowFirstColumn="0" w:lastRowLastColumn="0"/>
              <w:rPr>
                <w:rFonts w:cstheme="minorHAnsi"/>
                <w:b/>
                <w:color w:val="auto"/>
                <w:sz w:val="22"/>
                <w:szCs w:val="22"/>
              </w:rPr>
            </w:pPr>
            <w:r w:rsidRPr="00F84B88">
              <w:rPr>
                <w:rFonts w:cstheme="minorHAnsi"/>
                <w:color w:val="auto"/>
                <w:sz w:val="22"/>
                <w:szCs w:val="22"/>
              </w:rPr>
              <w:t>Prime movers must be manufactured and equipped be used for intended purpose on the territory of Ukraine without any additional equipment.</w:t>
            </w:r>
          </w:p>
          <w:p w14:paraId="6BEDE06C" w14:textId="0BA4EE4F" w:rsidR="00F84B88" w:rsidRPr="00F84B88" w:rsidRDefault="00F84B88" w:rsidP="00F84B88">
            <w:pPr>
              <w:spacing w:before="60" w:after="60"/>
              <w:jc w:val="both"/>
              <w:cnfStyle w:val="000000100000" w:firstRow="0" w:lastRow="0" w:firstColumn="0" w:lastColumn="0" w:oddVBand="0" w:evenVBand="0" w:oddHBand="1" w:evenHBand="0" w:firstRowFirstColumn="0" w:firstRowLastColumn="0" w:lastRowFirstColumn="0" w:lastRowLastColumn="0"/>
              <w:rPr>
                <w:rFonts w:eastAsia="Arial" w:cstheme="minorHAnsi"/>
                <w:color w:val="auto"/>
                <w:sz w:val="22"/>
                <w:szCs w:val="22"/>
              </w:rPr>
            </w:pPr>
            <w:r w:rsidRPr="00F84B88">
              <w:rPr>
                <w:rFonts w:cstheme="minorHAnsi"/>
                <w:color w:val="auto"/>
                <w:sz w:val="22"/>
                <w:szCs w:val="22"/>
              </w:rPr>
              <w:t>The readouts of the measuring instruments and gauges must be in the metric system (SI units</w:t>
            </w:r>
            <w:proofErr w:type="gramStart"/>
            <w:r w:rsidRPr="00F84B88">
              <w:rPr>
                <w:rFonts w:cstheme="minorHAnsi"/>
                <w:color w:val="auto"/>
                <w:sz w:val="22"/>
                <w:szCs w:val="22"/>
              </w:rPr>
              <w:t>)</w:t>
            </w:r>
            <w:proofErr w:type="gramEnd"/>
            <w:r w:rsidRPr="00F84B88">
              <w:rPr>
                <w:rFonts w:cstheme="minorHAnsi"/>
                <w:color w:val="auto"/>
                <w:sz w:val="22"/>
                <w:szCs w:val="22"/>
              </w:rPr>
              <w:t xml:space="preserve"> and the prime mover must be designed for right-hand traffic (left-hand steering wheel).</w:t>
            </w:r>
          </w:p>
        </w:tc>
        <w:tc>
          <w:tcPr>
            <w:tcW w:w="5528" w:type="dxa"/>
            <w:shd w:val="clear" w:color="auto" w:fill="FFFFFF" w:themeFill="background1"/>
          </w:tcPr>
          <w:p w14:paraId="5D7818DB" w14:textId="77777777" w:rsidR="00F84B88" w:rsidRPr="00D23E21" w:rsidRDefault="00F84B88" w:rsidP="00F84B88">
            <w:pPr>
              <w:spacing w:before="60"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auto"/>
                <w:sz w:val="22"/>
                <w:szCs w:val="22"/>
              </w:rPr>
            </w:pPr>
          </w:p>
        </w:tc>
      </w:tr>
      <w:tr w:rsidR="00F84B88" w:rsidRPr="004D5442" w14:paraId="712AEAD5" w14:textId="77777777" w:rsidTr="00D23E21">
        <w:trPr>
          <w:trHeight w:val="608"/>
        </w:trPr>
        <w:tc>
          <w:tcPr>
            <w:cnfStyle w:val="001000000000" w:firstRow="0" w:lastRow="0" w:firstColumn="1" w:lastColumn="0" w:oddVBand="0" w:evenVBand="0" w:oddHBand="0" w:evenHBand="0" w:firstRowFirstColumn="0" w:firstRowLastColumn="0" w:lastRowFirstColumn="0" w:lastRowLastColumn="0"/>
            <w:tcW w:w="826" w:type="dxa"/>
            <w:shd w:val="clear" w:color="auto" w:fill="FFFFFF" w:themeFill="background1"/>
          </w:tcPr>
          <w:p w14:paraId="38A4BFE1" w14:textId="064AE80B" w:rsidR="00F84B88" w:rsidRPr="004D5442" w:rsidRDefault="00F84B88" w:rsidP="00F84B88">
            <w:pPr>
              <w:spacing w:after="60"/>
              <w:ind w:left="164"/>
              <w:jc w:val="both"/>
              <w:rPr>
                <w:rFonts w:ascii="Calibri" w:eastAsia="Arial" w:hAnsi="Calibri" w:cs="Calibri"/>
                <w:b w:val="0"/>
                <w:bCs w:val="0"/>
                <w:color w:val="auto"/>
                <w:sz w:val="22"/>
                <w:szCs w:val="22"/>
              </w:rPr>
            </w:pPr>
            <w:r>
              <w:rPr>
                <w:rFonts w:ascii="Calibri" w:eastAsia="Arial" w:hAnsi="Calibri" w:cs="Calibri"/>
                <w:b w:val="0"/>
                <w:bCs w:val="0"/>
                <w:color w:val="auto"/>
                <w:sz w:val="22"/>
                <w:szCs w:val="22"/>
              </w:rPr>
              <w:t>9.</w:t>
            </w:r>
          </w:p>
        </w:tc>
        <w:tc>
          <w:tcPr>
            <w:tcW w:w="1861" w:type="dxa"/>
            <w:shd w:val="clear" w:color="auto" w:fill="FFFFFF" w:themeFill="background1"/>
          </w:tcPr>
          <w:p w14:paraId="2361FAE0" w14:textId="5157165A" w:rsidR="00F84B88" w:rsidRPr="00F84B88" w:rsidRDefault="00F84B88" w:rsidP="00F84B88">
            <w:pPr>
              <w:spacing w:before="60" w:after="60"/>
              <w:ind w:left="-28"/>
              <w:jc w:val="both"/>
              <w:cnfStyle w:val="000000000000" w:firstRow="0" w:lastRow="0" w:firstColumn="0" w:lastColumn="0" w:oddVBand="0" w:evenVBand="0" w:oddHBand="0" w:evenHBand="0" w:firstRowFirstColumn="0" w:firstRowLastColumn="0" w:lastRowFirstColumn="0" w:lastRowLastColumn="0"/>
              <w:rPr>
                <w:rFonts w:eastAsia="Arial" w:cstheme="minorHAnsi"/>
                <w:color w:val="auto"/>
                <w:sz w:val="22"/>
                <w:szCs w:val="22"/>
              </w:rPr>
            </w:pPr>
            <w:r w:rsidRPr="00F84B88">
              <w:rPr>
                <w:rFonts w:cstheme="minorHAnsi"/>
                <w:color w:val="auto"/>
                <w:sz w:val="22"/>
                <w:szCs w:val="22"/>
              </w:rPr>
              <w:t>Combined weight</w:t>
            </w:r>
          </w:p>
        </w:tc>
        <w:tc>
          <w:tcPr>
            <w:tcW w:w="5961" w:type="dxa"/>
            <w:shd w:val="clear" w:color="auto" w:fill="FFFFFF" w:themeFill="background1"/>
          </w:tcPr>
          <w:p w14:paraId="7CD597E4" w14:textId="150169BE" w:rsidR="00F84B88" w:rsidRPr="00F84B88" w:rsidRDefault="00F84B88" w:rsidP="00F84B88">
            <w:pPr>
              <w:spacing w:before="60" w:after="60"/>
              <w:jc w:val="both"/>
              <w:cnfStyle w:val="000000000000" w:firstRow="0" w:lastRow="0" w:firstColumn="0" w:lastColumn="0" w:oddVBand="0" w:evenVBand="0" w:oddHBand="0" w:evenHBand="0" w:firstRowFirstColumn="0" w:firstRowLastColumn="0" w:lastRowFirstColumn="0" w:lastRowLastColumn="0"/>
              <w:rPr>
                <w:rFonts w:eastAsia="Arial" w:cstheme="minorHAnsi"/>
                <w:color w:val="auto"/>
                <w:sz w:val="22"/>
                <w:szCs w:val="22"/>
              </w:rPr>
            </w:pPr>
            <w:bookmarkStart w:id="0" w:name="_Hlk168304253"/>
            <w:r w:rsidRPr="00F84B88">
              <w:rPr>
                <w:rFonts w:cstheme="minorHAnsi"/>
                <w:color w:val="auto"/>
                <w:sz w:val="22"/>
                <w:szCs w:val="22"/>
              </w:rPr>
              <w:t xml:space="preserve">Prime movers must be rated for Gros Combined weight (GCW) of not less than 60 000 kg. </w:t>
            </w:r>
            <w:bookmarkEnd w:id="0"/>
          </w:p>
        </w:tc>
        <w:tc>
          <w:tcPr>
            <w:tcW w:w="5528" w:type="dxa"/>
            <w:shd w:val="clear" w:color="auto" w:fill="FFFFFF" w:themeFill="background1"/>
          </w:tcPr>
          <w:p w14:paraId="2288B23F" w14:textId="77777777" w:rsidR="00F84B88" w:rsidRPr="00D23E21" w:rsidRDefault="00F84B88" w:rsidP="00F84B88">
            <w:pPr>
              <w:spacing w:before="60"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p>
        </w:tc>
      </w:tr>
      <w:tr w:rsidR="00F84B88" w:rsidRPr="004D5442" w14:paraId="67B302B3" w14:textId="77777777" w:rsidTr="00D23E21">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826" w:type="dxa"/>
            <w:shd w:val="clear" w:color="auto" w:fill="FFFFFF" w:themeFill="background1"/>
          </w:tcPr>
          <w:p w14:paraId="167FE651" w14:textId="3023F7B2" w:rsidR="00F84B88" w:rsidRPr="004D5442" w:rsidRDefault="00F84B88" w:rsidP="00F84B88">
            <w:pPr>
              <w:spacing w:after="60"/>
              <w:ind w:left="164"/>
              <w:jc w:val="both"/>
              <w:rPr>
                <w:rFonts w:ascii="Calibri" w:eastAsia="Arial" w:hAnsi="Calibri" w:cs="Calibri"/>
                <w:b w:val="0"/>
                <w:bCs w:val="0"/>
                <w:color w:val="auto"/>
                <w:sz w:val="22"/>
                <w:szCs w:val="22"/>
              </w:rPr>
            </w:pPr>
            <w:r>
              <w:rPr>
                <w:rFonts w:ascii="Calibri" w:eastAsia="Arial" w:hAnsi="Calibri" w:cs="Calibri"/>
                <w:b w:val="0"/>
                <w:bCs w:val="0"/>
                <w:color w:val="auto"/>
                <w:sz w:val="22"/>
                <w:szCs w:val="22"/>
              </w:rPr>
              <w:t>10.</w:t>
            </w:r>
          </w:p>
        </w:tc>
        <w:tc>
          <w:tcPr>
            <w:tcW w:w="1861" w:type="dxa"/>
            <w:shd w:val="clear" w:color="auto" w:fill="FFFFFF" w:themeFill="background1"/>
          </w:tcPr>
          <w:p w14:paraId="43B36B7F" w14:textId="724258D7" w:rsidR="00F84B88" w:rsidRPr="00F84B88" w:rsidRDefault="00F84B88" w:rsidP="00F84B88">
            <w:pPr>
              <w:spacing w:before="60" w:after="60"/>
              <w:ind w:left="-28"/>
              <w:jc w:val="both"/>
              <w:cnfStyle w:val="000000100000" w:firstRow="0" w:lastRow="0" w:firstColumn="0" w:lastColumn="0" w:oddVBand="0" w:evenVBand="0" w:oddHBand="1" w:evenHBand="0" w:firstRowFirstColumn="0" w:firstRowLastColumn="0" w:lastRowFirstColumn="0" w:lastRowLastColumn="0"/>
              <w:rPr>
                <w:rFonts w:eastAsia="Arial" w:cstheme="minorHAnsi"/>
                <w:color w:val="auto"/>
                <w:sz w:val="22"/>
                <w:szCs w:val="22"/>
              </w:rPr>
            </w:pPr>
            <w:r w:rsidRPr="00F84B88">
              <w:rPr>
                <w:rFonts w:cstheme="minorHAnsi"/>
                <w:color w:val="auto"/>
                <w:sz w:val="22"/>
                <w:szCs w:val="22"/>
              </w:rPr>
              <w:t>Engine</w:t>
            </w:r>
          </w:p>
        </w:tc>
        <w:tc>
          <w:tcPr>
            <w:tcW w:w="5961" w:type="dxa"/>
            <w:shd w:val="clear" w:color="auto" w:fill="FFFFFF" w:themeFill="background1"/>
          </w:tcPr>
          <w:p w14:paraId="552FB835" w14:textId="7657207F" w:rsidR="00F84B88" w:rsidRPr="00F84B88" w:rsidRDefault="00F84B88" w:rsidP="00F84B88">
            <w:pPr>
              <w:spacing w:before="60" w:after="60"/>
              <w:ind w:left="-28"/>
              <w:jc w:val="both"/>
              <w:cnfStyle w:val="000000100000" w:firstRow="0" w:lastRow="0" w:firstColumn="0" w:lastColumn="0" w:oddVBand="0" w:evenVBand="0" w:oddHBand="1" w:evenHBand="0" w:firstRowFirstColumn="0" w:firstRowLastColumn="0" w:lastRowFirstColumn="0" w:lastRowLastColumn="0"/>
              <w:rPr>
                <w:rFonts w:eastAsia="Arial" w:cstheme="minorHAnsi"/>
                <w:color w:val="auto"/>
                <w:sz w:val="22"/>
                <w:szCs w:val="22"/>
              </w:rPr>
            </w:pPr>
            <w:r w:rsidRPr="00F84B88">
              <w:rPr>
                <w:rFonts w:cstheme="minorHAnsi"/>
                <w:color w:val="auto"/>
                <w:sz w:val="22"/>
                <w:szCs w:val="22"/>
              </w:rPr>
              <w:t xml:space="preserve">Prime mover must be equipped with diesel engine with emission standard not lower than Euro III. </w:t>
            </w:r>
          </w:p>
        </w:tc>
        <w:tc>
          <w:tcPr>
            <w:tcW w:w="5528" w:type="dxa"/>
            <w:shd w:val="clear" w:color="auto" w:fill="FFFFFF" w:themeFill="background1"/>
          </w:tcPr>
          <w:p w14:paraId="130CA8C3" w14:textId="77777777" w:rsidR="00F84B88" w:rsidRPr="00D23E21" w:rsidRDefault="00F84B88" w:rsidP="00F84B88">
            <w:pPr>
              <w:spacing w:before="60"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auto"/>
                <w:sz w:val="22"/>
                <w:szCs w:val="22"/>
              </w:rPr>
            </w:pPr>
          </w:p>
        </w:tc>
      </w:tr>
      <w:tr w:rsidR="00F84B88" w:rsidRPr="004D5442" w14:paraId="0244E84A" w14:textId="77777777" w:rsidTr="00D23E21">
        <w:trPr>
          <w:trHeight w:val="183"/>
        </w:trPr>
        <w:tc>
          <w:tcPr>
            <w:cnfStyle w:val="001000000000" w:firstRow="0" w:lastRow="0" w:firstColumn="1" w:lastColumn="0" w:oddVBand="0" w:evenVBand="0" w:oddHBand="0" w:evenHBand="0" w:firstRowFirstColumn="0" w:firstRowLastColumn="0" w:lastRowFirstColumn="0" w:lastRowLastColumn="0"/>
            <w:tcW w:w="826" w:type="dxa"/>
            <w:shd w:val="clear" w:color="auto" w:fill="FFFFFF" w:themeFill="background1"/>
          </w:tcPr>
          <w:p w14:paraId="597B8044" w14:textId="56272EEF" w:rsidR="00F84B88" w:rsidRPr="006C0DBD" w:rsidRDefault="00F84B88" w:rsidP="00F84B88">
            <w:pPr>
              <w:spacing w:after="60"/>
              <w:ind w:left="164"/>
              <w:jc w:val="both"/>
              <w:rPr>
                <w:rFonts w:ascii="Calibri" w:eastAsia="Arial" w:hAnsi="Calibri" w:cs="Calibri"/>
                <w:b w:val="0"/>
                <w:bCs w:val="0"/>
                <w:color w:val="auto"/>
                <w:sz w:val="22"/>
                <w:szCs w:val="22"/>
              </w:rPr>
            </w:pPr>
            <w:r>
              <w:rPr>
                <w:rFonts w:ascii="Calibri" w:eastAsia="Arial" w:hAnsi="Calibri" w:cs="Calibri"/>
                <w:b w:val="0"/>
                <w:bCs w:val="0"/>
                <w:color w:val="auto"/>
                <w:sz w:val="22"/>
                <w:szCs w:val="22"/>
              </w:rPr>
              <w:t>11.</w:t>
            </w:r>
          </w:p>
        </w:tc>
        <w:tc>
          <w:tcPr>
            <w:tcW w:w="1861" w:type="dxa"/>
            <w:shd w:val="clear" w:color="auto" w:fill="FFFFFF" w:themeFill="background1"/>
          </w:tcPr>
          <w:p w14:paraId="71F4987A" w14:textId="078693AA" w:rsidR="00F84B88" w:rsidRPr="00F84B88" w:rsidRDefault="00F84B88" w:rsidP="00F84B88">
            <w:pPr>
              <w:spacing w:before="60" w:after="60"/>
              <w:ind w:left="-28"/>
              <w:jc w:val="both"/>
              <w:cnfStyle w:val="000000000000" w:firstRow="0" w:lastRow="0" w:firstColumn="0" w:lastColumn="0" w:oddVBand="0" w:evenVBand="0" w:oddHBand="0" w:evenHBand="0" w:firstRowFirstColumn="0" w:firstRowLastColumn="0" w:lastRowFirstColumn="0" w:lastRowLastColumn="0"/>
              <w:rPr>
                <w:rFonts w:eastAsia="Arial" w:cstheme="minorHAnsi"/>
                <w:color w:val="auto"/>
                <w:sz w:val="22"/>
                <w:szCs w:val="22"/>
              </w:rPr>
            </w:pPr>
            <w:r w:rsidRPr="00F84B88">
              <w:rPr>
                <w:rFonts w:cstheme="minorHAnsi"/>
                <w:color w:val="auto"/>
                <w:sz w:val="22"/>
                <w:szCs w:val="22"/>
              </w:rPr>
              <w:t>Gearbox type</w:t>
            </w:r>
          </w:p>
        </w:tc>
        <w:tc>
          <w:tcPr>
            <w:tcW w:w="5961" w:type="dxa"/>
            <w:shd w:val="clear" w:color="auto" w:fill="FFFFFF" w:themeFill="background1"/>
          </w:tcPr>
          <w:p w14:paraId="4F8A701D" w14:textId="50DB870C" w:rsidR="00F84B88" w:rsidRPr="00F84B88" w:rsidRDefault="00F84B88" w:rsidP="00F84B88">
            <w:pPr>
              <w:spacing w:before="60" w:after="60"/>
              <w:ind w:left="-28"/>
              <w:jc w:val="both"/>
              <w:cnfStyle w:val="000000000000" w:firstRow="0" w:lastRow="0" w:firstColumn="0" w:lastColumn="0" w:oddVBand="0" w:evenVBand="0" w:oddHBand="0" w:evenHBand="0" w:firstRowFirstColumn="0" w:firstRowLastColumn="0" w:lastRowFirstColumn="0" w:lastRowLastColumn="0"/>
              <w:rPr>
                <w:rFonts w:eastAsia="Arial" w:cstheme="minorHAnsi"/>
                <w:color w:val="auto"/>
                <w:sz w:val="22"/>
                <w:szCs w:val="22"/>
              </w:rPr>
            </w:pPr>
            <w:r w:rsidRPr="00F84B88">
              <w:rPr>
                <w:rFonts w:cstheme="minorHAnsi"/>
                <w:color w:val="auto"/>
                <w:sz w:val="22"/>
                <w:szCs w:val="22"/>
              </w:rPr>
              <w:t>Prime mover must be equipped with automated manual or automatic gearbox.</w:t>
            </w:r>
          </w:p>
        </w:tc>
        <w:tc>
          <w:tcPr>
            <w:tcW w:w="5528" w:type="dxa"/>
            <w:shd w:val="clear" w:color="auto" w:fill="FFFFFF" w:themeFill="background1"/>
          </w:tcPr>
          <w:p w14:paraId="7C73D1CF" w14:textId="77777777" w:rsidR="00F84B88" w:rsidRPr="00D23E21" w:rsidRDefault="00F84B88" w:rsidP="00F84B88">
            <w:pPr>
              <w:spacing w:before="60"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p>
        </w:tc>
      </w:tr>
      <w:tr w:rsidR="00F84B88" w:rsidRPr="004D5442" w14:paraId="76770356" w14:textId="77777777" w:rsidTr="00D23E21">
        <w:trPr>
          <w:cnfStyle w:val="000000100000" w:firstRow="0" w:lastRow="0" w:firstColumn="0" w:lastColumn="0" w:oddVBand="0" w:evenVBand="0" w:oddHBand="1"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826" w:type="dxa"/>
            <w:shd w:val="clear" w:color="auto" w:fill="FFFFFF" w:themeFill="background1"/>
          </w:tcPr>
          <w:p w14:paraId="28901C8D" w14:textId="2F8C63AE" w:rsidR="00F84B88" w:rsidRPr="006C0DBD" w:rsidRDefault="00F84B88" w:rsidP="00F84B88">
            <w:pPr>
              <w:spacing w:after="60"/>
              <w:ind w:left="164"/>
              <w:jc w:val="both"/>
              <w:rPr>
                <w:rFonts w:ascii="Calibri" w:eastAsia="Arial" w:hAnsi="Calibri" w:cs="Calibri"/>
                <w:b w:val="0"/>
                <w:bCs w:val="0"/>
                <w:color w:val="auto"/>
                <w:sz w:val="22"/>
                <w:szCs w:val="22"/>
              </w:rPr>
            </w:pPr>
            <w:r>
              <w:rPr>
                <w:rFonts w:ascii="Calibri" w:eastAsia="Arial" w:hAnsi="Calibri" w:cs="Calibri"/>
                <w:b w:val="0"/>
                <w:bCs w:val="0"/>
                <w:color w:val="auto"/>
                <w:sz w:val="22"/>
                <w:szCs w:val="22"/>
              </w:rPr>
              <w:t>12.</w:t>
            </w:r>
          </w:p>
        </w:tc>
        <w:tc>
          <w:tcPr>
            <w:tcW w:w="1861" w:type="dxa"/>
            <w:shd w:val="clear" w:color="auto" w:fill="FFFFFF" w:themeFill="background1"/>
          </w:tcPr>
          <w:p w14:paraId="65268B45" w14:textId="10D8AA3C" w:rsidR="00F84B88" w:rsidRPr="00F84B88" w:rsidRDefault="00F84B88" w:rsidP="00F84B88">
            <w:pPr>
              <w:spacing w:before="60" w:after="60"/>
              <w:ind w:left="-28"/>
              <w:jc w:val="both"/>
              <w:cnfStyle w:val="000000100000" w:firstRow="0" w:lastRow="0" w:firstColumn="0" w:lastColumn="0" w:oddVBand="0" w:evenVBand="0" w:oddHBand="1" w:evenHBand="0" w:firstRowFirstColumn="0" w:firstRowLastColumn="0" w:lastRowFirstColumn="0" w:lastRowLastColumn="0"/>
              <w:rPr>
                <w:rFonts w:eastAsia="Arial" w:cstheme="minorHAnsi"/>
                <w:color w:val="auto"/>
                <w:sz w:val="22"/>
                <w:szCs w:val="22"/>
              </w:rPr>
            </w:pPr>
            <w:r w:rsidRPr="00F84B88">
              <w:rPr>
                <w:rFonts w:cstheme="minorHAnsi"/>
                <w:color w:val="auto"/>
                <w:sz w:val="22"/>
                <w:szCs w:val="22"/>
              </w:rPr>
              <w:t>Driving axles</w:t>
            </w:r>
          </w:p>
        </w:tc>
        <w:tc>
          <w:tcPr>
            <w:tcW w:w="5961" w:type="dxa"/>
            <w:shd w:val="clear" w:color="auto" w:fill="FFFFFF" w:themeFill="background1"/>
          </w:tcPr>
          <w:p w14:paraId="6083EE84" w14:textId="63076F3A" w:rsidR="00F84B88" w:rsidRPr="00F84B88" w:rsidRDefault="00F84B88" w:rsidP="00F84B88">
            <w:pPr>
              <w:spacing w:before="60" w:after="60"/>
              <w:jc w:val="both"/>
              <w:cnfStyle w:val="000000100000" w:firstRow="0" w:lastRow="0" w:firstColumn="0" w:lastColumn="0" w:oddVBand="0" w:evenVBand="0" w:oddHBand="1" w:evenHBand="0" w:firstRowFirstColumn="0" w:firstRowLastColumn="0" w:lastRowFirstColumn="0" w:lastRowLastColumn="0"/>
              <w:rPr>
                <w:rFonts w:eastAsia="Arial" w:cstheme="minorHAnsi"/>
                <w:b/>
                <w:color w:val="auto"/>
                <w:sz w:val="22"/>
                <w:szCs w:val="22"/>
              </w:rPr>
            </w:pPr>
            <w:r w:rsidRPr="00F84B88">
              <w:rPr>
                <w:rFonts w:cstheme="minorHAnsi"/>
                <w:color w:val="auto"/>
                <w:sz w:val="22"/>
                <w:szCs w:val="22"/>
              </w:rPr>
              <w:t xml:space="preserve">Prime mover must be equipped with 2 powered rear axles in 6*4 configuration. </w:t>
            </w:r>
          </w:p>
        </w:tc>
        <w:tc>
          <w:tcPr>
            <w:tcW w:w="5528" w:type="dxa"/>
            <w:shd w:val="clear" w:color="auto" w:fill="FFFFFF" w:themeFill="background1"/>
          </w:tcPr>
          <w:p w14:paraId="22E2EBA6" w14:textId="77777777" w:rsidR="00F84B88" w:rsidRPr="00D23E21" w:rsidRDefault="00F84B88" w:rsidP="00F84B88">
            <w:pPr>
              <w:spacing w:before="60"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auto"/>
                <w:sz w:val="22"/>
                <w:szCs w:val="22"/>
              </w:rPr>
            </w:pPr>
          </w:p>
        </w:tc>
      </w:tr>
      <w:tr w:rsidR="00F84B88" w:rsidRPr="004D5442" w14:paraId="61A32548" w14:textId="77777777" w:rsidTr="00D23E21">
        <w:trPr>
          <w:trHeight w:val="529"/>
        </w:trPr>
        <w:tc>
          <w:tcPr>
            <w:cnfStyle w:val="001000000000" w:firstRow="0" w:lastRow="0" w:firstColumn="1" w:lastColumn="0" w:oddVBand="0" w:evenVBand="0" w:oddHBand="0" w:evenHBand="0" w:firstRowFirstColumn="0" w:firstRowLastColumn="0" w:lastRowFirstColumn="0" w:lastRowLastColumn="0"/>
            <w:tcW w:w="826" w:type="dxa"/>
            <w:shd w:val="clear" w:color="auto" w:fill="FFFFFF" w:themeFill="background1"/>
          </w:tcPr>
          <w:p w14:paraId="4EC7F7BF" w14:textId="07F29AB9" w:rsidR="00F84B88" w:rsidRPr="006C0DBD" w:rsidRDefault="00F84B88" w:rsidP="00F84B88">
            <w:pPr>
              <w:spacing w:after="60"/>
              <w:ind w:left="164"/>
              <w:jc w:val="both"/>
              <w:rPr>
                <w:rFonts w:ascii="Calibri" w:eastAsia="Arial" w:hAnsi="Calibri" w:cs="Calibri"/>
                <w:b w:val="0"/>
                <w:bCs w:val="0"/>
                <w:color w:val="auto"/>
                <w:sz w:val="22"/>
                <w:szCs w:val="22"/>
              </w:rPr>
            </w:pPr>
            <w:r>
              <w:rPr>
                <w:rFonts w:ascii="Calibri" w:eastAsia="Arial" w:hAnsi="Calibri" w:cs="Calibri"/>
                <w:b w:val="0"/>
                <w:bCs w:val="0"/>
                <w:color w:val="auto"/>
                <w:sz w:val="22"/>
                <w:szCs w:val="22"/>
              </w:rPr>
              <w:t>13.</w:t>
            </w:r>
          </w:p>
        </w:tc>
        <w:tc>
          <w:tcPr>
            <w:tcW w:w="1861" w:type="dxa"/>
            <w:shd w:val="clear" w:color="auto" w:fill="FFFFFF" w:themeFill="background1"/>
          </w:tcPr>
          <w:p w14:paraId="68783DD0" w14:textId="2F42DD16" w:rsidR="00F84B88" w:rsidRPr="00F84B88" w:rsidRDefault="00F84B88" w:rsidP="00F84B88">
            <w:pPr>
              <w:spacing w:before="60" w:after="60"/>
              <w:jc w:val="both"/>
              <w:cnfStyle w:val="000000000000" w:firstRow="0" w:lastRow="0" w:firstColumn="0" w:lastColumn="0" w:oddVBand="0" w:evenVBand="0" w:oddHBand="0" w:evenHBand="0" w:firstRowFirstColumn="0" w:firstRowLastColumn="0" w:lastRowFirstColumn="0" w:lastRowLastColumn="0"/>
              <w:rPr>
                <w:rFonts w:eastAsia="Arial" w:cstheme="minorHAnsi"/>
                <w:color w:val="auto"/>
                <w:sz w:val="22"/>
                <w:szCs w:val="22"/>
              </w:rPr>
            </w:pPr>
            <w:r w:rsidRPr="00F84B88">
              <w:rPr>
                <w:rFonts w:cstheme="minorHAnsi"/>
                <w:color w:val="auto"/>
                <w:sz w:val="22"/>
                <w:szCs w:val="22"/>
              </w:rPr>
              <w:t xml:space="preserve">Requirement for the cabin of the prime mover. </w:t>
            </w:r>
          </w:p>
        </w:tc>
        <w:tc>
          <w:tcPr>
            <w:tcW w:w="5961" w:type="dxa"/>
            <w:shd w:val="clear" w:color="auto" w:fill="FFFFFF" w:themeFill="background1"/>
          </w:tcPr>
          <w:p w14:paraId="332866BD" w14:textId="77777777" w:rsidR="00F84B88" w:rsidRPr="00F84B88" w:rsidRDefault="00F84B88" w:rsidP="00F84B88">
            <w:pPr>
              <w:spacing w:after="120"/>
              <w:jc w:val="both"/>
              <w:cnfStyle w:val="000000000000" w:firstRow="0" w:lastRow="0" w:firstColumn="0" w:lastColumn="0" w:oddVBand="0" w:evenVBand="0" w:oddHBand="0" w:evenHBand="0" w:firstRowFirstColumn="0" w:firstRowLastColumn="0" w:lastRowFirstColumn="0" w:lastRowLastColumn="0"/>
              <w:rPr>
                <w:rFonts w:cstheme="minorHAnsi"/>
                <w:color w:val="auto"/>
                <w:sz w:val="22"/>
                <w:szCs w:val="22"/>
              </w:rPr>
            </w:pPr>
            <w:r w:rsidRPr="00F84B88">
              <w:rPr>
                <w:rFonts w:cstheme="minorHAnsi"/>
                <w:color w:val="auto"/>
                <w:sz w:val="22"/>
                <w:szCs w:val="22"/>
              </w:rPr>
              <w:t>Prime mover’s cabin should have the following functionalities and features:</w:t>
            </w:r>
          </w:p>
          <w:p w14:paraId="2FFA4105" w14:textId="77777777" w:rsidR="00F84B88" w:rsidRPr="00F84B88" w:rsidRDefault="00F84B88" w:rsidP="00F84B88">
            <w:pPr>
              <w:spacing w:after="120"/>
              <w:jc w:val="both"/>
              <w:cnfStyle w:val="000000000000" w:firstRow="0" w:lastRow="0" w:firstColumn="0" w:lastColumn="0" w:oddVBand="0" w:evenVBand="0" w:oddHBand="0" w:evenHBand="0" w:firstRowFirstColumn="0" w:firstRowLastColumn="0" w:lastRowFirstColumn="0" w:lastRowLastColumn="0"/>
              <w:rPr>
                <w:rFonts w:cstheme="minorHAnsi"/>
                <w:color w:val="auto"/>
                <w:sz w:val="22"/>
                <w:szCs w:val="22"/>
              </w:rPr>
            </w:pPr>
            <w:r w:rsidRPr="00F84B88">
              <w:rPr>
                <w:rFonts w:cstheme="minorHAnsi"/>
                <w:color w:val="auto"/>
                <w:sz w:val="22"/>
                <w:szCs w:val="22"/>
              </w:rPr>
              <w:lastRenderedPageBreak/>
              <w:t xml:space="preserve">1. Height to the top of the cabin – not more than 3500 mm from the ground surface. </w:t>
            </w:r>
          </w:p>
          <w:p w14:paraId="2E9D26EC" w14:textId="77777777" w:rsidR="00F84B88" w:rsidRPr="00F84B88" w:rsidRDefault="00F84B88" w:rsidP="00F84B88">
            <w:pPr>
              <w:spacing w:after="120"/>
              <w:jc w:val="both"/>
              <w:cnfStyle w:val="000000000000" w:firstRow="0" w:lastRow="0" w:firstColumn="0" w:lastColumn="0" w:oddVBand="0" w:evenVBand="0" w:oddHBand="0" w:evenHBand="0" w:firstRowFirstColumn="0" w:firstRowLastColumn="0" w:lastRowFirstColumn="0" w:lastRowLastColumn="0"/>
              <w:rPr>
                <w:rFonts w:cstheme="minorHAnsi"/>
                <w:color w:val="auto"/>
                <w:sz w:val="22"/>
                <w:szCs w:val="22"/>
              </w:rPr>
            </w:pPr>
            <w:r w:rsidRPr="00F84B88">
              <w:rPr>
                <w:rFonts w:cstheme="minorHAnsi"/>
                <w:color w:val="auto"/>
                <w:sz w:val="22"/>
                <w:szCs w:val="22"/>
              </w:rPr>
              <w:t>2. Seating capacity for no less than 2 people (including driver).</w:t>
            </w:r>
          </w:p>
          <w:p w14:paraId="5DEAF7DC" w14:textId="77777777" w:rsidR="00F84B88" w:rsidRPr="00F84B88" w:rsidRDefault="00F84B88" w:rsidP="00F84B88">
            <w:pPr>
              <w:spacing w:after="120"/>
              <w:jc w:val="both"/>
              <w:cnfStyle w:val="000000000000" w:firstRow="0" w:lastRow="0" w:firstColumn="0" w:lastColumn="0" w:oddVBand="0" w:evenVBand="0" w:oddHBand="0" w:evenHBand="0" w:firstRowFirstColumn="0" w:firstRowLastColumn="0" w:lastRowFirstColumn="0" w:lastRowLastColumn="0"/>
              <w:rPr>
                <w:rFonts w:cstheme="minorHAnsi"/>
                <w:color w:val="auto"/>
                <w:sz w:val="22"/>
                <w:szCs w:val="22"/>
              </w:rPr>
            </w:pPr>
            <w:r w:rsidRPr="00F84B88">
              <w:rPr>
                <w:rFonts w:cstheme="minorHAnsi"/>
                <w:color w:val="auto"/>
                <w:sz w:val="22"/>
                <w:szCs w:val="22"/>
              </w:rPr>
              <w:t>3. Equipped with heating and air conditioning.</w:t>
            </w:r>
          </w:p>
          <w:p w14:paraId="6E8155AD" w14:textId="1A33A1BE" w:rsidR="00F84B88" w:rsidRPr="00F84B88" w:rsidRDefault="00F84B88" w:rsidP="00F84B88">
            <w:pPr>
              <w:spacing w:before="60" w:after="60"/>
              <w:jc w:val="both"/>
              <w:cnfStyle w:val="000000000000" w:firstRow="0" w:lastRow="0" w:firstColumn="0" w:lastColumn="0" w:oddVBand="0" w:evenVBand="0" w:oddHBand="0" w:evenHBand="0" w:firstRowFirstColumn="0" w:firstRowLastColumn="0" w:lastRowFirstColumn="0" w:lastRowLastColumn="0"/>
              <w:rPr>
                <w:rFonts w:eastAsia="Arial" w:cstheme="minorHAnsi"/>
                <w:b/>
                <w:color w:val="auto"/>
                <w:sz w:val="22"/>
                <w:szCs w:val="22"/>
              </w:rPr>
            </w:pPr>
            <w:r w:rsidRPr="00F84B88">
              <w:rPr>
                <w:rFonts w:cstheme="minorHAnsi"/>
                <w:color w:val="auto"/>
                <w:sz w:val="22"/>
                <w:szCs w:val="22"/>
              </w:rPr>
              <w:t xml:space="preserve">4. Equipped with orange/amber rotating beacons or flashing light system, visible from the 360 degrees around the vehicle. </w:t>
            </w:r>
          </w:p>
        </w:tc>
        <w:tc>
          <w:tcPr>
            <w:tcW w:w="5528" w:type="dxa"/>
            <w:shd w:val="clear" w:color="auto" w:fill="FFFFFF" w:themeFill="background1"/>
          </w:tcPr>
          <w:p w14:paraId="51B681EC" w14:textId="77777777" w:rsidR="00F84B88" w:rsidRPr="00D23E21" w:rsidRDefault="00F84B88" w:rsidP="00F84B88">
            <w:pPr>
              <w:spacing w:before="60"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p>
        </w:tc>
      </w:tr>
      <w:tr w:rsidR="00F84B88" w:rsidRPr="004D5442" w14:paraId="33008AAB" w14:textId="77777777" w:rsidTr="00D23E21">
        <w:trPr>
          <w:cnfStyle w:val="000000100000" w:firstRow="0" w:lastRow="0" w:firstColumn="0" w:lastColumn="0" w:oddVBand="0" w:evenVBand="0" w:oddHBand="1"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826" w:type="dxa"/>
            <w:shd w:val="clear" w:color="auto" w:fill="FFFFFF" w:themeFill="background1"/>
          </w:tcPr>
          <w:p w14:paraId="4ADA203C" w14:textId="7C9AF0CE" w:rsidR="00F84B88" w:rsidRPr="006C0DBD" w:rsidRDefault="00F84B88" w:rsidP="00F84B88">
            <w:pPr>
              <w:spacing w:after="60"/>
              <w:ind w:left="164"/>
              <w:jc w:val="both"/>
              <w:rPr>
                <w:rFonts w:ascii="Calibri" w:eastAsia="Arial" w:hAnsi="Calibri" w:cs="Calibri"/>
                <w:b w:val="0"/>
                <w:bCs w:val="0"/>
                <w:color w:val="auto"/>
                <w:sz w:val="22"/>
                <w:szCs w:val="22"/>
              </w:rPr>
            </w:pPr>
            <w:r>
              <w:rPr>
                <w:rFonts w:ascii="Calibri" w:eastAsia="Arial" w:hAnsi="Calibri" w:cs="Calibri"/>
                <w:b w:val="0"/>
                <w:bCs w:val="0"/>
                <w:color w:val="auto"/>
                <w:sz w:val="22"/>
                <w:szCs w:val="22"/>
              </w:rPr>
              <w:t>14.</w:t>
            </w:r>
          </w:p>
        </w:tc>
        <w:tc>
          <w:tcPr>
            <w:tcW w:w="1861" w:type="dxa"/>
            <w:shd w:val="clear" w:color="auto" w:fill="FFFFFF" w:themeFill="background1"/>
          </w:tcPr>
          <w:p w14:paraId="2D1378E9" w14:textId="49D0C24D" w:rsidR="00F84B88" w:rsidRPr="00F84B88" w:rsidRDefault="00F84B88" w:rsidP="00F84B88">
            <w:pPr>
              <w:spacing w:before="60" w:after="60"/>
              <w:jc w:val="both"/>
              <w:cnfStyle w:val="000000100000" w:firstRow="0" w:lastRow="0" w:firstColumn="0" w:lastColumn="0" w:oddVBand="0" w:evenVBand="0" w:oddHBand="1" w:evenHBand="0" w:firstRowFirstColumn="0" w:firstRowLastColumn="0" w:lastRowFirstColumn="0" w:lastRowLastColumn="0"/>
              <w:rPr>
                <w:rFonts w:eastAsia="Arial" w:cstheme="minorHAnsi"/>
                <w:color w:val="auto"/>
                <w:sz w:val="22"/>
                <w:szCs w:val="22"/>
              </w:rPr>
            </w:pPr>
            <w:r w:rsidRPr="00F84B88">
              <w:rPr>
                <w:rFonts w:cstheme="minorHAnsi"/>
                <w:color w:val="auto"/>
                <w:sz w:val="22"/>
                <w:szCs w:val="22"/>
              </w:rPr>
              <w:t>Requirements for the features of the prime mover</w:t>
            </w:r>
          </w:p>
        </w:tc>
        <w:tc>
          <w:tcPr>
            <w:tcW w:w="5961" w:type="dxa"/>
            <w:shd w:val="clear" w:color="auto" w:fill="FFFFFF" w:themeFill="background1"/>
          </w:tcPr>
          <w:p w14:paraId="68BADA5D" w14:textId="77777777" w:rsidR="00F84B88" w:rsidRPr="00F84B88" w:rsidRDefault="00F84B88" w:rsidP="00F84B88">
            <w:pPr>
              <w:spacing w:after="120"/>
              <w:jc w:val="both"/>
              <w:cnfStyle w:val="000000100000" w:firstRow="0" w:lastRow="0" w:firstColumn="0" w:lastColumn="0" w:oddVBand="0" w:evenVBand="0" w:oddHBand="1" w:evenHBand="0" w:firstRowFirstColumn="0" w:firstRowLastColumn="0" w:lastRowFirstColumn="0" w:lastRowLastColumn="0"/>
              <w:rPr>
                <w:rFonts w:cstheme="minorHAnsi"/>
                <w:color w:val="auto"/>
                <w:sz w:val="22"/>
                <w:szCs w:val="22"/>
              </w:rPr>
            </w:pPr>
            <w:r w:rsidRPr="00F84B88">
              <w:rPr>
                <w:rFonts w:cstheme="minorHAnsi"/>
                <w:color w:val="auto"/>
                <w:sz w:val="22"/>
                <w:szCs w:val="22"/>
              </w:rPr>
              <w:t>Prime mover must have the following functionalities and features:</w:t>
            </w:r>
          </w:p>
          <w:p w14:paraId="63580C2E" w14:textId="77777777" w:rsidR="00F84B88" w:rsidRPr="00F84B88" w:rsidRDefault="00F84B88" w:rsidP="00F84B88">
            <w:pPr>
              <w:pStyle w:val="ListParagraph"/>
              <w:numPr>
                <w:ilvl w:val="0"/>
                <w:numId w:val="13"/>
              </w:numPr>
              <w:spacing w:after="120"/>
              <w:ind w:left="254" w:hanging="254"/>
              <w:contextualSpacing w:val="0"/>
              <w:jc w:val="both"/>
              <w:cnfStyle w:val="000000100000" w:firstRow="0" w:lastRow="0" w:firstColumn="0" w:lastColumn="0" w:oddVBand="0" w:evenVBand="0" w:oddHBand="1" w:evenHBand="0" w:firstRowFirstColumn="0" w:firstRowLastColumn="0" w:lastRowFirstColumn="0" w:lastRowLastColumn="0"/>
              <w:rPr>
                <w:rFonts w:cstheme="minorHAnsi"/>
                <w:b/>
                <w:color w:val="auto"/>
                <w:sz w:val="22"/>
                <w:szCs w:val="22"/>
              </w:rPr>
            </w:pPr>
            <w:r w:rsidRPr="00F84B88">
              <w:rPr>
                <w:rFonts w:cstheme="minorHAnsi"/>
                <w:color w:val="auto"/>
                <w:sz w:val="22"/>
                <w:szCs w:val="22"/>
              </w:rPr>
              <w:t xml:space="preserve">Equipment and accessories for </w:t>
            </w:r>
            <w:proofErr w:type="spellStart"/>
            <w:r w:rsidRPr="00F84B88">
              <w:rPr>
                <w:rFonts w:cstheme="minorHAnsi"/>
                <w:color w:val="auto"/>
                <w:sz w:val="22"/>
                <w:szCs w:val="22"/>
              </w:rPr>
              <w:t>tyre</w:t>
            </w:r>
            <w:proofErr w:type="spellEnd"/>
            <w:r w:rsidRPr="00F84B88">
              <w:rPr>
                <w:rFonts w:cstheme="minorHAnsi"/>
                <w:color w:val="auto"/>
                <w:sz w:val="22"/>
                <w:szCs w:val="22"/>
              </w:rPr>
              <w:t xml:space="preserve"> inflation.</w:t>
            </w:r>
          </w:p>
          <w:p w14:paraId="43D83E37" w14:textId="77777777" w:rsidR="00F84B88" w:rsidRPr="00F84B88" w:rsidRDefault="00F84B88" w:rsidP="00F84B88">
            <w:pPr>
              <w:pStyle w:val="ListParagraph"/>
              <w:numPr>
                <w:ilvl w:val="0"/>
                <w:numId w:val="13"/>
              </w:numPr>
              <w:spacing w:after="120"/>
              <w:ind w:left="254" w:hanging="254"/>
              <w:contextualSpacing w:val="0"/>
              <w:jc w:val="both"/>
              <w:cnfStyle w:val="000000100000" w:firstRow="0" w:lastRow="0" w:firstColumn="0" w:lastColumn="0" w:oddVBand="0" w:evenVBand="0" w:oddHBand="1" w:evenHBand="0" w:firstRowFirstColumn="0" w:firstRowLastColumn="0" w:lastRowFirstColumn="0" w:lastRowLastColumn="0"/>
              <w:rPr>
                <w:rFonts w:cstheme="minorHAnsi"/>
                <w:b/>
                <w:color w:val="auto"/>
                <w:sz w:val="22"/>
                <w:szCs w:val="22"/>
              </w:rPr>
            </w:pPr>
            <w:r w:rsidRPr="00F84B88">
              <w:rPr>
                <w:rFonts w:cstheme="minorHAnsi"/>
                <w:color w:val="auto"/>
                <w:sz w:val="22"/>
                <w:szCs w:val="22"/>
              </w:rPr>
              <w:t>Tool kit for replacing the wheel, including lifting device, capable of lifting axle of the prime mover for wheel replacement.</w:t>
            </w:r>
          </w:p>
          <w:p w14:paraId="59D7A756" w14:textId="77777777" w:rsidR="00F84B88" w:rsidRPr="00F84B88" w:rsidRDefault="00F84B88" w:rsidP="00F84B88">
            <w:pPr>
              <w:pStyle w:val="ListParagraph"/>
              <w:numPr>
                <w:ilvl w:val="0"/>
                <w:numId w:val="13"/>
              </w:numPr>
              <w:spacing w:after="120"/>
              <w:ind w:left="254" w:hanging="254"/>
              <w:contextualSpacing w:val="0"/>
              <w:jc w:val="both"/>
              <w:cnfStyle w:val="000000100000" w:firstRow="0" w:lastRow="0" w:firstColumn="0" w:lastColumn="0" w:oddVBand="0" w:evenVBand="0" w:oddHBand="1" w:evenHBand="0" w:firstRowFirstColumn="0" w:firstRowLastColumn="0" w:lastRowFirstColumn="0" w:lastRowLastColumn="0"/>
              <w:rPr>
                <w:rFonts w:cstheme="minorHAnsi"/>
                <w:b/>
                <w:color w:val="auto"/>
                <w:sz w:val="22"/>
                <w:szCs w:val="22"/>
              </w:rPr>
            </w:pPr>
            <w:r w:rsidRPr="00F84B88">
              <w:rPr>
                <w:rFonts w:cstheme="minorHAnsi"/>
                <w:color w:val="auto"/>
                <w:sz w:val="22"/>
                <w:szCs w:val="22"/>
              </w:rPr>
              <w:t>Fire extinguisher weighing not less than 3 kg.</w:t>
            </w:r>
          </w:p>
          <w:p w14:paraId="413B6289" w14:textId="77777777" w:rsidR="00F84B88" w:rsidRPr="00F84B88" w:rsidRDefault="00F84B88" w:rsidP="00F84B88">
            <w:pPr>
              <w:pStyle w:val="ListParagraph"/>
              <w:numPr>
                <w:ilvl w:val="0"/>
                <w:numId w:val="13"/>
              </w:numPr>
              <w:spacing w:after="120"/>
              <w:ind w:left="254" w:hanging="254"/>
              <w:contextualSpacing w:val="0"/>
              <w:jc w:val="both"/>
              <w:cnfStyle w:val="000000100000" w:firstRow="0" w:lastRow="0" w:firstColumn="0" w:lastColumn="0" w:oddVBand="0" w:evenVBand="0" w:oddHBand="1" w:evenHBand="0" w:firstRowFirstColumn="0" w:firstRowLastColumn="0" w:lastRowFirstColumn="0" w:lastRowLastColumn="0"/>
              <w:rPr>
                <w:rFonts w:cstheme="minorHAnsi"/>
                <w:b/>
                <w:bCs/>
                <w:color w:val="auto"/>
                <w:sz w:val="22"/>
                <w:szCs w:val="22"/>
              </w:rPr>
            </w:pPr>
            <w:r w:rsidRPr="00F84B88">
              <w:rPr>
                <w:rFonts w:cstheme="minorHAnsi"/>
                <w:bCs/>
                <w:color w:val="auto"/>
                <w:sz w:val="22"/>
                <w:szCs w:val="22"/>
              </w:rPr>
              <w:t xml:space="preserve">Be equipped with spare wheel of the same size, with the same </w:t>
            </w:r>
            <w:proofErr w:type="spellStart"/>
            <w:r w:rsidRPr="00F84B88">
              <w:rPr>
                <w:rFonts w:cstheme="minorHAnsi"/>
                <w:bCs/>
                <w:color w:val="auto"/>
                <w:sz w:val="22"/>
                <w:szCs w:val="22"/>
              </w:rPr>
              <w:t>tyre</w:t>
            </w:r>
            <w:proofErr w:type="spellEnd"/>
            <w:r w:rsidRPr="00F84B88">
              <w:rPr>
                <w:rFonts w:cstheme="minorHAnsi"/>
                <w:bCs/>
                <w:color w:val="auto"/>
                <w:sz w:val="22"/>
                <w:szCs w:val="22"/>
              </w:rPr>
              <w:t xml:space="preserve"> as the </w:t>
            </w:r>
            <w:proofErr w:type="spellStart"/>
            <w:r w:rsidRPr="00F84B88">
              <w:rPr>
                <w:rFonts w:cstheme="minorHAnsi"/>
                <w:bCs/>
                <w:color w:val="auto"/>
                <w:sz w:val="22"/>
                <w:szCs w:val="22"/>
              </w:rPr>
              <w:t>t</w:t>
            </w:r>
            <w:r w:rsidRPr="00F84B88">
              <w:rPr>
                <w:rFonts w:cstheme="minorHAnsi"/>
                <w:color w:val="auto"/>
                <w:sz w:val="22"/>
                <w:szCs w:val="22"/>
              </w:rPr>
              <w:t>yres</w:t>
            </w:r>
            <w:proofErr w:type="spellEnd"/>
            <w:r w:rsidRPr="00F84B88">
              <w:rPr>
                <w:rFonts w:cstheme="minorHAnsi"/>
                <w:color w:val="auto"/>
                <w:sz w:val="22"/>
                <w:szCs w:val="22"/>
              </w:rPr>
              <w:t xml:space="preserve">, fitted </w:t>
            </w:r>
            <w:proofErr w:type="gramStart"/>
            <w:r w:rsidRPr="00F84B88">
              <w:rPr>
                <w:rFonts w:cstheme="minorHAnsi"/>
                <w:color w:val="auto"/>
                <w:sz w:val="22"/>
                <w:szCs w:val="22"/>
              </w:rPr>
              <w:t>to</w:t>
            </w:r>
            <w:proofErr w:type="gramEnd"/>
            <w:r w:rsidRPr="00F84B88">
              <w:rPr>
                <w:rFonts w:cstheme="minorHAnsi"/>
                <w:color w:val="auto"/>
                <w:sz w:val="22"/>
                <w:szCs w:val="22"/>
              </w:rPr>
              <w:t xml:space="preserve"> the prime </w:t>
            </w:r>
            <w:r w:rsidRPr="00F84B88">
              <w:rPr>
                <w:rFonts w:cstheme="minorHAnsi"/>
                <w:bCs/>
                <w:color w:val="auto"/>
                <w:sz w:val="22"/>
                <w:szCs w:val="22"/>
              </w:rPr>
              <w:t xml:space="preserve">mover. </w:t>
            </w:r>
          </w:p>
          <w:p w14:paraId="1E4008E0" w14:textId="77777777" w:rsidR="00F84B88" w:rsidRPr="00F84B88" w:rsidRDefault="00F84B88" w:rsidP="00F84B88">
            <w:pPr>
              <w:pStyle w:val="ListParagraph"/>
              <w:spacing w:after="120"/>
              <w:ind w:left="254"/>
              <w:contextualSpacing w:val="0"/>
              <w:jc w:val="both"/>
              <w:cnfStyle w:val="000000100000" w:firstRow="0" w:lastRow="0" w:firstColumn="0" w:lastColumn="0" w:oddVBand="0" w:evenVBand="0" w:oddHBand="1" w:evenHBand="0" w:firstRowFirstColumn="0" w:firstRowLastColumn="0" w:lastRowFirstColumn="0" w:lastRowLastColumn="0"/>
              <w:rPr>
                <w:rFonts w:cstheme="minorHAnsi"/>
                <w:b/>
                <w:bCs/>
                <w:color w:val="auto"/>
                <w:sz w:val="22"/>
                <w:szCs w:val="22"/>
              </w:rPr>
            </w:pPr>
            <w:r w:rsidRPr="00F84B88">
              <w:rPr>
                <w:rFonts w:cstheme="minorHAnsi"/>
                <w:bCs/>
                <w:color w:val="auto"/>
                <w:sz w:val="22"/>
                <w:szCs w:val="22"/>
              </w:rPr>
              <w:t xml:space="preserve">If the wheels and </w:t>
            </w:r>
            <w:proofErr w:type="spellStart"/>
            <w:r w:rsidRPr="00F84B88">
              <w:rPr>
                <w:rFonts w:cstheme="minorHAnsi"/>
                <w:bCs/>
                <w:color w:val="auto"/>
                <w:sz w:val="22"/>
                <w:szCs w:val="22"/>
              </w:rPr>
              <w:t>tyres</w:t>
            </w:r>
            <w:proofErr w:type="spellEnd"/>
            <w:r w:rsidRPr="00F84B88">
              <w:rPr>
                <w:rFonts w:cstheme="minorHAnsi"/>
                <w:bCs/>
                <w:color w:val="auto"/>
                <w:sz w:val="22"/>
                <w:szCs w:val="22"/>
              </w:rPr>
              <w:t xml:space="preserve"> are different on front and rear axles of the prime mover, prime mover must be supplied with at least 2 spare </w:t>
            </w:r>
            <w:proofErr w:type="gramStart"/>
            <w:r w:rsidRPr="00F84B88">
              <w:rPr>
                <w:rFonts w:cstheme="minorHAnsi"/>
                <w:bCs/>
                <w:color w:val="auto"/>
                <w:sz w:val="22"/>
                <w:szCs w:val="22"/>
              </w:rPr>
              <w:t>wheels  -</w:t>
            </w:r>
            <w:proofErr w:type="gramEnd"/>
            <w:r w:rsidRPr="00F84B88">
              <w:rPr>
                <w:rFonts w:cstheme="minorHAnsi"/>
                <w:bCs/>
                <w:color w:val="auto"/>
                <w:sz w:val="22"/>
                <w:szCs w:val="22"/>
              </w:rPr>
              <w:t xml:space="preserve"> 1 for the front axle and 1 for the rear axle. </w:t>
            </w:r>
          </w:p>
          <w:p w14:paraId="19A12A75" w14:textId="77777777" w:rsidR="00F84B88" w:rsidRPr="00F84B88" w:rsidRDefault="00F84B88" w:rsidP="00F84B88">
            <w:pPr>
              <w:pStyle w:val="ListParagraph"/>
              <w:spacing w:after="120"/>
              <w:ind w:left="254"/>
              <w:contextualSpacing w:val="0"/>
              <w:jc w:val="both"/>
              <w:cnfStyle w:val="000000100000" w:firstRow="0" w:lastRow="0" w:firstColumn="0" w:lastColumn="0" w:oddVBand="0" w:evenVBand="0" w:oddHBand="1" w:evenHBand="0" w:firstRowFirstColumn="0" w:firstRowLastColumn="0" w:lastRowFirstColumn="0" w:lastRowLastColumn="0"/>
              <w:rPr>
                <w:rFonts w:cstheme="minorHAnsi"/>
                <w:b/>
                <w:bCs/>
                <w:color w:val="auto"/>
                <w:sz w:val="22"/>
                <w:szCs w:val="22"/>
              </w:rPr>
            </w:pPr>
            <w:r w:rsidRPr="00F84B88">
              <w:rPr>
                <w:rFonts w:cstheme="minorHAnsi"/>
                <w:bCs/>
                <w:color w:val="auto"/>
                <w:sz w:val="22"/>
                <w:szCs w:val="22"/>
              </w:rPr>
              <w:t xml:space="preserve">If the spare wheels or wheel cannot be mounted on prime mover, they must be supplied as loose components at the delivery. </w:t>
            </w:r>
          </w:p>
          <w:p w14:paraId="552D8DD2" w14:textId="77777777" w:rsidR="00F84B88" w:rsidRPr="00F84B88" w:rsidRDefault="00F84B88" w:rsidP="00F84B88">
            <w:pPr>
              <w:pStyle w:val="ListParagraph"/>
              <w:numPr>
                <w:ilvl w:val="0"/>
                <w:numId w:val="13"/>
              </w:numPr>
              <w:spacing w:after="120"/>
              <w:ind w:left="313" w:hanging="283"/>
              <w:contextualSpacing w:val="0"/>
              <w:jc w:val="both"/>
              <w:cnfStyle w:val="000000100000" w:firstRow="0" w:lastRow="0" w:firstColumn="0" w:lastColumn="0" w:oddVBand="0" w:evenVBand="0" w:oddHBand="1" w:evenHBand="0" w:firstRowFirstColumn="0" w:firstRowLastColumn="0" w:lastRowFirstColumn="0" w:lastRowLastColumn="0"/>
              <w:rPr>
                <w:rFonts w:cstheme="minorHAnsi"/>
                <w:b/>
                <w:color w:val="auto"/>
                <w:sz w:val="22"/>
                <w:szCs w:val="22"/>
              </w:rPr>
            </w:pPr>
            <w:r w:rsidRPr="00F84B88">
              <w:rPr>
                <w:rFonts w:cstheme="minorHAnsi"/>
                <w:color w:val="auto"/>
                <w:sz w:val="22"/>
                <w:szCs w:val="22"/>
              </w:rPr>
              <w:t xml:space="preserve">Be equipped with hydraulic system with hydraulic pump and hydraulic reservoir sufficient for powering the hydraulic ramp system of low-bed trailer. </w:t>
            </w:r>
          </w:p>
          <w:p w14:paraId="2710CC80" w14:textId="6087CF6E" w:rsidR="00F84B88" w:rsidRPr="00F84B88" w:rsidRDefault="00F84B88" w:rsidP="00F84B88">
            <w:pPr>
              <w:pStyle w:val="ListParagraph"/>
              <w:numPr>
                <w:ilvl w:val="0"/>
                <w:numId w:val="13"/>
              </w:numPr>
              <w:spacing w:after="120"/>
              <w:ind w:left="313" w:hanging="283"/>
              <w:contextualSpacing w:val="0"/>
              <w:jc w:val="both"/>
              <w:cnfStyle w:val="000000100000" w:firstRow="0" w:lastRow="0" w:firstColumn="0" w:lastColumn="0" w:oddVBand="0" w:evenVBand="0" w:oddHBand="1" w:evenHBand="0" w:firstRowFirstColumn="0" w:firstRowLastColumn="0" w:lastRowFirstColumn="0" w:lastRowLastColumn="0"/>
              <w:rPr>
                <w:rFonts w:cstheme="minorHAnsi"/>
                <w:b/>
                <w:color w:val="auto"/>
                <w:sz w:val="22"/>
                <w:szCs w:val="22"/>
              </w:rPr>
            </w:pPr>
            <w:r w:rsidRPr="00F84B88">
              <w:rPr>
                <w:rFonts w:cstheme="minorHAnsi"/>
                <w:color w:val="auto"/>
                <w:sz w:val="22"/>
                <w:szCs w:val="22"/>
              </w:rPr>
              <w:t xml:space="preserve">Be equipped with towing point for recovery – no less than 1 towing point in front of the vehicle. Towing point must be equipped with hardware (pin and/or shackle) rated for the weight of the vehicle if the hardware is required for attachment of recovery lines to the towing points. </w:t>
            </w:r>
            <w:r w:rsidRPr="00F84B88">
              <w:rPr>
                <w:rFonts w:cstheme="minorHAnsi"/>
                <w:color w:val="auto"/>
                <w:sz w:val="22"/>
                <w:szCs w:val="22"/>
                <w:highlight w:val="yellow"/>
              </w:rPr>
              <w:t xml:space="preserve"> </w:t>
            </w:r>
          </w:p>
        </w:tc>
        <w:tc>
          <w:tcPr>
            <w:tcW w:w="5528" w:type="dxa"/>
            <w:shd w:val="clear" w:color="auto" w:fill="FFFFFF" w:themeFill="background1"/>
          </w:tcPr>
          <w:p w14:paraId="1430E652" w14:textId="77777777" w:rsidR="00F84B88" w:rsidRPr="00D23E21" w:rsidRDefault="00F84B88" w:rsidP="00F84B88">
            <w:pPr>
              <w:spacing w:before="60"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auto"/>
                <w:sz w:val="22"/>
                <w:szCs w:val="22"/>
              </w:rPr>
            </w:pPr>
          </w:p>
        </w:tc>
      </w:tr>
      <w:tr w:rsidR="00F84B88" w:rsidRPr="004D5442" w14:paraId="67FEEE27" w14:textId="77777777" w:rsidTr="00D23E21">
        <w:trPr>
          <w:trHeight w:val="41"/>
        </w:trPr>
        <w:tc>
          <w:tcPr>
            <w:cnfStyle w:val="001000000000" w:firstRow="0" w:lastRow="0" w:firstColumn="1" w:lastColumn="0" w:oddVBand="0" w:evenVBand="0" w:oddHBand="0" w:evenHBand="0" w:firstRowFirstColumn="0" w:firstRowLastColumn="0" w:lastRowFirstColumn="0" w:lastRowLastColumn="0"/>
            <w:tcW w:w="826" w:type="dxa"/>
            <w:shd w:val="clear" w:color="auto" w:fill="FFFFFF" w:themeFill="background1"/>
          </w:tcPr>
          <w:p w14:paraId="36D48269" w14:textId="4438C5D5" w:rsidR="00F84B88" w:rsidRPr="006C0DBD" w:rsidRDefault="00F84B88" w:rsidP="00F84B88">
            <w:pPr>
              <w:spacing w:after="60"/>
              <w:ind w:left="164"/>
              <w:jc w:val="both"/>
              <w:rPr>
                <w:rFonts w:ascii="Calibri" w:eastAsia="Arial" w:hAnsi="Calibri" w:cs="Calibri"/>
                <w:b w:val="0"/>
                <w:bCs w:val="0"/>
                <w:color w:val="auto"/>
                <w:sz w:val="22"/>
                <w:szCs w:val="22"/>
              </w:rPr>
            </w:pPr>
            <w:r>
              <w:rPr>
                <w:rFonts w:ascii="Calibri" w:eastAsia="Arial" w:hAnsi="Calibri" w:cs="Calibri"/>
                <w:b w:val="0"/>
                <w:bCs w:val="0"/>
                <w:color w:val="auto"/>
                <w:sz w:val="22"/>
                <w:szCs w:val="22"/>
              </w:rPr>
              <w:lastRenderedPageBreak/>
              <w:t>15.</w:t>
            </w:r>
          </w:p>
        </w:tc>
        <w:tc>
          <w:tcPr>
            <w:tcW w:w="1861" w:type="dxa"/>
            <w:shd w:val="clear" w:color="auto" w:fill="FFFFFF" w:themeFill="background1"/>
          </w:tcPr>
          <w:p w14:paraId="119BCA24" w14:textId="07816560" w:rsidR="00F84B88" w:rsidRPr="00F84B88" w:rsidRDefault="00F84B88" w:rsidP="00F84B88">
            <w:pPr>
              <w:spacing w:before="60" w:after="60"/>
              <w:ind w:left="-28"/>
              <w:jc w:val="both"/>
              <w:cnfStyle w:val="000000000000" w:firstRow="0" w:lastRow="0" w:firstColumn="0" w:lastColumn="0" w:oddVBand="0" w:evenVBand="0" w:oddHBand="0" w:evenHBand="0" w:firstRowFirstColumn="0" w:firstRowLastColumn="0" w:lastRowFirstColumn="0" w:lastRowLastColumn="0"/>
              <w:rPr>
                <w:rFonts w:eastAsia="Arial" w:cstheme="minorHAnsi"/>
                <w:color w:val="auto"/>
                <w:sz w:val="22"/>
                <w:szCs w:val="22"/>
              </w:rPr>
            </w:pPr>
            <w:r w:rsidRPr="00F84B88">
              <w:rPr>
                <w:rFonts w:cstheme="minorHAnsi"/>
                <w:color w:val="auto"/>
                <w:sz w:val="22"/>
                <w:szCs w:val="22"/>
              </w:rPr>
              <w:t>Requirements for the connection of the prime mover to the semi-trailer</w:t>
            </w:r>
          </w:p>
        </w:tc>
        <w:tc>
          <w:tcPr>
            <w:tcW w:w="5961" w:type="dxa"/>
            <w:shd w:val="clear" w:color="auto" w:fill="FFFFFF" w:themeFill="background1"/>
          </w:tcPr>
          <w:p w14:paraId="0A1AB6DF" w14:textId="77777777" w:rsidR="00F84B88" w:rsidRPr="00F84B88" w:rsidRDefault="00F84B88" w:rsidP="00F84B88">
            <w:pPr>
              <w:spacing w:after="120"/>
              <w:jc w:val="both"/>
              <w:cnfStyle w:val="000000000000" w:firstRow="0" w:lastRow="0" w:firstColumn="0" w:lastColumn="0" w:oddVBand="0" w:evenVBand="0" w:oddHBand="0" w:evenHBand="0" w:firstRowFirstColumn="0" w:firstRowLastColumn="0" w:lastRowFirstColumn="0" w:lastRowLastColumn="0"/>
              <w:rPr>
                <w:rFonts w:cstheme="minorHAnsi"/>
                <w:color w:val="auto"/>
                <w:sz w:val="22"/>
                <w:szCs w:val="22"/>
              </w:rPr>
            </w:pPr>
            <w:r w:rsidRPr="00F84B88">
              <w:rPr>
                <w:rFonts w:cstheme="minorHAnsi"/>
                <w:color w:val="auto"/>
                <w:sz w:val="22"/>
                <w:szCs w:val="22"/>
              </w:rPr>
              <w:t>Prime mover must be equipped with semi-trailer connections that have the following functionalities and features:</w:t>
            </w:r>
          </w:p>
          <w:p w14:paraId="3DE635D2" w14:textId="77777777" w:rsidR="00F84B88" w:rsidRPr="00F84B88" w:rsidRDefault="00F84B88" w:rsidP="00F84B88">
            <w:pPr>
              <w:pStyle w:val="ListParagraph"/>
              <w:numPr>
                <w:ilvl w:val="0"/>
                <w:numId w:val="14"/>
              </w:numPr>
              <w:tabs>
                <w:tab w:val="left" w:pos="880"/>
              </w:tabs>
              <w:spacing w:after="120"/>
              <w:ind w:left="313" w:hanging="283"/>
              <w:contextualSpacing w:val="0"/>
              <w:jc w:val="both"/>
              <w:cnfStyle w:val="000000000000" w:firstRow="0" w:lastRow="0" w:firstColumn="0" w:lastColumn="0" w:oddVBand="0" w:evenVBand="0" w:oddHBand="0" w:evenHBand="0" w:firstRowFirstColumn="0" w:firstRowLastColumn="0" w:lastRowFirstColumn="0" w:lastRowLastColumn="0"/>
              <w:rPr>
                <w:rFonts w:cstheme="minorHAnsi"/>
                <w:b/>
                <w:color w:val="auto"/>
                <w:sz w:val="22"/>
                <w:szCs w:val="22"/>
              </w:rPr>
            </w:pPr>
            <w:r w:rsidRPr="00F84B88">
              <w:rPr>
                <w:rFonts w:cstheme="minorHAnsi"/>
                <w:color w:val="auto"/>
                <w:sz w:val="22"/>
                <w:szCs w:val="22"/>
              </w:rPr>
              <w:t xml:space="preserve">The connection between the prime mower and the semi-trailer must be through the fifth-wheel coupling on the prime mover and kingpin on the semi-trailer. Dimension of the trailer kingpin – 50 mm (2 inch). </w:t>
            </w:r>
          </w:p>
          <w:p w14:paraId="43AB8498" w14:textId="77777777" w:rsidR="00F84B88" w:rsidRPr="00F84B88" w:rsidRDefault="00F84B88" w:rsidP="00F84B88">
            <w:pPr>
              <w:pStyle w:val="ListParagraph"/>
              <w:numPr>
                <w:ilvl w:val="0"/>
                <w:numId w:val="14"/>
              </w:numPr>
              <w:tabs>
                <w:tab w:val="left" w:pos="880"/>
              </w:tabs>
              <w:spacing w:after="120"/>
              <w:ind w:left="313" w:hanging="283"/>
              <w:contextualSpacing w:val="0"/>
              <w:jc w:val="both"/>
              <w:cnfStyle w:val="000000000000" w:firstRow="0" w:lastRow="0" w:firstColumn="0" w:lastColumn="0" w:oddVBand="0" w:evenVBand="0" w:oddHBand="0" w:evenHBand="0" w:firstRowFirstColumn="0" w:firstRowLastColumn="0" w:lastRowFirstColumn="0" w:lastRowLastColumn="0"/>
              <w:rPr>
                <w:rFonts w:cstheme="minorHAnsi"/>
                <w:b/>
                <w:color w:val="auto"/>
                <w:sz w:val="22"/>
                <w:szCs w:val="22"/>
              </w:rPr>
            </w:pPr>
            <w:r w:rsidRPr="00F84B88">
              <w:rPr>
                <w:rFonts w:cstheme="minorHAnsi"/>
                <w:color w:val="auto"/>
                <w:sz w:val="22"/>
                <w:szCs w:val="22"/>
              </w:rPr>
              <w:t xml:space="preserve">The height of the fifth wheel coupling of the prime mover must be compatible with the proposed semi-trailer and suitable for trailers in use by the end user with coupling height of 1230 mm. </w:t>
            </w:r>
          </w:p>
          <w:p w14:paraId="260A83C0" w14:textId="77777777" w:rsidR="00F84B88" w:rsidRPr="00F84B88" w:rsidRDefault="00F84B88" w:rsidP="00F84B88">
            <w:pPr>
              <w:pStyle w:val="ListParagraph"/>
              <w:numPr>
                <w:ilvl w:val="0"/>
                <w:numId w:val="14"/>
              </w:numPr>
              <w:tabs>
                <w:tab w:val="left" w:pos="880"/>
              </w:tabs>
              <w:spacing w:after="120"/>
              <w:ind w:left="313" w:hanging="283"/>
              <w:contextualSpacing w:val="0"/>
              <w:jc w:val="both"/>
              <w:cnfStyle w:val="000000000000" w:firstRow="0" w:lastRow="0" w:firstColumn="0" w:lastColumn="0" w:oddVBand="0" w:evenVBand="0" w:oddHBand="0" w:evenHBand="0" w:firstRowFirstColumn="0" w:firstRowLastColumn="0" w:lastRowFirstColumn="0" w:lastRowLastColumn="0"/>
              <w:rPr>
                <w:rFonts w:cstheme="minorHAnsi"/>
                <w:b/>
                <w:color w:val="auto"/>
                <w:sz w:val="22"/>
                <w:szCs w:val="22"/>
              </w:rPr>
            </w:pPr>
            <w:r w:rsidRPr="00F84B88">
              <w:rPr>
                <w:rFonts w:cstheme="minorHAnsi"/>
                <w:color w:val="auto"/>
                <w:sz w:val="22"/>
                <w:szCs w:val="22"/>
              </w:rPr>
              <w:t xml:space="preserve">Electric functions and controls for trailer must be connected through the 15-pin ISO 12098 standard plug or equivalent (lighting) and 7-pin ISO 7638 standard plug or equivalent (supplementary functions – ABS, EBS). </w:t>
            </w:r>
          </w:p>
          <w:p w14:paraId="264DF746" w14:textId="77777777" w:rsidR="00F84B88" w:rsidRPr="00F84B88" w:rsidRDefault="00F84B88" w:rsidP="00F84B88">
            <w:pPr>
              <w:pStyle w:val="ListParagraph"/>
              <w:numPr>
                <w:ilvl w:val="0"/>
                <w:numId w:val="14"/>
              </w:numPr>
              <w:tabs>
                <w:tab w:val="left" w:pos="880"/>
              </w:tabs>
              <w:spacing w:after="120"/>
              <w:ind w:left="313" w:hanging="283"/>
              <w:contextualSpacing w:val="0"/>
              <w:jc w:val="both"/>
              <w:cnfStyle w:val="000000000000" w:firstRow="0" w:lastRow="0" w:firstColumn="0" w:lastColumn="0" w:oddVBand="0" w:evenVBand="0" w:oddHBand="0" w:evenHBand="0" w:firstRowFirstColumn="0" w:firstRowLastColumn="0" w:lastRowFirstColumn="0" w:lastRowLastColumn="0"/>
              <w:rPr>
                <w:rFonts w:cstheme="minorHAnsi"/>
                <w:b/>
                <w:color w:val="auto"/>
                <w:sz w:val="22"/>
                <w:szCs w:val="22"/>
              </w:rPr>
            </w:pPr>
            <w:r w:rsidRPr="00F84B88">
              <w:rPr>
                <w:rFonts w:cstheme="minorHAnsi"/>
                <w:color w:val="auto"/>
                <w:sz w:val="22"/>
                <w:szCs w:val="22"/>
              </w:rPr>
              <w:t xml:space="preserve">The hydraulic system of the trailer must be connected to the prime mover through the toolless quick-connect hose fittings. </w:t>
            </w:r>
          </w:p>
          <w:p w14:paraId="4EB4F5B4" w14:textId="51AE49B1" w:rsidR="00F84B88" w:rsidRPr="00F84B88" w:rsidRDefault="00F84B88" w:rsidP="00F84B88">
            <w:pPr>
              <w:pStyle w:val="ListParagraph"/>
              <w:numPr>
                <w:ilvl w:val="0"/>
                <w:numId w:val="14"/>
              </w:numPr>
              <w:tabs>
                <w:tab w:val="left" w:pos="880"/>
              </w:tabs>
              <w:spacing w:after="120"/>
              <w:ind w:left="313" w:hanging="283"/>
              <w:contextualSpacing w:val="0"/>
              <w:jc w:val="both"/>
              <w:cnfStyle w:val="000000000000" w:firstRow="0" w:lastRow="0" w:firstColumn="0" w:lastColumn="0" w:oddVBand="0" w:evenVBand="0" w:oddHBand="0" w:evenHBand="0" w:firstRowFirstColumn="0" w:firstRowLastColumn="0" w:lastRowFirstColumn="0" w:lastRowLastColumn="0"/>
              <w:rPr>
                <w:rFonts w:cstheme="minorHAnsi"/>
                <w:b/>
                <w:color w:val="auto"/>
                <w:sz w:val="22"/>
                <w:szCs w:val="22"/>
              </w:rPr>
            </w:pPr>
            <w:r w:rsidRPr="00F84B88">
              <w:rPr>
                <w:rFonts w:cstheme="minorHAnsi"/>
                <w:color w:val="auto"/>
                <w:sz w:val="22"/>
                <w:szCs w:val="22"/>
              </w:rPr>
              <w:t xml:space="preserve">Prime mover must be equipped with quick-connect hoses for air supply for the trailer braking system and cables with connectors for electrical functions of the trailer. </w:t>
            </w:r>
          </w:p>
        </w:tc>
        <w:tc>
          <w:tcPr>
            <w:tcW w:w="5528" w:type="dxa"/>
            <w:shd w:val="clear" w:color="auto" w:fill="FFFFFF" w:themeFill="background1"/>
          </w:tcPr>
          <w:p w14:paraId="6A9B6F04" w14:textId="77777777" w:rsidR="00F84B88" w:rsidRPr="00D23E21" w:rsidRDefault="00F84B88" w:rsidP="00F84B88">
            <w:pPr>
              <w:spacing w:before="60"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p>
        </w:tc>
      </w:tr>
      <w:tr w:rsidR="00F84B88" w:rsidRPr="004D5442" w14:paraId="619A4937" w14:textId="77777777" w:rsidTr="00D23E21">
        <w:trPr>
          <w:cnfStyle w:val="000000100000" w:firstRow="0" w:lastRow="0" w:firstColumn="0" w:lastColumn="0" w:oddVBand="0" w:evenVBand="0" w:oddHBand="1" w:evenHBand="0" w:firstRowFirstColumn="0" w:firstRowLastColumn="0" w:lastRowFirstColumn="0" w:lastRowLastColumn="0"/>
          <w:trHeight w:val="41"/>
        </w:trPr>
        <w:tc>
          <w:tcPr>
            <w:cnfStyle w:val="001000000000" w:firstRow="0" w:lastRow="0" w:firstColumn="1" w:lastColumn="0" w:oddVBand="0" w:evenVBand="0" w:oddHBand="0" w:evenHBand="0" w:firstRowFirstColumn="0" w:firstRowLastColumn="0" w:lastRowFirstColumn="0" w:lastRowLastColumn="0"/>
            <w:tcW w:w="826" w:type="dxa"/>
            <w:shd w:val="clear" w:color="auto" w:fill="FFFFFF" w:themeFill="background1"/>
          </w:tcPr>
          <w:p w14:paraId="3A03381E" w14:textId="73DFF5E5" w:rsidR="00F84B88" w:rsidRPr="006C0DBD" w:rsidRDefault="00F84B88" w:rsidP="00F84B88">
            <w:pPr>
              <w:spacing w:after="60"/>
              <w:ind w:left="164"/>
              <w:jc w:val="both"/>
              <w:rPr>
                <w:rFonts w:ascii="Calibri" w:eastAsia="Arial" w:hAnsi="Calibri" w:cs="Calibri"/>
                <w:b w:val="0"/>
                <w:bCs w:val="0"/>
                <w:color w:val="auto"/>
                <w:sz w:val="22"/>
                <w:szCs w:val="22"/>
              </w:rPr>
            </w:pPr>
            <w:r>
              <w:rPr>
                <w:rFonts w:ascii="Calibri" w:eastAsia="Arial" w:hAnsi="Calibri" w:cs="Calibri"/>
                <w:b w:val="0"/>
                <w:bCs w:val="0"/>
                <w:color w:val="auto"/>
                <w:sz w:val="22"/>
                <w:szCs w:val="22"/>
              </w:rPr>
              <w:t>16.</w:t>
            </w:r>
          </w:p>
        </w:tc>
        <w:tc>
          <w:tcPr>
            <w:tcW w:w="1861" w:type="dxa"/>
            <w:shd w:val="clear" w:color="auto" w:fill="FFFFFF" w:themeFill="background1"/>
          </w:tcPr>
          <w:p w14:paraId="288CAA98" w14:textId="6E567E34" w:rsidR="00F84B88" w:rsidRPr="00F84B88" w:rsidRDefault="00F84B88" w:rsidP="00F84B88">
            <w:pPr>
              <w:spacing w:before="60" w:after="60"/>
              <w:ind w:left="-28"/>
              <w:jc w:val="both"/>
              <w:cnfStyle w:val="000000100000" w:firstRow="0" w:lastRow="0" w:firstColumn="0" w:lastColumn="0" w:oddVBand="0" w:evenVBand="0" w:oddHBand="1" w:evenHBand="0" w:firstRowFirstColumn="0" w:firstRowLastColumn="0" w:lastRowFirstColumn="0" w:lastRowLastColumn="0"/>
              <w:rPr>
                <w:rFonts w:eastAsia="Arial" w:cstheme="minorHAnsi"/>
                <w:color w:val="auto"/>
                <w:sz w:val="22"/>
                <w:szCs w:val="22"/>
              </w:rPr>
            </w:pPr>
            <w:r w:rsidRPr="00F84B88">
              <w:rPr>
                <w:rFonts w:cstheme="minorHAnsi"/>
                <w:color w:val="auto"/>
                <w:sz w:val="22"/>
                <w:szCs w:val="22"/>
              </w:rPr>
              <w:t>Compatibility of prime mover to the semi-trailers already in use</w:t>
            </w:r>
          </w:p>
        </w:tc>
        <w:tc>
          <w:tcPr>
            <w:tcW w:w="5961" w:type="dxa"/>
            <w:shd w:val="clear" w:color="auto" w:fill="FFFFFF" w:themeFill="background1"/>
          </w:tcPr>
          <w:p w14:paraId="636D80A2" w14:textId="07347273" w:rsidR="00F84B88" w:rsidRPr="00F84B88" w:rsidRDefault="00F84B88" w:rsidP="00F84B88">
            <w:pPr>
              <w:spacing w:before="60" w:after="60"/>
              <w:jc w:val="both"/>
              <w:cnfStyle w:val="000000100000" w:firstRow="0" w:lastRow="0" w:firstColumn="0" w:lastColumn="0" w:oddVBand="0" w:evenVBand="0" w:oddHBand="1" w:evenHBand="0" w:firstRowFirstColumn="0" w:firstRowLastColumn="0" w:lastRowFirstColumn="0" w:lastRowLastColumn="0"/>
              <w:rPr>
                <w:rFonts w:eastAsia="Arial" w:cstheme="minorHAnsi"/>
                <w:b/>
                <w:color w:val="auto"/>
                <w:sz w:val="22"/>
                <w:szCs w:val="22"/>
              </w:rPr>
            </w:pPr>
            <w:r w:rsidRPr="00F84B88">
              <w:rPr>
                <w:rFonts w:cstheme="minorHAnsi"/>
                <w:color w:val="auto"/>
                <w:sz w:val="22"/>
                <w:szCs w:val="22"/>
              </w:rPr>
              <w:t xml:space="preserve">Prime mover must be compatible with </w:t>
            </w:r>
            <w:proofErr w:type="spellStart"/>
            <w:r w:rsidRPr="00F84B88">
              <w:rPr>
                <w:rFonts w:cstheme="minorHAnsi"/>
                <w:color w:val="auto"/>
                <w:sz w:val="22"/>
                <w:szCs w:val="22"/>
              </w:rPr>
              <w:t>Humbaur</w:t>
            </w:r>
            <w:proofErr w:type="spellEnd"/>
            <w:r w:rsidRPr="00F84B88">
              <w:rPr>
                <w:rFonts w:cstheme="minorHAnsi"/>
                <w:color w:val="auto"/>
                <w:sz w:val="22"/>
                <w:szCs w:val="22"/>
              </w:rPr>
              <w:t xml:space="preserve"> HTS 1000 series 3 axle low bed trailers (HTS30) in use by the end user. The electrical connections of the proposed prime mover must be compatible with the existing trailer connections, namely a 15-pin ISO 12098 standard plug for lighting and a 7-pin ISO 7638 standard plug for supplementary functions, including ABS and EBS.</w:t>
            </w:r>
          </w:p>
        </w:tc>
        <w:tc>
          <w:tcPr>
            <w:tcW w:w="5528" w:type="dxa"/>
            <w:shd w:val="clear" w:color="auto" w:fill="FFFFFF" w:themeFill="background1"/>
          </w:tcPr>
          <w:p w14:paraId="747FB045" w14:textId="77777777" w:rsidR="00F84B88" w:rsidRPr="00D23E21" w:rsidRDefault="00F84B88" w:rsidP="00F84B88">
            <w:pPr>
              <w:spacing w:before="60"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color w:val="auto"/>
                <w:sz w:val="22"/>
                <w:szCs w:val="22"/>
              </w:rPr>
            </w:pPr>
          </w:p>
        </w:tc>
      </w:tr>
      <w:tr w:rsidR="00F84B88" w:rsidRPr="004D5442" w14:paraId="62AFD27C" w14:textId="77777777" w:rsidTr="00D23E21">
        <w:trPr>
          <w:trHeight w:val="183"/>
        </w:trPr>
        <w:tc>
          <w:tcPr>
            <w:cnfStyle w:val="001000000000" w:firstRow="0" w:lastRow="0" w:firstColumn="1" w:lastColumn="0" w:oddVBand="0" w:evenVBand="0" w:oddHBand="0" w:evenHBand="0" w:firstRowFirstColumn="0" w:firstRowLastColumn="0" w:lastRowFirstColumn="0" w:lastRowLastColumn="0"/>
            <w:tcW w:w="826" w:type="dxa"/>
            <w:shd w:val="clear" w:color="auto" w:fill="FFFFFF" w:themeFill="background1"/>
          </w:tcPr>
          <w:p w14:paraId="76F7B073" w14:textId="7830CBDF" w:rsidR="00F84B88" w:rsidRPr="006C0DBD" w:rsidRDefault="00F84B88" w:rsidP="00F84B88">
            <w:pPr>
              <w:spacing w:after="60"/>
              <w:ind w:left="164"/>
              <w:jc w:val="both"/>
              <w:rPr>
                <w:rFonts w:ascii="Calibri" w:eastAsia="Arial" w:hAnsi="Calibri" w:cs="Calibri"/>
                <w:b w:val="0"/>
                <w:bCs w:val="0"/>
                <w:color w:val="auto"/>
                <w:sz w:val="22"/>
                <w:szCs w:val="22"/>
              </w:rPr>
            </w:pPr>
            <w:r>
              <w:rPr>
                <w:rFonts w:ascii="Calibri" w:eastAsia="Arial" w:hAnsi="Calibri" w:cs="Calibri"/>
                <w:b w:val="0"/>
                <w:bCs w:val="0"/>
                <w:color w:val="auto"/>
                <w:sz w:val="22"/>
                <w:szCs w:val="22"/>
              </w:rPr>
              <w:t>17.</w:t>
            </w:r>
          </w:p>
        </w:tc>
        <w:tc>
          <w:tcPr>
            <w:tcW w:w="1861" w:type="dxa"/>
            <w:shd w:val="clear" w:color="auto" w:fill="FFFFFF" w:themeFill="background1"/>
          </w:tcPr>
          <w:p w14:paraId="17391415" w14:textId="02176C70" w:rsidR="00F84B88" w:rsidRPr="00F84B88" w:rsidRDefault="00F84B88" w:rsidP="00F84B88">
            <w:pPr>
              <w:spacing w:before="60" w:after="60"/>
              <w:jc w:val="both"/>
              <w:cnfStyle w:val="000000000000" w:firstRow="0" w:lastRow="0" w:firstColumn="0" w:lastColumn="0" w:oddVBand="0" w:evenVBand="0" w:oddHBand="0" w:evenHBand="0" w:firstRowFirstColumn="0" w:firstRowLastColumn="0" w:lastRowFirstColumn="0" w:lastRowLastColumn="0"/>
              <w:rPr>
                <w:rFonts w:eastAsia="Arial" w:cstheme="minorHAnsi"/>
                <w:color w:val="auto"/>
                <w:sz w:val="22"/>
                <w:szCs w:val="22"/>
              </w:rPr>
            </w:pPr>
            <w:proofErr w:type="spellStart"/>
            <w:r w:rsidRPr="00F84B88">
              <w:rPr>
                <w:rFonts w:cstheme="minorHAnsi"/>
                <w:color w:val="auto"/>
                <w:sz w:val="22"/>
                <w:szCs w:val="22"/>
              </w:rPr>
              <w:t>Tyres</w:t>
            </w:r>
            <w:proofErr w:type="spellEnd"/>
          </w:p>
        </w:tc>
        <w:tc>
          <w:tcPr>
            <w:tcW w:w="5961" w:type="dxa"/>
            <w:shd w:val="clear" w:color="auto" w:fill="FFFFFF" w:themeFill="background1"/>
          </w:tcPr>
          <w:p w14:paraId="14B770D4" w14:textId="57A7C32D" w:rsidR="00F84B88" w:rsidRPr="00F84B88" w:rsidRDefault="00F84B88" w:rsidP="00F84B88">
            <w:pPr>
              <w:spacing w:before="60" w:after="60"/>
              <w:ind w:left="-28"/>
              <w:jc w:val="both"/>
              <w:cnfStyle w:val="000000000000" w:firstRow="0" w:lastRow="0" w:firstColumn="0" w:lastColumn="0" w:oddVBand="0" w:evenVBand="0" w:oddHBand="0" w:evenHBand="0" w:firstRowFirstColumn="0" w:firstRowLastColumn="0" w:lastRowFirstColumn="0" w:lastRowLastColumn="0"/>
              <w:rPr>
                <w:rFonts w:eastAsia="Arial" w:cstheme="minorHAnsi"/>
                <w:color w:val="auto"/>
                <w:sz w:val="22"/>
                <w:szCs w:val="22"/>
              </w:rPr>
            </w:pPr>
            <w:r w:rsidRPr="00F84B88">
              <w:rPr>
                <w:rFonts w:cstheme="minorHAnsi"/>
                <w:color w:val="auto"/>
                <w:sz w:val="22"/>
                <w:szCs w:val="22"/>
              </w:rPr>
              <w:t xml:space="preserve">Prime mover must be fitted with a set of non-studded </w:t>
            </w:r>
            <w:proofErr w:type="spellStart"/>
            <w:r w:rsidRPr="00F84B88">
              <w:rPr>
                <w:rFonts w:cstheme="minorHAnsi"/>
                <w:color w:val="auto"/>
                <w:sz w:val="22"/>
                <w:szCs w:val="22"/>
              </w:rPr>
              <w:t>tyres</w:t>
            </w:r>
            <w:proofErr w:type="spellEnd"/>
            <w:r w:rsidRPr="00F84B88">
              <w:rPr>
                <w:rFonts w:cstheme="minorHAnsi"/>
                <w:color w:val="auto"/>
                <w:sz w:val="22"/>
                <w:szCs w:val="22"/>
              </w:rPr>
              <w:t xml:space="preserve"> suitable for a wide range of on-road and off-road surfaces, as well as for winter use.</w:t>
            </w:r>
          </w:p>
        </w:tc>
        <w:tc>
          <w:tcPr>
            <w:tcW w:w="5528" w:type="dxa"/>
            <w:shd w:val="clear" w:color="auto" w:fill="FFFFFF" w:themeFill="background1"/>
          </w:tcPr>
          <w:p w14:paraId="41C2A139" w14:textId="77777777" w:rsidR="00F84B88" w:rsidRPr="00D23E21" w:rsidRDefault="00F84B88" w:rsidP="00F84B88">
            <w:pPr>
              <w:spacing w:before="60" w:after="60"/>
              <w:jc w:val="both"/>
              <w:cnfStyle w:val="000000000000" w:firstRow="0" w:lastRow="0" w:firstColumn="0" w:lastColumn="0" w:oddVBand="0" w:evenVBand="0" w:oddHBand="0" w:evenHBand="0" w:firstRowFirstColumn="0" w:firstRowLastColumn="0" w:lastRowFirstColumn="0" w:lastRowLastColumn="0"/>
              <w:rPr>
                <w:rFonts w:ascii="Calibri" w:eastAsia="Arial" w:hAnsi="Calibri" w:cs="Calibri"/>
                <w:color w:val="auto"/>
                <w:sz w:val="22"/>
                <w:szCs w:val="22"/>
              </w:rPr>
            </w:pPr>
          </w:p>
        </w:tc>
      </w:tr>
      <w:tr w:rsidR="00F84B88" w:rsidRPr="004D5442" w14:paraId="50B2EFDF" w14:textId="77777777" w:rsidTr="00D23E21">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826" w:type="dxa"/>
            <w:shd w:val="clear" w:color="auto" w:fill="FFFFFF" w:themeFill="background1"/>
          </w:tcPr>
          <w:p w14:paraId="0E2AC387" w14:textId="6AC24966" w:rsidR="00F84B88" w:rsidRPr="006C0DBD" w:rsidRDefault="00F84B88" w:rsidP="00F84B88">
            <w:pPr>
              <w:spacing w:after="60"/>
              <w:ind w:left="164"/>
              <w:jc w:val="both"/>
              <w:rPr>
                <w:rFonts w:ascii="Calibri" w:eastAsia="Arial" w:hAnsi="Calibri" w:cs="Calibri"/>
                <w:b w:val="0"/>
                <w:bCs w:val="0"/>
                <w:color w:val="auto"/>
                <w:sz w:val="22"/>
                <w:szCs w:val="22"/>
              </w:rPr>
            </w:pPr>
            <w:r>
              <w:rPr>
                <w:rFonts w:ascii="Calibri" w:eastAsia="Arial" w:hAnsi="Calibri" w:cs="Calibri"/>
                <w:b w:val="0"/>
                <w:bCs w:val="0"/>
                <w:color w:val="auto"/>
                <w:sz w:val="22"/>
                <w:szCs w:val="22"/>
              </w:rPr>
              <w:t>18.</w:t>
            </w:r>
          </w:p>
        </w:tc>
        <w:tc>
          <w:tcPr>
            <w:tcW w:w="1861" w:type="dxa"/>
            <w:shd w:val="clear" w:color="auto" w:fill="FFFFFF" w:themeFill="background1"/>
          </w:tcPr>
          <w:p w14:paraId="199BDBC6" w14:textId="59F781EB" w:rsidR="00F84B88" w:rsidRPr="00F84B88" w:rsidRDefault="00F84B88" w:rsidP="00F84B88">
            <w:pPr>
              <w:spacing w:before="60" w:after="60"/>
              <w:jc w:val="both"/>
              <w:cnfStyle w:val="000000100000" w:firstRow="0" w:lastRow="0" w:firstColumn="0" w:lastColumn="0" w:oddVBand="0" w:evenVBand="0" w:oddHBand="1" w:evenHBand="0" w:firstRowFirstColumn="0" w:firstRowLastColumn="0" w:lastRowFirstColumn="0" w:lastRowLastColumn="0"/>
              <w:rPr>
                <w:rFonts w:eastAsia="Arial" w:cstheme="minorHAnsi"/>
                <w:color w:val="auto"/>
                <w:sz w:val="22"/>
                <w:szCs w:val="22"/>
              </w:rPr>
            </w:pPr>
            <w:r w:rsidRPr="00F84B88">
              <w:rPr>
                <w:rFonts w:cstheme="minorHAnsi"/>
                <w:color w:val="auto"/>
                <w:sz w:val="22"/>
                <w:szCs w:val="22"/>
              </w:rPr>
              <w:t>Color of the vehicle</w:t>
            </w:r>
          </w:p>
        </w:tc>
        <w:tc>
          <w:tcPr>
            <w:tcW w:w="5961" w:type="dxa"/>
            <w:shd w:val="clear" w:color="auto" w:fill="FFFFFF" w:themeFill="background1"/>
          </w:tcPr>
          <w:p w14:paraId="07400CC9" w14:textId="77777777" w:rsidR="00F84B88" w:rsidRPr="00F84B88" w:rsidRDefault="00F84B88" w:rsidP="00F84B88">
            <w:pPr>
              <w:spacing w:after="120"/>
              <w:jc w:val="both"/>
              <w:cnfStyle w:val="000000100000" w:firstRow="0" w:lastRow="0" w:firstColumn="0" w:lastColumn="0" w:oddVBand="0" w:evenVBand="0" w:oddHBand="1" w:evenHBand="0" w:firstRowFirstColumn="0" w:firstRowLastColumn="0" w:lastRowFirstColumn="0" w:lastRowLastColumn="0"/>
              <w:rPr>
                <w:rFonts w:cstheme="minorHAnsi"/>
                <w:color w:val="auto"/>
                <w:sz w:val="22"/>
                <w:szCs w:val="22"/>
              </w:rPr>
            </w:pPr>
            <w:r w:rsidRPr="00F84B88">
              <w:rPr>
                <w:rFonts w:cstheme="minorHAnsi"/>
                <w:color w:val="auto"/>
                <w:sz w:val="22"/>
                <w:szCs w:val="22"/>
              </w:rPr>
              <w:t>Prime mover must be painted in the following colors:</w:t>
            </w:r>
          </w:p>
          <w:p w14:paraId="0BBB4912" w14:textId="77777777" w:rsidR="00F84B88" w:rsidRPr="00F84B88" w:rsidRDefault="00F84B88" w:rsidP="00F84B88">
            <w:pPr>
              <w:pStyle w:val="ListParagraph"/>
              <w:numPr>
                <w:ilvl w:val="0"/>
                <w:numId w:val="15"/>
              </w:numPr>
              <w:spacing w:after="120"/>
              <w:ind w:left="235" w:hanging="283"/>
              <w:contextualSpacing w:val="0"/>
              <w:jc w:val="both"/>
              <w:cnfStyle w:val="000000100000" w:firstRow="0" w:lastRow="0" w:firstColumn="0" w:lastColumn="0" w:oddVBand="0" w:evenVBand="0" w:oddHBand="1" w:evenHBand="0" w:firstRowFirstColumn="0" w:firstRowLastColumn="0" w:lastRowFirstColumn="0" w:lastRowLastColumn="0"/>
              <w:rPr>
                <w:rFonts w:cstheme="minorHAnsi"/>
                <w:b/>
                <w:color w:val="auto"/>
                <w:sz w:val="22"/>
                <w:szCs w:val="22"/>
              </w:rPr>
            </w:pPr>
            <w:r w:rsidRPr="00F84B88">
              <w:rPr>
                <w:rFonts w:cstheme="minorHAnsi"/>
                <w:color w:val="auto"/>
                <w:sz w:val="22"/>
                <w:szCs w:val="22"/>
              </w:rPr>
              <w:lastRenderedPageBreak/>
              <w:t xml:space="preserve">Cabin of the prime mover must be painted in nondescript color, corresponding to the range of vehicles in professional use – white, silver, gray, black or similar color. </w:t>
            </w:r>
          </w:p>
          <w:p w14:paraId="0B4B0A95" w14:textId="6684B25B" w:rsidR="00F84B88" w:rsidRPr="00F84B88" w:rsidRDefault="00F84B88" w:rsidP="00F84B88">
            <w:pPr>
              <w:pStyle w:val="ListParagraph"/>
              <w:numPr>
                <w:ilvl w:val="0"/>
                <w:numId w:val="15"/>
              </w:numPr>
              <w:spacing w:after="120"/>
              <w:ind w:left="235" w:hanging="283"/>
              <w:contextualSpacing w:val="0"/>
              <w:jc w:val="both"/>
              <w:cnfStyle w:val="000000100000" w:firstRow="0" w:lastRow="0" w:firstColumn="0" w:lastColumn="0" w:oddVBand="0" w:evenVBand="0" w:oddHBand="1" w:evenHBand="0" w:firstRowFirstColumn="0" w:firstRowLastColumn="0" w:lastRowFirstColumn="0" w:lastRowLastColumn="0"/>
              <w:rPr>
                <w:rFonts w:cstheme="minorHAnsi"/>
                <w:b/>
                <w:color w:val="auto"/>
                <w:sz w:val="22"/>
                <w:szCs w:val="22"/>
              </w:rPr>
            </w:pPr>
            <w:r w:rsidRPr="00F84B88">
              <w:rPr>
                <w:rFonts w:cstheme="minorHAnsi"/>
                <w:color w:val="auto"/>
                <w:sz w:val="22"/>
                <w:szCs w:val="22"/>
              </w:rPr>
              <w:t>Frame or visible parts of the frame must be painted in black or other dark color.</w:t>
            </w:r>
          </w:p>
        </w:tc>
        <w:tc>
          <w:tcPr>
            <w:tcW w:w="5528" w:type="dxa"/>
            <w:shd w:val="clear" w:color="auto" w:fill="FFFFFF" w:themeFill="background1"/>
          </w:tcPr>
          <w:p w14:paraId="64B00B6B" w14:textId="77777777" w:rsidR="00F84B88" w:rsidRPr="00D23E21" w:rsidRDefault="00F84B88" w:rsidP="00F84B88">
            <w:pPr>
              <w:spacing w:before="60" w:after="60"/>
              <w:jc w:val="both"/>
              <w:cnfStyle w:val="000000100000" w:firstRow="0" w:lastRow="0" w:firstColumn="0" w:lastColumn="0" w:oddVBand="0" w:evenVBand="0" w:oddHBand="1" w:evenHBand="0" w:firstRowFirstColumn="0" w:firstRowLastColumn="0" w:lastRowFirstColumn="0" w:lastRowLastColumn="0"/>
              <w:rPr>
                <w:rFonts w:ascii="Calibri" w:eastAsia="Arial" w:hAnsi="Calibri" w:cs="Calibri"/>
                <w:sz w:val="22"/>
                <w:szCs w:val="22"/>
              </w:rPr>
            </w:pPr>
          </w:p>
        </w:tc>
      </w:tr>
    </w:tbl>
    <w:p w14:paraId="0CB5EFBF" w14:textId="77777777" w:rsidR="00F84B88" w:rsidRDefault="00F84B88" w:rsidP="005E7A90">
      <w:pPr>
        <w:tabs>
          <w:tab w:val="left" w:pos="5535"/>
        </w:tabs>
        <w:spacing w:line="240" w:lineRule="auto"/>
        <w:jc w:val="both"/>
        <w:rPr>
          <w:rFonts w:cs="Calibri"/>
          <w:b/>
          <w:sz w:val="22"/>
          <w:szCs w:val="22"/>
          <w:lang w:val="en-GB"/>
        </w:rPr>
      </w:pPr>
    </w:p>
    <w:p w14:paraId="1A243143" w14:textId="0DB2500E" w:rsidR="005E7A90" w:rsidRPr="005E7A90" w:rsidRDefault="005E7A90" w:rsidP="005E7A90">
      <w:pPr>
        <w:tabs>
          <w:tab w:val="left" w:pos="5535"/>
        </w:tabs>
        <w:spacing w:line="240" w:lineRule="auto"/>
        <w:jc w:val="both"/>
        <w:rPr>
          <w:rFonts w:cs="Calibri"/>
          <w:b/>
          <w:sz w:val="22"/>
          <w:szCs w:val="22"/>
          <w:lang w:val="en-GB"/>
        </w:rPr>
      </w:pPr>
      <w:r w:rsidRPr="005E7A90">
        <w:rPr>
          <w:rFonts w:cs="Calibri"/>
          <w:b/>
          <w:sz w:val="22"/>
          <w:szCs w:val="22"/>
          <w:lang w:val="en-GB"/>
        </w:rPr>
        <w:t xml:space="preserve">Notes: </w:t>
      </w:r>
    </w:p>
    <w:p w14:paraId="79828FAF" w14:textId="77777777" w:rsidR="005E7A90" w:rsidRPr="005E7A90" w:rsidRDefault="005E7A90" w:rsidP="005E7A90">
      <w:pPr>
        <w:tabs>
          <w:tab w:val="left" w:pos="5535"/>
        </w:tabs>
        <w:spacing w:line="240" w:lineRule="auto"/>
        <w:jc w:val="both"/>
        <w:rPr>
          <w:rFonts w:cs="Calibri"/>
          <w:bCs/>
          <w:sz w:val="22"/>
          <w:szCs w:val="22"/>
          <w:lang w:val="en-GB"/>
        </w:rPr>
      </w:pPr>
      <w:r w:rsidRPr="005E7A90">
        <w:rPr>
          <w:rFonts w:cs="Calibri"/>
          <w:bCs/>
          <w:sz w:val="22"/>
          <w:szCs w:val="22"/>
          <w:lang w:val="en-GB"/>
        </w:rPr>
        <w:t>The supplier will be required to submit with the tender documents (manufacturer's technical descriptions and/or other documents) confirming that the characteristics of the goods offered by the supplier comply with the requirements.</w:t>
      </w:r>
    </w:p>
    <w:p w14:paraId="20CF1D32" w14:textId="77777777" w:rsidR="005E7A90" w:rsidRPr="005E7A90" w:rsidRDefault="005E7A90" w:rsidP="005E7A90">
      <w:pPr>
        <w:tabs>
          <w:tab w:val="left" w:pos="5535"/>
        </w:tabs>
        <w:spacing w:line="240" w:lineRule="auto"/>
        <w:jc w:val="both"/>
        <w:rPr>
          <w:rFonts w:cs="Calibri"/>
          <w:bCs/>
          <w:sz w:val="22"/>
          <w:szCs w:val="22"/>
          <w:lang w:val="en-GB"/>
        </w:rPr>
      </w:pPr>
      <w:r w:rsidRPr="005E7A90">
        <w:rPr>
          <w:rFonts w:cs="Calibri"/>
          <w:bCs/>
          <w:sz w:val="22"/>
          <w:szCs w:val="22"/>
          <w:lang w:val="en-GB"/>
        </w:rPr>
        <w:t xml:space="preserve">Where the technical specification indicates a specific model or source of supply, a specific process specific to the goods or services supplied by a particular supplier, or a trademark, patent, types, specific origin or manufacture, it shall be understood that these characteristics are indicative only and that the suppliers are free to offer an equivalent option. The supplier must demonstrate the equivalence referred to in this paragraph. </w:t>
      </w:r>
    </w:p>
    <w:p w14:paraId="449FBAF1" w14:textId="77777777" w:rsidR="005E7A90" w:rsidRPr="005E7A90" w:rsidRDefault="005E7A90" w:rsidP="005E7A90">
      <w:pPr>
        <w:tabs>
          <w:tab w:val="left" w:pos="5535"/>
        </w:tabs>
        <w:spacing w:line="240" w:lineRule="auto"/>
        <w:jc w:val="both"/>
        <w:rPr>
          <w:rFonts w:cs="Calibri"/>
          <w:bCs/>
          <w:sz w:val="22"/>
          <w:szCs w:val="22"/>
          <w:lang w:val="en-GB"/>
        </w:rPr>
      </w:pPr>
      <w:proofErr w:type="gramStart"/>
      <w:r w:rsidRPr="005E7A90">
        <w:rPr>
          <w:rFonts w:cs="Calibri"/>
          <w:bCs/>
          <w:sz w:val="22"/>
          <w:szCs w:val="22"/>
          <w:lang w:val="en-GB"/>
        </w:rPr>
        <w:t>In the event that</w:t>
      </w:r>
      <w:proofErr w:type="gramEnd"/>
      <w:r w:rsidRPr="005E7A90">
        <w:rPr>
          <w:rFonts w:cs="Calibri"/>
          <w:bCs/>
          <w:sz w:val="22"/>
          <w:szCs w:val="22"/>
          <w:lang w:val="en-GB"/>
        </w:rPr>
        <w:t xml:space="preserve"> the technical specification specifies values/parameters for a particular technical characteristic, suppliers may offer goods whose values/parameters are not inferior to those specified (goods with no inferior characteristics may be offered).</w:t>
      </w:r>
    </w:p>
    <w:p w14:paraId="3ACAEF72" w14:textId="4C0F01DF" w:rsidR="005E7A90" w:rsidRDefault="005E7A90" w:rsidP="00574140">
      <w:pPr>
        <w:spacing w:line="240" w:lineRule="auto"/>
        <w:jc w:val="both"/>
        <w:rPr>
          <w:rFonts w:eastAsia="Calibri" w:cstheme="minorHAnsi"/>
          <w:sz w:val="22"/>
          <w:szCs w:val="22"/>
          <w:lang w:val="en-GB"/>
        </w:rPr>
        <w:sectPr w:rsidR="005E7A90" w:rsidSect="00D23E21">
          <w:pgSz w:w="15840" w:h="12240" w:orient="landscape"/>
          <w:pgMar w:top="1701" w:right="1134" w:bottom="567" w:left="1134" w:header="720" w:footer="720" w:gutter="0"/>
          <w:pgNumType w:start="0"/>
          <w:cols w:space="720"/>
          <w:titlePg/>
          <w:docGrid w:linePitch="360"/>
        </w:sectPr>
      </w:pPr>
    </w:p>
    <w:p w14:paraId="4FE391ED" w14:textId="21F52744" w:rsidR="000608EF" w:rsidRPr="00286F58" w:rsidRDefault="00DC1817" w:rsidP="00AE5341">
      <w:pPr>
        <w:pStyle w:val="ListParagraph"/>
        <w:numPr>
          <w:ilvl w:val="0"/>
          <w:numId w:val="5"/>
        </w:numPr>
        <w:spacing w:after="0" w:line="240" w:lineRule="auto"/>
        <w:ind w:left="0" w:firstLine="567"/>
        <w:jc w:val="center"/>
        <w:rPr>
          <w:rFonts w:cstheme="minorHAnsi"/>
          <w:b/>
          <w:bCs/>
          <w:sz w:val="22"/>
          <w:szCs w:val="22"/>
          <w:lang w:val="en-GB"/>
        </w:rPr>
      </w:pPr>
      <w:r w:rsidRPr="00286F58">
        <w:rPr>
          <w:rFonts w:cstheme="minorHAnsi"/>
          <w:b/>
          <w:bCs/>
          <w:sz w:val="22"/>
          <w:szCs w:val="22"/>
          <w:lang w:val="en-GB"/>
        </w:rPr>
        <w:lastRenderedPageBreak/>
        <w:t>REQUIRED DOCUMENTS AND CONFIDENTIALITY INFORMATION</w:t>
      </w:r>
    </w:p>
    <w:p w14:paraId="68621E31" w14:textId="690F7F4F" w:rsidR="004C7E0B" w:rsidRPr="00286F58" w:rsidRDefault="00DC1817" w:rsidP="004C7E0B">
      <w:pPr>
        <w:pStyle w:val="ListParagraph"/>
        <w:spacing w:after="0" w:line="240" w:lineRule="auto"/>
        <w:ind w:left="0" w:firstLine="567"/>
        <w:rPr>
          <w:rFonts w:cstheme="minorHAnsi"/>
          <w:sz w:val="22"/>
          <w:szCs w:val="22"/>
          <w:lang w:val="en-GB"/>
        </w:rPr>
      </w:pPr>
      <w:r w:rsidRPr="00286F58">
        <w:rPr>
          <w:rFonts w:cstheme="minorHAnsi"/>
          <w:sz w:val="22"/>
          <w:szCs w:val="22"/>
          <w:lang w:val="en-GB"/>
        </w:rPr>
        <w:t>Unless otherwise specified, all documents shall be submitted with the tender by means of C</w:t>
      </w:r>
      <w:r w:rsidR="00DE5C26" w:rsidRPr="00286F58">
        <w:rPr>
          <w:rFonts w:cstheme="minorHAnsi"/>
          <w:sz w:val="22"/>
          <w:szCs w:val="22"/>
          <w:lang w:val="en-GB"/>
        </w:rPr>
        <w:t>P</w:t>
      </w:r>
      <w:r w:rsidRPr="00286F58">
        <w:rPr>
          <w:rFonts w:cstheme="minorHAnsi"/>
          <w:sz w:val="22"/>
          <w:szCs w:val="22"/>
          <w:lang w:val="en-GB"/>
        </w:rPr>
        <w:t>P IS</w:t>
      </w:r>
      <w:r w:rsidR="004C7E0B" w:rsidRPr="00286F58">
        <w:rPr>
          <w:rFonts w:cstheme="minorHAnsi"/>
          <w:sz w:val="22"/>
          <w:szCs w:val="22"/>
          <w:lang w:val="en-GB"/>
        </w:rPr>
        <w:t>:</w:t>
      </w:r>
    </w:p>
    <w:tbl>
      <w:tblPr>
        <w:tblStyle w:val="TableGrid"/>
        <w:tblW w:w="0" w:type="auto"/>
        <w:tblInd w:w="0" w:type="dxa"/>
        <w:tblLook w:val="04A0" w:firstRow="1" w:lastRow="0" w:firstColumn="1" w:lastColumn="0" w:noHBand="0" w:noVBand="1"/>
      </w:tblPr>
      <w:tblGrid>
        <w:gridCol w:w="538"/>
        <w:gridCol w:w="3478"/>
        <w:gridCol w:w="2604"/>
        <w:gridCol w:w="3342"/>
      </w:tblGrid>
      <w:tr w:rsidR="0063097F" w:rsidRPr="00286F58" w14:paraId="6ACDFFE6" w14:textId="77777777" w:rsidTr="004E6673">
        <w:tc>
          <w:tcPr>
            <w:tcW w:w="0" w:type="auto"/>
            <w:shd w:val="clear" w:color="auto" w:fill="D9E2F3" w:themeFill="accent1" w:themeFillTint="33"/>
            <w:vAlign w:val="center"/>
          </w:tcPr>
          <w:p w14:paraId="4619386A" w14:textId="77777777" w:rsidR="0063097F" w:rsidRPr="00286F58" w:rsidRDefault="0063097F" w:rsidP="004E6673">
            <w:pPr>
              <w:jc w:val="center"/>
              <w:rPr>
                <w:rFonts w:asciiTheme="minorHAnsi" w:cstheme="minorHAnsi"/>
                <w:b/>
                <w:bCs/>
                <w:sz w:val="22"/>
                <w:szCs w:val="22"/>
                <w:lang w:val="en-GB"/>
              </w:rPr>
            </w:pPr>
            <w:r w:rsidRPr="00286F58">
              <w:rPr>
                <w:rFonts w:asciiTheme="minorHAnsi" w:cstheme="minorHAnsi"/>
                <w:b/>
                <w:sz w:val="22"/>
                <w:szCs w:val="22"/>
                <w:lang w:val="en-GB"/>
              </w:rPr>
              <w:t>No.</w:t>
            </w:r>
          </w:p>
        </w:tc>
        <w:tc>
          <w:tcPr>
            <w:tcW w:w="3478" w:type="dxa"/>
            <w:shd w:val="clear" w:color="auto" w:fill="D9E2F3" w:themeFill="accent1" w:themeFillTint="33"/>
            <w:vAlign w:val="center"/>
          </w:tcPr>
          <w:p w14:paraId="50961D30" w14:textId="77777777" w:rsidR="0063097F" w:rsidRPr="00286F58" w:rsidRDefault="0063097F" w:rsidP="004E6673">
            <w:pPr>
              <w:jc w:val="center"/>
              <w:rPr>
                <w:rFonts w:asciiTheme="minorHAnsi" w:cstheme="minorHAnsi"/>
                <w:b/>
                <w:bCs/>
                <w:sz w:val="22"/>
                <w:szCs w:val="22"/>
                <w:lang w:val="en-GB"/>
              </w:rPr>
            </w:pPr>
            <w:r w:rsidRPr="00286F58">
              <w:rPr>
                <w:rFonts w:asciiTheme="minorHAnsi" w:cstheme="minorHAnsi"/>
                <w:b/>
                <w:bCs/>
                <w:sz w:val="22"/>
                <w:szCs w:val="22"/>
                <w:lang w:val="en-GB"/>
              </w:rPr>
              <w:t>Document</w:t>
            </w:r>
          </w:p>
        </w:tc>
        <w:tc>
          <w:tcPr>
            <w:tcW w:w="0" w:type="auto"/>
            <w:shd w:val="clear" w:color="auto" w:fill="D9E2F3" w:themeFill="accent1" w:themeFillTint="33"/>
            <w:vAlign w:val="center"/>
          </w:tcPr>
          <w:p w14:paraId="29EA9CBF" w14:textId="77777777" w:rsidR="0063097F" w:rsidRPr="00286F58" w:rsidRDefault="0063097F" w:rsidP="004E6673">
            <w:pPr>
              <w:jc w:val="center"/>
              <w:rPr>
                <w:rFonts w:asciiTheme="minorHAnsi" w:cstheme="minorHAnsi"/>
                <w:b/>
                <w:bCs/>
                <w:sz w:val="22"/>
                <w:szCs w:val="22"/>
                <w:lang w:val="en-GB"/>
              </w:rPr>
            </w:pPr>
            <w:r w:rsidRPr="00286F58">
              <w:rPr>
                <w:rFonts w:asciiTheme="minorHAnsi" w:cstheme="minorHAnsi"/>
                <w:b/>
                <w:bCs/>
                <w:sz w:val="22"/>
                <w:szCs w:val="22"/>
                <w:lang w:val="en-GB"/>
              </w:rPr>
              <w:t>Does the document contain confidential information?</w:t>
            </w:r>
          </w:p>
          <w:p w14:paraId="288C0ADA" w14:textId="77777777" w:rsidR="0063097F" w:rsidRPr="00286F58" w:rsidRDefault="0063097F" w:rsidP="004E6673">
            <w:pPr>
              <w:jc w:val="center"/>
              <w:rPr>
                <w:rFonts w:asciiTheme="minorHAnsi" w:cstheme="minorHAnsi"/>
                <w:b/>
                <w:bCs/>
                <w:sz w:val="22"/>
                <w:szCs w:val="22"/>
                <w:lang w:val="en-GB"/>
              </w:rPr>
            </w:pPr>
            <w:r w:rsidRPr="00286F58">
              <w:rPr>
                <w:rFonts w:asciiTheme="minorHAnsi" w:cstheme="minorHAnsi"/>
                <w:b/>
                <w:bCs/>
                <w:sz w:val="22"/>
                <w:szCs w:val="22"/>
                <w:lang w:val="en-GB"/>
              </w:rPr>
              <w:t>(Yes / No)</w:t>
            </w:r>
          </w:p>
        </w:tc>
        <w:tc>
          <w:tcPr>
            <w:tcW w:w="0" w:type="auto"/>
            <w:shd w:val="clear" w:color="auto" w:fill="D9E2F3" w:themeFill="accent1" w:themeFillTint="33"/>
            <w:vAlign w:val="center"/>
          </w:tcPr>
          <w:p w14:paraId="1F892144" w14:textId="77777777" w:rsidR="0063097F" w:rsidRPr="00286F58" w:rsidRDefault="0063097F" w:rsidP="004E6673">
            <w:pPr>
              <w:jc w:val="center"/>
              <w:rPr>
                <w:rFonts w:asciiTheme="minorHAnsi" w:cstheme="minorHAnsi"/>
                <w:b/>
                <w:bCs/>
                <w:sz w:val="22"/>
                <w:szCs w:val="22"/>
                <w:lang w:val="en-GB"/>
              </w:rPr>
            </w:pPr>
            <w:r w:rsidRPr="00286F58">
              <w:rPr>
                <w:rFonts w:asciiTheme="minorHAnsi" w:cstheme="minorHAnsi"/>
                <w:b/>
                <w:bCs/>
                <w:sz w:val="22"/>
                <w:szCs w:val="22"/>
                <w:lang w:val="en-GB"/>
              </w:rPr>
              <w:t>Explanation of what specific information in the document is confidential and why</w:t>
            </w:r>
          </w:p>
        </w:tc>
      </w:tr>
      <w:tr w:rsidR="0063097F" w:rsidRPr="00286F58" w14:paraId="0CA4C620" w14:textId="77777777" w:rsidTr="004E6673">
        <w:tc>
          <w:tcPr>
            <w:tcW w:w="0" w:type="auto"/>
            <w:vAlign w:val="center"/>
          </w:tcPr>
          <w:p w14:paraId="7BDEFE5B" w14:textId="77777777" w:rsidR="0063097F" w:rsidRPr="00286F58" w:rsidRDefault="0063097F" w:rsidP="004E6673">
            <w:pPr>
              <w:jc w:val="center"/>
              <w:rPr>
                <w:rFonts w:asciiTheme="minorHAnsi" w:cstheme="minorHAnsi"/>
                <w:bCs/>
                <w:sz w:val="22"/>
                <w:szCs w:val="22"/>
                <w:lang w:val="en-GB"/>
              </w:rPr>
            </w:pPr>
            <w:r w:rsidRPr="00286F58">
              <w:rPr>
                <w:rFonts w:asciiTheme="minorHAnsi" w:cstheme="minorHAnsi"/>
                <w:i/>
                <w:sz w:val="22"/>
                <w:szCs w:val="22"/>
                <w:lang w:val="en-GB"/>
              </w:rPr>
              <w:t>1</w:t>
            </w:r>
          </w:p>
        </w:tc>
        <w:tc>
          <w:tcPr>
            <w:tcW w:w="3478" w:type="dxa"/>
            <w:vAlign w:val="center"/>
          </w:tcPr>
          <w:p w14:paraId="34D0E72A" w14:textId="77777777" w:rsidR="0063097F" w:rsidRPr="00286F58" w:rsidRDefault="0063097F" w:rsidP="004E6673">
            <w:pPr>
              <w:jc w:val="center"/>
              <w:rPr>
                <w:rFonts w:asciiTheme="minorHAnsi" w:cstheme="minorHAnsi"/>
                <w:bCs/>
                <w:sz w:val="22"/>
                <w:szCs w:val="22"/>
                <w:lang w:val="en-GB"/>
              </w:rPr>
            </w:pPr>
            <w:r w:rsidRPr="00286F58">
              <w:rPr>
                <w:rFonts w:asciiTheme="minorHAnsi" w:cstheme="minorHAnsi"/>
                <w:i/>
                <w:iCs/>
                <w:sz w:val="22"/>
                <w:szCs w:val="22"/>
                <w:lang w:val="en-GB"/>
              </w:rPr>
              <w:t>2</w:t>
            </w:r>
          </w:p>
        </w:tc>
        <w:tc>
          <w:tcPr>
            <w:tcW w:w="0" w:type="auto"/>
            <w:vAlign w:val="center"/>
          </w:tcPr>
          <w:p w14:paraId="4D4104B5" w14:textId="77777777" w:rsidR="0063097F" w:rsidRPr="00286F58" w:rsidRDefault="0063097F" w:rsidP="004E6673">
            <w:pPr>
              <w:jc w:val="center"/>
              <w:rPr>
                <w:rFonts w:asciiTheme="minorHAnsi" w:cstheme="minorHAnsi"/>
                <w:bCs/>
                <w:i/>
                <w:iCs/>
                <w:sz w:val="22"/>
                <w:szCs w:val="22"/>
                <w:lang w:val="en-GB"/>
              </w:rPr>
            </w:pPr>
            <w:r w:rsidRPr="00286F58">
              <w:rPr>
                <w:rFonts w:asciiTheme="minorHAnsi" w:cstheme="minorHAnsi"/>
                <w:bCs/>
                <w:i/>
                <w:iCs/>
                <w:sz w:val="22"/>
                <w:szCs w:val="22"/>
                <w:lang w:val="en-GB"/>
              </w:rPr>
              <w:t>3</w:t>
            </w:r>
          </w:p>
        </w:tc>
        <w:tc>
          <w:tcPr>
            <w:tcW w:w="0" w:type="auto"/>
            <w:vAlign w:val="center"/>
          </w:tcPr>
          <w:p w14:paraId="525E7469" w14:textId="77777777" w:rsidR="0063097F" w:rsidRPr="00286F58" w:rsidRDefault="0063097F" w:rsidP="004E6673">
            <w:pPr>
              <w:jc w:val="center"/>
              <w:rPr>
                <w:rFonts w:asciiTheme="minorHAnsi" w:cstheme="minorHAnsi"/>
                <w:bCs/>
                <w:sz w:val="22"/>
                <w:szCs w:val="22"/>
                <w:lang w:val="en-GB"/>
              </w:rPr>
            </w:pPr>
            <w:r w:rsidRPr="00286F58">
              <w:rPr>
                <w:rFonts w:asciiTheme="minorHAnsi" w:cstheme="minorHAnsi"/>
                <w:i/>
                <w:sz w:val="22"/>
                <w:szCs w:val="22"/>
                <w:lang w:val="en-GB"/>
              </w:rPr>
              <w:t>4</w:t>
            </w:r>
          </w:p>
        </w:tc>
      </w:tr>
      <w:tr w:rsidR="0063097F" w:rsidRPr="00286F58" w14:paraId="406F8A38" w14:textId="77777777" w:rsidTr="004E6673">
        <w:tc>
          <w:tcPr>
            <w:tcW w:w="0" w:type="auto"/>
          </w:tcPr>
          <w:p w14:paraId="28517545" w14:textId="77777777" w:rsidR="0063097F" w:rsidRPr="00286F58" w:rsidRDefault="0063097F" w:rsidP="004E6673">
            <w:pPr>
              <w:rPr>
                <w:rFonts w:asciiTheme="minorHAnsi" w:cstheme="minorHAnsi"/>
                <w:sz w:val="22"/>
                <w:szCs w:val="22"/>
                <w:lang w:val="en-GB"/>
              </w:rPr>
            </w:pPr>
            <w:r w:rsidRPr="00286F58">
              <w:rPr>
                <w:rFonts w:asciiTheme="minorHAnsi" w:cstheme="minorHAnsi"/>
                <w:sz w:val="22"/>
                <w:szCs w:val="22"/>
                <w:lang w:val="en-GB"/>
              </w:rPr>
              <w:t>1.</w:t>
            </w:r>
          </w:p>
        </w:tc>
        <w:tc>
          <w:tcPr>
            <w:tcW w:w="3478" w:type="dxa"/>
          </w:tcPr>
          <w:p w14:paraId="580CA205" w14:textId="6D2ED03F" w:rsidR="0063097F" w:rsidRPr="00286F58" w:rsidRDefault="004B711A" w:rsidP="004E6673">
            <w:pPr>
              <w:rPr>
                <w:rFonts w:asciiTheme="minorHAnsi" w:cstheme="minorHAnsi"/>
                <w:sz w:val="22"/>
                <w:szCs w:val="22"/>
                <w:lang w:val="en-GB"/>
              </w:rPr>
            </w:pPr>
            <w:r>
              <w:rPr>
                <w:rFonts w:asciiTheme="minorHAnsi" w:cstheme="minorHAnsi"/>
                <w:sz w:val="22"/>
                <w:szCs w:val="22"/>
                <w:lang w:val="en-GB"/>
              </w:rPr>
              <w:t>T</w:t>
            </w:r>
            <w:r w:rsidR="0063097F" w:rsidRPr="00286F58">
              <w:rPr>
                <w:rFonts w:asciiTheme="minorHAnsi" w:cstheme="minorHAnsi"/>
                <w:sz w:val="22"/>
                <w:szCs w:val="22"/>
                <w:lang w:val="en-GB"/>
              </w:rPr>
              <w:t>he joint operating agreement (in the case of a proposal submitted by a group of economic operators)</w:t>
            </w:r>
          </w:p>
        </w:tc>
        <w:tc>
          <w:tcPr>
            <w:tcW w:w="0" w:type="auto"/>
          </w:tcPr>
          <w:p w14:paraId="77B07E5E" w14:textId="77777777" w:rsidR="0063097F" w:rsidRPr="00286F58" w:rsidRDefault="0063097F" w:rsidP="004E6673">
            <w:pPr>
              <w:rPr>
                <w:rFonts w:asciiTheme="minorHAnsi" w:cstheme="minorHAnsi"/>
                <w:sz w:val="22"/>
                <w:szCs w:val="22"/>
                <w:lang w:val="en-GB"/>
              </w:rPr>
            </w:pPr>
          </w:p>
        </w:tc>
        <w:tc>
          <w:tcPr>
            <w:tcW w:w="0" w:type="auto"/>
          </w:tcPr>
          <w:p w14:paraId="48ECD336" w14:textId="77777777" w:rsidR="0063097F" w:rsidRPr="00286F58" w:rsidRDefault="0063097F" w:rsidP="004E6673">
            <w:pPr>
              <w:rPr>
                <w:rFonts w:asciiTheme="minorHAnsi" w:cstheme="minorHAnsi"/>
                <w:sz w:val="22"/>
                <w:szCs w:val="22"/>
                <w:lang w:val="en-GB"/>
              </w:rPr>
            </w:pPr>
          </w:p>
        </w:tc>
      </w:tr>
      <w:tr w:rsidR="0063097F" w:rsidRPr="00286F58" w14:paraId="114268B7" w14:textId="77777777" w:rsidTr="004E6673">
        <w:tc>
          <w:tcPr>
            <w:tcW w:w="0" w:type="auto"/>
          </w:tcPr>
          <w:p w14:paraId="12166AC0" w14:textId="77777777" w:rsidR="0063097F" w:rsidRPr="00286F58" w:rsidRDefault="0063097F" w:rsidP="004E6673">
            <w:pPr>
              <w:rPr>
                <w:rFonts w:asciiTheme="minorHAnsi" w:eastAsia="Calibri" w:cstheme="minorHAnsi"/>
                <w:sz w:val="22"/>
                <w:szCs w:val="22"/>
                <w:lang w:val="en-GB"/>
              </w:rPr>
            </w:pPr>
            <w:r w:rsidRPr="00286F58">
              <w:rPr>
                <w:rFonts w:asciiTheme="minorHAnsi" w:eastAsia="Calibri" w:cstheme="minorHAnsi"/>
                <w:sz w:val="22"/>
                <w:szCs w:val="22"/>
                <w:lang w:val="en-GB"/>
              </w:rPr>
              <w:t>2.</w:t>
            </w:r>
          </w:p>
        </w:tc>
        <w:tc>
          <w:tcPr>
            <w:tcW w:w="3478" w:type="dxa"/>
          </w:tcPr>
          <w:p w14:paraId="010A0A84" w14:textId="0696D741" w:rsidR="0063097F" w:rsidRPr="00286F58" w:rsidRDefault="004B711A" w:rsidP="004E6673">
            <w:pPr>
              <w:rPr>
                <w:rFonts w:asciiTheme="minorHAnsi" w:cstheme="minorHAnsi"/>
                <w:sz w:val="22"/>
                <w:szCs w:val="22"/>
                <w:lang w:val="en-GB"/>
              </w:rPr>
            </w:pPr>
            <w:r>
              <w:rPr>
                <w:rFonts w:asciiTheme="minorHAnsi" w:cstheme="minorHAnsi"/>
                <w:sz w:val="22"/>
                <w:szCs w:val="22"/>
                <w:lang w:val="en-GB"/>
              </w:rPr>
              <w:t>T</w:t>
            </w:r>
            <w:r w:rsidR="0063097F" w:rsidRPr="00286F58">
              <w:rPr>
                <w:rFonts w:asciiTheme="minorHAnsi" w:cstheme="minorHAnsi"/>
                <w:sz w:val="22"/>
                <w:szCs w:val="22"/>
                <w:lang w:val="en-GB"/>
              </w:rPr>
              <w:t>he power of attorney or other document authorising the submission and/or signing of the tender and other documents (if the tender is not submitted by the head of the supplier, or by the head of the members of a group of economic operators, or of subcontractors, or by the head of the economic operators on whose capacity the supplier relies)</w:t>
            </w:r>
          </w:p>
        </w:tc>
        <w:tc>
          <w:tcPr>
            <w:tcW w:w="0" w:type="auto"/>
          </w:tcPr>
          <w:p w14:paraId="7942175B" w14:textId="77777777" w:rsidR="0063097F" w:rsidRPr="00286F58" w:rsidRDefault="0063097F" w:rsidP="004E6673">
            <w:pPr>
              <w:rPr>
                <w:rFonts w:asciiTheme="minorHAnsi" w:cstheme="minorHAnsi"/>
                <w:sz w:val="22"/>
                <w:szCs w:val="22"/>
                <w:lang w:val="en-GB"/>
              </w:rPr>
            </w:pPr>
          </w:p>
        </w:tc>
        <w:tc>
          <w:tcPr>
            <w:tcW w:w="0" w:type="auto"/>
          </w:tcPr>
          <w:p w14:paraId="7787011B" w14:textId="77777777" w:rsidR="0063097F" w:rsidRPr="00286F58" w:rsidRDefault="0063097F" w:rsidP="004E6673">
            <w:pPr>
              <w:rPr>
                <w:rFonts w:asciiTheme="minorHAnsi" w:cstheme="minorHAnsi"/>
                <w:sz w:val="22"/>
                <w:szCs w:val="22"/>
                <w:lang w:val="en-GB"/>
              </w:rPr>
            </w:pPr>
          </w:p>
        </w:tc>
      </w:tr>
      <w:tr w:rsidR="0063097F" w:rsidRPr="00286F58" w14:paraId="25072C87" w14:textId="77777777" w:rsidTr="004E6673">
        <w:tc>
          <w:tcPr>
            <w:tcW w:w="0" w:type="auto"/>
          </w:tcPr>
          <w:p w14:paraId="3BB7EA5B" w14:textId="77777777" w:rsidR="0063097F" w:rsidRPr="00286F58" w:rsidRDefault="0063097F" w:rsidP="004E6673">
            <w:pPr>
              <w:rPr>
                <w:rFonts w:asciiTheme="minorHAnsi" w:eastAsia="Calibri" w:cstheme="minorHAnsi"/>
                <w:bCs/>
                <w:sz w:val="22"/>
                <w:szCs w:val="22"/>
                <w:lang w:val="en-GB"/>
              </w:rPr>
            </w:pPr>
            <w:r w:rsidRPr="00286F58">
              <w:rPr>
                <w:rFonts w:asciiTheme="minorHAnsi" w:eastAsia="Calibri" w:cstheme="minorHAnsi"/>
                <w:bCs/>
                <w:sz w:val="22"/>
                <w:szCs w:val="22"/>
                <w:lang w:val="en-GB"/>
              </w:rPr>
              <w:t>3.</w:t>
            </w:r>
          </w:p>
        </w:tc>
        <w:tc>
          <w:tcPr>
            <w:tcW w:w="3478" w:type="dxa"/>
          </w:tcPr>
          <w:p w14:paraId="19A66F8A" w14:textId="77777777" w:rsidR="0063097F" w:rsidRPr="00286F58" w:rsidRDefault="0063097F" w:rsidP="004E6673">
            <w:pPr>
              <w:tabs>
                <w:tab w:val="left" w:pos="1701"/>
              </w:tabs>
              <w:spacing w:line="20" w:lineRule="atLeast"/>
              <w:ind w:left="32"/>
              <w:rPr>
                <w:rFonts w:asciiTheme="minorHAnsi" w:eastAsiaTheme="minorHAnsi" w:cstheme="minorHAnsi"/>
                <w:bCs/>
                <w:iCs/>
                <w:sz w:val="22"/>
                <w:szCs w:val="22"/>
                <w:lang w:val="en-GB"/>
              </w:rPr>
            </w:pPr>
            <w:r w:rsidRPr="00286F58">
              <w:rPr>
                <w:rFonts w:asciiTheme="minorHAnsi" w:eastAsia="Calibri" w:cstheme="minorHAnsi"/>
                <w:bCs/>
                <w:sz w:val="22"/>
                <w:szCs w:val="22"/>
                <w:lang w:val="en-GB"/>
              </w:rPr>
              <w:t>If the supplier uses economic operators, evidence that these resources will be available for the entire duration of the contractual obligations</w:t>
            </w:r>
          </w:p>
        </w:tc>
        <w:tc>
          <w:tcPr>
            <w:tcW w:w="0" w:type="auto"/>
          </w:tcPr>
          <w:p w14:paraId="2111C9BE" w14:textId="77777777" w:rsidR="0063097F" w:rsidRPr="00286F58" w:rsidRDefault="0063097F" w:rsidP="004E6673">
            <w:pPr>
              <w:rPr>
                <w:rFonts w:asciiTheme="minorHAnsi" w:cstheme="minorHAnsi"/>
                <w:sz w:val="22"/>
                <w:szCs w:val="22"/>
                <w:lang w:val="en-GB"/>
              </w:rPr>
            </w:pPr>
          </w:p>
        </w:tc>
        <w:tc>
          <w:tcPr>
            <w:tcW w:w="0" w:type="auto"/>
          </w:tcPr>
          <w:p w14:paraId="427531E0" w14:textId="77777777" w:rsidR="0063097F" w:rsidRPr="00286F58" w:rsidRDefault="0063097F" w:rsidP="004E6673">
            <w:pPr>
              <w:rPr>
                <w:rFonts w:asciiTheme="minorHAnsi" w:cstheme="minorHAnsi"/>
                <w:sz w:val="22"/>
                <w:szCs w:val="22"/>
                <w:lang w:val="en-GB"/>
              </w:rPr>
            </w:pPr>
          </w:p>
        </w:tc>
      </w:tr>
      <w:tr w:rsidR="0063097F" w:rsidRPr="00286F58" w14:paraId="3AF35014" w14:textId="77777777" w:rsidTr="004E6673">
        <w:tc>
          <w:tcPr>
            <w:tcW w:w="0" w:type="auto"/>
          </w:tcPr>
          <w:p w14:paraId="1F43FBD4" w14:textId="77777777" w:rsidR="0063097F" w:rsidRPr="00286F58" w:rsidRDefault="0063097F" w:rsidP="004E6673">
            <w:pPr>
              <w:rPr>
                <w:rFonts w:asciiTheme="minorHAnsi" w:eastAsia="Calibri" w:cstheme="minorHAnsi"/>
                <w:bCs/>
                <w:sz w:val="22"/>
                <w:szCs w:val="22"/>
                <w:lang w:val="en-GB"/>
              </w:rPr>
            </w:pPr>
            <w:r w:rsidRPr="00286F58">
              <w:rPr>
                <w:rFonts w:asciiTheme="minorHAnsi" w:eastAsia="Calibri" w:cstheme="minorHAnsi"/>
                <w:bCs/>
                <w:sz w:val="22"/>
                <w:szCs w:val="22"/>
                <w:lang w:val="en-GB"/>
              </w:rPr>
              <w:t>4.</w:t>
            </w:r>
          </w:p>
        </w:tc>
        <w:tc>
          <w:tcPr>
            <w:tcW w:w="3478" w:type="dxa"/>
          </w:tcPr>
          <w:p w14:paraId="0E20C41E" w14:textId="163358BF" w:rsidR="0063097F" w:rsidRPr="00286F58" w:rsidRDefault="0063097F" w:rsidP="004E6673">
            <w:pPr>
              <w:rPr>
                <w:rFonts w:asciiTheme="minorHAnsi" w:eastAsiaTheme="minorHAnsi" w:cstheme="minorHAnsi"/>
                <w:bCs/>
                <w:iCs/>
                <w:sz w:val="22"/>
                <w:szCs w:val="22"/>
                <w:lang w:val="en-GB"/>
              </w:rPr>
            </w:pPr>
            <w:r w:rsidRPr="00286F58">
              <w:rPr>
                <w:rFonts w:asciiTheme="minorHAnsi" w:eastAsiaTheme="minorHAnsi" w:cstheme="minorHAnsi"/>
                <w:bCs/>
                <w:iCs/>
                <w:sz w:val="22"/>
                <w:szCs w:val="22"/>
                <w:lang w:val="en-GB"/>
              </w:rPr>
              <w:t xml:space="preserve">Signed ESPD </w:t>
            </w:r>
            <w:r w:rsidR="00026C5B" w:rsidRPr="00286F58">
              <w:rPr>
                <w:rFonts w:asciiTheme="minorHAnsi" w:eastAsiaTheme="minorHAnsi" w:cstheme="minorHAnsi"/>
                <w:bCs/>
                <w:iCs/>
                <w:sz w:val="22"/>
                <w:szCs w:val="22"/>
                <w:lang w:val="en-GB"/>
              </w:rPr>
              <w:t xml:space="preserve">in pdf format </w:t>
            </w:r>
            <w:r w:rsidRPr="00286F58">
              <w:rPr>
                <w:rFonts w:asciiTheme="minorHAnsi" w:eastAsiaTheme="minorHAnsi" w:cstheme="minorHAnsi"/>
                <w:bCs/>
                <w:iCs/>
                <w:sz w:val="22"/>
                <w:szCs w:val="22"/>
                <w:lang w:val="en-GB"/>
              </w:rPr>
              <w:t xml:space="preserve">(Annex 3 "ESPD" to the Purchase Conditions). </w:t>
            </w:r>
          </w:p>
          <w:p w14:paraId="1A106D0C" w14:textId="77777777" w:rsidR="0063097F" w:rsidRPr="00286F58" w:rsidRDefault="0063097F" w:rsidP="004E6673">
            <w:pPr>
              <w:pStyle w:val="NoSpacing"/>
              <w:tabs>
                <w:tab w:val="left" w:pos="331"/>
              </w:tabs>
              <w:rPr>
                <w:rFonts w:asciiTheme="minorHAnsi" w:cstheme="minorHAnsi"/>
                <w:bCs/>
                <w:sz w:val="22"/>
                <w:szCs w:val="22"/>
                <w:lang w:val="en-GB"/>
              </w:rPr>
            </w:pPr>
            <w:r w:rsidRPr="00286F58">
              <w:rPr>
                <w:rFonts w:asciiTheme="minorHAnsi" w:eastAsiaTheme="minorHAnsi" w:cstheme="minorHAnsi"/>
                <w:bCs/>
                <w:iCs/>
                <w:sz w:val="22"/>
                <w:szCs w:val="22"/>
                <w:lang w:val="en-GB"/>
              </w:rPr>
              <w:t>*A separate ESPD to be completed by:</w:t>
            </w:r>
          </w:p>
          <w:p w14:paraId="0334170A" w14:textId="77777777" w:rsidR="0063097F" w:rsidRPr="00286F58" w:rsidRDefault="0063097F" w:rsidP="00AE5341">
            <w:pPr>
              <w:pStyle w:val="NoSpacing"/>
              <w:numPr>
                <w:ilvl w:val="0"/>
                <w:numId w:val="4"/>
              </w:numPr>
              <w:tabs>
                <w:tab w:val="left" w:pos="331"/>
              </w:tabs>
              <w:ind w:left="0" w:hanging="32"/>
              <w:rPr>
                <w:rFonts w:asciiTheme="minorHAnsi" w:cstheme="minorHAnsi"/>
                <w:bCs/>
                <w:sz w:val="22"/>
                <w:szCs w:val="22"/>
                <w:lang w:val="en-GB"/>
              </w:rPr>
            </w:pPr>
            <w:r w:rsidRPr="00286F58">
              <w:rPr>
                <w:rFonts w:asciiTheme="minorHAnsi" w:cstheme="minorHAnsi"/>
                <w:bCs/>
                <w:sz w:val="22"/>
                <w:szCs w:val="22"/>
                <w:lang w:val="en-GB"/>
              </w:rPr>
              <w:t>supplier;</w:t>
            </w:r>
          </w:p>
          <w:p w14:paraId="00649E86" w14:textId="77777777" w:rsidR="0063097F" w:rsidRPr="00286F58" w:rsidRDefault="0063097F" w:rsidP="00AE5341">
            <w:pPr>
              <w:pStyle w:val="NoSpacing"/>
              <w:numPr>
                <w:ilvl w:val="0"/>
                <w:numId w:val="4"/>
              </w:numPr>
              <w:tabs>
                <w:tab w:val="left" w:pos="331"/>
              </w:tabs>
              <w:ind w:left="0" w:hanging="32"/>
              <w:rPr>
                <w:rFonts w:asciiTheme="minorHAnsi" w:cstheme="minorHAnsi"/>
                <w:bCs/>
                <w:sz w:val="22"/>
                <w:szCs w:val="22"/>
                <w:lang w:val="en-GB"/>
              </w:rPr>
            </w:pPr>
            <w:r w:rsidRPr="00286F58">
              <w:rPr>
                <w:rFonts w:asciiTheme="minorHAnsi" w:cstheme="minorHAnsi"/>
                <w:bCs/>
                <w:sz w:val="22"/>
                <w:szCs w:val="22"/>
                <w:lang w:val="en-GB"/>
              </w:rPr>
              <w:t>each member of the group of suppliers (in the case of a group of suppliers);</w:t>
            </w:r>
          </w:p>
          <w:p w14:paraId="2F221D86" w14:textId="77777777" w:rsidR="0063097F" w:rsidRPr="00286F58" w:rsidRDefault="0063097F" w:rsidP="00AE5341">
            <w:pPr>
              <w:pStyle w:val="ListParagraph"/>
              <w:numPr>
                <w:ilvl w:val="0"/>
                <w:numId w:val="4"/>
              </w:numPr>
              <w:tabs>
                <w:tab w:val="left" w:pos="0"/>
                <w:tab w:val="left" w:pos="331"/>
              </w:tabs>
              <w:spacing w:line="20" w:lineRule="atLeast"/>
              <w:ind w:left="0" w:hanging="32"/>
              <w:rPr>
                <w:rFonts w:asciiTheme="minorHAnsi" w:eastAsia="Calibri" w:cstheme="minorHAnsi"/>
                <w:bCs/>
                <w:sz w:val="22"/>
                <w:szCs w:val="22"/>
                <w:lang w:val="en-GB"/>
              </w:rPr>
            </w:pPr>
            <w:r w:rsidRPr="00286F58">
              <w:rPr>
                <w:rFonts w:asciiTheme="minorHAnsi" w:cstheme="minorHAnsi"/>
                <w:bCs/>
                <w:sz w:val="22"/>
                <w:szCs w:val="22"/>
                <w:lang w:val="en-GB"/>
              </w:rPr>
              <w:t>each economic operator on whose capacity the supplier relies in accordance with Article 49 of the LPP (if any) (excluding quasi-suppliers)</w:t>
            </w:r>
          </w:p>
        </w:tc>
        <w:tc>
          <w:tcPr>
            <w:tcW w:w="0" w:type="auto"/>
          </w:tcPr>
          <w:p w14:paraId="4AD379E9" w14:textId="77777777" w:rsidR="0063097F" w:rsidRPr="00286F58" w:rsidRDefault="0063097F" w:rsidP="004E6673">
            <w:pPr>
              <w:rPr>
                <w:rFonts w:asciiTheme="minorHAnsi" w:cstheme="minorHAnsi"/>
                <w:sz w:val="22"/>
                <w:szCs w:val="22"/>
                <w:lang w:val="en-GB"/>
              </w:rPr>
            </w:pPr>
          </w:p>
        </w:tc>
        <w:tc>
          <w:tcPr>
            <w:tcW w:w="0" w:type="auto"/>
          </w:tcPr>
          <w:p w14:paraId="2DF8C03B" w14:textId="77777777" w:rsidR="0063097F" w:rsidRPr="00286F58" w:rsidRDefault="0063097F" w:rsidP="004E6673">
            <w:pPr>
              <w:rPr>
                <w:rFonts w:asciiTheme="minorHAnsi" w:cstheme="minorHAnsi"/>
                <w:sz w:val="22"/>
                <w:szCs w:val="22"/>
                <w:lang w:val="en-GB"/>
              </w:rPr>
            </w:pPr>
          </w:p>
        </w:tc>
      </w:tr>
      <w:tr w:rsidR="00333767" w:rsidRPr="00286F58" w14:paraId="32897342" w14:textId="77777777" w:rsidTr="004E6673">
        <w:tc>
          <w:tcPr>
            <w:tcW w:w="0" w:type="auto"/>
          </w:tcPr>
          <w:p w14:paraId="2353F565" w14:textId="0C87315A" w:rsidR="00333767" w:rsidRPr="00286F58" w:rsidRDefault="005E7A90" w:rsidP="00333767">
            <w:pPr>
              <w:rPr>
                <w:rFonts w:asciiTheme="minorHAnsi" w:cstheme="minorHAnsi"/>
                <w:sz w:val="22"/>
                <w:szCs w:val="22"/>
                <w:lang w:val="en-GB"/>
              </w:rPr>
            </w:pPr>
            <w:r>
              <w:rPr>
                <w:rFonts w:asciiTheme="minorHAnsi" w:eastAsia="Calibri" w:cstheme="minorHAnsi"/>
                <w:bCs/>
                <w:sz w:val="22"/>
                <w:szCs w:val="22"/>
                <w:lang w:val="en-GB"/>
              </w:rPr>
              <w:t>5</w:t>
            </w:r>
            <w:r w:rsidR="00333767" w:rsidRPr="00286F58">
              <w:rPr>
                <w:rFonts w:asciiTheme="minorHAnsi" w:eastAsia="Calibri" w:cstheme="minorHAnsi"/>
                <w:bCs/>
                <w:sz w:val="22"/>
                <w:szCs w:val="22"/>
                <w:lang w:val="en-GB"/>
              </w:rPr>
              <w:t>.</w:t>
            </w:r>
          </w:p>
        </w:tc>
        <w:tc>
          <w:tcPr>
            <w:tcW w:w="3478" w:type="dxa"/>
          </w:tcPr>
          <w:p w14:paraId="66F9ED45" w14:textId="77777777" w:rsidR="00333767" w:rsidRPr="00286F58" w:rsidRDefault="00333767" w:rsidP="00333767">
            <w:pPr>
              <w:rPr>
                <w:rFonts w:asciiTheme="minorHAnsi" w:cstheme="minorHAnsi"/>
                <w:sz w:val="22"/>
                <w:szCs w:val="22"/>
                <w:highlight w:val="yellow"/>
                <w:u w:val="single"/>
                <w:lang w:val="en-GB"/>
              </w:rPr>
            </w:pPr>
            <w:r w:rsidRPr="00286F58">
              <w:rPr>
                <w:rFonts w:asciiTheme="minorHAnsi" w:eastAsiaTheme="minorHAnsi" w:cstheme="minorHAnsi"/>
                <w:bCs/>
                <w:sz w:val="22"/>
                <w:szCs w:val="22"/>
                <w:lang w:val="en-GB"/>
              </w:rPr>
              <w:t>Technical and / or other documents confirming the compliance of the goods offered by the supplier with the requirements of the Technical Specification</w:t>
            </w:r>
          </w:p>
        </w:tc>
        <w:tc>
          <w:tcPr>
            <w:tcW w:w="0" w:type="auto"/>
          </w:tcPr>
          <w:p w14:paraId="1D105825" w14:textId="77777777" w:rsidR="00333767" w:rsidRPr="00286F58" w:rsidRDefault="00333767" w:rsidP="00333767">
            <w:pPr>
              <w:rPr>
                <w:rFonts w:asciiTheme="minorHAnsi" w:cstheme="minorHAnsi"/>
                <w:sz w:val="22"/>
                <w:szCs w:val="22"/>
                <w:lang w:val="en-GB"/>
              </w:rPr>
            </w:pPr>
          </w:p>
        </w:tc>
        <w:tc>
          <w:tcPr>
            <w:tcW w:w="0" w:type="auto"/>
          </w:tcPr>
          <w:p w14:paraId="17124262" w14:textId="77777777" w:rsidR="00333767" w:rsidRPr="00286F58" w:rsidRDefault="00333767" w:rsidP="00333767">
            <w:pPr>
              <w:rPr>
                <w:rFonts w:asciiTheme="minorHAnsi" w:cstheme="minorHAnsi"/>
                <w:sz w:val="22"/>
                <w:szCs w:val="22"/>
                <w:lang w:val="en-GB"/>
              </w:rPr>
            </w:pPr>
          </w:p>
        </w:tc>
      </w:tr>
      <w:tr w:rsidR="00333767" w:rsidRPr="00286F58" w14:paraId="14B72CD4" w14:textId="77777777" w:rsidTr="004E6673">
        <w:tc>
          <w:tcPr>
            <w:tcW w:w="0" w:type="auto"/>
          </w:tcPr>
          <w:p w14:paraId="5E1773A8" w14:textId="65DE5455" w:rsidR="00333767" w:rsidRPr="00286F58" w:rsidRDefault="005E7A90" w:rsidP="00333767">
            <w:pPr>
              <w:rPr>
                <w:rFonts w:asciiTheme="minorHAnsi" w:cstheme="minorHAnsi"/>
                <w:sz w:val="22"/>
                <w:szCs w:val="22"/>
                <w:lang w:val="en-GB"/>
              </w:rPr>
            </w:pPr>
            <w:r>
              <w:rPr>
                <w:rFonts w:asciiTheme="minorHAnsi" w:eastAsia="Calibri" w:cstheme="minorHAnsi"/>
                <w:bCs/>
                <w:sz w:val="22"/>
                <w:szCs w:val="22"/>
                <w:lang w:val="en-GB"/>
              </w:rPr>
              <w:t>6</w:t>
            </w:r>
            <w:r w:rsidR="00333767" w:rsidRPr="00286F58">
              <w:rPr>
                <w:rFonts w:asciiTheme="minorHAnsi" w:eastAsia="Calibri" w:cstheme="minorHAnsi"/>
                <w:bCs/>
                <w:sz w:val="22"/>
                <w:szCs w:val="22"/>
                <w:lang w:val="en-GB"/>
              </w:rPr>
              <w:t>.</w:t>
            </w:r>
          </w:p>
        </w:tc>
        <w:tc>
          <w:tcPr>
            <w:tcW w:w="3478" w:type="dxa"/>
          </w:tcPr>
          <w:p w14:paraId="44BCD537" w14:textId="77777777" w:rsidR="00333767" w:rsidRPr="00286F58" w:rsidRDefault="00333767" w:rsidP="00333767">
            <w:pPr>
              <w:jc w:val="both"/>
              <w:rPr>
                <w:rFonts w:asciiTheme="minorHAnsi" w:cstheme="minorHAnsi"/>
                <w:sz w:val="22"/>
                <w:szCs w:val="22"/>
                <w:highlight w:val="yellow"/>
                <w:lang w:val="en-GB"/>
              </w:rPr>
            </w:pPr>
            <w:r w:rsidRPr="00286F58">
              <w:rPr>
                <w:rFonts w:asciiTheme="minorHAnsi" w:cstheme="minorHAnsi"/>
                <w:sz w:val="22"/>
                <w:szCs w:val="22"/>
                <w:lang w:val="en-GB"/>
              </w:rPr>
              <w:t>Other documents, if required by the Procurement Terms</w:t>
            </w:r>
          </w:p>
        </w:tc>
        <w:tc>
          <w:tcPr>
            <w:tcW w:w="0" w:type="auto"/>
          </w:tcPr>
          <w:p w14:paraId="1B4C6903" w14:textId="77777777" w:rsidR="00333767" w:rsidRPr="00286F58" w:rsidRDefault="00333767" w:rsidP="00333767">
            <w:pPr>
              <w:rPr>
                <w:rFonts w:asciiTheme="minorHAnsi" w:cstheme="minorHAnsi"/>
                <w:sz w:val="22"/>
                <w:szCs w:val="22"/>
                <w:lang w:val="en-GB"/>
              </w:rPr>
            </w:pPr>
          </w:p>
        </w:tc>
        <w:tc>
          <w:tcPr>
            <w:tcW w:w="0" w:type="auto"/>
          </w:tcPr>
          <w:p w14:paraId="5D655D3F" w14:textId="77777777" w:rsidR="00333767" w:rsidRPr="00286F58" w:rsidRDefault="00333767" w:rsidP="00333767">
            <w:pPr>
              <w:rPr>
                <w:rFonts w:asciiTheme="minorHAnsi" w:cstheme="minorHAnsi"/>
                <w:sz w:val="22"/>
                <w:szCs w:val="22"/>
                <w:lang w:val="en-GB"/>
              </w:rPr>
            </w:pPr>
          </w:p>
        </w:tc>
      </w:tr>
    </w:tbl>
    <w:p w14:paraId="523F8CEB" w14:textId="77777777" w:rsidR="0063097F" w:rsidRPr="00286F58" w:rsidRDefault="0063097F" w:rsidP="0063097F">
      <w:pPr>
        <w:tabs>
          <w:tab w:val="left" w:pos="3306"/>
        </w:tabs>
        <w:spacing w:after="0"/>
        <w:rPr>
          <w:rFonts w:cstheme="minorHAnsi"/>
          <w:sz w:val="22"/>
          <w:szCs w:val="22"/>
          <w:lang w:val="en-GB"/>
        </w:rPr>
      </w:pPr>
      <w:r w:rsidRPr="00286F58">
        <w:rPr>
          <w:rFonts w:cstheme="minorHAnsi"/>
          <w:sz w:val="22"/>
          <w:szCs w:val="22"/>
          <w:lang w:val="en-GB"/>
        </w:rPr>
        <w:tab/>
      </w:r>
    </w:p>
    <w:p w14:paraId="58BA3987" w14:textId="77777777" w:rsidR="00026C5B" w:rsidRPr="00286F58" w:rsidRDefault="00026C5B" w:rsidP="00AE5341">
      <w:pPr>
        <w:pStyle w:val="ListParagraph"/>
        <w:numPr>
          <w:ilvl w:val="0"/>
          <w:numId w:val="5"/>
        </w:numPr>
        <w:spacing w:after="0" w:line="240" w:lineRule="auto"/>
        <w:jc w:val="center"/>
        <w:rPr>
          <w:rFonts w:cstheme="minorHAnsi"/>
          <w:b/>
          <w:bCs/>
          <w:sz w:val="22"/>
          <w:szCs w:val="22"/>
          <w:lang w:val="en-GB"/>
        </w:rPr>
      </w:pPr>
      <w:r w:rsidRPr="00286F58">
        <w:rPr>
          <w:rFonts w:cstheme="minorHAnsi"/>
          <w:b/>
          <w:bCs/>
          <w:sz w:val="22"/>
          <w:szCs w:val="22"/>
          <w:lang w:val="en-GB"/>
        </w:rPr>
        <w:t>SUPPLIER’S DECLARATION</w:t>
      </w:r>
    </w:p>
    <w:p w14:paraId="7B3DDCD6" w14:textId="77777777" w:rsidR="00026C5B" w:rsidRPr="00286F58" w:rsidRDefault="00026C5B" w:rsidP="00026C5B">
      <w:pPr>
        <w:spacing w:after="0" w:line="240" w:lineRule="auto"/>
        <w:jc w:val="both"/>
        <w:rPr>
          <w:rFonts w:cstheme="minorHAnsi"/>
          <w:b/>
          <w:bCs/>
          <w:sz w:val="22"/>
          <w:szCs w:val="22"/>
          <w:lang w:val="en-GB"/>
        </w:rPr>
      </w:pPr>
    </w:p>
    <w:p w14:paraId="0F4DF40F" w14:textId="77777777" w:rsidR="00026C5B" w:rsidRPr="00286F58" w:rsidRDefault="00026C5B" w:rsidP="00026C5B">
      <w:pPr>
        <w:spacing w:after="0" w:line="240" w:lineRule="auto"/>
        <w:jc w:val="both"/>
        <w:rPr>
          <w:rFonts w:cstheme="minorHAnsi"/>
          <w:b/>
          <w:bCs/>
          <w:sz w:val="22"/>
          <w:szCs w:val="22"/>
          <w:lang w:val="en-GB"/>
        </w:rPr>
      </w:pPr>
      <w:r w:rsidRPr="00286F58">
        <w:rPr>
          <w:rFonts w:cstheme="minorHAnsi"/>
          <w:b/>
          <w:bCs/>
          <w:sz w:val="22"/>
          <w:szCs w:val="22"/>
          <w:lang w:val="en-GB"/>
        </w:rPr>
        <w:t>By signing this tender, I certify that:</w:t>
      </w:r>
    </w:p>
    <w:p w14:paraId="3C988FBB" w14:textId="77777777" w:rsidR="00026C5B" w:rsidRPr="00286F58" w:rsidRDefault="00026C5B" w:rsidP="00AE5341">
      <w:pPr>
        <w:pStyle w:val="ListParagraph"/>
        <w:numPr>
          <w:ilvl w:val="0"/>
          <w:numId w:val="6"/>
        </w:numPr>
        <w:tabs>
          <w:tab w:val="left" w:pos="851"/>
        </w:tabs>
        <w:spacing w:after="0" w:line="240" w:lineRule="auto"/>
        <w:ind w:left="0" w:firstLine="426"/>
        <w:jc w:val="both"/>
        <w:rPr>
          <w:rFonts w:cstheme="minorHAnsi"/>
          <w:b/>
          <w:bCs/>
          <w:smallCaps/>
          <w:sz w:val="22"/>
          <w:szCs w:val="22"/>
          <w:lang w:val="en-GB"/>
        </w:rPr>
      </w:pPr>
      <w:r w:rsidRPr="00286F58">
        <w:rPr>
          <w:rFonts w:cstheme="minorHAnsi"/>
          <w:sz w:val="22"/>
          <w:szCs w:val="22"/>
          <w:lang w:val="en-GB"/>
        </w:rPr>
        <w:lastRenderedPageBreak/>
        <w:t>I am familiar with the procurement documents, as well as with the applicable laws of the Republic of Lithuania, sub-legislative legal acts, which regulate the procedure for conducting public procurements and which may have an impact on any relations between the contracting authority and the supplier, arising out of and/or related to this procurement;</w:t>
      </w:r>
    </w:p>
    <w:p w14:paraId="43CEE02F" w14:textId="77777777" w:rsidR="00026C5B" w:rsidRPr="00286F58" w:rsidRDefault="00026C5B" w:rsidP="00AE5341">
      <w:pPr>
        <w:pStyle w:val="ListParagraph"/>
        <w:numPr>
          <w:ilvl w:val="0"/>
          <w:numId w:val="6"/>
        </w:numPr>
        <w:tabs>
          <w:tab w:val="left" w:pos="851"/>
        </w:tabs>
        <w:spacing w:after="0" w:line="240" w:lineRule="auto"/>
        <w:ind w:left="0" w:firstLine="426"/>
        <w:jc w:val="both"/>
        <w:rPr>
          <w:rFonts w:cstheme="minorHAnsi"/>
          <w:b/>
          <w:bCs/>
          <w:smallCaps/>
          <w:sz w:val="22"/>
          <w:szCs w:val="22"/>
          <w:lang w:val="en-GB"/>
        </w:rPr>
      </w:pPr>
      <w:r w:rsidRPr="00286F58">
        <w:rPr>
          <w:rFonts w:cstheme="minorHAnsi"/>
          <w:sz w:val="22"/>
          <w:szCs w:val="22"/>
          <w:lang w:val="en-GB"/>
        </w:rPr>
        <w:t>I accept the conditions and procedures set out in the Procurement Terms;</w:t>
      </w:r>
    </w:p>
    <w:p w14:paraId="727B5073" w14:textId="77777777" w:rsidR="00026C5B" w:rsidRPr="00286F58" w:rsidRDefault="00026C5B" w:rsidP="00AE5341">
      <w:pPr>
        <w:pStyle w:val="ListParagraph"/>
        <w:numPr>
          <w:ilvl w:val="0"/>
          <w:numId w:val="6"/>
        </w:numPr>
        <w:tabs>
          <w:tab w:val="left" w:pos="851"/>
        </w:tabs>
        <w:spacing w:after="0" w:line="240" w:lineRule="auto"/>
        <w:ind w:left="0" w:firstLine="426"/>
        <w:jc w:val="both"/>
        <w:rPr>
          <w:rFonts w:cstheme="minorHAnsi"/>
          <w:sz w:val="22"/>
          <w:szCs w:val="22"/>
          <w:lang w:val="en-GB"/>
        </w:rPr>
      </w:pPr>
      <w:r w:rsidRPr="00286F58">
        <w:rPr>
          <w:rFonts w:eastAsia="Calibri" w:cstheme="minorHAnsi"/>
          <w:sz w:val="22"/>
          <w:szCs w:val="22"/>
          <w:lang w:val="en-GB"/>
        </w:rPr>
        <w:t>The data and information provided in the tender documents are correct and include everything necessary for the proper performance of the contract;</w:t>
      </w:r>
    </w:p>
    <w:p w14:paraId="0D701DC4" w14:textId="77777777" w:rsidR="00026C5B" w:rsidRPr="00286F58" w:rsidRDefault="00026C5B" w:rsidP="00AE5341">
      <w:pPr>
        <w:pStyle w:val="ListParagraph"/>
        <w:numPr>
          <w:ilvl w:val="0"/>
          <w:numId w:val="6"/>
        </w:numPr>
        <w:tabs>
          <w:tab w:val="left" w:pos="851"/>
        </w:tabs>
        <w:spacing w:after="0" w:line="240" w:lineRule="auto"/>
        <w:ind w:left="0" w:firstLine="426"/>
        <w:jc w:val="both"/>
        <w:rPr>
          <w:rFonts w:cstheme="minorHAnsi"/>
          <w:sz w:val="22"/>
          <w:szCs w:val="22"/>
          <w:lang w:val="en-GB"/>
        </w:rPr>
      </w:pPr>
      <w:r w:rsidRPr="00286F58">
        <w:rPr>
          <w:rFonts w:eastAsiaTheme="minorHAnsi" w:cstheme="minorHAnsi"/>
          <w:sz w:val="22"/>
          <w:szCs w:val="22"/>
          <w:lang w:val="en-GB"/>
        </w:rPr>
        <w:t>The contract will be carried out only by persons entitled to carry out the relevant activities;</w:t>
      </w:r>
    </w:p>
    <w:p w14:paraId="2132A379" w14:textId="77777777" w:rsidR="00026C5B" w:rsidRPr="00286F58" w:rsidRDefault="00026C5B" w:rsidP="00AE5341">
      <w:pPr>
        <w:pStyle w:val="ListParagraph"/>
        <w:numPr>
          <w:ilvl w:val="0"/>
          <w:numId w:val="6"/>
        </w:numPr>
        <w:tabs>
          <w:tab w:val="left" w:pos="851"/>
        </w:tabs>
        <w:spacing w:after="0" w:line="240" w:lineRule="auto"/>
        <w:ind w:left="0" w:firstLine="426"/>
        <w:jc w:val="both"/>
        <w:rPr>
          <w:rFonts w:cstheme="minorHAnsi"/>
          <w:sz w:val="22"/>
          <w:szCs w:val="22"/>
          <w:lang w:val="en-GB"/>
        </w:rPr>
      </w:pPr>
      <w:r w:rsidRPr="00286F58">
        <w:rPr>
          <w:rFonts w:cstheme="minorHAnsi"/>
          <w:sz w:val="22"/>
          <w:szCs w:val="22"/>
          <w:lang w:val="en-GB"/>
        </w:rPr>
        <w:t>The tender shall be valid for the period specified in the relevant clause of Section 1 of the Special Conditions of Contract;</w:t>
      </w:r>
    </w:p>
    <w:p w14:paraId="2EB6266F" w14:textId="77777777" w:rsidR="00026C5B" w:rsidRPr="00286F58" w:rsidRDefault="00026C5B" w:rsidP="00AE5341">
      <w:pPr>
        <w:pStyle w:val="ListParagraph"/>
        <w:numPr>
          <w:ilvl w:val="0"/>
          <w:numId w:val="6"/>
        </w:numPr>
        <w:tabs>
          <w:tab w:val="left" w:pos="851"/>
        </w:tabs>
        <w:spacing w:after="0" w:line="240" w:lineRule="auto"/>
        <w:ind w:left="0" w:firstLine="426"/>
        <w:jc w:val="both"/>
        <w:rPr>
          <w:rFonts w:cstheme="minorHAnsi"/>
          <w:sz w:val="22"/>
          <w:szCs w:val="22"/>
          <w:lang w:val="en-GB"/>
        </w:rPr>
      </w:pPr>
      <w:r w:rsidRPr="00286F58">
        <w:rPr>
          <w:rFonts w:cstheme="minorHAnsi"/>
          <w:sz w:val="22"/>
          <w:szCs w:val="22"/>
          <w:lang w:val="en-GB"/>
        </w:rPr>
        <w:t>In the event of a change in the declared circumstances, I undertake to inform the Contracting Authority immediately.</w:t>
      </w:r>
    </w:p>
    <w:p w14:paraId="05A984C2" w14:textId="77777777" w:rsidR="005644A5" w:rsidRPr="00286F58" w:rsidRDefault="005644A5" w:rsidP="00630DE9">
      <w:pPr>
        <w:spacing w:after="0" w:line="240" w:lineRule="auto"/>
        <w:jc w:val="both"/>
        <w:rPr>
          <w:rFonts w:cstheme="minorHAnsi"/>
          <w:b/>
          <w:bCs/>
          <w:sz w:val="22"/>
          <w:szCs w:val="22"/>
          <w:lang w:val="en-GB"/>
        </w:rPr>
      </w:pPr>
    </w:p>
    <w:p w14:paraId="4AE98C79" w14:textId="77777777" w:rsidR="00026C5B" w:rsidRPr="00286F58" w:rsidRDefault="00026C5B" w:rsidP="00AE5341">
      <w:pPr>
        <w:pStyle w:val="ListParagraph"/>
        <w:numPr>
          <w:ilvl w:val="0"/>
          <w:numId w:val="5"/>
        </w:numPr>
        <w:spacing w:after="0" w:line="240" w:lineRule="auto"/>
        <w:jc w:val="center"/>
        <w:rPr>
          <w:rFonts w:cstheme="minorHAnsi"/>
          <w:b/>
          <w:bCs/>
          <w:sz w:val="22"/>
          <w:szCs w:val="22"/>
          <w:lang w:val="en-GB"/>
        </w:rPr>
      </w:pPr>
      <w:r w:rsidRPr="00286F58">
        <w:rPr>
          <w:rFonts w:cstheme="minorHAnsi"/>
          <w:b/>
          <w:bCs/>
          <w:sz w:val="22"/>
          <w:szCs w:val="22"/>
          <w:lang w:val="en-GB"/>
        </w:rPr>
        <w:t xml:space="preserve">SUPPLIER’S DECLARATION ON </w:t>
      </w:r>
      <w:r w:rsidRPr="00286F58">
        <w:rPr>
          <w:rFonts w:eastAsia="Times New Roman" w:cstheme="minorHAnsi"/>
          <w:b/>
          <w:bCs/>
          <w:color w:val="000000" w:themeColor="text1"/>
          <w:spacing w:val="-8"/>
          <w:sz w:val="22"/>
          <w:szCs w:val="22"/>
          <w:lang w:val="en-GB" w:eastAsia="en-US"/>
        </w:rPr>
        <w:t>REQUIREMENTS RELATED TO SAFEGUARDING NATIONAL SECURITY INTERESTS</w:t>
      </w:r>
    </w:p>
    <w:p w14:paraId="7CBEED99" w14:textId="77777777" w:rsidR="00026C5B" w:rsidRPr="00286F58" w:rsidRDefault="00026C5B" w:rsidP="00026C5B">
      <w:pPr>
        <w:spacing w:after="0" w:line="240" w:lineRule="auto"/>
        <w:rPr>
          <w:rFonts w:cstheme="minorHAnsi"/>
          <w:sz w:val="22"/>
          <w:szCs w:val="22"/>
          <w:lang w:val="en-GB"/>
        </w:rPr>
      </w:pPr>
    </w:p>
    <w:p w14:paraId="43ADF926" w14:textId="77777777" w:rsidR="00026C5B" w:rsidRPr="00286F58" w:rsidRDefault="00026C5B" w:rsidP="00026C5B">
      <w:pPr>
        <w:spacing w:after="0" w:line="240" w:lineRule="auto"/>
        <w:jc w:val="both"/>
        <w:rPr>
          <w:rFonts w:cstheme="minorHAnsi"/>
          <w:b/>
          <w:bCs/>
          <w:sz w:val="22"/>
          <w:szCs w:val="22"/>
          <w:lang w:val="en-GB"/>
        </w:rPr>
      </w:pPr>
      <w:r w:rsidRPr="00286F58">
        <w:rPr>
          <w:rFonts w:cstheme="minorHAnsi"/>
          <w:b/>
          <w:bCs/>
          <w:sz w:val="22"/>
          <w:szCs w:val="22"/>
          <w:lang w:val="en-GB"/>
        </w:rPr>
        <w:t>By signing this tender, I certify that:</w:t>
      </w:r>
    </w:p>
    <w:p w14:paraId="50ADF6DC" w14:textId="77777777" w:rsidR="00286F58" w:rsidRPr="00286F58" w:rsidRDefault="00286F58" w:rsidP="00AE5341">
      <w:pPr>
        <w:pStyle w:val="ListParagraph"/>
        <w:numPr>
          <w:ilvl w:val="0"/>
          <w:numId w:val="7"/>
        </w:numPr>
        <w:tabs>
          <w:tab w:val="left" w:pos="851"/>
        </w:tabs>
        <w:spacing w:after="0" w:line="240" w:lineRule="auto"/>
        <w:ind w:left="0" w:firstLine="426"/>
        <w:jc w:val="both"/>
        <w:rPr>
          <w:rFonts w:cstheme="minorHAnsi"/>
          <w:sz w:val="22"/>
          <w:szCs w:val="22"/>
          <w:lang w:val="en-GB"/>
        </w:rPr>
      </w:pPr>
      <w:r w:rsidRPr="00286F58">
        <w:rPr>
          <w:rFonts w:cstheme="minorHAnsi"/>
          <w:bCs/>
          <w:iCs/>
          <w:sz w:val="22"/>
          <w:szCs w:val="22"/>
          <w:lang w:val="en-GB"/>
        </w:rPr>
        <w:t>The supplier, its subcontractors, the economic entities whose capacities are relied upon, or persons controlling them, and</w:t>
      </w:r>
      <w:r w:rsidRPr="00286F58">
        <w:rPr>
          <w:rFonts w:cstheme="minorHAnsi"/>
          <w:sz w:val="22"/>
          <w:szCs w:val="22"/>
          <w:lang w:val="en-GB"/>
        </w:rPr>
        <w:t xml:space="preserve"> the goods offered by the supplier (including their manufacturers) do not pose a threat to the national security of the beneficiary state;</w:t>
      </w:r>
    </w:p>
    <w:p w14:paraId="043BF64F" w14:textId="200F7F50" w:rsidR="00026C5B" w:rsidRPr="00286F58" w:rsidRDefault="00026C5B" w:rsidP="00AE5341">
      <w:pPr>
        <w:pStyle w:val="ListParagraph"/>
        <w:numPr>
          <w:ilvl w:val="0"/>
          <w:numId w:val="7"/>
        </w:numPr>
        <w:tabs>
          <w:tab w:val="left" w:pos="851"/>
        </w:tabs>
        <w:spacing w:after="0" w:line="240" w:lineRule="auto"/>
        <w:ind w:left="0" w:firstLine="426"/>
        <w:jc w:val="both"/>
        <w:rPr>
          <w:rFonts w:cstheme="minorHAnsi"/>
          <w:sz w:val="22"/>
          <w:szCs w:val="22"/>
          <w:lang w:val="en-GB"/>
        </w:rPr>
      </w:pPr>
      <w:r w:rsidRPr="00286F58">
        <w:rPr>
          <w:rFonts w:cstheme="minorHAnsi"/>
          <w:sz w:val="22"/>
          <w:szCs w:val="22"/>
          <w:lang w:val="en-GB"/>
        </w:rPr>
        <w:t>The supplier, the subcontractor, the economic entities whose capacities are relied upon, the manufacturer of the goods offered by the supplier (including their components, packaging) or the persons controlling them are legal persons who are not registered in the states or territories listed in paragraph 15 of Article 92 of the Law on Public Procurement;  the supplier, the subcontractor, the economic entities whose capacities are relied upon, the manufacturer of the goods offered by the supplier (including their components, packaging) or the persons controlling them are natural persons who are not permanently resident in the states or territories specified in the list provided for in paragraph 15 of Article 92 of the Law on Public Procurement or who hold citizenship of these states; the goods (including their components, packaging) do not originate or the services are not provided from the states or territories listed in paragraph 15 of Article 92 of the Law on Public Procurement; the specified entities do not have an interest likely to pose a threat to national security; I am not aware that the circumstances specified in clause 4-5 of paragraph 2 (1) of Article 45 of the Public Procurement Law exist in relation to the subjects specified in clause 1-2 of paragraph 2 (1) of Article 45 of the Law on Public Procurement. This item shall apply in the event of mobilisation, war, a state of emergency or when the Government of the Republic of Lithuania, having assessed the risk that the factors which led to the declaration of mobilisation, the imposition of martial law or a state of emergency, pose a threat to national security, has adopted a decision on the application of the provision of Paragraph 2</w:t>
      </w:r>
      <w:r w:rsidRPr="00286F58">
        <w:rPr>
          <w:rFonts w:cstheme="minorHAnsi"/>
          <w:sz w:val="22"/>
          <w:szCs w:val="22"/>
          <w:vertAlign w:val="superscript"/>
          <w:lang w:val="en-GB"/>
        </w:rPr>
        <w:t>1</w:t>
      </w:r>
      <w:r w:rsidRPr="00286F58">
        <w:rPr>
          <w:rFonts w:cstheme="minorHAnsi"/>
          <w:sz w:val="22"/>
          <w:szCs w:val="22"/>
          <w:lang w:val="en-GB"/>
        </w:rPr>
        <w:t xml:space="preserve"> of Article 45 of the Law on Public Procurement;</w:t>
      </w:r>
      <w:r w:rsidR="00601219">
        <w:rPr>
          <w:rFonts w:cstheme="minorHAnsi"/>
          <w:sz w:val="22"/>
          <w:szCs w:val="22"/>
          <w:lang w:val="en-GB"/>
        </w:rPr>
        <w:t xml:space="preserve"> </w:t>
      </w:r>
      <w:r w:rsidR="00601219" w:rsidRPr="00294B33">
        <w:rPr>
          <w:rFonts w:cstheme="minorHAnsi"/>
          <w:sz w:val="22"/>
          <w:szCs w:val="22"/>
          <w:lang w:val="en-GB"/>
        </w:rPr>
        <w:t xml:space="preserve">the supplier, its subcontractor, the economic operator whose capacities are relied </w:t>
      </w:r>
      <w:r w:rsidR="00601219">
        <w:rPr>
          <w:rFonts w:cstheme="minorHAnsi"/>
          <w:sz w:val="22"/>
          <w:szCs w:val="22"/>
          <w:lang w:val="en-GB"/>
        </w:rPr>
        <w:t>upon</w:t>
      </w:r>
      <w:r w:rsidR="00601219" w:rsidRPr="00294B33">
        <w:rPr>
          <w:rFonts w:cstheme="minorHAnsi"/>
          <w:sz w:val="22"/>
          <w:szCs w:val="22"/>
          <w:lang w:val="en-GB"/>
        </w:rPr>
        <w:t xml:space="preserve">, is not operating in the countries or territories referred to in the list referred to in </w:t>
      </w:r>
      <w:r w:rsidR="00601219" w:rsidRPr="00286F58">
        <w:rPr>
          <w:rFonts w:cstheme="minorHAnsi"/>
          <w:sz w:val="22"/>
          <w:szCs w:val="22"/>
          <w:lang w:val="en-GB"/>
        </w:rPr>
        <w:t xml:space="preserve">paragraph 15 of </w:t>
      </w:r>
      <w:r w:rsidR="00601219" w:rsidRPr="00294B33">
        <w:rPr>
          <w:rFonts w:cstheme="minorHAnsi"/>
          <w:sz w:val="22"/>
          <w:szCs w:val="22"/>
          <w:lang w:val="en-GB"/>
        </w:rPr>
        <w:t xml:space="preserve">Article 92 of </w:t>
      </w:r>
      <w:r w:rsidR="00601219" w:rsidRPr="00286F58">
        <w:rPr>
          <w:rFonts w:cstheme="minorHAnsi"/>
          <w:sz w:val="22"/>
          <w:szCs w:val="22"/>
          <w:lang w:val="en-GB"/>
        </w:rPr>
        <w:t>the Law on Public Procurement</w:t>
      </w:r>
      <w:r w:rsidR="00601219" w:rsidRPr="00294B33">
        <w:rPr>
          <w:rFonts w:cstheme="minorHAnsi"/>
          <w:sz w:val="22"/>
          <w:szCs w:val="22"/>
          <w:lang w:val="en-GB"/>
        </w:rPr>
        <w:t xml:space="preserve"> and is not a member of, or the head of a group of economic operators any member of which operates in the countries or territories referred to in the list referred to in </w:t>
      </w:r>
      <w:r w:rsidR="00601219" w:rsidRPr="00286F58">
        <w:rPr>
          <w:rFonts w:cstheme="minorHAnsi"/>
          <w:sz w:val="22"/>
          <w:szCs w:val="22"/>
          <w:lang w:val="en-GB"/>
        </w:rPr>
        <w:t xml:space="preserve">paragraph 15 of </w:t>
      </w:r>
      <w:r w:rsidR="00601219" w:rsidRPr="00294B33">
        <w:rPr>
          <w:rFonts w:cstheme="minorHAnsi"/>
          <w:sz w:val="22"/>
          <w:szCs w:val="22"/>
          <w:lang w:val="en-GB"/>
        </w:rPr>
        <w:t xml:space="preserve">Article 92 of </w:t>
      </w:r>
      <w:r w:rsidR="00601219" w:rsidRPr="00286F58">
        <w:rPr>
          <w:rFonts w:cstheme="minorHAnsi"/>
          <w:sz w:val="22"/>
          <w:szCs w:val="22"/>
          <w:lang w:val="en-GB"/>
        </w:rPr>
        <w:t>the Law on Public Procurement</w:t>
      </w:r>
      <w:r w:rsidR="00601219" w:rsidRPr="00294B33">
        <w:rPr>
          <w:rFonts w:cstheme="minorHAnsi"/>
          <w:sz w:val="22"/>
          <w:szCs w:val="22"/>
          <w:lang w:val="en-GB"/>
        </w:rPr>
        <w:t xml:space="preserve">, another member of a management or supervisory body or any other person(s) having the right to represent or control the supplier, a subcontractor, an economic operator whose capabilities are relied </w:t>
      </w:r>
      <w:r w:rsidR="00601219">
        <w:rPr>
          <w:rFonts w:cstheme="minorHAnsi"/>
          <w:sz w:val="22"/>
          <w:szCs w:val="22"/>
          <w:lang w:val="en-GB"/>
        </w:rPr>
        <w:t>up</w:t>
      </w:r>
      <w:r w:rsidR="00601219" w:rsidRPr="00294B33">
        <w:rPr>
          <w:rFonts w:cstheme="minorHAnsi"/>
          <w:sz w:val="22"/>
          <w:szCs w:val="22"/>
          <w:lang w:val="en-GB"/>
        </w:rPr>
        <w:t>on, to take a decision on its behalf or to conclude a contract, and does not participate in the activities of groups of economic operators and/or economic operators as such.</w:t>
      </w:r>
    </w:p>
    <w:p w14:paraId="616CF0B4" w14:textId="310513AE" w:rsidR="007D0F01" w:rsidRPr="00286F58" w:rsidRDefault="007D0F01" w:rsidP="00AE5341">
      <w:pPr>
        <w:pStyle w:val="ListParagraph"/>
        <w:numPr>
          <w:ilvl w:val="0"/>
          <w:numId w:val="7"/>
        </w:numPr>
        <w:tabs>
          <w:tab w:val="left" w:pos="851"/>
        </w:tabs>
        <w:spacing w:after="0" w:line="240" w:lineRule="auto"/>
        <w:ind w:left="0" w:firstLine="426"/>
        <w:jc w:val="both"/>
        <w:rPr>
          <w:rFonts w:cstheme="minorHAnsi"/>
          <w:sz w:val="22"/>
          <w:szCs w:val="22"/>
          <w:lang w:val="en-GB"/>
        </w:rPr>
      </w:pPr>
      <w:r w:rsidRPr="00286F58">
        <w:rPr>
          <w:rFonts w:cstheme="minorHAnsi"/>
          <w:sz w:val="22"/>
          <w:szCs w:val="22"/>
          <w:lang w:val="en-GB"/>
        </w:rPr>
        <w:t xml:space="preserve">the supplier I represent does not have a Russian involvement exceeding the limits laid down in Article 5k of Council Regulation (EU) No 833/2014 of 31 July 2014 concerning restrictive measures in view of the actions of Russia to destabilise the situation in Ukraine, as amended by Council Regulation (EU) No 2022/576 of 8 April 2014 on Ukraine's sanctions against Ukraine. </w:t>
      </w:r>
      <w:proofErr w:type="gramStart"/>
      <w:r w:rsidRPr="00286F58">
        <w:rPr>
          <w:rFonts w:cstheme="minorHAnsi"/>
          <w:sz w:val="22"/>
          <w:szCs w:val="22"/>
          <w:lang w:val="en-GB"/>
        </w:rPr>
        <w:t>In particular, I</w:t>
      </w:r>
      <w:proofErr w:type="gramEnd"/>
      <w:r w:rsidRPr="00286F58">
        <w:rPr>
          <w:rFonts w:cstheme="minorHAnsi"/>
          <w:sz w:val="22"/>
          <w:szCs w:val="22"/>
          <w:lang w:val="en-GB"/>
        </w:rPr>
        <w:t xml:space="preserve"> confirm that:</w:t>
      </w:r>
    </w:p>
    <w:p w14:paraId="2B5B191C" w14:textId="77777777" w:rsidR="007D0F01" w:rsidRPr="00286F58" w:rsidRDefault="007D0F01" w:rsidP="007D0F01">
      <w:pPr>
        <w:tabs>
          <w:tab w:val="left" w:pos="851"/>
        </w:tabs>
        <w:spacing w:after="0" w:line="240" w:lineRule="auto"/>
        <w:ind w:firstLine="851"/>
        <w:jc w:val="both"/>
        <w:rPr>
          <w:rFonts w:cstheme="minorHAnsi"/>
          <w:sz w:val="22"/>
          <w:szCs w:val="22"/>
          <w:lang w:val="en-GB"/>
        </w:rPr>
      </w:pPr>
      <w:r w:rsidRPr="00286F58">
        <w:rPr>
          <w:rFonts w:cstheme="minorHAnsi"/>
          <w:sz w:val="22"/>
          <w:szCs w:val="22"/>
          <w:lang w:val="en-GB"/>
        </w:rPr>
        <w:lastRenderedPageBreak/>
        <w:t>(a) the supplier I represent (and none of the members of the supplier group) is not a Russian citizen or a natural or legal person, entity or body established in Russia;</w:t>
      </w:r>
    </w:p>
    <w:p w14:paraId="60DF1A57" w14:textId="77777777" w:rsidR="007D0F01" w:rsidRPr="00286F58" w:rsidRDefault="007D0F01" w:rsidP="007D0F01">
      <w:pPr>
        <w:tabs>
          <w:tab w:val="left" w:pos="851"/>
        </w:tabs>
        <w:spacing w:after="0" w:line="240" w:lineRule="auto"/>
        <w:ind w:firstLine="851"/>
        <w:jc w:val="both"/>
        <w:rPr>
          <w:rFonts w:cstheme="minorHAnsi"/>
          <w:sz w:val="22"/>
          <w:szCs w:val="22"/>
          <w:lang w:val="en-GB"/>
        </w:rPr>
      </w:pPr>
      <w:r w:rsidRPr="00286F58">
        <w:rPr>
          <w:rFonts w:cstheme="minorHAnsi"/>
          <w:sz w:val="22"/>
          <w:szCs w:val="22"/>
          <w:lang w:val="en-GB"/>
        </w:rPr>
        <w:t>(b) the supplier I represent (and none of the members of the supplier group) is not a legal person, entity or body which is owned, directly or indirectly, by more than 50 % by an entity referred to in point (a) of this paragraph;</w:t>
      </w:r>
    </w:p>
    <w:p w14:paraId="2FD120B8" w14:textId="77777777" w:rsidR="005E7A90" w:rsidRDefault="007D0F01" w:rsidP="005E7A90">
      <w:pPr>
        <w:tabs>
          <w:tab w:val="left" w:pos="851"/>
        </w:tabs>
        <w:spacing w:after="0" w:line="240" w:lineRule="auto"/>
        <w:ind w:firstLine="851"/>
        <w:jc w:val="both"/>
        <w:rPr>
          <w:rFonts w:cstheme="minorHAnsi"/>
          <w:sz w:val="22"/>
          <w:szCs w:val="22"/>
          <w:lang w:val="en-GB"/>
        </w:rPr>
      </w:pPr>
      <w:r w:rsidRPr="00286F58">
        <w:rPr>
          <w:rFonts w:cstheme="minorHAnsi"/>
          <w:sz w:val="22"/>
          <w:szCs w:val="22"/>
          <w:lang w:val="en-GB"/>
        </w:rPr>
        <w:t>(c) neither I nor the company I represent is a natural or legal person, entity or body acting on behalf of, or at the direction of, an entity referred to in paragraph (a) or (b);</w:t>
      </w:r>
    </w:p>
    <w:p w14:paraId="2767A8AC" w14:textId="764AD4C2" w:rsidR="00026C5B" w:rsidRPr="005E7A90" w:rsidRDefault="007D0F01" w:rsidP="005E7A90">
      <w:pPr>
        <w:tabs>
          <w:tab w:val="left" w:pos="851"/>
        </w:tabs>
        <w:spacing w:after="0" w:line="240" w:lineRule="auto"/>
        <w:ind w:firstLine="851"/>
        <w:jc w:val="both"/>
        <w:rPr>
          <w:rFonts w:cstheme="minorHAnsi"/>
          <w:sz w:val="22"/>
          <w:szCs w:val="22"/>
          <w:lang w:val="en-GB"/>
        </w:rPr>
      </w:pPr>
      <w:r w:rsidRPr="005E7A90">
        <w:rPr>
          <w:rFonts w:cstheme="minorHAnsi"/>
          <w:sz w:val="22"/>
          <w:szCs w:val="22"/>
          <w:lang w:val="en-GB"/>
        </w:rPr>
        <w:t>(d) the entities listed in points (a) to (c) are not involved as subcontractors, suppliers or entities whose capacities are relied on by the supplier represented by me where they account for more than 10% of the contract value.</w:t>
      </w:r>
    </w:p>
    <w:p w14:paraId="549CC154" w14:textId="03088736" w:rsidR="00026C5B" w:rsidRDefault="00026C5B" w:rsidP="00AE5341">
      <w:pPr>
        <w:pStyle w:val="ListParagraph"/>
        <w:numPr>
          <w:ilvl w:val="0"/>
          <w:numId w:val="7"/>
        </w:numPr>
        <w:tabs>
          <w:tab w:val="left" w:pos="851"/>
        </w:tabs>
        <w:spacing w:after="0" w:line="240" w:lineRule="auto"/>
        <w:ind w:left="0" w:firstLine="426"/>
        <w:jc w:val="both"/>
        <w:rPr>
          <w:rFonts w:cstheme="minorHAnsi"/>
          <w:sz w:val="22"/>
          <w:szCs w:val="22"/>
          <w:lang w:val="en-GB"/>
        </w:rPr>
      </w:pPr>
      <w:r w:rsidRPr="00286F58">
        <w:rPr>
          <w:rFonts w:cstheme="minorHAnsi"/>
          <w:sz w:val="22"/>
          <w:szCs w:val="22"/>
          <w:lang w:val="en-GB"/>
        </w:rPr>
        <w:t>The supplier, the sub-suppliers I have used or will use in the future, the entities whose capacities I rely on and/or will rely on, the manufacturers of goods (and their components) are not subject to international sanctions implemented in the Republic of Lithuania, as defined in the Law on International Sanctions of the Republic of Lithuania.</w:t>
      </w:r>
    </w:p>
    <w:p w14:paraId="61264344" w14:textId="78F0E702" w:rsidR="00A2660B" w:rsidRPr="00A2660B" w:rsidRDefault="00A2660B" w:rsidP="00A2660B">
      <w:pPr>
        <w:pStyle w:val="ListParagraph"/>
        <w:numPr>
          <w:ilvl w:val="0"/>
          <w:numId w:val="7"/>
        </w:numPr>
        <w:tabs>
          <w:tab w:val="left" w:pos="851"/>
        </w:tabs>
        <w:spacing w:after="0" w:line="240" w:lineRule="auto"/>
        <w:ind w:left="0" w:firstLine="426"/>
        <w:jc w:val="both"/>
        <w:rPr>
          <w:rFonts w:cstheme="minorHAnsi"/>
          <w:sz w:val="22"/>
          <w:szCs w:val="22"/>
          <w:lang w:val="en-GB"/>
        </w:rPr>
      </w:pPr>
      <w:r w:rsidRPr="00286F58">
        <w:rPr>
          <w:rFonts w:cstheme="minorHAnsi"/>
          <w:sz w:val="22"/>
          <w:szCs w:val="22"/>
          <w:lang w:val="en-GB"/>
        </w:rPr>
        <w:t>the supplier, subcontractors, and entities whose capacity are relied upon are not subject to sanctions due to the armed aggression of the Russian Federation against Ukraine and sanctions under the Law on Sanctions of Ukraine.</w:t>
      </w:r>
    </w:p>
    <w:p w14:paraId="5408E243" w14:textId="77777777" w:rsidR="00026C5B" w:rsidRPr="00286F58" w:rsidRDefault="00026C5B" w:rsidP="00630DE9">
      <w:pPr>
        <w:spacing w:after="0" w:line="240" w:lineRule="auto"/>
        <w:jc w:val="both"/>
        <w:rPr>
          <w:rFonts w:cstheme="minorHAnsi"/>
          <w:b/>
          <w:bCs/>
          <w:sz w:val="22"/>
          <w:szCs w:val="22"/>
          <w:lang w:val="en-GB"/>
        </w:rPr>
      </w:pPr>
    </w:p>
    <w:p w14:paraId="66CE3804" w14:textId="77777777" w:rsidR="000B0A8E" w:rsidRPr="00286F58" w:rsidRDefault="000B0A8E" w:rsidP="00E56BA8">
      <w:pPr>
        <w:spacing w:after="0" w:line="240" w:lineRule="auto"/>
        <w:rPr>
          <w:rFonts w:cstheme="minorHAnsi"/>
          <w:sz w:val="22"/>
          <w:szCs w:val="22"/>
          <w:lang w:val="en-GB"/>
        </w:rPr>
      </w:pPr>
    </w:p>
    <w:p w14:paraId="7E2C3A6C" w14:textId="77777777" w:rsidR="00000849" w:rsidRPr="00286F58" w:rsidRDefault="00000849" w:rsidP="00E56BA8">
      <w:pPr>
        <w:spacing w:after="0" w:line="240" w:lineRule="auto"/>
        <w:rPr>
          <w:rFonts w:cstheme="minorHAnsi"/>
          <w:sz w:val="22"/>
          <w:szCs w:val="22"/>
          <w:lang w:val="en-GB"/>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0608EF" w:rsidRPr="00286F58" w14:paraId="3E2DD4B0" w14:textId="77777777" w:rsidTr="000C5C45">
        <w:trPr>
          <w:trHeight w:val="186"/>
        </w:trPr>
        <w:tc>
          <w:tcPr>
            <w:tcW w:w="3888" w:type="dxa"/>
            <w:tcBorders>
              <w:top w:val="single" w:sz="4" w:space="0" w:color="auto"/>
              <w:left w:val="nil"/>
              <w:bottom w:val="nil"/>
              <w:right w:val="nil"/>
            </w:tcBorders>
          </w:tcPr>
          <w:p w14:paraId="01CA4CD4" w14:textId="4B18343F" w:rsidR="000608EF" w:rsidRPr="00286F58" w:rsidRDefault="000608EF" w:rsidP="005E7A90">
            <w:pPr>
              <w:spacing w:after="0" w:line="240" w:lineRule="auto"/>
              <w:ind w:right="-48"/>
              <w:jc w:val="center"/>
              <w:rPr>
                <w:rFonts w:cstheme="minorHAnsi"/>
                <w:color w:val="808080" w:themeColor="background1" w:themeShade="80"/>
                <w:sz w:val="22"/>
                <w:szCs w:val="22"/>
                <w:vertAlign w:val="superscript"/>
                <w:lang w:val="en-GB"/>
              </w:rPr>
            </w:pPr>
            <w:r w:rsidRPr="00286F58">
              <w:rPr>
                <w:rFonts w:cstheme="minorHAnsi"/>
                <w:i/>
                <w:color w:val="808080" w:themeColor="background1" w:themeShade="80"/>
                <w:sz w:val="22"/>
                <w:szCs w:val="22"/>
                <w:vertAlign w:val="superscript"/>
                <w:lang w:val="en-GB"/>
              </w:rPr>
              <w:t>(</w:t>
            </w:r>
            <w:r w:rsidR="0082384B" w:rsidRPr="00286F58">
              <w:rPr>
                <w:rFonts w:cstheme="minorHAnsi"/>
                <w:i/>
                <w:color w:val="808080" w:themeColor="background1" w:themeShade="80"/>
                <w:sz w:val="22"/>
                <w:szCs w:val="22"/>
                <w:vertAlign w:val="superscript"/>
                <w:lang w:val="en-GB"/>
              </w:rPr>
              <w:t>Title of the Supplier's or his authorised representative's position</w:t>
            </w:r>
            <w:r w:rsidRPr="00286F58">
              <w:rPr>
                <w:rFonts w:cstheme="minorHAnsi"/>
                <w:i/>
                <w:color w:val="808080" w:themeColor="background1" w:themeShade="80"/>
                <w:sz w:val="22"/>
                <w:szCs w:val="22"/>
                <w:vertAlign w:val="superscript"/>
                <w:lang w:val="en-GB"/>
              </w:rPr>
              <w:t>)</w:t>
            </w:r>
          </w:p>
        </w:tc>
        <w:tc>
          <w:tcPr>
            <w:tcW w:w="607" w:type="dxa"/>
            <w:tcBorders>
              <w:top w:val="nil"/>
              <w:left w:val="nil"/>
              <w:bottom w:val="nil"/>
              <w:right w:val="nil"/>
            </w:tcBorders>
          </w:tcPr>
          <w:p w14:paraId="48F223C7" w14:textId="77777777" w:rsidR="000608EF" w:rsidRPr="00286F58" w:rsidRDefault="000608EF" w:rsidP="005E7A90">
            <w:pPr>
              <w:spacing w:after="0" w:line="240" w:lineRule="auto"/>
              <w:jc w:val="center"/>
              <w:rPr>
                <w:rFonts w:cstheme="minorHAnsi"/>
                <w:color w:val="808080" w:themeColor="background1" w:themeShade="80"/>
                <w:sz w:val="22"/>
                <w:szCs w:val="22"/>
                <w:vertAlign w:val="superscript"/>
                <w:lang w:val="en-GB"/>
              </w:rPr>
            </w:pPr>
          </w:p>
        </w:tc>
        <w:tc>
          <w:tcPr>
            <w:tcW w:w="1989" w:type="dxa"/>
            <w:tcBorders>
              <w:top w:val="single" w:sz="4" w:space="0" w:color="auto"/>
              <w:left w:val="nil"/>
              <w:bottom w:val="nil"/>
              <w:right w:val="nil"/>
            </w:tcBorders>
            <w:hideMark/>
          </w:tcPr>
          <w:p w14:paraId="0C535D12" w14:textId="3DFB3AF7" w:rsidR="000608EF" w:rsidRPr="00286F58" w:rsidRDefault="000608EF" w:rsidP="005E7A90">
            <w:pPr>
              <w:spacing w:after="0" w:line="240" w:lineRule="auto"/>
              <w:jc w:val="center"/>
              <w:rPr>
                <w:rFonts w:cstheme="minorHAnsi"/>
                <w:color w:val="808080" w:themeColor="background1" w:themeShade="80"/>
                <w:sz w:val="22"/>
                <w:szCs w:val="22"/>
                <w:vertAlign w:val="superscript"/>
                <w:lang w:val="en-GB"/>
              </w:rPr>
            </w:pPr>
            <w:r w:rsidRPr="00286F58">
              <w:rPr>
                <w:rFonts w:cstheme="minorHAnsi"/>
                <w:i/>
                <w:color w:val="808080" w:themeColor="background1" w:themeShade="80"/>
                <w:sz w:val="22"/>
                <w:szCs w:val="22"/>
                <w:vertAlign w:val="superscript"/>
                <w:lang w:val="en-GB"/>
              </w:rPr>
              <w:t>(</w:t>
            </w:r>
            <w:r w:rsidR="0082384B" w:rsidRPr="00286F58">
              <w:rPr>
                <w:rFonts w:cstheme="minorHAnsi"/>
                <w:i/>
                <w:color w:val="808080" w:themeColor="background1" w:themeShade="80"/>
                <w:sz w:val="22"/>
                <w:szCs w:val="22"/>
                <w:vertAlign w:val="superscript"/>
                <w:lang w:val="en-GB"/>
              </w:rPr>
              <w:t>Signature</w:t>
            </w:r>
            <w:r w:rsidR="000C5C45" w:rsidRPr="00286F58">
              <w:rPr>
                <w:rFonts w:cstheme="minorHAnsi"/>
                <w:i/>
                <w:color w:val="808080" w:themeColor="background1" w:themeShade="80"/>
                <w:sz w:val="22"/>
                <w:szCs w:val="22"/>
                <w:vertAlign w:val="superscript"/>
                <w:lang w:val="en-GB"/>
              </w:rPr>
              <w:t>*</w:t>
            </w:r>
            <w:r w:rsidRPr="00286F58">
              <w:rPr>
                <w:rFonts w:cstheme="minorHAnsi"/>
                <w:i/>
                <w:color w:val="808080" w:themeColor="background1" w:themeShade="80"/>
                <w:sz w:val="22"/>
                <w:szCs w:val="22"/>
                <w:vertAlign w:val="superscript"/>
                <w:lang w:val="en-GB"/>
              </w:rPr>
              <w:t>)</w:t>
            </w:r>
          </w:p>
        </w:tc>
        <w:tc>
          <w:tcPr>
            <w:tcW w:w="704" w:type="dxa"/>
            <w:tcBorders>
              <w:top w:val="nil"/>
              <w:left w:val="nil"/>
              <w:bottom w:val="nil"/>
              <w:right w:val="nil"/>
            </w:tcBorders>
          </w:tcPr>
          <w:p w14:paraId="75262280" w14:textId="77777777" w:rsidR="000608EF" w:rsidRPr="00286F58" w:rsidRDefault="000608EF" w:rsidP="005E7A90">
            <w:pPr>
              <w:spacing w:after="0" w:line="240" w:lineRule="auto"/>
              <w:jc w:val="center"/>
              <w:rPr>
                <w:rFonts w:cstheme="minorHAnsi"/>
                <w:color w:val="808080" w:themeColor="background1" w:themeShade="80"/>
                <w:sz w:val="22"/>
                <w:szCs w:val="22"/>
                <w:vertAlign w:val="superscript"/>
                <w:lang w:val="en-GB"/>
              </w:rPr>
            </w:pPr>
          </w:p>
        </w:tc>
        <w:tc>
          <w:tcPr>
            <w:tcW w:w="2667" w:type="dxa"/>
            <w:tcBorders>
              <w:top w:val="single" w:sz="4" w:space="0" w:color="auto"/>
              <w:left w:val="nil"/>
              <w:bottom w:val="nil"/>
              <w:right w:val="nil"/>
            </w:tcBorders>
            <w:hideMark/>
          </w:tcPr>
          <w:p w14:paraId="530673B9" w14:textId="5CDAE7BA" w:rsidR="000608EF" w:rsidRPr="00286F58" w:rsidRDefault="000608EF" w:rsidP="005E7A90">
            <w:pPr>
              <w:spacing w:after="0" w:line="240" w:lineRule="auto"/>
              <w:jc w:val="center"/>
              <w:rPr>
                <w:rFonts w:cstheme="minorHAnsi"/>
                <w:i/>
                <w:color w:val="808080" w:themeColor="background1" w:themeShade="80"/>
                <w:sz w:val="22"/>
                <w:szCs w:val="22"/>
                <w:vertAlign w:val="superscript"/>
                <w:lang w:val="en-GB"/>
              </w:rPr>
            </w:pPr>
            <w:r w:rsidRPr="00286F58">
              <w:rPr>
                <w:rFonts w:cstheme="minorHAnsi"/>
                <w:i/>
                <w:color w:val="808080" w:themeColor="background1" w:themeShade="80"/>
                <w:sz w:val="22"/>
                <w:szCs w:val="22"/>
                <w:vertAlign w:val="superscript"/>
                <w:lang w:val="en-GB"/>
              </w:rPr>
              <w:t>(</w:t>
            </w:r>
            <w:r w:rsidR="0082384B" w:rsidRPr="00286F58">
              <w:rPr>
                <w:rFonts w:cstheme="minorHAnsi"/>
                <w:i/>
                <w:color w:val="808080" w:themeColor="background1" w:themeShade="80"/>
                <w:sz w:val="22"/>
                <w:szCs w:val="22"/>
                <w:vertAlign w:val="superscript"/>
                <w:lang w:val="en-GB"/>
              </w:rPr>
              <w:t>Name</w:t>
            </w:r>
            <w:r w:rsidRPr="00286F58">
              <w:rPr>
                <w:rFonts w:cstheme="minorHAnsi"/>
                <w:i/>
                <w:color w:val="808080" w:themeColor="background1" w:themeShade="80"/>
                <w:sz w:val="22"/>
                <w:szCs w:val="22"/>
                <w:vertAlign w:val="superscript"/>
                <w:lang w:val="en-GB"/>
              </w:rPr>
              <w:t xml:space="preserve">, </w:t>
            </w:r>
            <w:r w:rsidR="0082384B" w:rsidRPr="00286F58">
              <w:rPr>
                <w:rFonts w:cstheme="minorHAnsi"/>
                <w:i/>
                <w:color w:val="808080" w:themeColor="background1" w:themeShade="80"/>
                <w:sz w:val="22"/>
                <w:szCs w:val="22"/>
                <w:vertAlign w:val="superscript"/>
                <w:lang w:val="en-GB"/>
              </w:rPr>
              <w:t>surname</w:t>
            </w:r>
            <w:r w:rsidRPr="00286F58">
              <w:rPr>
                <w:rFonts w:cstheme="minorHAnsi"/>
                <w:i/>
                <w:color w:val="808080" w:themeColor="background1" w:themeShade="80"/>
                <w:sz w:val="22"/>
                <w:szCs w:val="22"/>
                <w:vertAlign w:val="superscript"/>
                <w:lang w:val="en-GB"/>
              </w:rPr>
              <w:t>)</w:t>
            </w:r>
          </w:p>
          <w:p w14:paraId="39925759" w14:textId="77777777" w:rsidR="000C5C45" w:rsidRPr="00286F58" w:rsidRDefault="000C5C45" w:rsidP="005E7A90">
            <w:pPr>
              <w:spacing w:after="0" w:line="240" w:lineRule="auto"/>
              <w:jc w:val="center"/>
              <w:rPr>
                <w:rFonts w:cstheme="minorHAnsi"/>
                <w:color w:val="808080" w:themeColor="background1" w:themeShade="80"/>
                <w:sz w:val="22"/>
                <w:szCs w:val="22"/>
                <w:vertAlign w:val="superscript"/>
                <w:lang w:val="en-GB"/>
              </w:rPr>
            </w:pPr>
          </w:p>
        </w:tc>
      </w:tr>
    </w:tbl>
    <w:p w14:paraId="77EA2D60" w14:textId="1C82C83D" w:rsidR="008D704D" w:rsidRPr="00286F58" w:rsidRDefault="008D704D" w:rsidP="00961C79">
      <w:pPr>
        <w:spacing w:after="0" w:line="240" w:lineRule="auto"/>
        <w:jc w:val="both"/>
        <w:rPr>
          <w:rFonts w:eastAsia="Calibri" w:cstheme="minorHAnsi"/>
          <w:b/>
          <w:i/>
          <w:color w:val="2F5496" w:themeColor="accent1" w:themeShade="BF"/>
          <w:sz w:val="22"/>
          <w:szCs w:val="22"/>
          <w:u w:val="single"/>
          <w:lang w:val="en-GB"/>
        </w:rPr>
      </w:pPr>
    </w:p>
    <w:sectPr w:rsidR="008D704D" w:rsidRPr="00286F58" w:rsidSect="008F41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02C96" w14:textId="77777777" w:rsidR="003B0DD6" w:rsidRDefault="003B0DD6" w:rsidP="00D05666">
      <w:r>
        <w:separator/>
      </w:r>
    </w:p>
  </w:endnote>
  <w:endnote w:type="continuationSeparator" w:id="0">
    <w:p w14:paraId="48C98195" w14:textId="77777777" w:rsidR="003B0DD6" w:rsidRDefault="003B0DD6" w:rsidP="00D05666">
      <w:r>
        <w:continuationSeparator/>
      </w:r>
    </w:p>
  </w:endnote>
  <w:endnote w:type="continuationNotice" w:id="1">
    <w:p w14:paraId="58B3226C" w14:textId="77777777" w:rsidR="003B0DD6" w:rsidRDefault="003B0D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62E1B" w14:textId="77777777" w:rsidR="003B0DD6" w:rsidRDefault="003B0DD6" w:rsidP="00D05666">
      <w:r>
        <w:separator/>
      </w:r>
    </w:p>
  </w:footnote>
  <w:footnote w:type="continuationSeparator" w:id="0">
    <w:p w14:paraId="0D5271CF" w14:textId="77777777" w:rsidR="003B0DD6" w:rsidRDefault="003B0DD6" w:rsidP="00D05666">
      <w:r>
        <w:continuationSeparator/>
      </w:r>
    </w:p>
  </w:footnote>
  <w:footnote w:type="continuationNotice" w:id="1">
    <w:p w14:paraId="1BF8B312" w14:textId="77777777" w:rsidR="003B0DD6" w:rsidRDefault="003B0DD6">
      <w:pPr>
        <w:spacing w:after="0" w:line="240" w:lineRule="auto"/>
      </w:pPr>
    </w:p>
  </w:footnote>
  <w:footnote w:id="2">
    <w:p w14:paraId="254DB5E3" w14:textId="42FC5F34" w:rsidR="0050240C" w:rsidRPr="006B52FF" w:rsidRDefault="0050240C" w:rsidP="00811A43">
      <w:pPr>
        <w:pStyle w:val="FootnoteText"/>
        <w:spacing w:after="0" w:line="240" w:lineRule="auto"/>
        <w:jc w:val="both"/>
        <w:rPr>
          <w:sz w:val="18"/>
          <w:szCs w:val="18"/>
          <w:lang w:val="en-GB"/>
        </w:rPr>
      </w:pPr>
      <w:r w:rsidRPr="006B52FF">
        <w:rPr>
          <w:rStyle w:val="FootnoteReference"/>
          <w:sz w:val="18"/>
          <w:szCs w:val="18"/>
          <w:lang w:val="en-GB"/>
        </w:rPr>
        <w:footnoteRef/>
      </w:r>
      <w:r w:rsidRPr="006B52FF">
        <w:rPr>
          <w:sz w:val="18"/>
          <w:szCs w:val="18"/>
          <w:lang w:val="en-GB"/>
        </w:rPr>
        <w:t xml:space="preserve"> </w:t>
      </w:r>
      <w:r w:rsidR="008707CE" w:rsidRPr="006B52FF">
        <w:rPr>
          <w:sz w:val="18"/>
          <w:szCs w:val="18"/>
          <w:lang w:val="en-GB"/>
        </w:rPr>
        <w:t>The prices in the tender shall be rounded to two decimal places</w:t>
      </w:r>
      <w:r w:rsidRPr="006B52FF">
        <w:rPr>
          <w:sz w:val="18"/>
          <w:szCs w:val="18"/>
          <w:lang w:val="en-GB"/>
        </w:rPr>
        <w:t>.</w:t>
      </w:r>
    </w:p>
  </w:footnote>
  <w:footnote w:id="3">
    <w:p w14:paraId="313A1777" w14:textId="77777777" w:rsidR="007A5479" w:rsidRPr="007A5479" w:rsidRDefault="0022530C" w:rsidP="007A5479">
      <w:pPr>
        <w:pStyle w:val="FootnoteText"/>
        <w:spacing w:after="0" w:line="240" w:lineRule="auto"/>
        <w:jc w:val="both"/>
        <w:rPr>
          <w:sz w:val="18"/>
          <w:szCs w:val="18"/>
          <w:lang w:val="en-GB"/>
        </w:rPr>
      </w:pPr>
      <w:r w:rsidRPr="006B52FF">
        <w:rPr>
          <w:rStyle w:val="FootnoteReference"/>
          <w:lang w:val="en-GB"/>
        </w:rPr>
        <w:footnoteRef/>
      </w:r>
      <w:r w:rsidRPr="006B52FF">
        <w:rPr>
          <w:lang w:val="en-GB"/>
        </w:rPr>
        <w:t xml:space="preserve"> </w:t>
      </w:r>
      <w:r w:rsidR="007A5479" w:rsidRPr="007A5479">
        <w:rPr>
          <w:b/>
          <w:bCs/>
          <w:sz w:val="18"/>
          <w:szCs w:val="18"/>
          <w:lang w:val="en-GB"/>
        </w:rPr>
        <w:t>Goods and/or services supplied to/in Ukraine are subject to 0% tax</w:t>
      </w:r>
      <w:r w:rsidR="007A5479" w:rsidRPr="007A5479">
        <w:rPr>
          <w:sz w:val="18"/>
          <w:szCs w:val="18"/>
          <w:lang w:val="en-GB"/>
        </w:rPr>
        <w:t>. VAT because:</w:t>
      </w:r>
    </w:p>
    <w:p w14:paraId="31315AFA" w14:textId="26642EBB" w:rsidR="007A5479" w:rsidRPr="007A5479" w:rsidRDefault="007A5479" w:rsidP="007A5479">
      <w:pPr>
        <w:pStyle w:val="FootnoteText"/>
        <w:spacing w:after="0" w:line="240" w:lineRule="auto"/>
        <w:jc w:val="both"/>
        <w:rPr>
          <w:sz w:val="18"/>
          <w:szCs w:val="18"/>
          <w:lang w:val="en-GB"/>
        </w:rPr>
      </w:pPr>
      <w:r w:rsidRPr="007A5479">
        <w:rPr>
          <w:sz w:val="18"/>
          <w:szCs w:val="18"/>
          <w:lang w:val="en-GB"/>
        </w:rPr>
        <w:t>- The Goods are procured under European Union Contribution Agreement No. 7000034116 for the financing of the action “Support for Provision and Sustainability of EOD Equipment in Ukraine”. The project will be duly registered in Ukraine, and a Project Registration Card confirming its tax-exempt status will be issued by the competent Ukrainian authorities. Accordingly, the Goods procured under this action will be exempt from taxes, customs duties and other charges of a similar nature in accordance with Ukrainian law;</w:t>
      </w:r>
    </w:p>
    <w:p w14:paraId="54147D29" w14:textId="4D7BFB9E" w:rsidR="00100E3B" w:rsidRPr="007A5479" w:rsidRDefault="007A5479" w:rsidP="007A5479">
      <w:pPr>
        <w:pStyle w:val="FootnoteText"/>
        <w:spacing w:after="0" w:line="240" w:lineRule="auto"/>
        <w:jc w:val="both"/>
        <w:rPr>
          <w:sz w:val="18"/>
          <w:szCs w:val="18"/>
          <w:lang w:val="en-GB"/>
        </w:rPr>
      </w:pPr>
      <w:r w:rsidRPr="007A5479">
        <w:rPr>
          <w:sz w:val="18"/>
          <w:szCs w:val="18"/>
          <w:lang w:val="en-GB"/>
        </w:rPr>
        <w:t>- if the purchased goods will be exported to Ukraine, all export procedures and documents relating to the export of the purchased goods are handled and signed by the Supplier. In this respect, the Supplier will issue an invoice at a 0% VAT rate.</w:t>
      </w:r>
    </w:p>
  </w:footnote>
  <w:footnote w:id="4">
    <w:p w14:paraId="1C9BB5EC" w14:textId="34FAB075" w:rsidR="00603874" w:rsidRPr="007A5479" w:rsidRDefault="0022530C" w:rsidP="00811A43">
      <w:pPr>
        <w:spacing w:after="0" w:line="240" w:lineRule="auto"/>
        <w:jc w:val="both"/>
        <w:rPr>
          <w:rFonts w:cstheme="minorHAnsi"/>
          <w:iCs/>
          <w:color w:val="7030A0"/>
          <w:sz w:val="18"/>
          <w:szCs w:val="18"/>
          <w:lang w:val="en-GB"/>
        </w:rPr>
      </w:pPr>
      <w:r w:rsidRPr="007A5479">
        <w:rPr>
          <w:vertAlign w:val="superscript"/>
          <w:lang w:val="en-GB"/>
        </w:rPr>
        <w:footnoteRef/>
      </w:r>
      <w:r w:rsidR="00603874">
        <w:rPr>
          <w:sz w:val="18"/>
          <w:szCs w:val="18"/>
          <w:lang w:val="en-GB"/>
        </w:rPr>
        <w:t xml:space="preserve"> </w:t>
      </w:r>
      <w:r w:rsidR="00D23E21" w:rsidRPr="007A5479">
        <w:rPr>
          <w:sz w:val="18"/>
          <w:szCs w:val="18"/>
          <w:lang w:val="en-GB"/>
        </w:rPr>
        <w:t>The maximum amount of funds available for procurement is specified in clause 1.16 of the Special part of the Procurement</w:t>
      </w:r>
      <w:r w:rsidR="00D23E21" w:rsidRPr="0041659E">
        <w:rPr>
          <w:rFonts w:eastAsia="Calibri" w:cstheme="minorHAnsi"/>
          <w:sz w:val="18"/>
          <w:szCs w:val="18"/>
          <w:lang w:val="en-GB"/>
        </w:rPr>
        <w:t xml:space="preserve"> conditions. </w:t>
      </w:r>
      <w:r w:rsidR="00D23E21" w:rsidRPr="009D4E1E">
        <w:rPr>
          <w:rFonts w:eastAsia="Calibri" w:cstheme="minorHAnsi"/>
          <w:b/>
          <w:bCs/>
          <w:sz w:val="18"/>
          <w:szCs w:val="18"/>
          <w:lang w:val="en-GB"/>
        </w:rPr>
        <w:t>If a tender exceeds this maximum amount (</w:t>
      </w:r>
      <w:r w:rsidR="00A2660B">
        <w:rPr>
          <w:rFonts w:eastAsia="Calibri" w:cstheme="minorHAnsi"/>
          <w:b/>
          <w:bCs/>
          <w:sz w:val="18"/>
          <w:szCs w:val="18"/>
          <w:lang w:val="en-GB"/>
        </w:rPr>
        <w:t>4</w:t>
      </w:r>
      <w:r w:rsidR="00D23E21">
        <w:rPr>
          <w:rFonts w:eastAsia="Calibri" w:cstheme="minorHAnsi"/>
          <w:b/>
          <w:bCs/>
          <w:sz w:val="18"/>
          <w:szCs w:val="18"/>
          <w:lang w:val="en-GB"/>
        </w:rPr>
        <w:t>40</w:t>
      </w:r>
      <w:r w:rsidR="00D23E21" w:rsidRPr="009D4E1E">
        <w:rPr>
          <w:rFonts w:eastAsia="Calibri" w:cstheme="minorHAnsi"/>
          <w:b/>
          <w:bCs/>
          <w:sz w:val="18"/>
          <w:szCs w:val="18"/>
          <w:lang w:val="en-GB"/>
        </w:rPr>
        <w:t> 000,00 EUR incl. VAT), the tender will be rejected.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2611C875" w14:textId="3C299906" w:rsidR="00956669" w:rsidRDefault="00956669">
        <w:pPr>
          <w:pStyle w:val="Header"/>
          <w:jc w:val="center"/>
        </w:pPr>
        <w:r>
          <w:fldChar w:fldCharType="begin"/>
        </w:r>
        <w:r>
          <w:instrText>PAGE   \* MERGEFORMAT</w:instrText>
        </w:r>
        <w:r>
          <w:fldChar w:fldCharType="separate"/>
        </w:r>
        <w:r w:rsidR="005F4062">
          <w:rPr>
            <w:noProof/>
          </w:rPr>
          <w:t>2</w:t>
        </w:r>
        <w:r>
          <w:fldChar w:fldCharType="end"/>
        </w:r>
      </w:p>
    </w:sdtContent>
  </w:sdt>
  <w:p w14:paraId="1343F990" w14:textId="77777777" w:rsidR="00956669" w:rsidRDefault="009566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25A64DE"/>
    <w:multiLevelType w:val="hybridMultilevel"/>
    <w:tmpl w:val="F66C3928"/>
    <w:lvl w:ilvl="0" w:tplc="FFFFFFFF">
      <w:start w:val="1"/>
      <w:numFmt w:val="decimal"/>
      <w:lvlText w:val="%1."/>
      <w:lvlJc w:val="left"/>
      <w:pPr>
        <w:ind w:left="643" w:hanging="360"/>
      </w:pPr>
      <w:rPr>
        <w:b w:val="0"/>
        <w:bCs/>
      </w:rPr>
    </w:lvl>
    <w:lvl w:ilvl="1" w:tplc="FFFFFFFF">
      <w:start w:val="1"/>
      <w:numFmt w:val="decimal"/>
      <w:lvlText w:val="%2."/>
      <w:lvlJc w:val="left"/>
      <w:pPr>
        <w:ind w:left="1440" w:hanging="360"/>
      </w:pPr>
      <w:rPr>
        <w:b w:val="0"/>
        <w:bCs/>
      </w:rPr>
    </w:lvl>
    <w:lvl w:ilvl="2" w:tplc="FFFFFFFF">
      <w:numFmt w:val="bullet"/>
      <w:lvlText w:val="-"/>
      <w:lvlJc w:val="left"/>
      <w:pPr>
        <w:ind w:left="2340" w:hanging="360"/>
      </w:pPr>
      <w:rPr>
        <w:rFonts w:ascii="Calibri" w:eastAsiaTheme="minorHAnsi" w:hAnsi="Calibri" w:cs="Calibri" w:hint="default"/>
        <w:b w:val="0"/>
      </w:rPr>
    </w:lvl>
    <w:lvl w:ilvl="3" w:tplc="FFFFFFFF">
      <w:numFmt w:val="bullet"/>
      <w:lvlText w:val="–"/>
      <w:lvlJc w:val="left"/>
      <w:pPr>
        <w:ind w:left="2880" w:hanging="360"/>
      </w:pPr>
      <w:rPr>
        <w:rFonts w:ascii="Calibri" w:eastAsiaTheme="minorHAnsi" w:hAnsi="Calibri" w:cs="Calibri"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1626BE"/>
    <w:multiLevelType w:val="hybridMultilevel"/>
    <w:tmpl w:val="4B380670"/>
    <w:lvl w:ilvl="0" w:tplc="FFFFFFFF">
      <w:start w:val="1"/>
      <w:numFmt w:val="decimal"/>
      <w:lvlText w:val="%1."/>
      <w:lvlJc w:val="left"/>
      <w:pPr>
        <w:ind w:left="928" w:hanging="360"/>
      </w:pPr>
      <w:rPr>
        <w:rFonts w:ascii="Calibri" w:hAnsi="Calibri" w:cs="Calibri" w:hint="default"/>
        <w:b w:val="0"/>
        <w:bCs/>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05B7CED"/>
    <w:multiLevelType w:val="hybridMultilevel"/>
    <w:tmpl w:val="F66C3928"/>
    <w:lvl w:ilvl="0" w:tplc="2D603FD6">
      <w:start w:val="1"/>
      <w:numFmt w:val="decimal"/>
      <w:lvlText w:val="%1."/>
      <w:lvlJc w:val="left"/>
      <w:pPr>
        <w:ind w:left="643" w:hanging="360"/>
      </w:pPr>
      <w:rPr>
        <w:b w:val="0"/>
        <w:bCs/>
      </w:rPr>
    </w:lvl>
    <w:lvl w:ilvl="1" w:tplc="FFFFFFFF">
      <w:start w:val="1"/>
      <w:numFmt w:val="decimal"/>
      <w:lvlText w:val="%2."/>
      <w:lvlJc w:val="left"/>
      <w:pPr>
        <w:ind w:left="1440" w:hanging="360"/>
      </w:pPr>
      <w:rPr>
        <w:b w:val="0"/>
        <w:bCs/>
      </w:rPr>
    </w:lvl>
    <w:lvl w:ilvl="2" w:tplc="FFFFFFFF">
      <w:numFmt w:val="bullet"/>
      <w:lvlText w:val="-"/>
      <w:lvlJc w:val="left"/>
      <w:pPr>
        <w:ind w:left="2340" w:hanging="360"/>
      </w:pPr>
      <w:rPr>
        <w:rFonts w:ascii="Calibri" w:eastAsiaTheme="minorHAnsi" w:hAnsi="Calibri" w:cs="Calibri" w:hint="default"/>
        <w:b w:val="0"/>
      </w:rPr>
    </w:lvl>
    <w:lvl w:ilvl="3" w:tplc="FFFFFFFF">
      <w:numFmt w:val="bullet"/>
      <w:lvlText w:val="–"/>
      <w:lvlJc w:val="left"/>
      <w:pPr>
        <w:ind w:left="2880" w:hanging="360"/>
      </w:pPr>
      <w:rPr>
        <w:rFonts w:ascii="Calibri" w:eastAsiaTheme="minorHAnsi" w:hAnsi="Calibri" w:cs="Calibri"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63C3BCD"/>
    <w:multiLevelType w:val="hybridMultilevel"/>
    <w:tmpl w:val="8D709530"/>
    <w:lvl w:ilvl="0" w:tplc="FFFFFFFF">
      <w:start w:val="1"/>
      <w:numFmt w:val="decimal"/>
      <w:lvlText w:val="%1."/>
      <w:lvlJc w:val="left"/>
      <w:pPr>
        <w:ind w:left="720" w:hanging="360"/>
      </w:pPr>
      <w:rPr>
        <w:rFonts w:ascii="Calibri" w:hAnsi="Calibri" w:cs="Calibri" w:hint="default"/>
        <w:b w:val="0"/>
        <w:bCs/>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CA93E84"/>
    <w:multiLevelType w:val="hybridMultilevel"/>
    <w:tmpl w:val="4B380670"/>
    <w:lvl w:ilvl="0" w:tplc="FFFFFFFF">
      <w:start w:val="1"/>
      <w:numFmt w:val="decimal"/>
      <w:lvlText w:val="%1."/>
      <w:lvlJc w:val="left"/>
      <w:pPr>
        <w:ind w:left="928" w:hanging="360"/>
      </w:pPr>
      <w:rPr>
        <w:rFonts w:ascii="Calibri" w:hAnsi="Calibri" w:cs="Calibri" w:hint="default"/>
        <w:b w:val="0"/>
        <w:bCs/>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E7B1B07"/>
    <w:multiLevelType w:val="hybridMultilevel"/>
    <w:tmpl w:val="8D709530"/>
    <w:lvl w:ilvl="0" w:tplc="FFFFFFFF">
      <w:start w:val="1"/>
      <w:numFmt w:val="decimal"/>
      <w:lvlText w:val="%1."/>
      <w:lvlJc w:val="left"/>
      <w:pPr>
        <w:ind w:left="720" w:hanging="360"/>
      </w:pPr>
      <w:rPr>
        <w:rFonts w:ascii="Calibri" w:hAnsi="Calibri" w:cs="Calibri" w:hint="default"/>
        <w:b w:val="0"/>
        <w:bCs/>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4340F94"/>
    <w:multiLevelType w:val="hybridMultilevel"/>
    <w:tmpl w:val="73DC4AA8"/>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9F30A49"/>
    <w:multiLevelType w:val="hybridMultilevel"/>
    <w:tmpl w:val="73DC4AA8"/>
    <w:lvl w:ilvl="0" w:tplc="69601730">
      <w:start w:val="1"/>
      <w:numFmt w:val="decimal"/>
      <w:lvlText w:val="%1."/>
      <w:lvlJc w:val="left"/>
      <w:pPr>
        <w:ind w:left="720" w:hanging="360"/>
      </w:pPr>
      <w:rPr>
        <w:b w:val="0"/>
        <w:bCs w:val="0"/>
      </w:rPr>
    </w:lvl>
    <w:lvl w:ilvl="1" w:tplc="9C04B356">
      <w:start w:val="1"/>
      <w:numFmt w:val="lowerLetter"/>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D013191"/>
    <w:multiLevelType w:val="multilevel"/>
    <w:tmpl w:val="79448FCC"/>
    <w:lvl w:ilvl="0">
      <w:start w:val="4"/>
      <w:numFmt w:val="decimal"/>
      <w:lvlText w:val="%1."/>
      <w:lvlJc w:val="left"/>
      <w:pPr>
        <w:ind w:left="1080" w:hanging="720"/>
      </w:pPr>
      <w:rPr>
        <w:rFonts w:asciiTheme="minorHAnsi" w:hAnsiTheme="minorHAnsi" w:hint="default"/>
        <w:b/>
        <w:bCs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1" w15:restartNumberingAfterBreak="0">
    <w:nsid w:val="5F5D3C79"/>
    <w:multiLevelType w:val="hybridMultilevel"/>
    <w:tmpl w:val="1666BA20"/>
    <w:lvl w:ilvl="0" w:tplc="FFFFFFFF">
      <w:start w:val="1"/>
      <w:numFmt w:val="decimal"/>
      <w:lvlText w:val="%1."/>
      <w:lvlJc w:val="left"/>
      <w:pPr>
        <w:ind w:left="928" w:hanging="360"/>
      </w:pPr>
      <w:rPr>
        <w:rFonts w:ascii="Calibri" w:hAnsi="Calibri" w:cs="Calibri" w:hint="default"/>
        <w:b w:val="0"/>
        <w:bCs/>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75F63344"/>
    <w:multiLevelType w:val="hybridMultilevel"/>
    <w:tmpl w:val="5F92C848"/>
    <w:lvl w:ilvl="0" w:tplc="FFFFFFFF">
      <w:start w:val="1"/>
      <w:numFmt w:val="decimal"/>
      <w:lvlText w:val="%1."/>
      <w:lvlJc w:val="left"/>
      <w:pPr>
        <w:ind w:left="786" w:hanging="360"/>
      </w:pPr>
      <w:rPr>
        <w:b w:val="0"/>
        <w:bCs/>
      </w:rPr>
    </w:lvl>
    <w:lvl w:ilvl="1" w:tplc="FFFFFFFF">
      <w:start w:val="1"/>
      <w:numFmt w:val="decimal"/>
      <w:lvlText w:val="%2."/>
      <w:lvlJc w:val="left"/>
      <w:pPr>
        <w:ind w:left="1440" w:hanging="360"/>
      </w:pPr>
      <w:rPr>
        <w:b w:val="0"/>
        <w:bCs/>
      </w:rPr>
    </w:lvl>
    <w:lvl w:ilvl="2" w:tplc="FFFFFFFF">
      <w:numFmt w:val="bullet"/>
      <w:lvlText w:val="-"/>
      <w:lvlJc w:val="left"/>
      <w:pPr>
        <w:ind w:left="2340" w:hanging="360"/>
      </w:pPr>
      <w:rPr>
        <w:rFonts w:ascii="Calibri" w:eastAsiaTheme="minorHAnsi" w:hAnsi="Calibri" w:cs="Calibri" w:hint="default"/>
        <w:b w:val="0"/>
      </w:rPr>
    </w:lvl>
    <w:lvl w:ilvl="3" w:tplc="FFFFFFFF">
      <w:numFmt w:val="bullet"/>
      <w:lvlText w:val="–"/>
      <w:lvlJc w:val="left"/>
      <w:pPr>
        <w:ind w:left="2880" w:hanging="360"/>
      </w:pPr>
      <w:rPr>
        <w:rFonts w:ascii="Calibri" w:eastAsiaTheme="minorHAnsi" w:hAnsi="Calibri" w:cs="Calibri"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A183221"/>
    <w:multiLevelType w:val="multilevel"/>
    <w:tmpl w:val="62CEE32A"/>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622347937">
    <w:abstractNumId w:val="3"/>
  </w:num>
  <w:num w:numId="2" w16cid:durableId="1868105270">
    <w:abstractNumId w:val="12"/>
  </w:num>
  <w:num w:numId="3" w16cid:durableId="834339129">
    <w:abstractNumId w:val="14"/>
  </w:num>
  <w:num w:numId="4" w16cid:durableId="1801611459">
    <w:abstractNumId w:val="0"/>
  </w:num>
  <w:num w:numId="5" w16cid:durableId="2136213682">
    <w:abstractNumId w:val="10"/>
  </w:num>
  <w:num w:numId="6" w16cid:durableId="1906453826">
    <w:abstractNumId w:val="9"/>
  </w:num>
  <w:num w:numId="7" w16cid:durableId="1525751612">
    <w:abstractNumId w:val="8"/>
  </w:num>
  <w:num w:numId="8" w16cid:durableId="286159150">
    <w:abstractNumId w:val="6"/>
  </w:num>
  <w:num w:numId="9" w16cid:durableId="145779865">
    <w:abstractNumId w:val="2"/>
  </w:num>
  <w:num w:numId="10" w16cid:durableId="779182707">
    <w:abstractNumId w:val="11"/>
  </w:num>
  <w:num w:numId="11" w16cid:durableId="64299324">
    <w:abstractNumId w:val="7"/>
  </w:num>
  <w:num w:numId="12" w16cid:durableId="1949434292">
    <w:abstractNumId w:val="5"/>
  </w:num>
  <w:num w:numId="13" w16cid:durableId="717819222">
    <w:abstractNumId w:val="4"/>
  </w:num>
  <w:num w:numId="14" w16cid:durableId="485587686">
    <w:abstractNumId w:val="1"/>
  </w:num>
  <w:num w:numId="15" w16cid:durableId="1163353273">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E0tzQytjQyMjAyMTFQ0lEKTi0uzszPAykwrQUAdR9cJSwAAAA="/>
  </w:docVars>
  <w:rsids>
    <w:rsidRoot w:val="00D05666"/>
    <w:rsid w:val="0000026A"/>
    <w:rsid w:val="000003D3"/>
    <w:rsid w:val="00000849"/>
    <w:rsid w:val="00000F53"/>
    <w:rsid w:val="00001073"/>
    <w:rsid w:val="00001CCF"/>
    <w:rsid w:val="00003568"/>
    <w:rsid w:val="00003A3F"/>
    <w:rsid w:val="00004A08"/>
    <w:rsid w:val="00006991"/>
    <w:rsid w:val="000074A0"/>
    <w:rsid w:val="00007D23"/>
    <w:rsid w:val="00007EC9"/>
    <w:rsid w:val="0001089B"/>
    <w:rsid w:val="00010B64"/>
    <w:rsid w:val="00010EAD"/>
    <w:rsid w:val="00011A8D"/>
    <w:rsid w:val="00011B40"/>
    <w:rsid w:val="00012BE7"/>
    <w:rsid w:val="00013EF1"/>
    <w:rsid w:val="00013FF6"/>
    <w:rsid w:val="00014A61"/>
    <w:rsid w:val="0001618D"/>
    <w:rsid w:val="00016356"/>
    <w:rsid w:val="00020FD4"/>
    <w:rsid w:val="00021ECC"/>
    <w:rsid w:val="00021EFA"/>
    <w:rsid w:val="000247B2"/>
    <w:rsid w:val="00024FFF"/>
    <w:rsid w:val="00026246"/>
    <w:rsid w:val="00026673"/>
    <w:rsid w:val="00026690"/>
    <w:rsid w:val="00026C5B"/>
    <w:rsid w:val="00026D16"/>
    <w:rsid w:val="00030C02"/>
    <w:rsid w:val="00030F90"/>
    <w:rsid w:val="00031085"/>
    <w:rsid w:val="0003136E"/>
    <w:rsid w:val="000315EB"/>
    <w:rsid w:val="00031A62"/>
    <w:rsid w:val="000321E6"/>
    <w:rsid w:val="00032D19"/>
    <w:rsid w:val="00034A4A"/>
    <w:rsid w:val="00035221"/>
    <w:rsid w:val="0003587B"/>
    <w:rsid w:val="000372F4"/>
    <w:rsid w:val="00037649"/>
    <w:rsid w:val="00040233"/>
    <w:rsid w:val="00040420"/>
    <w:rsid w:val="00040C0F"/>
    <w:rsid w:val="00042D50"/>
    <w:rsid w:val="000431AC"/>
    <w:rsid w:val="00043C51"/>
    <w:rsid w:val="00044728"/>
    <w:rsid w:val="00044B63"/>
    <w:rsid w:val="000455B9"/>
    <w:rsid w:val="000464E8"/>
    <w:rsid w:val="000466D2"/>
    <w:rsid w:val="0004689D"/>
    <w:rsid w:val="00047F6B"/>
    <w:rsid w:val="00047F87"/>
    <w:rsid w:val="0005148B"/>
    <w:rsid w:val="00051E9D"/>
    <w:rsid w:val="00052365"/>
    <w:rsid w:val="0005295E"/>
    <w:rsid w:val="000543B5"/>
    <w:rsid w:val="00055235"/>
    <w:rsid w:val="000561CC"/>
    <w:rsid w:val="00056522"/>
    <w:rsid w:val="000571AD"/>
    <w:rsid w:val="00057346"/>
    <w:rsid w:val="000575AA"/>
    <w:rsid w:val="0005763C"/>
    <w:rsid w:val="000578C9"/>
    <w:rsid w:val="0006040C"/>
    <w:rsid w:val="000605C5"/>
    <w:rsid w:val="000608EF"/>
    <w:rsid w:val="00060EAB"/>
    <w:rsid w:val="00061466"/>
    <w:rsid w:val="00061E86"/>
    <w:rsid w:val="00064868"/>
    <w:rsid w:val="000657AE"/>
    <w:rsid w:val="000659E9"/>
    <w:rsid w:val="0006688F"/>
    <w:rsid w:val="00066BB9"/>
    <w:rsid w:val="00066D29"/>
    <w:rsid w:val="00067A88"/>
    <w:rsid w:val="0007051B"/>
    <w:rsid w:val="000714BC"/>
    <w:rsid w:val="000714BF"/>
    <w:rsid w:val="00072F31"/>
    <w:rsid w:val="00072FE6"/>
    <w:rsid w:val="000738C7"/>
    <w:rsid w:val="000749D7"/>
    <w:rsid w:val="00074A01"/>
    <w:rsid w:val="0007511C"/>
    <w:rsid w:val="00075D27"/>
    <w:rsid w:val="00080396"/>
    <w:rsid w:val="00080F53"/>
    <w:rsid w:val="0008241E"/>
    <w:rsid w:val="00082F6A"/>
    <w:rsid w:val="000837A9"/>
    <w:rsid w:val="00085478"/>
    <w:rsid w:val="00085609"/>
    <w:rsid w:val="000859C8"/>
    <w:rsid w:val="00086D57"/>
    <w:rsid w:val="00087EFE"/>
    <w:rsid w:val="000903D5"/>
    <w:rsid w:val="000904B3"/>
    <w:rsid w:val="000917F2"/>
    <w:rsid w:val="00095834"/>
    <w:rsid w:val="0009724E"/>
    <w:rsid w:val="00097B80"/>
    <w:rsid w:val="000A0DFE"/>
    <w:rsid w:val="000A0F5D"/>
    <w:rsid w:val="000A1E34"/>
    <w:rsid w:val="000A2CBA"/>
    <w:rsid w:val="000A5738"/>
    <w:rsid w:val="000A5FB1"/>
    <w:rsid w:val="000A7BF8"/>
    <w:rsid w:val="000B03F9"/>
    <w:rsid w:val="000B0A8E"/>
    <w:rsid w:val="000B0CED"/>
    <w:rsid w:val="000B4E6D"/>
    <w:rsid w:val="000B5AA9"/>
    <w:rsid w:val="000B6EAC"/>
    <w:rsid w:val="000B7223"/>
    <w:rsid w:val="000C006A"/>
    <w:rsid w:val="000C02F3"/>
    <w:rsid w:val="000C1AE5"/>
    <w:rsid w:val="000C1F59"/>
    <w:rsid w:val="000C2217"/>
    <w:rsid w:val="000C2D6F"/>
    <w:rsid w:val="000C3F71"/>
    <w:rsid w:val="000C4DF9"/>
    <w:rsid w:val="000C5C45"/>
    <w:rsid w:val="000C6068"/>
    <w:rsid w:val="000D13D6"/>
    <w:rsid w:val="000D18E9"/>
    <w:rsid w:val="000D25DA"/>
    <w:rsid w:val="000D26D8"/>
    <w:rsid w:val="000D412D"/>
    <w:rsid w:val="000D4230"/>
    <w:rsid w:val="000D4406"/>
    <w:rsid w:val="000D4B00"/>
    <w:rsid w:val="000D4B9C"/>
    <w:rsid w:val="000D4E2B"/>
    <w:rsid w:val="000D5C58"/>
    <w:rsid w:val="000D638A"/>
    <w:rsid w:val="000D6963"/>
    <w:rsid w:val="000E06CF"/>
    <w:rsid w:val="000E083B"/>
    <w:rsid w:val="000E0EAE"/>
    <w:rsid w:val="000E1743"/>
    <w:rsid w:val="000E1EBC"/>
    <w:rsid w:val="000E266E"/>
    <w:rsid w:val="000E2FD9"/>
    <w:rsid w:val="000E31D4"/>
    <w:rsid w:val="000E3448"/>
    <w:rsid w:val="000E37BD"/>
    <w:rsid w:val="000E430C"/>
    <w:rsid w:val="000E5999"/>
    <w:rsid w:val="000E6130"/>
    <w:rsid w:val="000E6657"/>
    <w:rsid w:val="000E7154"/>
    <w:rsid w:val="000F01E1"/>
    <w:rsid w:val="000F1287"/>
    <w:rsid w:val="000F2282"/>
    <w:rsid w:val="000F4AA3"/>
    <w:rsid w:val="000F4E16"/>
    <w:rsid w:val="000F513D"/>
    <w:rsid w:val="000F7102"/>
    <w:rsid w:val="00100B38"/>
    <w:rsid w:val="00100C5F"/>
    <w:rsid w:val="00100E3B"/>
    <w:rsid w:val="001010F7"/>
    <w:rsid w:val="00101313"/>
    <w:rsid w:val="00101C48"/>
    <w:rsid w:val="0010270D"/>
    <w:rsid w:val="001072BE"/>
    <w:rsid w:val="00107A04"/>
    <w:rsid w:val="0011199A"/>
    <w:rsid w:val="001126FB"/>
    <w:rsid w:val="0011320C"/>
    <w:rsid w:val="0011344C"/>
    <w:rsid w:val="00113B07"/>
    <w:rsid w:val="00113CCE"/>
    <w:rsid w:val="00114B2B"/>
    <w:rsid w:val="001170BD"/>
    <w:rsid w:val="0011798C"/>
    <w:rsid w:val="00120F58"/>
    <w:rsid w:val="00121982"/>
    <w:rsid w:val="0012267C"/>
    <w:rsid w:val="00124338"/>
    <w:rsid w:val="00124345"/>
    <w:rsid w:val="00124FB1"/>
    <w:rsid w:val="00125082"/>
    <w:rsid w:val="00125D5E"/>
    <w:rsid w:val="001275FB"/>
    <w:rsid w:val="0013010B"/>
    <w:rsid w:val="00130A86"/>
    <w:rsid w:val="0013140B"/>
    <w:rsid w:val="001329A7"/>
    <w:rsid w:val="0013353A"/>
    <w:rsid w:val="00134825"/>
    <w:rsid w:val="001351A4"/>
    <w:rsid w:val="00135EEE"/>
    <w:rsid w:val="001365CA"/>
    <w:rsid w:val="00140D50"/>
    <w:rsid w:val="00140E72"/>
    <w:rsid w:val="00142352"/>
    <w:rsid w:val="00143940"/>
    <w:rsid w:val="0014414A"/>
    <w:rsid w:val="00146BC9"/>
    <w:rsid w:val="00147156"/>
    <w:rsid w:val="001475CB"/>
    <w:rsid w:val="00147A63"/>
    <w:rsid w:val="00147A8C"/>
    <w:rsid w:val="0015376E"/>
    <w:rsid w:val="001538C5"/>
    <w:rsid w:val="00153D1C"/>
    <w:rsid w:val="00156AC9"/>
    <w:rsid w:val="00157EEE"/>
    <w:rsid w:val="001607EC"/>
    <w:rsid w:val="00164443"/>
    <w:rsid w:val="001647BD"/>
    <w:rsid w:val="00165D02"/>
    <w:rsid w:val="0016665C"/>
    <w:rsid w:val="00167555"/>
    <w:rsid w:val="00167E09"/>
    <w:rsid w:val="00171C73"/>
    <w:rsid w:val="00171FE7"/>
    <w:rsid w:val="00172D53"/>
    <w:rsid w:val="00173ACB"/>
    <w:rsid w:val="00173E9D"/>
    <w:rsid w:val="00174EE0"/>
    <w:rsid w:val="0017533E"/>
    <w:rsid w:val="00176FD3"/>
    <w:rsid w:val="001801B7"/>
    <w:rsid w:val="00180340"/>
    <w:rsid w:val="00180466"/>
    <w:rsid w:val="00181168"/>
    <w:rsid w:val="00181511"/>
    <w:rsid w:val="00182E25"/>
    <w:rsid w:val="00185454"/>
    <w:rsid w:val="00185997"/>
    <w:rsid w:val="00185BC4"/>
    <w:rsid w:val="001908EE"/>
    <w:rsid w:val="0019130D"/>
    <w:rsid w:val="00191CEF"/>
    <w:rsid w:val="001926B1"/>
    <w:rsid w:val="00192B6B"/>
    <w:rsid w:val="00192ED3"/>
    <w:rsid w:val="00193D61"/>
    <w:rsid w:val="00194439"/>
    <w:rsid w:val="00194544"/>
    <w:rsid w:val="00194723"/>
    <w:rsid w:val="001954F1"/>
    <w:rsid w:val="0019597B"/>
    <w:rsid w:val="00195BD8"/>
    <w:rsid w:val="00195C8A"/>
    <w:rsid w:val="0019749C"/>
    <w:rsid w:val="00197943"/>
    <w:rsid w:val="00197EF6"/>
    <w:rsid w:val="001A0A3F"/>
    <w:rsid w:val="001A0DF2"/>
    <w:rsid w:val="001A18C1"/>
    <w:rsid w:val="001A1DD2"/>
    <w:rsid w:val="001A225E"/>
    <w:rsid w:val="001A2E70"/>
    <w:rsid w:val="001A4AF4"/>
    <w:rsid w:val="001A5289"/>
    <w:rsid w:val="001A5FBA"/>
    <w:rsid w:val="001A67B2"/>
    <w:rsid w:val="001A7B3D"/>
    <w:rsid w:val="001B2226"/>
    <w:rsid w:val="001B370C"/>
    <w:rsid w:val="001B3C7D"/>
    <w:rsid w:val="001B50F3"/>
    <w:rsid w:val="001C0BBC"/>
    <w:rsid w:val="001C1AD0"/>
    <w:rsid w:val="001C1CC5"/>
    <w:rsid w:val="001C24BC"/>
    <w:rsid w:val="001C305A"/>
    <w:rsid w:val="001C468D"/>
    <w:rsid w:val="001C4F12"/>
    <w:rsid w:val="001C635E"/>
    <w:rsid w:val="001C6757"/>
    <w:rsid w:val="001C7F48"/>
    <w:rsid w:val="001D65F8"/>
    <w:rsid w:val="001D7492"/>
    <w:rsid w:val="001E0107"/>
    <w:rsid w:val="001E250F"/>
    <w:rsid w:val="001E2BC5"/>
    <w:rsid w:val="001E76C7"/>
    <w:rsid w:val="001E7E24"/>
    <w:rsid w:val="001F04C1"/>
    <w:rsid w:val="001F1D6C"/>
    <w:rsid w:val="001F1FB1"/>
    <w:rsid w:val="001F2E11"/>
    <w:rsid w:val="001F2EB6"/>
    <w:rsid w:val="001F2FF7"/>
    <w:rsid w:val="001F3174"/>
    <w:rsid w:val="001F360B"/>
    <w:rsid w:val="001F5180"/>
    <w:rsid w:val="001F6551"/>
    <w:rsid w:val="001F70BC"/>
    <w:rsid w:val="001F74B8"/>
    <w:rsid w:val="001F78B9"/>
    <w:rsid w:val="001F7C60"/>
    <w:rsid w:val="00200101"/>
    <w:rsid w:val="00200212"/>
    <w:rsid w:val="00200F5D"/>
    <w:rsid w:val="00202A46"/>
    <w:rsid w:val="00203725"/>
    <w:rsid w:val="002037C0"/>
    <w:rsid w:val="002058A4"/>
    <w:rsid w:val="00206179"/>
    <w:rsid w:val="0020796D"/>
    <w:rsid w:val="00207AE1"/>
    <w:rsid w:val="00207E02"/>
    <w:rsid w:val="00207FAC"/>
    <w:rsid w:val="00212C25"/>
    <w:rsid w:val="002135C6"/>
    <w:rsid w:val="002140C5"/>
    <w:rsid w:val="00214D4B"/>
    <w:rsid w:val="002163DC"/>
    <w:rsid w:val="00217893"/>
    <w:rsid w:val="00220B88"/>
    <w:rsid w:val="002211A8"/>
    <w:rsid w:val="00221235"/>
    <w:rsid w:val="00221CC0"/>
    <w:rsid w:val="00223614"/>
    <w:rsid w:val="0022530C"/>
    <w:rsid w:val="0022555E"/>
    <w:rsid w:val="002256CF"/>
    <w:rsid w:val="00225BEF"/>
    <w:rsid w:val="002267DE"/>
    <w:rsid w:val="002279BC"/>
    <w:rsid w:val="00227C03"/>
    <w:rsid w:val="00231166"/>
    <w:rsid w:val="00233169"/>
    <w:rsid w:val="00234717"/>
    <w:rsid w:val="00234920"/>
    <w:rsid w:val="0023505D"/>
    <w:rsid w:val="002374F8"/>
    <w:rsid w:val="00237EA0"/>
    <w:rsid w:val="0024024A"/>
    <w:rsid w:val="002415C7"/>
    <w:rsid w:val="0024180E"/>
    <w:rsid w:val="002430AE"/>
    <w:rsid w:val="00244688"/>
    <w:rsid w:val="002476D5"/>
    <w:rsid w:val="00247DBA"/>
    <w:rsid w:val="002510C4"/>
    <w:rsid w:val="00251D4A"/>
    <w:rsid w:val="00253090"/>
    <w:rsid w:val="00254895"/>
    <w:rsid w:val="00255225"/>
    <w:rsid w:val="002601F1"/>
    <w:rsid w:val="002603C7"/>
    <w:rsid w:val="002616A9"/>
    <w:rsid w:val="002617A4"/>
    <w:rsid w:val="002620D1"/>
    <w:rsid w:val="00262386"/>
    <w:rsid w:val="00262BB3"/>
    <w:rsid w:val="00262D3D"/>
    <w:rsid w:val="00263E7F"/>
    <w:rsid w:val="0026424A"/>
    <w:rsid w:val="00267751"/>
    <w:rsid w:val="00267E9A"/>
    <w:rsid w:val="00271411"/>
    <w:rsid w:val="00273F59"/>
    <w:rsid w:val="00273FE9"/>
    <w:rsid w:val="00274C8A"/>
    <w:rsid w:val="0027575B"/>
    <w:rsid w:val="00275B72"/>
    <w:rsid w:val="00276B63"/>
    <w:rsid w:val="002801E2"/>
    <w:rsid w:val="00280265"/>
    <w:rsid w:val="00280AF0"/>
    <w:rsid w:val="00281309"/>
    <w:rsid w:val="00281735"/>
    <w:rsid w:val="002827A2"/>
    <w:rsid w:val="00282C67"/>
    <w:rsid w:val="00283391"/>
    <w:rsid w:val="00283C6E"/>
    <w:rsid w:val="00283D6A"/>
    <w:rsid w:val="00284221"/>
    <w:rsid w:val="002847F1"/>
    <w:rsid w:val="00285B02"/>
    <w:rsid w:val="00285E5E"/>
    <w:rsid w:val="00286F58"/>
    <w:rsid w:val="00291DCB"/>
    <w:rsid w:val="0029216D"/>
    <w:rsid w:val="00292389"/>
    <w:rsid w:val="002926A1"/>
    <w:rsid w:val="00294BE3"/>
    <w:rsid w:val="0029531B"/>
    <w:rsid w:val="002970CF"/>
    <w:rsid w:val="00297490"/>
    <w:rsid w:val="002974D4"/>
    <w:rsid w:val="002A1EB6"/>
    <w:rsid w:val="002A3B3E"/>
    <w:rsid w:val="002A3C89"/>
    <w:rsid w:val="002A4AC9"/>
    <w:rsid w:val="002A62B6"/>
    <w:rsid w:val="002A6658"/>
    <w:rsid w:val="002A70E6"/>
    <w:rsid w:val="002A71C8"/>
    <w:rsid w:val="002A7A35"/>
    <w:rsid w:val="002B062F"/>
    <w:rsid w:val="002B144C"/>
    <w:rsid w:val="002B189A"/>
    <w:rsid w:val="002B19CD"/>
    <w:rsid w:val="002B3F04"/>
    <w:rsid w:val="002B42DA"/>
    <w:rsid w:val="002B6B9E"/>
    <w:rsid w:val="002C14FC"/>
    <w:rsid w:val="002C2936"/>
    <w:rsid w:val="002C2DD1"/>
    <w:rsid w:val="002C362D"/>
    <w:rsid w:val="002C4AE8"/>
    <w:rsid w:val="002C5249"/>
    <w:rsid w:val="002C53E8"/>
    <w:rsid w:val="002D1083"/>
    <w:rsid w:val="002D1C99"/>
    <w:rsid w:val="002D1EFA"/>
    <w:rsid w:val="002D236C"/>
    <w:rsid w:val="002D28EF"/>
    <w:rsid w:val="002D3712"/>
    <w:rsid w:val="002D48BB"/>
    <w:rsid w:val="002D51D8"/>
    <w:rsid w:val="002D5ABC"/>
    <w:rsid w:val="002D6348"/>
    <w:rsid w:val="002D6E52"/>
    <w:rsid w:val="002D7F06"/>
    <w:rsid w:val="002E00F1"/>
    <w:rsid w:val="002E115D"/>
    <w:rsid w:val="002E14F1"/>
    <w:rsid w:val="002E259F"/>
    <w:rsid w:val="002E2B93"/>
    <w:rsid w:val="002E2CD8"/>
    <w:rsid w:val="002E3C32"/>
    <w:rsid w:val="002E5EA9"/>
    <w:rsid w:val="002E6BB6"/>
    <w:rsid w:val="002F05C1"/>
    <w:rsid w:val="002F0663"/>
    <w:rsid w:val="002F0FBA"/>
    <w:rsid w:val="002F12E7"/>
    <w:rsid w:val="002F148F"/>
    <w:rsid w:val="002F1CD9"/>
    <w:rsid w:val="002F396F"/>
    <w:rsid w:val="002F44C0"/>
    <w:rsid w:val="002F536E"/>
    <w:rsid w:val="002F5EE2"/>
    <w:rsid w:val="002F5F47"/>
    <w:rsid w:val="002F67FD"/>
    <w:rsid w:val="002F7690"/>
    <w:rsid w:val="002F7D23"/>
    <w:rsid w:val="00300FEF"/>
    <w:rsid w:val="00301185"/>
    <w:rsid w:val="0030230E"/>
    <w:rsid w:val="003049FC"/>
    <w:rsid w:val="00304E45"/>
    <w:rsid w:val="00306D9F"/>
    <w:rsid w:val="00306F87"/>
    <w:rsid w:val="003074D1"/>
    <w:rsid w:val="003101E1"/>
    <w:rsid w:val="003107DC"/>
    <w:rsid w:val="0031109D"/>
    <w:rsid w:val="0031284C"/>
    <w:rsid w:val="0031420A"/>
    <w:rsid w:val="00314B1B"/>
    <w:rsid w:val="003155D3"/>
    <w:rsid w:val="0031635F"/>
    <w:rsid w:val="0031776B"/>
    <w:rsid w:val="00317AC3"/>
    <w:rsid w:val="00321A79"/>
    <w:rsid w:val="00321B1F"/>
    <w:rsid w:val="0032266C"/>
    <w:rsid w:val="003232C3"/>
    <w:rsid w:val="00324073"/>
    <w:rsid w:val="003241B0"/>
    <w:rsid w:val="003241B4"/>
    <w:rsid w:val="00325A84"/>
    <w:rsid w:val="00326357"/>
    <w:rsid w:val="00326CB7"/>
    <w:rsid w:val="00326F19"/>
    <w:rsid w:val="00326F9E"/>
    <w:rsid w:val="003300F2"/>
    <w:rsid w:val="00331673"/>
    <w:rsid w:val="00331ED1"/>
    <w:rsid w:val="003328D9"/>
    <w:rsid w:val="00332A27"/>
    <w:rsid w:val="00333767"/>
    <w:rsid w:val="00333BFA"/>
    <w:rsid w:val="00334EB8"/>
    <w:rsid w:val="00335A01"/>
    <w:rsid w:val="00335DA5"/>
    <w:rsid w:val="00335FE8"/>
    <w:rsid w:val="003406FD"/>
    <w:rsid w:val="00340F7A"/>
    <w:rsid w:val="00341929"/>
    <w:rsid w:val="00341C5A"/>
    <w:rsid w:val="00341D9A"/>
    <w:rsid w:val="00343586"/>
    <w:rsid w:val="003436A3"/>
    <w:rsid w:val="00343AFE"/>
    <w:rsid w:val="0034460F"/>
    <w:rsid w:val="00345141"/>
    <w:rsid w:val="00345B6D"/>
    <w:rsid w:val="00346410"/>
    <w:rsid w:val="00347219"/>
    <w:rsid w:val="0035041E"/>
    <w:rsid w:val="0035067E"/>
    <w:rsid w:val="00352626"/>
    <w:rsid w:val="003536CF"/>
    <w:rsid w:val="00353947"/>
    <w:rsid w:val="00355739"/>
    <w:rsid w:val="00355743"/>
    <w:rsid w:val="00355846"/>
    <w:rsid w:val="003561A0"/>
    <w:rsid w:val="00357613"/>
    <w:rsid w:val="00357BB8"/>
    <w:rsid w:val="003600F2"/>
    <w:rsid w:val="00360DB9"/>
    <w:rsid w:val="00360F12"/>
    <w:rsid w:val="003617F1"/>
    <w:rsid w:val="00362719"/>
    <w:rsid w:val="00362B6A"/>
    <w:rsid w:val="00363134"/>
    <w:rsid w:val="00365384"/>
    <w:rsid w:val="003660B8"/>
    <w:rsid w:val="003671C3"/>
    <w:rsid w:val="00370489"/>
    <w:rsid w:val="00371433"/>
    <w:rsid w:val="00371A26"/>
    <w:rsid w:val="00374650"/>
    <w:rsid w:val="00374A04"/>
    <w:rsid w:val="00375417"/>
    <w:rsid w:val="003754D9"/>
    <w:rsid w:val="00376628"/>
    <w:rsid w:val="003771ED"/>
    <w:rsid w:val="00377497"/>
    <w:rsid w:val="00377925"/>
    <w:rsid w:val="00377C16"/>
    <w:rsid w:val="00377C96"/>
    <w:rsid w:val="0038039F"/>
    <w:rsid w:val="00380DF6"/>
    <w:rsid w:val="003819C8"/>
    <w:rsid w:val="00382939"/>
    <w:rsid w:val="00383427"/>
    <w:rsid w:val="00384F5A"/>
    <w:rsid w:val="00387F85"/>
    <w:rsid w:val="003903FB"/>
    <w:rsid w:val="0039114B"/>
    <w:rsid w:val="0039299B"/>
    <w:rsid w:val="00394C27"/>
    <w:rsid w:val="003A050E"/>
    <w:rsid w:val="003A050F"/>
    <w:rsid w:val="003A1229"/>
    <w:rsid w:val="003A2F4F"/>
    <w:rsid w:val="003A30C5"/>
    <w:rsid w:val="003A3348"/>
    <w:rsid w:val="003A3C99"/>
    <w:rsid w:val="003A441C"/>
    <w:rsid w:val="003A65F9"/>
    <w:rsid w:val="003A6BC4"/>
    <w:rsid w:val="003B03D1"/>
    <w:rsid w:val="003B0DD6"/>
    <w:rsid w:val="003B12DE"/>
    <w:rsid w:val="003B2B1F"/>
    <w:rsid w:val="003B39F9"/>
    <w:rsid w:val="003B60D3"/>
    <w:rsid w:val="003B6924"/>
    <w:rsid w:val="003B74DC"/>
    <w:rsid w:val="003B7634"/>
    <w:rsid w:val="003B7E78"/>
    <w:rsid w:val="003C018A"/>
    <w:rsid w:val="003C126F"/>
    <w:rsid w:val="003C1AB1"/>
    <w:rsid w:val="003C2412"/>
    <w:rsid w:val="003C253D"/>
    <w:rsid w:val="003C4C02"/>
    <w:rsid w:val="003C4C53"/>
    <w:rsid w:val="003C5AB4"/>
    <w:rsid w:val="003C5CA2"/>
    <w:rsid w:val="003C6C3A"/>
    <w:rsid w:val="003C6C7B"/>
    <w:rsid w:val="003C7285"/>
    <w:rsid w:val="003C73E9"/>
    <w:rsid w:val="003C7763"/>
    <w:rsid w:val="003C7AFD"/>
    <w:rsid w:val="003C7CF1"/>
    <w:rsid w:val="003D03D9"/>
    <w:rsid w:val="003D11CB"/>
    <w:rsid w:val="003D1383"/>
    <w:rsid w:val="003D5A05"/>
    <w:rsid w:val="003D5EC9"/>
    <w:rsid w:val="003D6258"/>
    <w:rsid w:val="003D6501"/>
    <w:rsid w:val="003E0A08"/>
    <w:rsid w:val="003E0FEA"/>
    <w:rsid w:val="003E1160"/>
    <w:rsid w:val="003E1371"/>
    <w:rsid w:val="003E23F7"/>
    <w:rsid w:val="003E421E"/>
    <w:rsid w:val="003E422B"/>
    <w:rsid w:val="003E436D"/>
    <w:rsid w:val="003E4DB9"/>
    <w:rsid w:val="003E51C1"/>
    <w:rsid w:val="003E713F"/>
    <w:rsid w:val="003F092C"/>
    <w:rsid w:val="003F0DA7"/>
    <w:rsid w:val="003F139A"/>
    <w:rsid w:val="003F1531"/>
    <w:rsid w:val="003F18FD"/>
    <w:rsid w:val="003F2587"/>
    <w:rsid w:val="003F25CB"/>
    <w:rsid w:val="003F3EFE"/>
    <w:rsid w:val="003F3FC9"/>
    <w:rsid w:val="003F5489"/>
    <w:rsid w:val="003F54D8"/>
    <w:rsid w:val="003F740A"/>
    <w:rsid w:val="00401CAD"/>
    <w:rsid w:val="00403C4D"/>
    <w:rsid w:val="00404533"/>
    <w:rsid w:val="0040472C"/>
    <w:rsid w:val="004047D7"/>
    <w:rsid w:val="00405855"/>
    <w:rsid w:val="00405CCB"/>
    <w:rsid w:val="00405D65"/>
    <w:rsid w:val="0040657F"/>
    <w:rsid w:val="00407939"/>
    <w:rsid w:val="00411BD7"/>
    <w:rsid w:val="0041208A"/>
    <w:rsid w:val="00413867"/>
    <w:rsid w:val="00413D2E"/>
    <w:rsid w:val="0041400F"/>
    <w:rsid w:val="004147BD"/>
    <w:rsid w:val="004157B6"/>
    <w:rsid w:val="0041659E"/>
    <w:rsid w:val="0041685F"/>
    <w:rsid w:val="00416D08"/>
    <w:rsid w:val="004173F9"/>
    <w:rsid w:val="00417604"/>
    <w:rsid w:val="00424C4C"/>
    <w:rsid w:val="004252AF"/>
    <w:rsid w:val="00432420"/>
    <w:rsid w:val="00432472"/>
    <w:rsid w:val="00432574"/>
    <w:rsid w:val="0043288C"/>
    <w:rsid w:val="0043335A"/>
    <w:rsid w:val="00435186"/>
    <w:rsid w:val="00435437"/>
    <w:rsid w:val="004356A8"/>
    <w:rsid w:val="00436201"/>
    <w:rsid w:val="00441581"/>
    <w:rsid w:val="00443DE5"/>
    <w:rsid w:val="00443FA8"/>
    <w:rsid w:val="00443FEB"/>
    <w:rsid w:val="00444DC8"/>
    <w:rsid w:val="0044668F"/>
    <w:rsid w:val="00446913"/>
    <w:rsid w:val="00447B36"/>
    <w:rsid w:val="00447D54"/>
    <w:rsid w:val="00450767"/>
    <w:rsid w:val="004512A8"/>
    <w:rsid w:val="004525F0"/>
    <w:rsid w:val="00452C1D"/>
    <w:rsid w:val="00453296"/>
    <w:rsid w:val="00453770"/>
    <w:rsid w:val="00455810"/>
    <w:rsid w:val="00455AA9"/>
    <w:rsid w:val="0045773D"/>
    <w:rsid w:val="00457F5A"/>
    <w:rsid w:val="00461904"/>
    <w:rsid w:val="00461CE4"/>
    <w:rsid w:val="004624F4"/>
    <w:rsid w:val="00462587"/>
    <w:rsid w:val="004635E0"/>
    <w:rsid w:val="00463897"/>
    <w:rsid w:val="004642FA"/>
    <w:rsid w:val="0046472C"/>
    <w:rsid w:val="00465891"/>
    <w:rsid w:val="004658BF"/>
    <w:rsid w:val="00467B1D"/>
    <w:rsid w:val="004706D8"/>
    <w:rsid w:val="00471043"/>
    <w:rsid w:val="004713B5"/>
    <w:rsid w:val="00472F7A"/>
    <w:rsid w:val="00472F8C"/>
    <w:rsid w:val="00473E55"/>
    <w:rsid w:val="0047554A"/>
    <w:rsid w:val="00475F9B"/>
    <w:rsid w:val="0047687E"/>
    <w:rsid w:val="00477E28"/>
    <w:rsid w:val="00482665"/>
    <w:rsid w:val="00482BC0"/>
    <w:rsid w:val="00483462"/>
    <w:rsid w:val="00483E10"/>
    <w:rsid w:val="0048403B"/>
    <w:rsid w:val="0048457E"/>
    <w:rsid w:val="004847DE"/>
    <w:rsid w:val="00485E23"/>
    <w:rsid w:val="0048654D"/>
    <w:rsid w:val="004867B9"/>
    <w:rsid w:val="00486B0D"/>
    <w:rsid w:val="004903CF"/>
    <w:rsid w:val="004910B5"/>
    <w:rsid w:val="00492211"/>
    <w:rsid w:val="0049538A"/>
    <w:rsid w:val="00495F71"/>
    <w:rsid w:val="00496EFB"/>
    <w:rsid w:val="00497DF3"/>
    <w:rsid w:val="004A01F5"/>
    <w:rsid w:val="004A0401"/>
    <w:rsid w:val="004A0E10"/>
    <w:rsid w:val="004A0E4F"/>
    <w:rsid w:val="004A1312"/>
    <w:rsid w:val="004A13CE"/>
    <w:rsid w:val="004A153E"/>
    <w:rsid w:val="004A1BB5"/>
    <w:rsid w:val="004A299F"/>
    <w:rsid w:val="004A3C50"/>
    <w:rsid w:val="004A3F9F"/>
    <w:rsid w:val="004A4444"/>
    <w:rsid w:val="004A4761"/>
    <w:rsid w:val="004A48CA"/>
    <w:rsid w:val="004A4C80"/>
    <w:rsid w:val="004A51B9"/>
    <w:rsid w:val="004A7485"/>
    <w:rsid w:val="004A7F0E"/>
    <w:rsid w:val="004B0E0C"/>
    <w:rsid w:val="004B2DE4"/>
    <w:rsid w:val="004B3F8D"/>
    <w:rsid w:val="004B528A"/>
    <w:rsid w:val="004B6BCA"/>
    <w:rsid w:val="004B6FBD"/>
    <w:rsid w:val="004B711A"/>
    <w:rsid w:val="004B7455"/>
    <w:rsid w:val="004C076A"/>
    <w:rsid w:val="004C11AA"/>
    <w:rsid w:val="004C29F1"/>
    <w:rsid w:val="004C3894"/>
    <w:rsid w:val="004C40E5"/>
    <w:rsid w:val="004C42C8"/>
    <w:rsid w:val="004C4413"/>
    <w:rsid w:val="004C7DC4"/>
    <w:rsid w:val="004C7E0B"/>
    <w:rsid w:val="004C7E53"/>
    <w:rsid w:val="004D017C"/>
    <w:rsid w:val="004D1010"/>
    <w:rsid w:val="004D248A"/>
    <w:rsid w:val="004D30CC"/>
    <w:rsid w:val="004D319F"/>
    <w:rsid w:val="004D459D"/>
    <w:rsid w:val="004D7982"/>
    <w:rsid w:val="004D7B52"/>
    <w:rsid w:val="004D7DFA"/>
    <w:rsid w:val="004E05A2"/>
    <w:rsid w:val="004E07B2"/>
    <w:rsid w:val="004E13EA"/>
    <w:rsid w:val="004E1FB0"/>
    <w:rsid w:val="004E2171"/>
    <w:rsid w:val="004E2550"/>
    <w:rsid w:val="004E4023"/>
    <w:rsid w:val="004E442B"/>
    <w:rsid w:val="004E4612"/>
    <w:rsid w:val="004E47F9"/>
    <w:rsid w:val="004E556D"/>
    <w:rsid w:val="004E6AD3"/>
    <w:rsid w:val="004E6F7E"/>
    <w:rsid w:val="004E71CB"/>
    <w:rsid w:val="004F02F7"/>
    <w:rsid w:val="004F0735"/>
    <w:rsid w:val="004F0C1D"/>
    <w:rsid w:val="004F1E4F"/>
    <w:rsid w:val="004F30E1"/>
    <w:rsid w:val="004F33F0"/>
    <w:rsid w:val="004F6FEF"/>
    <w:rsid w:val="004F7943"/>
    <w:rsid w:val="005002B8"/>
    <w:rsid w:val="00500818"/>
    <w:rsid w:val="005010F5"/>
    <w:rsid w:val="00501200"/>
    <w:rsid w:val="005020EF"/>
    <w:rsid w:val="0050218B"/>
    <w:rsid w:val="0050224F"/>
    <w:rsid w:val="00502350"/>
    <w:rsid w:val="0050240C"/>
    <w:rsid w:val="005032DE"/>
    <w:rsid w:val="005035B0"/>
    <w:rsid w:val="00503E5F"/>
    <w:rsid w:val="005047B8"/>
    <w:rsid w:val="005070CC"/>
    <w:rsid w:val="005107DF"/>
    <w:rsid w:val="0051113D"/>
    <w:rsid w:val="005122FE"/>
    <w:rsid w:val="0051270F"/>
    <w:rsid w:val="00512760"/>
    <w:rsid w:val="00512E53"/>
    <w:rsid w:val="0051329C"/>
    <w:rsid w:val="0051416C"/>
    <w:rsid w:val="0051508F"/>
    <w:rsid w:val="00515C55"/>
    <w:rsid w:val="00515ED0"/>
    <w:rsid w:val="0051611C"/>
    <w:rsid w:val="005209A8"/>
    <w:rsid w:val="00522200"/>
    <w:rsid w:val="0052382E"/>
    <w:rsid w:val="0052470F"/>
    <w:rsid w:val="00525A62"/>
    <w:rsid w:val="00525B54"/>
    <w:rsid w:val="00525D35"/>
    <w:rsid w:val="00525FD6"/>
    <w:rsid w:val="005260FE"/>
    <w:rsid w:val="005265F8"/>
    <w:rsid w:val="005273B1"/>
    <w:rsid w:val="00530BB3"/>
    <w:rsid w:val="00530FFF"/>
    <w:rsid w:val="005315A7"/>
    <w:rsid w:val="00531C9E"/>
    <w:rsid w:val="005321FB"/>
    <w:rsid w:val="0053254A"/>
    <w:rsid w:val="00532D1D"/>
    <w:rsid w:val="005332CF"/>
    <w:rsid w:val="005334CF"/>
    <w:rsid w:val="00533C4A"/>
    <w:rsid w:val="005357BB"/>
    <w:rsid w:val="005377B5"/>
    <w:rsid w:val="005379E7"/>
    <w:rsid w:val="00540094"/>
    <w:rsid w:val="00540C9A"/>
    <w:rsid w:val="0054132A"/>
    <w:rsid w:val="005420ED"/>
    <w:rsid w:val="00542A74"/>
    <w:rsid w:val="0054388B"/>
    <w:rsid w:val="005448A6"/>
    <w:rsid w:val="00546D4B"/>
    <w:rsid w:val="00547265"/>
    <w:rsid w:val="00547443"/>
    <w:rsid w:val="005505A6"/>
    <w:rsid w:val="005505BF"/>
    <w:rsid w:val="00551B0D"/>
    <w:rsid w:val="00553286"/>
    <w:rsid w:val="00553E2C"/>
    <w:rsid w:val="0055476C"/>
    <w:rsid w:val="005605D0"/>
    <w:rsid w:val="00560AD2"/>
    <w:rsid w:val="00561265"/>
    <w:rsid w:val="00561DBA"/>
    <w:rsid w:val="00562B41"/>
    <w:rsid w:val="005633CF"/>
    <w:rsid w:val="0056365F"/>
    <w:rsid w:val="0056375F"/>
    <w:rsid w:val="00563B8D"/>
    <w:rsid w:val="00563DE6"/>
    <w:rsid w:val="0056412E"/>
    <w:rsid w:val="00564379"/>
    <w:rsid w:val="0056444E"/>
    <w:rsid w:val="005644A5"/>
    <w:rsid w:val="00564AD2"/>
    <w:rsid w:val="00564B1A"/>
    <w:rsid w:val="00564ED0"/>
    <w:rsid w:val="00565036"/>
    <w:rsid w:val="005651C4"/>
    <w:rsid w:val="00567348"/>
    <w:rsid w:val="00567800"/>
    <w:rsid w:val="00567A52"/>
    <w:rsid w:val="00570722"/>
    <w:rsid w:val="005717E5"/>
    <w:rsid w:val="005717E7"/>
    <w:rsid w:val="0057188A"/>
    <w:rsid w:val="00571D4C"/>
    <w:rsid w:val="00574140"/>
    <w:rsid w:val="00575379"/>
    <w:rsid w:val="005753B6"/>
    <w:rsid w:val="005769FF"/>
    <w:rsid w:val="005776A6"/>
    <w:rsid w:val="005806D2"/>
    <w:rsid w:val="00583195"/>
    <w:rsid w:val="00583B84"/>
    <w:rsid w:val="0058525D"/>
    <w:rsid w:val="00585B52"/>
    <w:rsid w:val="00585C84"/>
    <w:rsid w:val="00587BAC"/>
    <w:rsid w:val="00593111"/>
    <w:rsid w:val="00593816"/>
    <w:rsid w:val="00593D67"/>
    <w:rsid w:val="00594FA6"/>
    <w:rsid w:val="00595F1A"/>
    <w:rsid w:val="00595F8E"/>
    <w:rsid w:val="00596895"/>
    <w:rsid w:val="00596BDA"/>
    <w:rsid w:val="00597972"/>
    <w:rsid w:val="005A07D8"/>
    <w:rsid w:val="005B063D"/>
    <w:rsid w:val="005B0749"/>
    <w:rsid w:val="005B19E4"/>
    <w:rsid w:val="005B1D8D"/>
    <w:rsid w:val="005B24C3"/>
    <w:rsid w:val="005B2A1D"/>
    <w:rsid w:val="005B2C82"/>
    <w:rsid w:val="005B2D9B"/>
    <w:rsid w:val="005B2FD0"/>
    <w:rsid w:val="005B34A6"/>
    <w:rsid w:val="005B383F"/>
    <w:rsid w:val="005B46C1"/>
    <w:rsid w:val="005C0258"/>
    <w:rsid w:val="005C0B37"/>
    <w:rsid w:val="005C17C2"/>
    <w:rsid w:val="005C1AAD"/>
    <w:rsid w:val="005C3F18"/>
    <w:rsid w:val="005C5BD5"/>
    <w:rsid w:val="005C6961"/>
    <w:rsid w:val="005C6C2A"/>
    <w:rsid w:val="005C6D8F"/>
    <w:rsid w:val="005D08AD"/>
    <w:rsid w:val="005D1EC0"/>
    <w:rsid w:val="005D393D"/>
    <w:rsid w:val="005D46A9"/>
    <w:rsid w:val="005D4AB8"/>
    <w:rsid w:val="005D511B"/>
    <w:rsid w:val="005D5AD5"/>
    <w:rsid w:val="005D5FBB"/>
    <w:rsid w:val="005D6204"/>
    <w:rsid w:val="005D7383"/>
    <w:rsid w:val="005D7A77"/>
    <w:rsid w:val="005D7D8C"/>
    <w:rsid w:val="005E25A4"/>
    <w:rsid w:val="005E2700"/>
    <w:rsid w:val="005E29E3"/>
    <w:rsid w:val="005E36FB"/>
    <w:rsid w:val="005E3B81"/>
    <w:rsid w:val="005E4667"/>
    <w:rsid w:val="005E5FE0"/>
    <w:rsid w:val="005E7A90"/>
    <w:rsid w:val="005F0E6E"/>
    <w:rsid w:val="005F13F0"/>
    <w:rsid w:val="005F29B7"/>
    <w:rsid w:val="005F2D7B"/>
    <w:rsid w:val="005F348F"/>
    <w:rsid w:val="005F35B9"/>
    <w:rsid w:val="005F3DEF"/>
    <w:rsid w:val="005F3FEB"/>
    <w:rsid w:val="005F4062"/>
    <w:rsid w:val="005F4815"/>
    <w:rsid w:val="005F5F2C"/>
    <w:rsid w:val="005F68D4"/>
    <w:rsid w:val="005F6991"/>
    <w:rsid w:val="005F70E4"/>
    <w:rsid w:val="005F7EBF"/>
    <w:rsid w:val="00601219"/>
    <w:rsid w:val="006015A1"/>
    <w:rsid w:val="006015E1"/>
    <w:rsid w:val="00601B91"/>
    <w:rsid w:val="00601DD0"/>
    <w:rsid w:val="0060200D"/>
    <w:rsid w:val="00603874"/>
    <w:rsid w:val="00603E31"/>
    <w:rsid w:val="006041B7"/>
    <w:rsid w:val="00605D03"/>
    <w:rsid w:val="00607246"/>
    <w:rsid w:val="00607C46"/>
    <w:rsid w:val="00610F1F"/>
    <w:rsid w:val="00612434"/>
    <w:rsid w:val="00612CE6"/>
    <w:rsid w:val="00612EDD"/>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808"/>
    <w:rsid w:val="0062788C"/>
    <w:rsid w:val="00627CD4"/>
    <w:rsid w:val="0063097F"/>
    <w:rsid w:val="00630DE9"/>
    <w:rsid w:val="00630F03"/>
    <w:rsid w:val="0063134C"/>
    <w:rsid w:val="00631E78"/>
    <w:rsid w:val="00632B0E"/>
    <w:rsid w:val="00633526"/>
    <w:rsid w:val="0063491E"/>
    <w:rsid w:val="006349FB"/>
    <w:rsid w:val="00634E47"/>
    <w:rsid w:val="00635013"/>
    <w:rsid w:val="0063557A"/>
    <w:rsid w:val="00636208"/>
    <w:rsid w:val="00640399"/>
    <w:rsid w:val="00640DBD"/>
    <w:rsid w:val="00642683"/>
    <w:rsid w:val="0064351F"/>
    <w:rsid w:val="00643C6F"/>
    <w:rsid w:val="006440AA"/>
    <w:rsid w:val="00645DF8"/>
    <w:rsid w:val="006460FF"/>
    <w:rsid w:val="00646974"/>
    <w:rsid w:val="00647797"/>
    <w:rsid w:val="006512AF"/>
    <w:rsid w:val="00651301"/>
    <w:rsid w:val="00651E2B"/>
    <w:rsid w:val="00653069"/>
    <w:rsid w:val="00653A37"/>
    <w:rsid w:val="006541EB"/>
    <w:rsid w:val="006545F9"/>
    <w:rsid w:val="0065529B"/>
    <w:rsid w:val="006553EF"/>
    <w:rsid w:val="00660F6D"/>
    <w:rsid w:val="0066179A"/>
    <w:rsid w:val="00661860"/>
    <w:rsid w:val="0066230A"/>
    <w:rsid w:val="00662606"/>
    <w:rsid w:val="0066271C"/>
    <w:rsid w:val="00663099"/>
    <w:rsid w:val="00664184"/>
    <w:rsid w:val="00664C39"/>
    <w:rsid w:val="0066500F"/>
    <w:rsid w:val="00665D82"/>
    <w:rsid w:val="00670373"/>
    <w:rsid w:val="00671B2B"/>
    <w:rsid w:val="00671DB5"/>
    <w:rsid w:val="0067281B"/>
    <w:rsid w:val="00673538"/>
    <w:rsid w:val="00675009"/>
    <w:rsid w:val="00677C47"/>
    <w:rsid w:val="00680281"/>
    <w:rsid w:val="00681CDE"/>
    <w:rsid w:val="00682482"/>
    <w:rsid w:val="006824FC"/>
    <w:rsid w:val="00684208"/>
    <w:rsid w:val="0068448B"/>
    <w:rsid w:val="00685C49"/>
    <w:rsid w:val="00687997"/>
    <w:rsid w:val="00687E47"/>
    <w:rsid w:val="0069058D"/>
    <w:rsid w:val="006930B0"/>
    <w:rsid w:val="0069329D"/>
    <w:rsid w:val="006934BC"/>
    <w:rsid w:val="00694911"/>
    <w:rsid w:val="00696EED"/>
    <w:rsid w:val="006A2889"/>
    <w:rsid w:val="006A4AF7"/>
    <w:rsid w:val="006A58FD"/>
    <w:rsid w:val="006A6575"/>
    <w:rsid w:val="006A6750"/>
    <w:rsid w:val="006A675A"/>
    <w:rsid w:val="006A7476"/>
    <w:rsid w:val="006B257C"/>
    <w:rsid w:val="006B2BA5"/>
    <w:rsid w:val="006B3FBF"/>
    <w:rsid w:val="006B46A4"/>
    <w:rsid w:val="006B4773"/>
    <w:rsid w:val="006B4B0E"/>
    <w:rsid w:val="006B52FF"/>
    <w:rsid w:val="006B5492"/>
    <w:rsid w:val="006B5692"/>
    <w:rsid w:val="006B56F2"/>
    <w:rsid w:val="006C176F"/>
    <w:rsid w:val="006C1CEA"/>
    <w:rsid w:val="006C2ED7"/>
    <w:rsid w:val="006C3522"/>
    <w:rsid w:val="006C4A69"/>
    <w:rsid w:val="006C613D"/>
    <w:rsid w:val="006C6272"/>
    <w:rsid w:val="006C63B5"/>
    <w:rsid w:val="006C79C7"/>
    <w:rsid w:val="006D0F4C"/>
    <w:rsid w:val="006D2363"/>
    <w:rsid w:val="006D3202"/>
    <w:rsid w:val="006D3C8B"/>
    <w:rsid w:val="006D42C8"/>
    <w:rsid w:val="006D463E"/>
    <w:rsid w:val="006D5043"/>
    <w:rsid w:val="006D6694"/>
    <w:rsid w:val="006D6958"/>
    <w:rsid w:val="006E04DD"/>
    <w:rsid w:val="006E0622"/>
    <w:rsid w:val="006E28D7"/>
    <w:rsid w:val="006E2957"/>
    <w:rsid w:val="006E30FC"/>
    <w:rsid w:val="006E533D"/>
    <w:rsid w:val="006E6883"/>
    <w:rsid w:val="006E75C7"/>
    <w:rsid w:val="006E7679"/>
    <w:rsid w:val="006F2E96"/>
    <w:rsid w:val="006F2F71"/>
    <w:rsid w:val="006F631C"/>
    <w:rsid w:val="006F6DAA"/>
    <w:rsid w:val="006F7115"/>
    <w:rsid w:val="007022FB"/>
    <w:rsid w:val="0070256E"/>
    <w:rsid w:val="00702FDC"/>
    <w:rsid w:val="00703132"/>
    <w:rsid w:val="00703430"/>
    <w:rsid w:val="00704BCF"/>
    <w:rsid w:val="00705699"/>
    <w:rsid w:val="00706BD5"/>
    <w:rsid w:val="00706F4D"/>
    <w:rsid w:val="00707DB5"/>
    <w:rsid w:val="00710F05"/>
    <w:rsid w:val="007128D8"/>
    <w:rsid w:val="007128DA"/>
    <w:rsid w:val="00714305"/>
    <w:rsid w:val="0071457D"/>
    <w:rsid w:val="007160DA"/>
    <w:rsid w:val="0071650A"/>
    <w:rsid w:val="00716F5E"/>
    <w:rsid w:val="00717339"/>
    <w:rsid w:val="00717909"/>
    <w:rsid w:val="00717D94"/>
    <w:rsid w:val="00720E2A"/>
    <w:rsid w:val="0072163C"/>
    <w:rsid w:val="00721A8D"/>
    <w:rsid w:val="00722B34"/>
    <w:rsid w:val="007243EB"/>
    <w:rsid w:val="00724B68"/>
    <w:rsid w:val="00725AB6"/>
    <w:rsid w:val="00725D1E"/>
    <w:rsid w:val="00726D3A"/>
    <w:rsid w:val="0072790D"/>
    <w:rsid w:val="007317B5"/>
    <w:rsid w:val="0073210C"/>
    <w:rsid w:val="0073238A"/>
    <w:rsid w:val="00733758"/>
    <w:rsid w:val="00734BBA"/>
    <w:rsid w:val="00735E40"/>
    <w:rsid w:val="0073602A"/>
    <w:rsid w:val="00736EA4"/>
    <w:rsid w:val="0073711D"/>
    <w:rsid w:val="0073778F"/>
    <w:rsid w:val="00741359"/>
    <w:rsid w:val="007422EF"/>
    <w:rsid w:val="00742F8F"/>
    <w:rsid w:val="00743205"/>
    <w:rsid w:val="0074401D"/>
    <w:rsid w:val="00744084"/>
    <w:rsid w:val="0074429A"/>
    <w:rsid w:val="00744D22"/>
    <w:rsid w:val="00745110"/>
    <w:rsid w:val="00746011"/>
    <w:rsid w:val="00747175"/>
    <w:rsid w:val="0074743B"/>
    <w:rsid w:val="00747663"/>
    <w:rsid w:val="00747A97"/>
    <w:rsid w:val="0075168C"/>
    <w:rsid w:val="00751799"/>
    <w:rsid w:val="0075257E"/>
    <w:rsid w:val="007532D2"/>
    <w:rsid w:val="007538D2"/>
    <w:rsid w:val="00753948"/>
    <w:rsid w:val="00754F0F"/>
    <w:rsid w:val="007552F1"/>
    <w:rsid w:val="00755F3B"/>
    <w:rsid w:val="007560A1"/>
    <w:rsid w:val="007566CB"/>
    <w:rsid w:val="00757947"/>
    <w:rsid w:val="0076284D"/>
    <w:rsid w:val="00764FD6"/>
    <w:rsid w:val="007654C6"/>
    <w:rsid w:val="00765983"/>
    <w:rsid w:val="00766211"/>
    <w:rsid w:val="00771EC8"/>
    <w:rsid w:val="007720C2"/>
    <w:rsid w:val="007731F0"/>
    <w:rsid w:val="007740AD"/>
    <w:rsid w:val="0077554C"/>
    <w:rsid w:val="007756C9"/>
    <w:rsid w:val="007763E1"/>
    <w:rsid w:val="00777670"/>
    <w:rsid w:val="00782BF8"/>
    <w:rsid w:val="007834AA"/>
    <w:rsid w:val="00783536"/>
    <w:rsid w:val="00783672"/>
    <w:rsid w:val="00783C19"/>
    <w:rsid w:val="00785F17"/>
    <w:rsid w:val="007860B6"/>
    <w:rsid w:val="007872CE"/>
    <w:rsid w:val="00787DC2"/>
    <w:rsid w:val="0079007C"/>
    <w:rsid w:val="007909D9"/>
    <w:rsid w:val="00790D67"/>
    <w:rsid w:val="00790FAD"/>
    <w:rsid w:val="007912DE"/>
    <w:rsid w:val="00791E5B"/>
    <w:rsid w:val="00791FC9"/>
    <w:rsid w:val="0079488E"/>
    <w:rsid w:val="007948D0"/>
    <w:rsid w:val="007976F5"/>
    <w:rsid w:val="007A059A"/>
    <w:rsid w:val="007A130B"/>
    <w:rsid w:val="007A5479"/>
    <w:rsid w:val="007A5BDA"/>
    <w:rsid w:val="007A7D55"/>
    <w:rsid w:val="007A7E8A"/>
    <w:rsid w:val="007B0B08"/>
    <w:rsid w:val="007B12FF"/>
    <w:rsid w:val="007B185F"/>
    <w:rsid w:val="007B2A01"/>
    <w:rsid w:val="007B2A1E"/>
    <w:rsid w:val="007B2E75"/>
    <w:rsid w:val="007B4DFE"/>
    <w:rsid w:val="007B6219"/>
    <w:rsid w:val="007C0612"/>
    <w:rsid w:val="007C348D"/>
    <w:rsid w:val="007C371B"/>
    <w:rsid w:val="007C3B9B"/>
    <w:rsid w:val="007C4250"/>
    <w:rsid w:val="007C4FA1"/>
    <w:rsid w:val="007C50F7"/>
    <w:rsid w:val="007C5B1A"/>
    <w:rsid w:val="007C7A8A"/>
    <w:rsid w:val="007C7D60"/>
    <w:rsid w:val="007D0225"/>
    <w:rsid w:val="007D0F01"/>
    <w:rsid w:val="007D0F6B"/>
    <w:rsid w:val="007D1221"/>
    <w:rsid w:val="007D1A2B"/>
    <w:rsid w:val="007D1BAE"/>
    <w:rsid w:val="007D41C0"/>
    <w:rsid w:val="007D55B5"/>
    <w:rsid w:val="007D5985"/>
    <w:rsid w:val="007D5C61"/>
    <w:rsid w:val="007D6662"/>
    <w:rsid w:val="007D7BC5"/>
    <w:rsid w:val="007E05CD"/>
    <w:rsid w:val="007E1893"/>
    <w:rsid w:val="007E2CF6"/>
    <w:rsid w:val="007E3D46"/>
    <w:rsid w:val="007E3D62"/>
    <w:rsid w:val="007E625C"/>
    <w:rsid w:val="007E679E"/>
    <w:rsid w:val="007E7010"/>
    <w:rsid w:val="007F0164"/>
    <w:rsid w:val="007F1A0D"/>
    <w:rsid w:val="007F1B2E"/>
    <w:rsid w:val="007F1B84"/>
    <w:rsid w:val="007F2173"/>
    <w:rsid w:val="007F47E7"/>
    <w:rsid w:val="007F4F75"/>
    <w:rsid w:val="007F6402"/>
    <w:rsid w:val="00800CCF"/>
    <w:rsid w:val="0080269D"/>
    <w:rsid w:val="008040CB"/>
    <w:rsid w:val="008043C9"/>
    <w:rsid w:val="00806044"/>
    <w:rsid w:val="00807833"/>
    <w:rsid w:val="00807B75"/>
    <w:rsid w:val="00810237"/>
    <w:rsid w:val="00810AF3"/>
    <w:rsid w:val="00811A43"/>
    <w:rsid w:val="00813105"/>
    <w:rsid w:val="0081425E"/>
    <w:rsid w:val="008142E7"/>
    <w:rsid w:val="00814F72"/>
    <w:rsid w:val="008150F0"/>
    <w:rsid w:val="008176D9"/>
    <w:rsid w:val="00821BB1"/>
    <w:rsid w:val="0082384B"/>
    <w:rsid w:val="00823BF2"/>
    <w:rsid w:val="0082502F"/>
    <w:rsid w:val="008253EC"/>
    <w:rsid w:val="00825FEE"/>
    <w:rsid w:val="0082692A"/>
    <w:rsid w:val="00826A7E"/>
    <w:rsid w:val="008272CE"/>
    <w:rsid w:val="00827AF2"/>
    <w:rsid w:val="0083270B"/>
    <w:rsid w:val="008335C6"/>
    <w:rsid w:val="00833AB8"/>
    <w:rsid w:val="00834CBF"/>
    <w:rsid w:val="00834EE6"/>
    <w:rsid w:val="0083526A"/>
    <w:rsid w:val="00835378"/>
    <w:rsid w:val="00837056"/>
    <w:rsid w:val="008400CE"/>
    <w:rsid w:val="008409D4"/>
    <w:rsid w:val="00840BEE"/>
    <w:rsid w:val="0084174D"/>
    <w:rsid w:val="008417FF"/>
    <w:rsid w:val="008419A3"/>
    <w:rsid w:val="00841A95"/>
    <w:rsid w:val="00841D69"/>
    <w:rsid w:val="00841F69"/>
    <w:rsid w:val="008429BA"/>
    <w:rsid w:val="00845AD5"/>
    <w:rsid w:val="00846788"/>
    <w:rsid w:val="008475C6"/>
    <w:rsid w:val="00851498"/>
    <w:rsid w:val="00851768"/>
    <w:rsid w:val="00852F58"/>
    <w:rsid w:val="00856034"/>
    <w:rsid w:val="008563C3"/>
    <w:rsid w:val="008576A8"/>
    <w:rsid w:val="00857DE3"/>
    <w:rsid w:val="00860F5E"/>
    <w:rsid w:val="00861205"/>
    <w:rsid w:val="0086127F"/>
    <w:rsid w:val="00861C17"/>
    <w:rsid w:val="00861F49"/>
    <w:rsid w:val="0086202D"/>
    <w:rsid w:val="008638DF"/>
    <w:rsid w:val="00864390"/>
    <w:rsid w:val="008643DD"/>
    <w:rsid w:val="008656E1"/>
    <w:rsid w:val="0086677A"/>
    <w:rsid w:val="0086727C"/>
    <w:rsid w:val="00867806"/>
    <w:rsid w:val="008678E4"/>
    <w:rsid w:val="008707CE"/>
    <w:rsid w:val="008715AB"/>
    <w:rsid w:val="0087164F"/>
    <w:rsid w:val="00871F50"/>
    <w:rsid w:val="0087218A"/>
    <w:rsid w:val="0087372C"/>
    <w:rsid w:val="00873D68"/>
    <w:rsid w:val="00874383"/>
    <w:rsid w:val="008750BD"/>
    <w:rsid w:val="00875609"/>
    <w:rsid w:val="00876B6A"/>
    <w:rsid w:val="00876F48"/>
    <w:rsid w:val="00877A5D"/>
    <w:rsid w:val="008802B8"/>
    <w:rsid w:val="00881064"/>
    <w:rsid w:val="0088228F"/>
    <w:rsid w:val="008831F8"/>
    <w:rsid w:val="0088426C"/>
    <w:rsid w:val="00884B13"/>
    <w:rsid w:val="00884B77"/>
    <w:rsid w:val="00887B5D"/>
    <w:rsid w:val="00890924"/>
    <w:rsid w:val="00890BFC"/>
    <w:rsid w:val="008930CD"/>
    <w:rsid w:val="008931B4"/>
    <w:rsid w:val="0089331B"/>
    <w:rsid w:val="008933BC"/>
    <w:rsid w:val="00893C2B"/>
    <w:rsid w:val="0089422B"/>
    <w:rsid w:val="00895308"/>
    <w:rsid w:val="008969D4"/>
    <w:rsid w:val="008A0157"/>
    <w:rsid w:val="008A1D5F"/>
    <w:rsid w:val="008A1E02"/>
    <w:rsid w:val="008A216D"/>
    <w:rsid w:val="008A2970"/>
    <w:rsid w:val="008A3657"/>
    <w:rsid w:val="008A3A6F"/>
    <w:rsid w:val="008A3C76"/>
    <w:rsid w:val="008A51A5"/>
    <w:rsid w:val="008A5873"/>
    <w:rsid w:val="008A5D2E"/>
    <w:rsid w:val="008A6002"/>
    <w:rsid w:val="008A6B05"/>
    <w:rsid w:val="008A7E15"/>
    <w:rsid w:val="008B1FB2"/>
    <w:rsid w:val="008B31B9"/>
    <w:rsid w:val="008B4851"/>
    <w:rsid w:val="008B5444"/>
    <w:rsid w:val="008B6309"/>
    <w:rsid w:val="008B6B87"/>
    <w:rsid w:val="008B6C07"/>
    <w:rsid w:val="008C0807"/>
    <w:rsid w:val="008C1B29"/>
    <w:rsid w:val="008C1D31"/>
    <w:rsid w:val="008C1E31"/>
    <w:rsid w:val="008C3D60"/>
    <w:rsid w:val="008C3FB4"/>
    <w:rsid w:val="008C4071"/>
    <w:rsid w:val="008C5210"/>
    <w:rsid w:val="008C5433"/>
    <w:rsid w:val="008C5658"/>
    <w:rsid w:val="008C6767"/>
    <w:rsid w:val="008C6D60"/>
    <w:rsid w:val="008C7B15"/>
    <w:rsid w:val="008C7F73"/>
    <w:rsid w:val="008D07EC"/>
    <w:rsid w:val="008D1798"/>
    <w:rsid w:val="008D2D3D"/>
    <w:rsid w:val="008D3AE8"/>
    <w:rsid w:val="008D6F67"/>
    <w:rsid w:val="008D704D"/>
    <w:rsid w:val="008E2035"/>
    <w:rsid w:val="008E3081"/>
    <w:rsid w:val="008E31B9"/>
    <w:rsid w:val="008E4A3C"/>
    <w:rsid w:val="008E656A"/>
    <w:rsid w:val="008E6D07"/>
    <w:rsid w:val="008E792E"/>
    <w:rsid w:val="008E7D27"/>
    <w:rsid w:val="008E7D87"/>
    <w:rsid w:val="008E7DB3"/>
    <w:rsid w:val="008F02EA"/>
    <w:rsid w:val="008F0B38"/>
    <w:rsid w:val="008F1C0B"/>
    <w:rsid w:val="008F2477"/>
    <w:rsid w:val="008F32D0"/>
    <w:rsid w:val="008F34D6"/>
    <w:rsid w:val="008F35AA"/>
    <w:rsid w:val="008F38C8"/>
    <w:rsid w:val="008F4117"/>
    <w:rsid w:val="008F4D52"/>
    <w:rsid w:val="008F52B3"/>
    <w:rsid w:val="008F5556"/>
    <w:rsid w:val="008F6A15"/>
    <w:rsid w:val="008F6D6B"/>
    <w:rsid w:val="008F7226"/>
    <w:rsid w:val="008F7BC1"/>
    <w:rsid w:val="009003B1"/>
    <w:rsid w:val="00900D46"/>
    <w:rsid w:val="00901552"/>
    <w:rsid w:val="00901FB3"/>
    <w:rsid w:val="009032BE"/>
    <w:rsid w:val="009033A0"/>
    <w:rsid w:val="00903F2F"/>
    <w:rsid w:val="00904BC4"/>
    <w:rsid w:val="009122A7"/>
    <w:rsid w:val="00912795"/>
    <w:rsid w:val="00913EE3"/>
    <w:rsid w:val="00914D3F"/>
    <w:rsid w:val="0091557F"/>
    <w:rsid w:val="0091615C"/>
    <w:rsid w:val="00916CA4"/>
    <w:rsid w:val="00917759"/>
    <w:rsid w:val="0092026D"/>
    <w:rsid w:val="00920619"/>
    <w:rsid w:val="009207CE"/>
    <w:rsid w:val="00920A13"/>
    <w:rsid w:val="00920DF2"/>
    <w:rsid w:val="00922616"/>
    <w:rsid w:val="00923A02"/>
    <w:rsid w:val="00925348"/>
    <w:rsid w:val="009265B6"/>
    <w:rsid w:val="00926A1E"/>
    <w:rsid w:val="00927FB2"/>
    <w:rsid w:val="00927FFC"/>
    <w:rsid w:val="009302A6"/>
    <w:rsid w:val="0093049E"/>
    <w:rsid w:val="00931E5B"/>
    <w:rsid w:val="00935371"/>
    <w:rsid w:val="0093767A"/>
    <w:rsid w:val="009425A7"/>
    <w:rsid w:val="00942B80"/>
    <w:rsid w:val="00942BCA"/>
    <w:rsid w:val="00945766"/>
    <w:rsid w:val="00946722"/>
    <w:rsid w:val="00946CEC"/>
    <w:rsid w:val="00947027"/>
    <w:rsid w:val="009502F5"/>
    <w:rsid w:val="0095251F"/>
    <w:rsid w:val="00954A8F"/>
    <w:rsid w:val="00955F2F"/>
    <w:rsid w:val="00956669"/>
    <w:rsid w:val="00956A4E"/>
    <w:rsid w:val="00956AB5"/>
    <w:rsid w:val="00957893"/>
    <w:rsid w:val="00960507"/>
    <w:rsid w:val="00960A92"/>
    <w:rsid w:val="00961502"/>
    <w:rsid w:val="00961C79"/>
    <w:rsid w:val="0096248C"/>
    <w:rsid w:val="00963009"/>
    <w:rsid w:val="0096353F"/>
    <w:rsid w:val="009639C8"/>
    <w:rsid w:val="00963E07"/>
    <w:rsid w:val="009657AE"/>
    <w:rsid w:val="00965894"/>
    <w:rsid w:val="009670AC"/>
    <w:rsid w:val="009700A8"/>
    <w:rsid w:val="00970BA8"/>
    <w:rsid w:val="00971170"/>
    <w:rsid w:val="009716FC"/>
    <w:rsid w:val="00971D98"/>
    <w:rsid w:val="0097609B"/>
    <w:rsid w:val="009773F1"/>
    <w:rsid w:val="00977ED3"/>
    <w:rsid w:val="00980D68"/>
    <w:rsid w:val="00983665"/>
    <w:rsid w:val="00983A43"/>
    <w:rsid w:val="009841CD"/>
    <w:rsid w:val="00984962"/>
    <w:rsid w:val="009855D4"/>
    <w:rsid w:val="0098577F"/>
    <w:rsid w:val="00985A84"/>
    <w:rsid w:val="00985F55"/>
    <w:rsid w:val="00986CE1"/>
    <w:rsid w:val="00986FE3"/>
    <w:rsid w:val="009872B6"/>
    <w:rsid w:val="00987DE7"/>
    <w:rsid w:val="009910A4"/>
    <w:rsid w:val="009921F1"/>
    <w:rsid w:val="0099297C"/>
    <w:rsid w:val="00993376"/>
    <w:rsid w:val="00993EC5"/>
    <w:rsid w:val="0099446A"/>
    <w:rsid w:val="00995FEE"/>
    <w:rsid w:val="00996076"/>
    <w:rsid w:val="009978CF"/>
    <w:rsid w:val="009A0886"/>
    <w:rsid w:val="009A180D"/>
    <w:rsid w:val="009A43BF"/>
    <w:rsid w:val="009A7D11"/>
    <w:rsid w:val="009B1BAF"/>
    <w:rsid w:val="009B3266"/>
    <w:rsid w:val="009B338B"/>
    <w:rsid w:val="009B3F3E"/>
    <w:rsid w:val="009B3FDD"/>
    <w:rsid w:val="009B56F1"/>
    <w:rsid w:val="009B62AA"/>
    <w:rsid w:val="009B654D"/>
    <w:rsid w:val="009B6595"/>
    <w:rsid w:val="009B6B13"/>
    <w:rsid w:val="009B6E32"/>
    <w:rsid w:val="009B6F95"/>
    <w:rsid w:val="009B711D"/>
    <w:rsid w:val="009C19E0"/>
    <w:rsid w:val="009C1B9B"/>
    <w:rsid w:val="009C2357"/>
    <w:rsid w:val="009C2518"/>
    <w:rsid w:val="009C30B3"/>
    <w:rsid w:val="009C3882"/>
    <w:rsid w:val="009C436F"/>
    <w:rsid w:val="009C4A6D"/>
    <w:rsid w:val="009C5AA9"/>
    <w:rsid w:val="009C6021"/>
    <w:rsid w:val="009C621B"/>
    <w:rsid w:val="009C622E"/>
    <w:rsid w:val="009C658D"/>
    <w:rsid w:val="009C69A4"/>
    <w:rsid w:val="009C6C1E"/>
    <w:rsid w:val="009C74E3"/>
    <w:rsid w:val="009C7A2D"/>
    <w:rsid w:val="009C7D51"/>
    <w:rsid w:val="009D02CC"/>
    <w:rsid w:val="009D050C"/>
    <w:rsid w:val="009D08A3"/>
    <w:rsid w:val="009D0DC5"/>
    <w:rsid w:val="009D1038"/>
    <w:rsid w:val="009D184C"/>
    <w:rsid w:val="009D2F4F"/>
    <w:rsid w:val="009D3460"/>
    <w:rsid w:val="009D4C50"/>
    <w:rsid w:val="009D7294"/>
    <w:rsid w:val="009D7554"/>
    <w:rsid w:val="009D779F"/>
    <w:rsid w:val="009E1FFB"/>
    <w:rsid w:val="009E20B7"/>
    <w:rsid w:val="009E2403"/>
    <w:rsid w:val="009E35BC"/>
    <w:rsid w:val="009E43D5"/>
    <w:rsid w:val="009E46BC"/>
    <w:rsid w:val="009E4CDE"/>
    <w:rsid w:val="009F474E"/>
    <w:rsid w:val="009F4E56"/>
    <w:rsid w:val="009F5AAD"/>
    <w:rsid w:val="009F639D"/>
    <w:rsid w:val="009F644C"/>
    <w:rsid w:val="009F7496"/>
    <w:rsid w:val="009F7959"/>
    <w:rsid w:val="009F7C63"/>
    <w:rsid w:val="009F7D62"/>
    <w:rsid w:val="009F7F79"/>
    <w:rsid w:val="00A000F5"/>
    <w:rsid w:val="00A00765"/>
    <w:rsid w:val="00A0133F"/>
    <w:rsid w:val="00A01B3A"/>
    <w:rsid w:val="00A02524"/>
    <w:rsid w:val="00A0430F"/>
    <w:rsid w:val="00A04ACA"/>
    <w:rsid w:val="00A065A2"/>
    <w:rsid w:val="00A06E40"/>
    <w:rsid w:val="00A10FCA"/>
    <w:rsid w:val="00A111A2"/>
    <w:rsid w:val="00A113C1"/>
    <w:rsid w:val="00A121F0"/>
    <w:rsid w:val="00A130D3"/>
    <w:rsid w:val="00A13EAF"/>
    <w:rsid w:val="00A147C9"/>
    <w:rsid w:val="00A14833"/>
    <w:rsid w:val="00A16B96"/>
    <w:rsid w:val="00A215B6"/>
    <w:rsid w:val="00A23B71"/>
    <w:rsid w:val="00A25751"/>
    <w:rsid w:val="00A2660B"/>
    <w:rsid w:val="00A26794"/>
    <w:rsid w:val="00A26F11"/>
    <w:rsid w:val="00A27446"/>
    <w:rsid w:val="00A27846"/>
    <w:rsid w:val="00A278EF"/>
    <w:rsid w:val="00A32BE9"/>
    <w:rsid w:val="00A33366"/>
    <w:rsid w:val="00A33684"/>
    <w:rsid w:val="00A34BBF"/>
    <w:rsid w:val="00A355EB"/>
    <w:rsid w:val="00A3699B"/>
    <w:rsid w:val="00A36D58"/>
    <w:rsid w:val="00A41AC1"/>
    <w:rsid w:val="00A41CA4"/>
    <w:rsid w:val="00A4285C"/>
    <w:rsid w:val="00A42B33"/>
    <w:rsid w:val="00A42FE7"/>
    <w:rsid w:val="00A43140"/>
    <w:rsid w:val="00A4394E"/>
    <w:rsid w:val="00A43C02"/>
    <w:rsid w:val="00A43C6C"/>
    <w:rsid w:val="00A45433"/>
    <w:rsid w:val="00A4599F"/>
    <w:rsid w:val="00A466F1"/>
    <w:rsid w:val="00A510B9"/>
    <w:rsid w:val="00A5253F"/>
    <w:rsid w:val="00A52B08"/>
    <w:rsid w:val="00A55891"/>
    <w:rsid w:val="00A55AA5"/>
    <w:rsid w:val="00A560A2"/>
    <w:rsid w:val="00A571AB"/>
    <w:rsid w:val="00A5751B"/>
    <w:rsid w:val="00A60616"/>
    <w:rsid w:val="00A61206"/>
    <w:rsid w:val="00A6180D"/>
    <w:rsid w:val="00A627B3"/>
    <w:rsid w:val="00A62987"/>
    <w:rsid w:val="00A637A9"/>
    <w:rsid w:val="00A63C9A"/>
    <w:rsid w:val="00A64641"/>
    <w:rsid w:val="00A646E1"/>
    <w:rsid w:val="00A65A55"/>
    <w:rsid w:val="00A65B5C"/>
    <w:rsid w:val="00A65CD9"/>
    <w:rsid w:val="00A71BA0"/>
    <w:rsid w:val="00A728AD"/>
    <w:rsid w:val="00A73BF7"/>
    <w:rsid w:val="00A744AD"/>
    <w:rsid w:val="00A747AC"/>
    <w:rsid w:val="00A74B22"/>
    <w:rsid w:val="00A76F66"/>
    <w:rsid w:val="00A77900"/>
    <w:rsid w:val="00A803CA"/>
    <w:rsid w:val="00A8071F"/>
    <w:rsid w:val="00A80C02"/>
    <w:rsid w:val="00A81AA2"/>
    <w:rsid w:val="00A81FB7"/>
    <w:rsid w:val="00A829C4"/>
    <w:rsid w:val="00A83F3F"/>
    <w:rsid w:val="00A85784"/>
    <w:rsid w:val="00A865DA"/>
    <w:rsid w:val="00A91483"/>
    <w:rsid w:val="00A92611"/>
    <w:rsid w:val="00A934E0"/>
    <w:rsid w:val="00A94866"/>
    <w:rsid w:val="00A96630"/>
    <w:rsid w:val="00A97192"/>
    <w:rsid w:val="00A97EF0"/>
    <w:rsid w:val="00AA04B8"/>
    <w:rsid w:val="00AA1198"/>
    <w:rsid w:val="00AA2718"/>
    <w:rsid w:val="00AA29DF"/>
    <w:rsid w:val="00AA2DF8"/>
    <w:rsid w:val="00AA362E"/>
    <w:rsid w:val="00AA52E1"/>
    <w:rsid w:val="00AA62D6"/>
    <w:rsid w:val="00AA66DF"/>
    <w:rsid w:val="00AA6796"/>
    <w:rsid w:val="00AA78B2"/>
    <w:rsid w:val="00AA7C0D"/>
    <w:rsid w:val="00AA7DD1"/>
    <w:rsid w:val="00AB172E"/>
    <w:rsid w:val="00AB1754"/>
    <w:rsid w:val="00AB2DB9"/>
    <w:rsid w:val="00AB2E78"/>
    <w:rsid w:val="00AB3B35"/>
    <w:rsid w:val="00AB5541"/>
    <w:rsid w:val="00AB5657"/>
    <w:rsid w:val="00AB7241"/>
    <w:rsid w:val="00AB7367"/>
    <w:rsid w:val="00AB76B3"/>
    <w:rsid w:val="00AB7730"/>
    <w:rsid w:val="00AC086D"/>
    <w:rsid w:val="00AC1757"/>
    <w:rsid w:val="00AC2415"/>
    <w:rsid w:val="00AC2788"/>
    <w:rsid w:val="00AC2A50"/>
    <w:rsid w:val="00AC2FE3"/>
    <w:rsid w:val="00AC32A3"/>
    <w:rsid w:val="00AC5A17"/>
    <w:rsid w:val="00AC6CCC"/>
    <w:rsid w:val="00AC6F14"/>
    <w:rsid w:val="00AC7575"/>
    <w:rsid w:val="00AC7C29"/>
    <w:rsid w:val="00AD0911"/>
    <w:rsid w:val="00AD0F22"/>
    <w:rsid w:val="00AD16FA"/>
    <w:rsid w:val="00AD1B88"/>
    <w:rsid w:val="00AD3648"/>
    <w:rsid w:val="00AD3951"/>
    <w:rsid w:val="00AD3DCD"/>
    <w:rsid w:val="00AD4055"/>
    <w:rsid w:val="00AD4378"/>
    <w:rsid w:val="00AD462F"/>
    <w:rsid w:val="00AD5069"/>
    <w:rsid w:val="00AD51F7"/>
    <w:rsid w:val="00AD56F4"/>
    <w:rsid w:val="00AD5DD1"/>
    <w:rsid w:val="00AD7D83"/>
    <w:rsid w:val="00AE1244"/>
    <w:rsid w:val="00AE1C5F"/>
    <w:rsid w:val="00AE2B70"/>
    <w:rsid w:val="00AE31F4"/>
    <w:rsid w:val="00AE3439"/>
    <w:rsid w:val="00AE422D"/>
    <w:rsid w:val="00AE5341"/>
    <w:rsid w:val="00AE55E5"/>
    <w:rsid w:val="00AE60D1"/>
    <w:rsid w:val="00AF0AB7"/>
    <w:rsid w:val="00AF0F3F"/>
    <w:rsid w:val="00AF11A0"/>
    <w:rsid w:val="00AF1844"/>
    <w:rsid w:val="00AF2399"/>
    <w:rsid w:val="00AF2695"/>
    <w:rsid w:val="00AF42F9"/>
    <w:rsid w:val="00AF5CF4"/>
    <w:rsid w:val="00AF6074"/>
    <w:rsid w:val="00AF62E6"/>
    <w:rsid w:val="00AF6844"/>
    <w:rsid w:val="00AF6BD1"/>
    <w:rsid w:val="00AF76C1"/>
    <w:rsid w:val="00AF7FB3"/>
    <w:rsid w:val="00AF7FC5"/>
    <w:rsid w:val="00B004F2"/>
    <w:rsid w:val="00B00672"/>
    <w:rsid w:val="00B00C12"/>
    <w:rsid w:val="00B012CF"/>
    <w:rsid w:val="00B01C30"/>
    <w:rsid w:val="00B05A03"/>
    <w:rsid w:val="00B07665"/>
    <w:rsid w:val="00B1096B"/>
    <w:rsid w:val="00B1123C"/>
    <w:rsid w:val="00B12512"/>
    <w:rsid w:val="00B13214"/>
    <w:rsid w:val="00B13667"/>
    <w:rsid w:val="00B14544"/>
    <w:rsid w:val="00B1650A"/>
    <w:rsid w:val="00B16562"/>
    <w:rsid w:val="00B16778"/>
    <w:rsid w:val="00B16D5F"/>
    <w:rsid w:val="00B176FD"/>
    <w:rsid w:val="00B17DBA"/>
    <w:rsid w:val="00B210DB"/>
    <w:rsid w:val="00B21AC5"/>
    <w:rsid w:val="00B21EFA"/>
    <w:rsid w:val="00B24214"/>
    <w:rsid w:val="00B2459A"/>
    <w:rsid w:val="00B252D4"/>
    <w:rsid w:val="00B25469"/>
    <w:rsid w:val="00B27D89"/>
    <w:rsid w:val="00B30247"/>
    <w:rsid w:val="00B3055F"/>
    <w:rsid w:val="00B3068F"/>
    <w:rsid w:val="00B30AC8"/>
    <w:rsid w:val="00B311B1"/>
    <w:rsid w:val="00B32388"/>
    <w:rsid w:val="00B3287D"/>
    <w:rsid w:val="00B3334F"/>
    <w:rsid w:val="00B33394"/>
    <w:rsid w:val="00B33EAC"/>
    <w:rsid w:val="00B34C44"/>
    <w:rsid w:val="00B34FE6"/>
    <w:rsid w:val="00B3551C"/>
    <w:rsid w:val="00B359A7"/>
    <w:rsid w:val="00B35FC1"/>
    <w:rsid w:val="00B3699E"/>
    <w:rsid w:val="00B4056D"/>
    <w:rsid w:val="00B411DB"/>
    <w:rsid w:val="00B413C6"/>
    <w:rsid w:val="00B42EB3"/>
    <w:rsid w:val="00B4694C"/>
    <w:rsid w:val="00B4698A"/>
    <w:rsid w:val="00B47C05"/>
    <w:rsid w:val="00B50760"/>
    <w:rsid w:val="00B50AB0"/>
    <w:rsid w:val="00B5221E"/>
    <w:rsid w:val="00B522AC"/>
    <w:rsid w:val="00B5429E"/>
    <w:rsid w:val="00B54C37"/>
    <w:rsid w:val="00B5521E"/>
    <w:rsid w:val="00B55A65"/>
    <w:rsid w:val="00B56D81"/>
    <w:rsid w:val="00B57644"/>
    <w:rsid w:val="00B600AE"/>
    <w:rsid w:val="00B606C9"/>
    <w:rsid w:val="00B60CB8"/>
    <w:rsid w:val="00B62973"/>
    <w:rsid w:val="00B62D48"/>
    <w:rsid w:val="00B6380A"/>
    <w:rsid w:val="00B6522C"/>
    <w:rsid w:val="00B712C7"/>
    <w:rsid w:val="00B71986"/>
    <w:rsid w:val="00B71B06"/>
    <w:rsid w:val="00B723D8"/>
    <w:rsid w:val="00B72BAC"/>
    <w:rsid w:val="00B736C8"/>
    <w:rsid w:val="00B741D0"/>
    <w:rsid w:val="00B7494D"/>
    <w:rsid w:val="00B7560A"/>
    <w:rsid w:val="00B75AF1"/>
    <w:rsid w:val="00B7632D"/>
    <w:rsid w:val="00B76501"/>
    <w:rsid w:val="00B76FA2"/>
    <w:rsid w:val="00B772DE"/>
    <w:rsid w:val="00B81E4A"/>
    <w:rsid w:val="00B83109"/>
    <w:rsid w:val="00B83AF3"/>
    <w:rsid w:val="00B84DE8"/>
    <w:rsid w:val="00B84FFF"/>
    <w:rsid w:val="00B8671F"/>
    <w:rsid w:val="00B87FE9"/>
    <w:rsid w:val="00B9137D"/>
    <w:rsid w:val="00B91FB8"/>
    <w:rsid w:val="00B9241A"/>
    <w:rsid w:val="00B937E7"/>
    <w:rsid w:val="00B93A46"/>
    <w:rsid w:val="00B946B2"/>
    <w:rsid w:val="00B956EB"/>
    <w:rsid w:val="00B95A24"/>
    <w:rsid w:val="00B95A7B"/>
    <w:rsid w:val="00B9652B"/>
    <w:rsid w:val="00B970B0"/>
    <w:rsid w:val="00B97D87"/>
    <w:rsid w:val="00BA080B"/>
    <w:rsid w:val="00BA0A4F"/>
    <w:rsid w:val="00BA0F66"/>
    <w:rsid w:val="00BA1D8F"/>
    <w:rsid w:val="00BA31F7"/>
    <w:rsid w:val="00BA341F"/>
    <w:rsid w:val="00BA3D88"/>
    <w:rsid w:val="00BA4ACB"/>
    <w:rsid w:val="00BA4D96"/>
    <w:rsid w:val="00BA5539"/>
    <w:rsid w:val="00BA5C6D"/>
    <w:rsid w:val="00BA74D7"/>
    <w:rsid w:val="00BA7EBE"/>
    <w:rsid w:val="00BB174C"/>
    <w:rsid w:val="00BB2F46"/>
    <w:rsid w:val="00BB3B0E"/>
    <w:rsid w:val="00BB45B4"/>
    <w:rsid w:val="00BB45DF"/>
    <w:rsid w:val="00BB4A57"/>
    <w:rsid w:val="00BB5270"/>
    <w:rsid w:val="00BB54F0"/>
    <w:rsid w:val="00BB6265"/>
    <w:rsid w:val="00BB6B79"/>
    <w:rsid w:val="00BB7579"/>
    <w:rsid w:val="00BC0EC9"/>
    <w:rsid w:val="00BC1CD4"/>
    <w:rsid w:val="00BC22EF"/>
    <w:rsid w:val="00BC2922"/>
    <w:rsid w:val="00BC2E44"/>
    <w:rsid w:val="00BC3440"/>
    <w:rsid w:val="00BC3DF9"/>
    <w:rsid w:val="00BC3EEA"/>
    <w:rsid w:val="00BC403A"/>
    <w:rsid w:val="00BC7052"/>
    <w:rsid w:val="00BC759E"/>
    <w:rsid w:val="00BD00CF"/>
    <w:rsid w:val="00BD3E3D"/>
    <w:rsid w:val="00BD56C8"/>
    <w:rsid w:val="00BD5943"/>
    <w:rsid w:val="00BD7961"/>
    <w:rsid w:val="00BE1858"/>
    <w:rsid w:val="00BE2FC5"/>
    <w:rsid w:val="00BE3B73"/>
    <w:rsid w:val="00BE3C0E"/>
    <w:rsid w:val="00BE4328"/>
    <w:rsid w:val="00BE598F"/>
    <w:rsid w:val="00BE7A63"/>
    <w:rsid w:val="00BE7C72"/>
    <w:rsid w:val="00BF1959"/>
    <w:rsid w:val="00BF22F5"/>
    <w:rsid w:val="00BF4594"/>
    <w:rsid w:val="00BF5AEB"/>
    <w:rsid w:val="00BF6BED"/>
    <w:rsid w:val="00BF6C92"/>
    <w:rsid w:val="00BF7238"/>
    <w:rsid w:val="00BF780E"/>
    <w:rsid w:val="00C00F86"/>
    <w:rsid w:val="00C01740"/>
    <w:rsid w:val="00C02B55"/>
    <w:rsid w:val="00C04FFE"/>
    <w:rsid w:val="00C06CA3"/>
    <w:rsid w:val="00C06D18"/>
    <w:rsid w:val="00C075EF"/>
    <w:rsid w:val="00C07985"/>
    <w:rsid w:val="00C07B07"/>
    <w:rsid w:val="00C113A0"/>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A77"/>
    <w:rsid w:val="00C20E68"/>
    <w:rsid w:val="00C21A30"/>
    <w:rsid w:val="00C23DFD"/>
    <w:rsid w:val="00C25FC8"/>
    <w:rsid w:val="00C2611A"/>
    <w:rsid w:val="00C26588"/>
    <w:rsid w:val="00C265EA"/>
    <w:rsid w:val="00C26E23"/>
    <w:rsid w:val="00C3061F"/>
    <w:rsid w:val="00C31457"/>
    <w:rsid w:val="00C32030"/>
    <w:rsid w:val="00C327B5"/>
    <w:rsid w:val="00C32E53"/>
    <w:rsid w:val="00C338F5"/>
    <w:rsid w:val="00C33C49"/>
    <w:rsid w:val="00C35066"/>
    <w:rsid w:val="00C357D8"/>
    <w:rsid w:val="00C370D0"/>
    <w:rsid w:val="00C373EA"/>
    <w:rsid w:val="00C37E50"/>
    <w:rsid w:val="00C42A0E"/>
    <w:rsid w:val="00C45093"/>
    <w:rsid w:val="00C468E9"/>
    <w:rsid w:val="00C47CE7"/>
    <w:rsid w:val="00C515B6"/>
    <w:rsid w:val="00C52086"/>
    <w:rsid w:val="00C544C8"/>
    <w:rsid w:val="00C56765"/>
    <w:rsid w:val="00C57816"/>
    <w:rsid w:val="00C61071"/>
    <w:rsid w:val="00C61989"/>
    <w:rsid w:val="00C619A2"/>
    <w:rsid w:val="00C62047"/>
    <w:rsid w:val="00C62355"/>
    <w:rsid w:val="00C6399F"/>
    <w:rsid w:val="00C643C7"/>
    <w:rsid w:val="00C64A65"/>
    <w:rsid w:val="00C654DD"/>
    <w:rsid w:val="00C663B2"/>
    <w:rsid w:val="00C665FD"/>
    <w:rsid w:val="00C66E3C"/>
    <w:rsid w:val="00C671FD"/>
    <w:rsid w:val="00C67553"/>
    <w:rsid w:val="00C67DBA"/>
    <w:rsid w:val="00C67E20"/>
    <w:rsid w:val="00C70F76"/>
    <w:rsid w:val="00C714A2"/>
    <w:rsid w:val="00C72414"/>
    <w:rsid w:val="00C725E4"/>
    <w:rsid w:val="00C75E83"/>
    <w:rsid w:val="00C7706C"/>
    <w:rsid w:val="00C77938"/>
    <w:rsid w:val="00C8106D"/>
    <w:rsid w:val="00C83859"/>
    <w:rsid w:val="00C83FE2"/>
    <w:rsid w:val="00C84434"/>
    <w:rsid w:val="00C8502B"/>
    <w:rsid w:val="00C85777"/>
    <w:rsid w:val="00C86519"/>
    <w:rsid w:val="00C87E49"/>
    <w:rsid w:val="00C906F5"/>
    <w:rsid w:val="00C90795"/>
    <w:rsid w:val="00C90917"/>
    <w:rsid w:val="00C90E94"/>
    <w:rsid w:val="00C91381"/>
    <w:rsid w:val="00C91D8B"/>
    <w:rsid w:val="00C93240"/>
    <w:rsid w:val="00C9330F"/>
    <w:rsid w:val="00C94445"/>
    <w:rsid w:val="00C948BF"/>
    <w:rsid w:val="00C94A83"/>
    <w:rsid w:val="00C94B9F"/>
    <w:rsid w:val="00C955E6"/>
    <w:rsid w:val="00C95B05"/>
    <w:rsid w:val="00C96406"/>
    <w:rsid w:val="00C970BE"/>
    <w:rsid w:val="00C970C8"/>
    <w:rsid w:val="00CA02E5"/>
    <w:rsid w:val="00CA23AB"/>
    <w:rsid w:val="00CA47CB"/>
    <w:rsid w:val="00CA4986"/>
    <w:rsid w:val="00CA5166"/>
    <w:rsid w:val="00CA7A00"/>
    <w:rsid w:val="00CB1BFC"/>
    <w:rsid w:val="00CB1C73"/>
    <w:rsid w:val="00CB21ED"/>
    <w:rsid w:val="00CB3E24"/>
    <w:rsid w:val="00CB46BF"/>
    <w:rsid w:val="00CB5790"/>
    <w:rsid w:val="00CB5C1D"/>
    <w:rsid w:val="00CB5CA0"/>
    <w:rsid w:val="00CB5FF7"/>
    <w:rsid w:val="00CB607B"/>
    <w:rsid w:val="00CB6B3C"/>
    <w:rsid w:val="00CB70A1"/>
    <w:rsid w:val="00CB748D"/>
    <w:rsid w:val="00CC045F"/>
    <w:rsid w:val="00CC0E46"/>
    <w:rsid w:val="00CC1E27"/>
    <w:rsid w:val="00CC3925"/>
    <w:rsid w:val="00CC3F1C"/>
    <w:rsid w:val="00CC45EE"/>
    <w:rsid w:val="00CC4E78"/>
    <w:rsid w:val="00CC4EEC"/>
    <w:rsid w:val="00CC7C6B"/>
    <w:rsid w:val="00CD03A8"/>
    <w:rsid w:val="00CD03AD"/>
    <w:rsid w:val="00CD2536"/>
    <w:rsid w:val="00CD46EA"/>
    <w:rsid w:val="00CD4A66"/>
    <w:rsid w:val="00CD543F"/>
    <w:rsid w:val="00CD5BCB"/>
    <w:rsid w:val="00CD5F1C"/>
    <w:rsid w:val="00CD6F81"/>
    <w:rsid w:val="00CD73FF"/>
    <w:rsid w:val="00CE0A3E"/>
    <w:rsid w:val="00CE1414"/>
    <w:rsid w:val="00CE275A"/>
    <w:rsid w:val="00CE2A25"/>
    <w:rsid w:val="00CE3247"/>
    <w:rsid w:val="00CE498D"/>
    <w:rsid w:val="00CE593F"/>
    <w:rsid w:val="00CE5A18"/>
    <w:rsid w:val="00CE6713"/>
    <w:rsid w:val="00CE7939"/>
    <w:rsid w:val="00CF06D5"/>
    <w:rsid w:val="00CF1D58"/>
    <w:rsid w:val="00CF2677"/>
    <w:rsid w:val="00CF2CB6"/>
    <w:rsid w:val="00CF42F3"/>
    <w:rsid w:val="00CF63E5"/>
    <w:rsid w:val="00CF66FF"/>
    <w:rsid w:val="00CF705D"/>
    <w:rsid w:val="00CF7B33"/>
    <w:rsid w:val="00D0030F"/>
    <w:rsid w:val="00D021AA"/>
    <w:rsid w:val="00D0274C"/>
    <w:rsid w:val="00D02771"/>
    <w:rsid w:val="00D029A4"/>
    <w:rsid w:val="00D03CCF"/>
    <w:rsid w:val="00D04642"/>
    <w:rsid w:val="00D05666"/>
    <w:rsid w:val="00D10723"/>
    <w:rsid w:val="00D10FA6"/>
    <w:rsid w:val="00D11917"/>
    <w:rsid w:val="00D15139"/>
    <w:rsid w:val="00D1581F"/>
    <w:rsid w:val="00D159D2"/>
    <w:rsid w:val="00D1609F"/>
    <w:rsid w:val="00D20B5F"/>
    <w:rsid w:val="00D21CD4"/>
    <w:rsid w:val="00D22226"/>
    <w:rsid w:val="00D232F1"/>
    <w:rsid w:val="00D23CB7"/>
    <w:rsid w:val="00D23E21"/>
    <w:rsid w:val="00D25782"/>
    <w:rsid w:val="00D26BC4"/>
    <w:rsid w:val="00D2775C"/>
    <w:rsid w:val="00D31884"/>
    <w:rsid w:val="00D324CF"/>
    <w:rsid w:val="00D325C1"/>
    <w:rsid w:val="00D331C2"/>
    <w:rsid w:val="00D354EB"/>
    <w:rsid w:val="00D37664"/>
    <w:rsid w:val="00D4094C"/>
    <w:rsid w:val="00D41091"/>
    <w:rsid w:val="00D41480"/>
    <w:rsid w:val="00D41BC8"/>
    <w:rsid w:val="00D41D77"/>
    <w:rsid w:val="00D42637"/>
    <w:rsid w:val="00D428A3"/>
    <w:rsid w:val="00D43195"/>
    <w:rsid w:val="00D434C3"/>
    <w:rsid w:val="00D45631"/>
    <w:rsid w:val="00D456B0"/>
    <w:rsid w:val="00D4630D"/>
    <w:rsid w:val="00D4785E"/>
    <w:rsid w:val="00D5020B"/>
    <w:rsid w:val="00D526C8"/>
    <w:rsid w:val="00D53BF4"/>
    <w:rsid w:val="00D54E2D"/>
    <w:rsid w:val="00D551E2"/>
    <w:rsid w:val="00D56B13"/>
    <w:rsid w:val="00D5779B"/>
    <w:rsid w:val="00D60217"/>
    <w:rsid w:val="00D60271"/>
    <w:rsid w:val="00D60623"/>
    <w:rsid w:val="00D60E01"/>
    <w:rsid w:val="00D611AB"/>
    <w:rsid w:val="00D62793"/>
    <w:rsid w:val="00D6652F"/>
    <w:rsid w:val="00D66697"/>
    <w:rsid w:val="00D66A43"/>
    <w:rsid w:val="00D66F4C"/>
    <w:rsid w:val="00D67710"/>
    <w:rsid w:val="00D70555"/>
    <w:rsid w:val="00D7155A"/>
    <w:rsid w:val="00D734C6"/>
    <w:rsid w:val="00D73765"/>
    <w:rsid w:val="00D7377C"/>
    <w:rsid w:val="00D74236"/>
    <w:rsid w:val="00D75062"/>
    <w:rsid w:val="00D76E84"/>
    <w:rsid w:val="00D77C78"/>
    <w:rsid w:val="00D80CDF"/>
    <w:rsid w:val="00D8178E"/>
    <w:rsid w:val="00D83945"/>
    <w:rsid w:val="00D84542"/>
    <w:rsid w:val="00D8625D"/>
    <w:rsid w:val="00D86A7B"/>
    <w:rsid w:val="00D90C01"/>
    <w:rsid w:val="00D91242"/>
    <w:rsid w:val="00D91789"/>
    <w:rsid w:val="00D93AC0"/>
    <w:rsid w:val="00D94650"/>
    <w:rsid w:val="00D94A6A"/>
    <w:rsid w:val="00D95547"/>
    <w:rsid w:val="00D96083"/>
    <w:rsid w:val="00D9669E"/>
    <w:rsid w:val="00DA05AB"/>
    <w:rsid w:val="00DA0BE3"/>
    <w:rsid w:val="00DA1942"/>
    <w:rsid w:val="00DA22F0"/>
    <w:rsid w:val="00DA5CA9"/>
    <w:rsid w:val="00DA62B5"/>
    <w:rsid w:val="00DA758B"/>
    <w:rsid w:val="00DB0683"/>
    <w:rsid w:val="00DB2857"/>
    <w:rsid w:val="00DB374C"/>
    <w:rsid w:val="00DB4B5C"/>
    <w:rsid w:val="00DB4CE3"/>
    <w:rsid w:val="00DB6D53"/>
    <w:rsid w:val="00DB7E29"/>
    <w:rsid w:val="00DB7F65"/>
    <w:rsid w:val="00DB7F9E"/>
    <w:rsid w:val="00DC0229"/>
    <w:rsid w:val="00DC084F"/>
    <w:rsid w:val="00DC1817"/>
    <w:rsid w:val="00DC18B0"/>
    <w:rsid w:val="00DC1AF4"/>
    <w:rsid w:val="00DC2956"/>
    <w:rsid w:val="00DC3291"/>
    <w:rsid w:val="00DC35BA"/>
    <w:rsid w:val="00DC3961"/>
    <w:rsid w:val="00DC3A1D"/>
    <w:rsid w:val="00DC3D76"/>
    <w:rsid w:val="00DC3F3B"/>
    <w:rsid w:val="00DC4BE0"/>
    <w:rsid w:val="00DC6585"/>
    <w:rsid w:val="00DC7576"/>
    <w:rsid w:val="00DD0085"/>
    <w:rsid w:val="00DD008C"/>
    <w:rsid w:val="00DD21DA"/>
    <w:rsid w:val="00DD2736"/>
    <w:rsid w:val="00DD2A10"/>
    <w:rsid w:val="00DD39A8"/>
    <w:rsid w:val="00DD6064"/>
    <w:rsid w:val="00DD6138"/>
    <w:rsid w:val="00DD6240"/>
    <w:rsid w:val="00DD649E"/>
    <w:rsid w:val="00DD6C15"/>
    <w:rsid w:val="00DD72FF"/>
    <w:rsid w:val="00DE0954"/>
    <w:rsid w:val="00DE0A53"/>
    <w:rsid w:val="00DE18FF"/>
    <w:rsid w:val="00DE290C"/>
    <w:rsid w:val="00DE37BE"/>
    <w:rsid w:val="00DE3D84"/>
    <w:rsid w:val="00DE4696"/>
    <w:rsid w:val="00DE4BE1"/>
    <w:rsid w:val="00DE5711"/>
    <w:rsid w:val="00DE5C26"/>
    <w:rsid w:val="00DE6E2B"/>
    <w:rsid w:val="00DF0A5D"/>
    <w:rsid w:val="00DF144A"/>
    <w:rsid w:val="00DF1869"/>
    <w:rsid w:val="00DF28BA"/>
    <w:rsid w:val="00DF3708"/>
    <w:rsid w:val="00DF5705"/>
    <w:rsid w:val="00DF58E2"/>
    <w:rsid w:val="00DF690E"/>
    <w:rsid w:val="00DF6C8C"/>
    <w:rsid w:val="00DF75AC"/>
    <w:rsid w:val="00DF7D38"/>
    <w:rsid w:val="00DF7FC3"/>
    <w:rsid w:val="00E0152E"/>
    <w:rsid w:val="00E01599"/>
    <w:rsid w:val="00E01F56"/>
    <w:rsid w:val="00E0288C"/>
    <w:rsid w:val="00E04919"/>
    <w:rsid w:val="00E05E2D"/>
    <w:rsid w:val="00E076BB"/>
    <w:rsid w:val="00E10741"/>
    <w:rsid w:val="00E110DE"/>
    <w:rsid w:val="00E1204F"/>
    <w:rsid w:val="00E121DF"/>
    <w:rsid w:val="00E1329C"/>
    <w:rsid w:val="00E13E63"/>
    <w:rsid w:val="00E146F6"/>
    <w:rsid w:val="00E16072"/>
    <w:rsid w:val="00E160F5"/>
    <w:rsid w:val="00E217CA"/>
    <w:rsid w:val="00E2216E"/>
    <w:rsid w:val="00E2272C"/>
    <w:rsid w:val="00E241BD"/>
    <w:rsid w:val="00E24B5E"/>
    <w:rsid w:val="00E2520F"/>
    <w:rsid w:val="00E2534F"/>
    <w:rsid w:val="00E25A55"/>
    <w:rsid w:val="00E25CFD"/>
    <w:rsid w:val="00E25D98"/>
    <w:rsid w:val="00E2694C"/>
    <w:rsid w:val="00E270AB"/>
    <w:rsid w:val="00E32664"/>
    <w:rsid w:val="00E33261"/>
    <w:rsid w:val="00E345D2"/>
    <w:rsid w:val="00E34FDE"/>
    <w:rsid w:val="00E375BF"/>
    <w:rsid w:val="00E3782C"/>
    <w:rsid w:val="00E37F65"/>
    <w:rsid w:val="00E408DD"/>
    <w:rsid w:val="00E42587"/>
    <w:rsid w:val="00E42A6B"/>
    <w:rsid w:val="00E42B7C"/>
    <w:rsid w:val="00E448B7"/>
    <w:rsid w:val="00E50D81"/>
    <w:rsid w:val="00E50F51"/>
    <w:rsid w:val="00E50F94"/>
    <w:rsid w:val="00E51673"/>
    <w:rsid w:val="00E51D08"/>
    <w:rsid w:val="00E52B67"/>
    <w:rsid w:val="00E54BE2"/>
    <w:rsid w:val="00E55E1A"/>
    <w:rsid w:val="00E56BA8"/>
    <w:rsid w:val="00E6008D"/>
    <w:rsid w:val="00E6084D"/>
    <w:rsid w:val="00E60B06"/>
    <w:rsid w:val="00E60CDF"/>
    <w:rsid w:val="00E61D90"/>
    <w:rsid w:val="00E6378C"/>
    <w:rsid w:val="00E63E0C"/>
    <w:rsid w:val="00E64158"/>
    <w:rsid w:val="00E642B2"/>
    <w:rsid w:val="00E6448D"/>
    <w:rsid w:val="00E655C9"/>
    <w:rsid w:val="00E655D1"/>
    <w:rsid w:val="00E65C12"/>
    <w:rsid w:val="00E660CD"/>
    <w:rsid w:val="00E668C5"/>
    <w:rsid w:val="00E729B9"/>
    <w:rsid w:val="00E76292"/>
    <w:rsid w:val="00E76434"/>
    <w:rsid w:val="00E77D11"/>
    <w:rsid w:val="00E813F3"/>
    <w:rsid w:val="00E81834"/>
    <w:rsid w:val="00E81CD8"/>
    <w:rsid w:val="00E83154"/>
    <w:rsid w:val="00E83222"/>
    <w:rsid w:val="00E8432A"/>
    <w:rsid w:val="00E85E8B"/>
    <w:rsid w:val="00E865C4"/>
    <w:rsid w:val="00E865CE"/>
    <w:rsid w:val="00E867A4"/>
    <w:rsid w:val="00E86BCE"/>
    <w:rsid w:val="00E871A9"/>
    <w:rsid w:val="00E9096C"/>
    <w:rsid w:val="00E909CE"/>
    <w:rsid w:val="00E90D60"/>
    <w:rsid w:val="00E91223"/>
    <w:rsid w:val="00E915FB"/>
    <w:rsid w:val="00E93148"/>
    <w:rsid w:val="00E934C8"/>
    <w:rsid w:val="00E93534"/>
    <w:rsid w:val="00E9431B"/>
    <w:rsid w:val="00E9470E"/>
    <w:rsid w:val="00E96E22"/>
    <w:rsid w:val="00E97C7F"/>
    <w:rsid w:val="00EA001C"/>
    <w:rsid w:val="00EA0CD1"/>
    <w:rsid w:val="00EA100E"/>
    <w:rsid w:val="00EA141A"/>
    <w:rsid w:val="00EA256A"/>
    <w:rsid w:val="00EA4970"/>
    <w:rsid w:val="00EA6573"/>
    <w:rsid w:val="00EA6E8F"/>
    <w:rsid w:val="00EB167D"/>
    <w:rsid w:val="00EB1EF7"/>
    <w:rsid w:val="00EB35C1"/>
    <w:rsid w:val="00EB3686"/>
    <w:rsid w:val="00EB381D"/>
    <w:rsid w:val="00EB45F9"/>
    <w:rsid w:val="00EB58C7"/>
    <w:rsid w:val="00EB5DC1"/>
    <w:rsid w:val="00EB6D85"/>
    <w:rsid w:val="00EB7FCE"/>
    <w:rsid w:val="00EC0799"/>
    <w:rsid w:val="00EC121F"/>
    <w:rsid w:val="00EC1554"/>
    <w:rsid w:val="00EC3339"/>
    <w:rsid w:val="00EC42F8"/>
    <w:rsid w:val="00EC4A1B"/>
    <w:rsid w:val="00ED0C16"/>
    <w:rsid w:val="00ED0DC7"/>
    <w:rsid w:val="00ED1268"/>
    <w:rsid w:val="00ED2787"/>
    <w:rsid w:val="00ED2CE2"/>
    <w:rsid w:val="00ED315B"/>
    <w:rsid w:val="00ED4A3A"/>
    <w:rsid w:val="00ED4CED"/>
    <w:rsid w:val="00ED51C8"/>
    <w:rsid w:val="00ED697D"/>
    <w:rsid w:val="00ED6CEC"/>
    <w:rsid w:val="00ED73B9"/>
    <w:rsid w:val="00EE19FD"/>
    <w:rsid w:val="00EE1B56"/>
    <w:rsid w:val="00EE1C85"/>
    <w:rsid w:val="00EE2914"/>
    <w:rsid w:val="00EE33F3"/>
    <w:rsid w:val="00EE433A"/>
    <w:rsid w:val="00EE4477"/>
    <w:rsid w:val="00EE523A"/>
    <w:rsid w:val="00EE54B9"/>
    <w:rsid w:val="00EE6920"/>
    <w:rsid w:val="00EE6E84"/>
    <w:rsid w:val="00EE7654"/>
    <w:rsid w:val="00EF13E9"/>
    <w:rsid w:val="00EF3765"/>
    <w:rsid w:val="00EF393F"/>
    <w:rsid w:val="00EF6136"/>
    <w:rsid w:val="00EF67DA"/>
    <w:rsid w:val="00EF7124"/>
    <w:rsid w:val="00EF7384"/>
    <w:rsid w:val="00EF7671"/>
    <w:rsid w:val="00F00EAA"/>
    <w:rsid w:val="00F01B51"/>
    <w:rsid w:val="00F01DAE"/>
    <w:rsid w:val="00F02806"/>
    <w:rsid w:val="00F02C2E"/>
    <w:rsid w:val="00F02CDE"/>
    <w:rsid w:val="00F0480A"/>
    <w:rsid w:val="00F05F84"/>
    <w:rsid w:val="00F06485"/>
    <w:rsid w:val="00F069B2"/>
    <w:rsid w:val="00F073E0"/>
    <w:rsid w:val="00F07E6B"/>
    <w:rsid w:val="00F103B3"/>
    <w:rsid w:val="00F10EB1"/>
    <w:rsid w:val="00F1174E"/>
    <w:rsid w:val="00F126A8"/>
    <w:rsid w:val="00F166A2"/>
    <w:rsid w:val="00F170D1"/>
    <w:rsid w:val="00F20241"/>
    <w:rsid w:val="00F20E1C"/>
    <w:rsid w:val="00F211FE"/>
    <w:rsid w:val="00F2257C"/>
    <w:rsid w:val="00F229DE"/>
    <w:rsid w:val="00F230C8"/>
    <w:rsid w:val="00F231FE"/>
    <w:rsid w:val="00F23A1E"/>
    <w:rsid w:val="00F2421D"/>
    <w:rsid w:val="00F25241"/>
    <w:rsid w:val="00F2717A"/>
    <w:rsid w:val="00F30A8B"/>
    <w:rsid w:val="00F31B00"/>
    <w:rsid w:val="00F33516"/>
    <w:rsid w:val="00F33852"/>
    <w:rsid w:val="00F34532"/>
    <w:rsid w:val="00F346E3"/>
    <w:rsid w:val="00F34725"/>
    <w:rsid w:val="00F3565B"/>
    <w:rsid w:val="00F368F7"/>
    <w:rsid w:val="00F37882"/>
    <w:rsid w:val="00F40BD7"/>
    <w:rsid w:val="00F40E95"/>
    <w:rsid w:val="00F41BF7"/>
    <w:rsid w:val="00F429B7"/>
    <w:rsid w:val="00F42CE8"/>
    <w:rsid w:val="00F431D1"/>
    <w:rsid w:val="00F431D3"/>
    <w:rsid w:val="00F43779"/>
    <w:rsid w:val="00F43C74"/>
    <w:rsid w:val="00F44527"/>
    <w:rsid w:val="00F44F39"/>
    <w:rsid w:val="00F45EB2"/>
    <w:rsid w:val="00F46943"/>
    <w:rsid w:val="00F46984"/>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61A15"/>
    <w:rsid w:val="00F6347F"/>
    <w:rsid w:val="00F638A8"/>
    <w:rsid w:val="00F644F1"/>
    <w:rsid w:val="00F65227"/>
    <w:rsid w:val="00F65FF2"/>
    <w:rsid w:val="00F6675D"/>
    <w:rsid w:val="00F6698E"/>
    <w:rsid w:val="00F66D69"/>
    <w:rsid w:val="00F67417"/>
    <w:rsid w:val="00F7215F"/>
    <w:rsid w:val="00F75592"/>
    <w:rsid w:val="00F7599F"/>
    <w:rsid w:val="00F7680D"/>
    <w:rsid w:val="00F7725C"/>
    <w:rsid w:val="00F81F56"/>
    <w:rsid w:val="00F83398"/>
    <w:rsid w:val="00F84093"/>
    <w:rsid w:val="00F848FC"/>
    <w:rsid w:val="00F84B88"/>
    <w:rsid w:val="00F85285"/>
    <w:rsid w:val="00F86F43"/>
    <w:rsid w:val="00F87DF1"/>
    <w:rsid w:val="00F87E9B"/>
    <w:rsid w:val="00F908A3"/>
    <w:rsid w:val="00F929B7"/>
    <w:rsid w:val="00F9327D"/>
    <w:rsid w:val="00F94D71"/>
    <w:rsid w:val="00F952BE"/>
    <w:rsid w:val="00F953B3"/>
    <w:rsid w:val="00F9566B"/>
    <w:rsid w:val="00F9576C"/>
    <w:rsid w:val="00F96714"/>
    <w:rsid w:val="00FA144D"/>
    <w:rsid w:val="00FA36EB"/>
    <w:rsid w:val="00FA56CE"/>
    <w:rsid w:val="00FA5746"/>
    <w:rsid w:val="00FA655F"/>
    <w:rsid w:val="00FA7142"/>
    <w:rsid w:val="00FB0339"/>
    <w:rsid w:val="00FB10F0"/>
    <w:rsid w:val="00FB1FBE"/>
    <w:rsid w:val="00FB2315"/>
    <w:rsid w:val="00FB275B"/>
    <w:rsid w:val="00FB2EAD"/>
    <w:rsid w:val="00FB31A7"/>
    <w:rsid w:val="00FB3981"/>
    <w:rsid w:val="00FB3D71"/>
    <w:rsid w:val="00FB3D84"/>
    <w:rsid w:val="00FB458B"/>
    <w:rsid w:val="00FB4BA1"/>
    <w:rsid w:val="00FB5D95"/>
    <w:rsid w:val="00FB66D2"/>
    <w:rsid w:val="00FB7BCA"/>
    <w:rsid w:val="00FC1E43"/>
    <w:rsid w:val="00FC2982"/>
    <w:rsid w:val="00FC30FB"/>
    <w:rsid w:val="00FC46D9"/>
    <w:rsid w:val="00FC5CAE"/>
    <w:rsid w:val="00FC5EA5"/>
    <w:rsid w:val="00FC674E"/>
    <w:rsid w:val="00FD003B"/>
    <w:rsid w:val="00FD1A28"/>
    <w:rsid w:val="00FD1E9A"/>
    <w:rsid w:val="00FD2A30"/>
    <w:rsid w:val="00FD34DC"/>
    <w:rsid w:val="00FD6AD5"/>
    <w:rsid w:val="00FD6FC4"/>
    <w:rsid w:val="00FE0385"/>
    <w:rsid w:val="00FE1B67"/>
    <w:rsid w:val="00FE252E"/>
    <w:rsid w:val="00FE3D1F"/>
    <w:rsid w:val="00FE3D7C"/>
    <w:rsid w:val="00FE4654"/>
    <w:rsid w:val="00FE5735"/>
    <w:rsid w:val="00FE690A"/>
    <w:rsid w:val="00FE6998"/>
    <w:rsid w:val="00FE7908"/>
    <w:rsid w:val="00FF0550"/>
    <w:rsid w:val="00FF0594"/>
    <w:rsid w:val="00FF05F7"/>
    <w:rsid w:val="00FF116E"/>
    <w:rsid w:val="00FF203A"/>
    <w:rsid w:val="00FF3486"/>
    <w:rsid w:val="00FF3518"/>
    <w:rsid w:val="00FF48E5"/>
    <w:rsid w:val="00FF5672"/>
    <w:rsid w:val="00FF5BD4"/>
    <w:rsid w:val="00FF6252"/>
    <w:rsid w:val="00FF670B"/>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F2F8F"/>
  <w15:chartTrackingRefBased/>
  <w15:docId w15:val="{8038DF23-9FEB-4810-B714-0C1E5869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4A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semiHidden/>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36"/>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character" w:customStyle="1" w:styleId="Style2">
    <w:name w:val="Style2"/>
    <w:basedOn w:val="DefaultParagraphFont"/>
    <w:uiPriority w:val="1"/>
    <w:rsid w:val="009872B6"/>
    <w:rPr>
      <w:rFonts w:ascii="TimesLT" w:hAnsi="TimesLT"/>
      <w:lang w:val="en-US" w:eastAsia="en-US"/>
    </w:rPr>
  </w:style>
  <w:style w:type="table" w:styleId="GridTable4-Accent1">
    <w:name w:val="Grid Table 4 Accent 1"/>
    <w:basedOn w:val="TableNormal"/>
    <w:uiPriority w:val="49"/>
    <w:rsid w:val="0041659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11">
    <w:name w:val="Grid Table 4 - Accent 11"/>
    <w:basedOn w:val="TableNormal"/>
    <w:uiPriority w:val="49"/>
    <w:rsid w:val="00D23E21"/>
    <w:pPr>
      <w:spacing w:after="0" w:line="240" w:lineRule="auto"/>
    </w:pPr>
    <w:rPr>
      <w:rFonts w:eastAsiaTheme="minorHAnsi"/>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459277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70486288">
      <w:bodyDiv w:val="1"/>
      <w:marLeft w:val="0"/>
      <w:marRight w:val="0"/>
      <w:marTop w:val="0"/>
      <w:marBottom w:val="0"/>
      <w:divBdr>
        <w:top w:val="none" w:sz="0" w:space="0" w:color="auto"/>
        <w:left w:val="none" w:sz="0" w:space="0" w:color="auto"/>
        <w:bottom w:val="none" w:sz="0" w:space="0" w:color="auto"/>
        <w:right w:val="none" w:sz="0" w:space="0" w:color="auto"/>
      </w:divBdr>
      <w:divsChild>
        <w:div w:id="1341009031">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0029046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079473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8796598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785772561D0864E9A4BA5AD3CB0C221" ma:contentTypeVersion="8" ma:contentTypeDescription="Kurkite naują dokumentą." ma:contentTypeScope="" ma:versionID="a5d20b19e96bc36fd34c811347bdaeef">
  <xsd:schema xmlns:xsd="http://www.w3.org/2001/XMLSchema" xmlns:xs="http://www.w3.org/2001/XMLSchema" xmlns:p="http://schemas.microsoft.com/office/2006/metadata/properties" xmlns:ns3="27469e8e-2b4c-4466-832b-289ca0dbc013" xmlns:ns4="ec5df218-dc0e-43d6-af03-ee54827ded91" targetNamespace="http://schemas.microsoft.com/office/2006/metadata/properties" ma:root="true" ma:fieldsID="cc4dceef4f6a882b59b989323bebb46f" ns3:_="" ns4:_="">
    <xsd:import namespace="27469e8e-2b4c-4466-832b-289ca0dbc013"/>
    <xsd:import namespace="ec5df218-dc0e-43d6-af03-ee54827ded9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469e8e-2b4c-4466-832b-289ca0dbc013"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5df218-dc0e-43d6-af03-ee54827ded9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29839-166B-47FB-B606-0EB5A1043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469e8e-2b4c-4466-832b-289ca0dbc013"/>
    <ds:schemaRef ds:uri="ec5df218-dc0e-43d6-af03-ee54827ded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6663DF-78AB-4B4B-BBC9-30CD7B3580BB}">
  <ds:schemaRefs>
    <ds:schemaRef ds:uri="http://schemas.microsoft.com/sharepoint/v3/contenttype/forms"/>
  </ds:schemaRefs>
</ds:datastoreItem>
</file>

<file path=customXml/itemProps3.xml><?xml version="1.0" encoding="utf-8"?>
<ds:datastoreItem xmlns:ds="http://schemas.openxmlformats.org/officeDocument/2006/customXml" ds:itemID="{F02F0ACB-C8CA-4A78-AAF2-F0331BA78A8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DA75E55-98CB-4397-9010-BF5F9DCD6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1245</TotalTime>
  <Pages>10</Pages>
  <Words>11991</Words>
  <Characters>6835</Characters>
  <Application>Microsoft Office Word</Application>
  <DocSecurity>0</DocSecurity>
  <Lines>56</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Viešojo pirkimo „[......]“ atviro konkurso sąlygos</vt:lpstr>
    </vt:vector>
  </TitlesOfParts>
  <Company/>
  <LinksUpToDate>false</LinksUpToDate>
  <CharactersWithSpaces>18789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Justas Šakočius</cp:lastModifiedBy>
  <cp:revision>4</cp:revision>
  <dcterms:created xsi:type="dcterms:W3CDTF">2023-06-07T10:18:00Z</dcterms:created>
  <dcterms:modified xsi:type="dcterms:W3CDTF">2026-07-14T14:34:00Z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0x0101009785772561D0864E9A4BA5AD3CB0C221</vt:lpwstr>
  </property>
  <property fmtid="{D5CDD505-2E9C-101B-9397-08002B2CF9AE}" pid="3" name="GrammarlyDocumentId">
    <vt:lpwstr>52c27ba2b6630e36b8d4d36cda8537c40886a5aff07977ef4e0982e08e487eac</vt:lpwstr>
  </property>
</Properties>
</file>