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071" w:type="dxa"/>
        <w:tblInd w:w="6912" w:type="dxa"/>
        <w:tblLook w:val="01E0" w:firstRow="1" w:lastRow="1" w:firstColumn="1" w:lastColumn="1" w:noHBand="0" w:noVBand="0"/>
      </w:tblPr>
      <w:tblGrid>
        <w:gridCol w:w="4071"/>
      </w:tblGrid>
      <w:tr w:rsidR="00844639" w:rsidRPr="00FC509D" w14:paraId="5B82B02D" w14:textId="77777777" w:rsidTr="004529D7">
        <w:tc>
          <w:tcPr>
            <w:tcW w:w="4071" w:type="dxa"/>
          </w:tcPr>
          <w:p w14:paraId="70327A17" w14:textId="5C131962" w:rsidR="00844639" w:rsidRPr="00FC509D" w:rsidRDefault="00844639" w:rsidP="004529D7"/>
        </w:tc>
      </w:tr>
      <w:tr w:rsidR="00844639" w:rsidRPr="00FC509D" w14:paraId="033C7DD9" w14:textId="77777777" w:rsidTr="004529D7">
        <w:tc>
          <w:tcPr>
            <w:tcW w:w="4071" w:type="dxa"/>
          </w:tcPr>
          <w:p w14:paraId="3FADA269" w14:textId="77777777" w:rsidR="00844639" w:rsidRPr="00FC509D" w:rsidRDefault="00844639" w:rsidP="004529D7"/>
        </w:tc>
      </w:tr>
    </w:tbl>
    <w:p w14:paraId="42B4B04B" w14:textId="77777777" w:rsidR="00844639" w:rsidRPr="00FC509D" w:rsidRDefault="00844639" w:rsidP="00844639">
      <w:pPr>
        <w:jc w:val="both"/>
        <w:rPr>
          <w:sz w:val="22"/>
          <w:szCs w:val="22"/>
        </w:rPr>
      </w:pPr>
    </w:p>
    <w:p w14:paraId="28DC0B83" w14:textId="77777777" w:rsidR="00844639" w:rsidRPr="00FC509D" w:rsidRDefault="00844639" w:rsidP="00844639">
      <w:pPr>
        <w:ind w:firstLine="720"/>
        <w:jc w:val="center"/>
        <w:rPr>
          <w:sz w:val="20"/>
        </w:rPr>
      </w:pPr>
    </w:p>
    <w:p w14:paraId="1CB2580A" w14:textId="77777777" w:rsidR="00844639" w:rsidRPr="00FC509D" w:rsidRDefault="00844639" w:rsidP="00844639">
      <w:pPr>
        <w:ind w:right="-178"/>
        <w:jc w:val="center"/>
        <w:rPr>
          <w:sz w:val="18"/>
          <w:szCs w:val="18"/>
        </w:rPr>
      </w:pPr>
      <w:r w:rsidRPr="00FC509D">
        <w:rPr>
          <w:sz w:val="18"/>
          <w:szCs w:val="18"/>
        </w:rPr>
        <w:t>Herbas arba prekių ženklas</w:t>
      </w:r>
    </w:p>
    <w:p w14:paraId="00E83AFF" w14:textId="77777777" w:rsidR="00844639" w:rsidRPr="00FC509D" w:rsidRDefault="00844639" w:rsidP="00844639">
      <w:pPr>
        <w:ind w:right="-178"/>
        <w:jc w:val="center"/>
        <w:rPr>
          <w:sz w:val="18"/>
          <w:szCs w:val="18"/>
        </w:rPr>
      </w:pPr>
      <w:r w:rsidRPr="00FC509D">
        <w:rPr>
          <w:sz w:val="18"/>
          <w:szCs w:val="18"/>
        </w:rPr>
        <w:t>(Tiekėjo pavadinimas)</w:t>
      </w:r>
    </w:p>
    <w:p w14:paraId="682C076D" w14:textId="77777777" w:rsidR="00844639" w:rsidRPr="00FC509D" w:rsidRDefault="00844639" w:rsidP="00844639">
      <w:pPr>
        <w:ind w:right="-178"/>
        <w:jc w:val="center"/>
        <w:rPr>
          <w:sz w:val="18"/>
          <w:szCs w:val="18"/>
        </w:rPr>
      </w:pPr>
      <w:r w:rsidRPr="00FC509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25C2AD" w14:textId="77777777" w:rsidR="00844639" w:rsidRDefault="00844639" w:rsidP="00844639">
      <w:pPr>
        <w:rPr>
          <w:b/>
          <w:sz w:val="22"/>
          <w:u w:val="single"/>
          <w:lang w:eastAsia="lt-LT"/>
        </w:rPr>
      </w:pPr>
    </w:p>
    <w:p w14:paraId="4FAA6999" w14:textId="77777777" w:rsidR="00844639" w:rsidRPr="00FC509D" w:rsidRDefault="00844639" w:rsidP="00844639">
      <w:pPr>
        <w:jc w:val="center"/>
        <w:rPr>
          <w:b/>
          <w:sz w:val="22"/>
        </w:rPr>
      </w:pPr>
      <w:r w:rsidRPr="00FC509D">
        <w:rPr>
          <w:b/>
          <w:sz w:val="22"/>
        </w:rPr>
        <w:t xml:space="preserve">PASIŪLYMAS </w:t>
      </w:r>
    </w:p>
    <w:p w14:paraId="57A1EB12" w14:textId="4C9E7FE6" w:rsidR="00844639" w:rsidRDefault="00844639" w:rsidP="00844639">
      <w:pPr>
        <w:tabs>
          <w:tab w:val="left" w:pos="6900"/>
        </w:tabs>
        <w:jc w:val="center"/>
        <w:rPr>
          <w:b/>
          <w:bCs/>
          <w:sz w:val="22"/>
          <w:szCs w:val="22"/>
        </w:rPr>
      </w:pPr>
      <w:r w:rsidRPr="006B0C09">
        <w:rPr>
          <w:b/>
          <w:sz w:val="22"/>
          <w:szCs w:val="22"/>
        </w:rPr>
        <w:t xml:space="preserve">DĖL </w:t>
      </w:r>
      <w:r w:rsidR="009F1CE5">
        <w:rPr>
          <w:b/>
          <w:sz w:val="22"/>
          <w:szCs w:val="22"/>
        </w:rPr>
        <w:t>PARODŲ</w:t>
      </w:r>
      <w:r w:rsidRPr="006B0C09">
        <w:rPr>
          <w:b/>
          <w:sz w:val="22"/>
          <w:szCs w:val="22"/>
        </w:rPr>
        <w:t xml:space="preserve"> ORGANIZAVIMO IR APTARNAVIMO PASLAUGŲ PIRKIMO</w:t>
      </w:r>
    </w:p>
    <w:p w14:paraId="79C3FF3B" w14:textId="77777777" w:rsidR="00844639" w:rsidRDefault="00844639" w:rsidP="00844639">
      <w:pPr>
        <w:jc w:val="center"/>
        <w:rPr>
          <w:b/>
          <w:sz w:val="22"/>
          <w:szCs w:val="22"/>
        </w:rPr>
      </w:pPr>
    </w:p>
    <w:p w14:paraId="6F2377A3" w14:textId="5011C423" w:rsidR="00844639" w:rsidRDefault="001E08D1" w:rsidP="00844639">
      <w:pPr>
        <w:jc w:val="center"/>
        <w:rPr>
          <w:b/>
          <w:color w:val="00B050"/>
          <w:sz w:val="22"/>
          <w:szCs w:val="22"/>
        </w:rPr>
      </w:pPr>
      <w:r>
        <w:rPr>
          <w:b/>
          <w:sz w:val="22"/>
          <w:szCs w:val="22"/>
        </w:rPr>
        <w:t>B</w:t>
      </w:r>
      <w:r w:rsidR="00844639" w:rsidRPr="00FC509D">
        <w:rPr>
          <w:b/>
          <w:sz w:val="22"/>
          <w:szCs w:val="22"/>
        </w:rPr>
        <w:t xml:space="preserve"> DALIS. PASIŪLYMO KAINA</w:t>
      </w:r>
      <w:r w:rsidR="00E92528">
        <w:rPr>
          <w:b/>
          <w:sz w:val="22"/>
          <w:szCs w:val="22"/>
        </w:rPr>
        <w:t xml:space="preserve"> </w:t>
      </w:r>
    </w:p>
    <w:p w14:paraId="5A472F01" w14:textId="77777777" w:rsidR="003D7F4C" w:rsidRDefault="003D7F4C" w:rsidP="00844639">
      <w:pPr>
        <w:jc w:val="center"/>
        <w:rPr>
          <w:b/>
          <w:color w:val="00B050"/>
          <w:sz w:val="22"/>
          <w:szCs w:val="22"/>
        </w:rPr>
      </w:pPr>
    </w:p>
    <w:p w14:paraId="311E222C" w14:textId="05ACE66C" w:rsidR="003D7F4C" w:rsidRPr="003D7F4C" w:rsidRDefault="003D7F4C" w:rsidP="003D7F4C">
      <w:pPr>
        <w:jc w:val="center"/>
        <w:rPr>
          <w:b/>
          <w:sz w:val="22"/>
          <w:szCs w:val="22"/>
        </w:rPr>
      </w:pPr>
      <w:r w:rsidRPr="003D7F4C">
        <w:rPr>
          <w:b/>
          <w:sz w:val="22"/>
          <w:szCs w:val="22"/>
        </w:rPr>
        <w:t xml:space="preserve">PARODŲ SU </w:t>
      </w:r>
      <w:r w:rsidR="000A429A">
        <w:rPr>
          <w:b/>
          <w:sz w:val="22"/>
          <w:szCs w:val="22"/>
        </w:rPr>
        <w:t>INDIVIDUALIAI SUPROJKETUOT</w:t>
      </w:r>
      <w:r w:rsidR="008D024F">
        <w:rPr>
          <w:b/>
          <w:sz w:val="22"/>
          <w:szCs w:val="22"/>
        </w:rPr>
        <w:t>U</w:t>
      </w:r>
      <w:r w:rsidR="000A429A" w:rsidRPr="003D7F4C">
        <w:rPr>
          <w:b/>
          <w:sz w:val="22"/>
          <w:szCs w:val="22"/>
        </w:rPr>
        <w:t xml:space="preserve"> </w:t>
      </w:r>
      <w:r w:rsidRPr="003D7F4C">
        <w:rPr>
          <w:b/>
          <w:sz w:val="22"/>
          <w:szCs w:val="22"/>
        </w:rPr>
        <w:t xml:space="preserve">STENDU ORGANIZAVIMO IR APTARNAVIMO PASLAUGOS </w:t>
      </w:r>
    </w:p>
    <w:p w14:paraId="11CE8C95" w14:textId="77777777" w:rsidR="003D7F4C" w:rsidRDefault="003D7F4C" w:rsidP="003D7F4C">
      <w:pPr>
        <w:jc w:val="center"/>
        <w:rPr>
          <w:b/>
          <w:sz w:val="22"/>
          <w:szCs w:val="22"/>
        </w:rPr>
      </w:pPr>
    </w:p>
    <w:p w14:paraId="3150EC52" w14:textId="0DC4E0C4" w:rsidR="003D7F4C" w:rsidRDefault="003D7F4C" w:rsidP="003D7F4C">
      <w:pPr>
        <w:jc w:val="center"/>
        <w:rPr>
          <w:b/>
          <w:sz w:val="22"/>
          <w:szCs w:val="22"/>
        </w:rPr>
      </w:pPr>
      <w:r w:rsidRPr="003D7F4C">
        <w:rPr>
          <w:b/>
          <w:sz w:val="22"/>
          <w:szCs w:val="22"/>
        </w:rPr>
        <w:t>I</w:t>
      </w:r>
      <w:r w:rsidR="002F00AF">
        <w:rPr>
          <w:b/>
          <w:sz w:val="22"/>
          <w:szCs w:val="22"/>
        </w:rPr>
        <w:t xml:space="preserve">I </w:t>
      </w:r>
      <w:r w:rsidRPr="003D7F4C">
        <w:rPr>
          <w:b/>
          <w:sz w:val="22"/>
          <w:szCs w:val="22"/>
        </w:rPr>
        <w:t>OBJEKTO DALIS</w:t>
      </w:r>
    </w:p>
    <w:p w14:paraId="3EB19623" w14:textId="77777777" w:rsidR="00844639" w:rsidRPr="00E64B4D" w:rsidRDefault="00844639" w:rsidP="00844639">
      <w:pPr>
        <w:rPr>
          <w:b/>
          <w:bCs/>
        </w:rPr>
      </w:pPr>
      <w:r>
        <w:rPr>
          <w:b/>
          <w:b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3"/>
        <w:gridCol w:w="5535"/>
      </w:tblGrid>
      <w:tr w:rsidR="00844639" w:rsidRPr="00533285" w14:paraId="4700E539" w14:textId="77777777" w:rsidTr="004529D7">
        <w:trPr>
          <w:trHeight w:val="510"/>
        </w:trPr>
        <w:tc>
          <w:tcPr>
            <w:tcW w:w="3016" w:type="pct"/>
            <w:shd w:val="clear" w:color="auto" w:fill="B7D4EF" w:themeFill="text2" w:themeFillTint="33"/>
          </w:tcPr>
          <w:p w14:paraId="3DD9822D" w14:textId="77777777" w:rsidR="00844639" w:rsidRPr="00533285" w:rsidRDefault="00844639" w:rsidP="004529D7">
            <w:pPr>
              <w:tabs>
                <w:tab w:val="left" w:pos="851"/>
              </w:tabs>
              <w:jc w:val="both"/>
              <w:rPr>
                <w:rFonts w:asciiTheme="majorBidi" w:hAnsiTheme="majorBidi" w:cstheme="majorBidi"/>
              </w:rPr>
            </w:pPr>
            <w:r w:rsidRPr="00533285">
              <w:rPr>
                <w:rFonts w:asciiTheme="majorBidi" w:hAnsiTheme="majorBidi" w:cstheme="majorBidi"/>
                <w:b/>
                <w:sz w:val="22"/>
                <w:szCs w:val="22"/>
              </w:rPr>
              <w:t>Tiekėjo pavadinimas</w:t>
            </w:r>
          </w:p>
          <w:p w14:paraId="5C63BA6F" w14:textId="77777777" w:rsidR="00844639" w:rsidRPr="00533285" w:rsidRDefault="00844639" w:rsidP="004529D7">
            <w:pPr>
              <w:tabs>
                <w:tab w:val="left" w:pos="851"/>
              </w:tabs>
              <w:jc w:val="both"/>
              <w:rPr>
                <w:rFonts w:asciiTheme="majorBidi" w:hAnsiTheme="majorBidi" w:cstheme="majorBidi"/>
              </w:rPr>
            </w:pPr>
            <w:r w:rsidRPr="00533285">
              <w:rPr>
                <w:rFonts w:asciiTheme="majorBidi" w:hAnsiTheme="majorBidi" w:cstheme="majorBidi"/>
                <w:i/>
                <w:sz w:val="22"/>
                <w:szCs w:val="22"/>
              </w:rPr>
              <w:t xml:space="preserve">(jeigu dalyvauja ūkio subjektų grupė surašomi visų dalyvių pavadinimai </w:t>
            </w:r>
            <w:r w:rsidRPr="00533285">
              <w:rPr>
                <w:rFonts w:asciiTheme="majorBidi" w:hAnsiTheme="majorBidi" w:cstheme="majorBidi"/>
                <w:b/>
                <w:i/>
                <w:sz w:val="22"/>
                <w:szCs w:val="22"/>
              </w:rPr>
              <w:t>taip, kad būtų aišku, su kuriuo subjektu tiekėjas dalyvauja</w:t>
            </w:r>
            <w:r w:rsidRPr="00533285">
              <w:rPr>
                <w:rFonts w:asciiTheme="majorBidi" w:hAnsiTheme="majorBidi" w:cstheme="majorBidi"/>
                <w:i/>
                <w:sz w:val="22"/>
                <w:szCs w:val="22"/>
              </w:rPr>
              <w:t>)</w:t>
            </w:r>
          </w:p>
        </w:tc>
        <w:tc>
          <w:tcPr>
            <w:tcW w:w="1984" w:type="pct"/>
          </w:tcPr>
          <w:p w14:paraId="78F4161A" w14:textId="77777777" w:rsidR="00844639" w:rsidRPr="00533285" w:rsidRDefault="00844639" w:rsidP="004529D7">
            <w:pPr>
              <w:tabs>
                <w:tab w:val="left" w:pos="851"/>
              </w:tabs>
              <w:jc w:val="both"/>
              <w:rPr>
                <w:rFonts w:asciiTheme="majorBidi" w:hAnsiTheme="majorBidi" w:cstheme="majorBidi"/>
              </w:rPr>
            </w:pPr>
          </w:p>
        </w:tc>
      </w:tr>
      <w:tr w:rsidR="00844639" w:rsidRPr="00533285" w14:paraId="56979DF8" w14:textId="77777777" w:rsidTr="004529D7">
        <w:trPr>
          <w:trHeight w:val="510"/>
        </w:trPr>
        <w:tc>
          <w:tcPr>
            <w:tcW w:w="3016" w:type="pct"/>
            <w:shd w:val="clear" w:color="auto" w:fill="B7D4EF" w:themeFill="text2" w:themeFillTint="33"/>
          </w:tcPr>
          <w:p w14:paraId="08668644" w14:textId="77777777" w:rsidR="00844639" w:rsidRPr="00533285" w:rsidRDefault="00844639" w:rsidP="004529D7">
            <w:pPr>
              <w:tabs>
                <w:tab w:val="left" w:pos="851"/>
              </w:tabs>
              <w:jc w:val="both"/>
              <w:rPr>
                <w:rFonts w:asciiTheme="majorBidi" w:hAnsiTheme="majorBidi" w:cstheme="majorBidi"/>
                <w:b/>
              </w:rPr>
            </w:pPr>
            <w:r w:rsidRPr="00533285">
              <w:rPr>
                <w:rFonts w:asciiTheme="majorBidi" w:hAnsiTheme="majorBidi" w:cstheme="majorBidi"/>
                <w:b/>
                <w:sz w:val="22"/>
                <w:szCs w:val="22"/>
              </w:rPr>
              <w:t>Juridinio asmens kodas</w:t>
            </w:r>
          </w:p>
          <w:p w14:paraId="603987E9" w14:textId="77777777" w:rsidR="00844639" w:rsidRPr="00533285" w:rsidRDefault="00844639" w:rsidP="004529D7">
            <w:pPr>
              <w:tabs>
                <w:tab w:val="left" w:pos="851"/>
              </w:tabs>
              <w:jc w:val="both"/>
              <w:rPr>
                <w:rFonts w:asciiTheme="majorBidi" w:hAnsiTheme="majorBidi" w:cstheme="majorBidi"/>
                <w:vertAlign w:val="superscript"/>
              </w:rPr>
            </w:pPr>
            <w:r w:rsidRPr="00533285">
              <w:rPr>
                <w:rFonts w:asciiTheme="majorBidi" w:hAnsiTheme="majorBidi" w:cstheme="majorBidi"/>
                <w:i/>
                <w:sz w:val="22"/>
                <w:szCs w:val="22"/>
              </w:rPr>
              <w:t>(jeigu dalyvauja ūkio subjektų grupė, surašomi visų dalyvių kodai)</w:t>
            </w:r>
            <w:r w:rsidRPr="00533285">
              <w:rPr>
                <w:sz w:val="22"/>
                <w:szCs w:val="22"/>
              </w:rPr>
              <w:t xml:space="preserve"> </w:t>
            </w:r>
            <w:r w:rsidRPr="00533285">
              <w:rPr>
                <w:rFonts w:asciiTheme="majorBidi" w:hAnsiTheme="majorBidi" w:cstheme="majorBidi"/>
                <w:i/>
                <w:sz w:val="22"/>
                <w:szCs w:val="22"/>
              </w:rPr>
              <w:t>(tuo atveju, jei pasiūlymą teikia fizinis asmuo – verslo liudijimo Nr. ar pan.)</w:t>
            </w:r>
          </w:p>
        </w:tc>
        <w:tc>
          <w:tcPr>
            <w:tcW w:w="1984" w:type="pct"/>
          </w:tcPr>
          <w:p w14:paraId="1A1FF21A" w14:textId="77777777" w:rsidR="00844639" w:rsidRPr="00533285" w:rsidRDefault="00844639" w:rsidP="004529D7">
            <w:pPr>
              <w:tabs>
                <w:tab w:val="left" w:pos="851"/>
              </w:tabs>
              <w:jc w:val="both"/>
              <w:rPr>
                <w:rFonts w:asciiTheme="majorBidi" w:hAnsiTheme="majorBidi" w:cstheme="majorBidi"/>
              </w:rPr>
            </w:pPr>
          </w:p>
        </w:tc>
      </w:tr>
      <w:tr w:rsidR="00844639" w:rsidRPr="00533285" w14:paraId="1402D9A8" w14:textId="77777777" w:rsidTr="004529D7">
        <w:trPr>
          <w:trHeight w:val="510"/>
        </w:trPr>
        <w:tc>
          <w:tcPr>
            <w:tcW w:w="3016" w:type="pct"/>
            <w:shd w:val="clear" w:color="auto" w:fill="B7D4EF" w:themeFill="text2" w:themeFillTint="33"/>
          </w:tcPr>
          <w:p w14:paraId="11941AB9" w14:textId="77777777" w:rsidR="00844639" w:rsidRPr="00533285" w:rsidRDefault="00844639" w:rsidP="004529D7">
            <w:pPr>
              <w:tabs>
                <w:tab w:val="left" w:pos="851"/>
              </w:tabs>
              <w:jc w:val="both"/>
              <w:rPr>
                <w:rFonts w:asciiTheme="majorBidi" w:hAnsiTheme="majorBidi" w:cstheme="majorBidi"/>
                <w:b/>
              </w:rPr>
            </w:pPr>
            <w:r w:rsidRPr="00533285">
              <w:rPr>
                <w:rFonts w:asciiTheme="majorBidi" w:hAnsiTheme="majorBidi" w:cstheme="majorBidi"/>
                <w:b/>
                <w:sz w:val="22"/>
                <w:szCs w:val="22"/>
              </w:rPr>
              <w:t>Tiekėjo adresas</w:t>
            </w:r>
          </w:p>
          <w:p w14:paraId="79D1E6B2" w14:textId="77777777" w:rsidR="00844639" w:rsidRPr="00533285" w:rsidRDefault="00844639" w:rsidP="004529D7">
            <w:pPr>
              <w:tabs>
                <w:tab w:val="left" w:pos="851"/>
              </w:tabs>
              <w:jc w:val="both"/>
              <w:rPr>
                <w:rFonts w:asciiTheme="majorBidi" w:hAnsiTheme="majorBidi" w:cstheme="majorBidi"/>
              </w:rPr>
            </w:pPr>
            <w:r w:rsidRPr="00533285">
              <w:rPr>
                <w:rFonts w:asciiTheme="majorBidi" w:hAnsiTheme="majorBidi" w:cstheme="majorBidi"/>
                <w:i/>
                <w:sz w:val="22"/>
                <w:szCs w:val="22"/>
              </w:rPr>
              <w:t>(jeigu dalyvauja ūkio subjektų grupė, surašomi visų dalyvių adresai)</w:t>
            </w:r>
          </w:p>
        </w:tc>
        <w:tc>
          <w:tcPr>
            <w:tcW w:w="1984" w:type="pct"/>
          </w:tcPr>
          <w:p w14:paraId="048C436A" w14:textId="77777777" w:rsidR="00844639" w:rsidRPr="00533285" w:rsidRDefault="00844639" w:rsidP="004529D7">
            <w:pPr>
              <w:tabs>
                <w:tab w:val="left" w:pos="851"/>
              </w:tabs>
              <w:jc w:val="both"/>
              <w:rPr>
                <w:rFonts w:asciiTheme="majorBidi" w:hAnsiTheme="majorBidi" w:cstheme="majorBidi"/>
              </w:rPr>
            </w:pPr>
          </w:p>
        </w:tc>
      </w:tr>
      <w:tr w:rsidR="00844639" w:rsidRPr="00533285" w14:paraId="542BE835" w14:textId="77777777" w:rsidTr="004529D7">
        <w:trPr>
          <w:trHeight w:val="380"/>
        </w:trPr>
        <w:tc>
          <w:tcPr>
            <w:tcW w:w="3016" w:type="pct"/>
            <w:shd w:val="clear" w:color="auto" w:fill="B7D4EF" w:themeFill="text2" w:themeFillTint="33"/>
          </w:tcPr>
          <w:p w14:paraId="4C64B296" w14:textId="77777777" w:rsidR="00844639" w:rsidRPr="00533285" w:rsidRDefault="00844639" w:rsidP="004529D7">
            <w:pPr>
              <w:tabs>
                <w:tab w:val="left" w:pos="851"/>
              </w:tabs>
              <w:jc w:val="both"/>
              <w:rPr>
                <w:rFonts w:asciiTheme="majorBidi" w:hAnsiTheme="majorBidi" w:cstheme="majorBidi"/>
                <w:b/>
              </w:rPr>
            </w:pPr>
            <w:r w:rsidRPr="00533285">
              <w:rPr>
                <w:rFonts w:asciiTheme="majorBidi" w:hAnsiTheme="majorBidi" w:cstheme="majorBidi"/>
                <w:b/>
                <w:sz w:val="22"/>
                <w:szCs w:val="22"/>
              </w:rPr>
              <w:t>Už pasiūlymą atsakingo asmens vardas, pavardė</w:t>
            </w:r>
          </w:p>
        </w:tc>
        <w:tc>
          <w:tcPr>
            <w:tcW w:w="1984" w:type="pct"/>
          </w:tcPr>
          <w:p w14:paraId="4E23F2F1" w14:textId="77777777" w:rsidR="00844639" w:rsidRPr="00533285" w:rsidRDefault="00844639" w:rsidP="004529D7">
            <w:pPr>
              <w:tabs>
                <w:tab w:val="left" w:pos="851"/>
              </w:tabs>
              <w:jc w:val="both"/>
              <w:rPr>
                <w:rFonts w:asciiTheme="majorBidi" w:hAnsiTheme="majorBidi" w:cstheme="majorBidi"/>
              </w:rPr>
            </w:pPr>
          </w:p>
        </w:tc>
      </w:tr>
      <w:tr w:rsidR="00844639" w:rsidRPr="00533285" w14:paraId="64AB4501" w14:textId="77777777" w:rsidTr="004529D7">
        <w:trPr>
          <w:trHeight w:val="274"/>
        </w:trPr>
        <w:tc>
          <w:tcPr>
            <w:tcW w:w="3016" w:type="pct"/>
            <w:shd w:val="clear" w:color="auto" w:fill="B7D4EF" w:themeFill="text2" w:themeFillTint="33"/>
          </w:tcPr>
          <w:p w14:paraId="33781F3B" w14:textId="77777777" w:rsidR="00844639" w:rsidRPr="00533285" w:rsidRDefault="00844639" w:rsidP="004529D7">
            <w:pPr>
              <w:tabs>
                <w:tab w:val="left" w:pos="851"/>
              </w:tabs>
              <w:jc w:val="both"/>
              <w:rPr>
                <w:rFonts w:asciiTheme="majorBidi" w:hAnsiTheme="majorBidi" w:cstheme="majorBidi"/>
                <w:b/>
              </w:rPr>
            </w:pPr>
            <w:r w:rsidRPr="00533285">
              <w:rPr>
                <w:rFonts w:asciiTheme="majorBidi" w:hAnsiTheme="majorBidi" w:cstheme="majorBidi"/>
                <w:b/>
                <w:sz w:val="22"/>
                <w:szCs w:val="22"/>
              </w:rPr>
              <w:t>Telefono numeris</w:t>
            </w:r>
          </w:p>
        </w:tc>
        <w:tc>
          <w:tcPr>
            <w:tcW w:w="1984" w:type="pct"/>
          </w:tcPr>
          <w:p w14:paraId="2252FC71" w14:textId="77777777" w:rsidR="00844639" w:rsidRPr="00533285" w:rsidRDefault="00844639" w:rsidP="004529D7">
            <w:pPr>
              <w:tabs>
                <w:tab w:val="left" w:pos="851"/>
              </w:tabs>
              <w:jc w:val="both"/>
              <w:rPr>
                <w:rFonts w:asciiTheme="majorBidi" w:hAnsiTheme="majorBidi" w:cstheme="majorBidi"/>
              </w:rPr>
            </w:pPr>
          </w:p>
        </w:tc>
      </w:tr>
      <w:tr w:rsidR="00844639" w:rsidRPr="00533285" w14:paraId="14919912" w14:textId="77777777" w:rsidTr="004529D7">
        <w:trPr>
          <w:trHeight w:val="206"/>
        </w:trPr>
        <w:tc>
          <w:tcPr>
            <w:tcW w:w="3016" w:type="pct"/>
            <w:shd w:val="clear" w:color="auto" w:fill="B7D4EF" w:themeFill="text2" w:themeFillTint="33"/>
          </w:tcPr>
          <w:p w14:paraId="19831BEB" w14:textId="77777777" w:rsidR="00844639" w:rsidRPr="00533285" w:rsidRDefault="00844639" w:rsidP="004529D7">
            <w:pPr>
              <w:tabs>
                <w:tab w:val="left" w:pos="851"/>
              </w:tabs>
              <w:jc w:val="both"/>
              <w:rPr>
                <w:rFonts w:asciiTheme="majorBidi" w:hAnsiTheme="majorBidi" w:cstheme="majorBidi"/>
                <w:b/>
              </w:rPr>
            </w:pPr>
            <w:r w:rsidRPr="00533285">
              <w:rPr>
                <w:rFonts w:asciiTheme="majorBidi" w:hAnsiTheme="majorBidi" w:cstheme="majorBidi"/>
                <w:b/>
                <w:sz w:val="22"/>
                <w:szCs w:val="22"/>
              </w:rPr>
              <w:t>El. pašto adresas</w:t>
            </w:r>
          </w:p>
        </w:tc>
        <w:tc>
          <w:tcPr>
            <w:tcW w:w="1984" w:type="pct"/>
          </w:tcPr>
          <w:p w14:paraId="55D2D711" w14:textId="77777777" w:rsidR="00844639" w:rsidRPr="00533285" w:rsidRDefault="00844639" w:rsidP="004529D7">
            <w:pPr>
              <w:tabs>
                <w:tab w:val="left" w:pos="851"/>
              </w:tabs>
              <w:jc w:val="both"/>
              <w:rPr>
                <w:rFonts w:asciiTheme="majorBidi" w:hAnsiTheme="majorBidi" w:cstheme="majorBidi"/>
              </w:rPr>
            </w:pPr>
          </w:p>
        </w:tc>
      </w:tr>
      <w:tr w:rsidR="00844639" w:rsidRPr="00533285" w14:paraId="12CC71C5" w14:textId="77777777" w:rsidTr="004529D7">
        <w:trPr>
          <w:trHeight w:val="206"/>
        </w:trPr>
        <w:tc>
          <w:tcPr>
            <w:tcW w:w="3016" w:type="pct"/>
            <w:tcBorders>
              <w:bottom w:val="single" w:sz="4" w:space="0" w:color="auto"/>
            </w:tcBorders>
            <w:shd w:val="clear" w:color="auto" w:fill="B7D4EF" w:themeFill="text2" w:themeFillTint="33"/>
          </w:tcPr>
          <w:p w14:paraId="30A9FE9D" w14:textId="77777777" w:rsidR="00844639" w:rsidRPr="00533285" w:rsidRDefault="00844639" w:rsidP="004529D7">
            <w:pPr>
              <w:tabs>
                <w:tab w:val="left" w:pos="851"/>
              </w:tabs>
              <w:jc w:val="both"/>
              <w:rPr>
                <w:rFonts w:asciiTheme="majorBidi" w:hAnsiTheme="majorBidi" w:cstheme="majorBidi"/>
                <w:bCs/>
              </w:rPr>
            </w:pPr>
            <w:r w:rsidRPr="00533285">
              <w:rPr>
                <w:rFonts w:asciiTheme="majorBidi" w:hAnsiTheme="majorBidi" w:cstheme="majorBidi"/>
                <w:bCs/>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4" w:type="pct"/>
            <w:tcBorders>
              <w:bottom w:val="single" w:sz="4" w:space="0" w:color="auto"/>
            </w:tcBorders>
          </w:tcPr>
          <w:p w14:paraId="049993EC" w14:textId="77777777" w:rsidR="00844639" w:rsidRPr="00533285" w:rsidRDefault="00844639" w:rsidP="004529D7">
            <w:pPr>
              <w:tabs>
                <w:tab w:val="left" w:pos="851"/>
              </w:tabs>
              <w:jc w:val="both"/>
              <w:rPr>
                <w:rFonts w:asciiTheme="majorBidi" w:hAnsiTheme="majorBidi" w:cstheme="majorBidi"/>
              </w:rPr>
            </w:pPr>
          </w:p>
        </w:tc>
      </w:tr>
    </w:tbl>
    <w:p w14:paraId="48354C69" w14:textId="77777777" w:rsidR="00844639" w:rsidRDefault="00844639" w:rsidP="00844639">
      <w:pPr>
        <w:jc w:val="both"/>
        <w:rPr>
          <w:rFonts w:eastAsia="Calibri"/>
          <w:sz w:val="22"/>
          <w:szCs w:val="22"/>
        </w:rPr>
      </w:pPr>
    </w:p>
    <w:p w14:paraId="3FC13AAD" w14:textId="77777777" w:rsidR="00844639" w:rsidRDefault="00844639" w:rsidP="00844639">
      <w:pPr>
        <w:ind w:firstLine="720"/>
        <w:jc w:val="both"/>
        <w:rPr>
          <w:rFonts w:eastAsia="Calibri"/>
          <w:sz w:val="22"/>
          <w:szCs w:val="22"/>
        </w:rPr>
      </w:pPr>
      <w:r w:rsidRPr="00FC509D">
        <w:rPr>
          <w:rFonts w:eastAsia="Calibri"/>
          <w:sz w:val="22"/>
          <w:szCs w:val="22"/>
        </w:rPr>
        <w:t>Mūsų pasiūlymo B dalyje yra nurodytos pasiūlymo A dalyje siūlomų paslaugų</w:t>
      </w:r>
      <w:r w:rsidRPr="00FC509D">
        <w:rPr>
          <w:rFonts w:eastAsia="Calibri"/>
          <w:i/>
          <w:sz w:val="22"/>
          <w:szCs w:val="22"/>
        </w:rPr>
        <w:t> </w:t>
      </w:r>
      <w:r w:rsidRPr="00FC509D">
        <w:rPr>
          <w:rFonts w:eastAsia="Calibri"/>
          <w:sz w:val="22"/>
          <w:szCs w:val="22"/>
        </w:rPr>
        <w:t xml:space="preserve"> kainos. Kainos nurodytos </w:t>
      </w:r>
      <w:r>
        <w:rPr>
          <w:rFonts w:eastAsia="Calibri"/>
          <w:sz w:val="22"/>
          <w:szCs w:val="22"/>
        </w:rPr>
        <w:t>2</w:t>
      </w:r>
      <w:r w:rsidRPr="00FC509D">
        <w:rPr>
          <w:rFonts w:eastAsia="Calibri"/>
          <w:sz w:val="22"/>
          <w:szCs w:val="22"/>
        </w:rPr>
        <w:t xml:space="preserve"> lentelė</w:t>
      </w:r>
      <w:r>
        <w:rPr>
          <w:rFonts w:eastAsia="Calibri"/>
          <w:sz w:val="22"/>
          <w:szCs w:val="22"/>
        </w:rPr>
        <w:t>j</w:t>
      </w:r>
      <w:r w:rsidRPr="00FC509D">
        <w:rPr>
          <w:rFonts w:eastAsia="Calibri"/>
          <w:sz w:val="22"/>
          <w:szCs w:val="22"/>
        </w:rPr>
        <w:t>e</w:t>
      </w:r>
      <w:r>
        <w:rPr>
          <w:rFonts w:eastAsia="Calibri"/>
          <w:sz w:val="22"/>
          <w:szCs w:val="22"/>
        </w:rPr>
        <w:t>.</w:t>
      </w:r>
    </w:p>
    <w:p w14:paraId="72F4D337" w14:textId="77777777" w:rsidR="00844639" w:rsidRDefault="00844639" w:rsidP="00844639">
      <w:pPr>
        <w:jc w:val="both"/>
        <w:rPr>
          <w:rFonts w:eastAsia="Calibri"/>
          <w:sz w:val="22"/>
          <w:szCs w:val="22"/>
        </w:rPr>
      </w:pPr>
    </w:p>
    <w:p w14:paraId="3557D30D" w14:textId="77777777" w:rsidR="00844639" w:rsidRDefault="00844639" w:rsidP="00844639">
      <w:pPr>
        <w:jc w:val="both"/>
        <w:rPr>
          <w:rFonts w:eastAsia="Calibri"/>
          <w:b/>
          <w:bCs/>
          <w:sz w:val="22"/>
          <w:szCs w:val="22"/>
        </w:rPr>
      </w:pPr>
      <w:r w:rsidRPr="00B856E5">
        <w:rPr>
          <w:rFonts w:eastAsia="Calibri"/>
          <w:b/>
          <w:bCs/>
          <w:sz w:val="22"/>
          <w:szCs w:val="22"/>
        </w:rPr>
        <w:t>2 lentelė. Siūlomų paslaugų kainos:</w:t>
      </w:r>
    </w:p>
    <w:p w14:paraId="05486D1F" w14:textId="77777777" w:rsidR="00844639" w:rsidRDefault="00844639" w:rsidP="00844639">
      <w:pPr>
        <w:jc w:val="both"/>
        <w:rPr>
          <w:rFonts w:eastAsia="Calibri"/>
          <w:b/>
          <w:bCs/>
          <w:sz w:val="22"/>
          <w:szCs w:val="22"/>
        </w:rPr>
      </w:pPr>
    </w:p>
    <w:tbl>
      <w:tblPr>
        <w:tblStyle w:val="TableGrid"/>
        <w:tblW w:w="4873" w:type="pct"/>
        <w:tblInd w:w="137" w:type="dxa"/>
        <w:tblLayout w:type="fixed"/>
        <w:tblLook w:val="04A0" w:firstRow="1" w:lastRow="0" w:firstColumn="1" w:lastColumn="0" w:noHBand="0" w:noVBand="1"/>
      </w:tblPr>
      <w:tblGrid>
        <w:gridCol w:w="517"/>
        <w:gridCol w:w="4274"/>
        <w:gridCol w:w="2072"/>
        <w:gridCol w:w="2591"/>
        <w:gridCol w:w="1552"/>
        <w:gridCol w:w="1294"/>
        <w:gridCol w:w="1294"/>
      </w:tblGrid>
      <w:tr w:rsidR="00844639" w:rsidRPr="00396F25" w14:paraId="6085BE50" w14:textId="77777777" w:rsidTr="724C2881">
        <w:tc>
          <w:tcPr>
            <w:tcW w:w="190" w:type="pct"/>
            <w:shd w:val="clear" w:color="auto" w:fill="B7D4EF"/>
          </w:tcPr>
          <w:p w14:paraId="468EF81B" w14:textId="77777777" w:rsidR="00844639" w:rsidRPr="00396F25" w:rsidRDefault="00844639" w:rsidP="004529D7">
            <w:pPr>
              <w:jc w:val="center"/>
              <w:rPr>
                <w:b/>
                <w:bCs/>
                <w:sz w:val="22"/>
                <w:szCs w:val="22"/>
              </w:rPr>
            </w:pPr>
            <w:r w:rsidRPr="00396F25">
              <w:rPr>
                <w:b/>
                <w:bCs/>
                <w:sz w:val="22"/>
                <w:szCs w:val="22"/>
              </w:rPr>
              <w:t>Eil. Nr.</w:t>
            </w:r>
          </w:p>
        </w:tc>
        <w:tc>
          <w:tcPr>
            <w:tcW w:w="1572" w:type="pct"/>
            <w:shd w:val="clear" w:color="auto" w:fill="B7D4EF"/>
          </w:tcPr>
          <w:p w14:paraId="75D10656" w14:textId="77777777" w:rsidR="00844639" w:rsidRPr="00396F25" w:rsidRDefault="00844639" w:rsidP="004529D7">
            <w:pPr>
              <w:jc w:val="center"/>
              <w:rPr>
                <w:b/>
                <w:bCs/>
                <w:sz w:val="22"/>
                <w:szCs w:val="22"/>
              </w:rPr>
            </w:pPr>
            <w:proofErr w:type="spellStart"/>
            <w:r w:rsidRPr="00396F25">
              <w:rPr>
                <w:b/>
                <w:bCs/>
                <w:sz w:val="22"/>
                <w:szCs w:val="22"/>
              </w:rPr>
              <w:t>Pirkimo</w:t>
            </w:r>
            <w:proofErr w:type="spellEnd"/>
            <w:r w:rsidRPr="00396F25">
              <w:rPr>
                <w:b/>
                <w:bCs/>
                <w:sz w:val="22"/>
                <w:szCs w:val="22"/>
              </w:rPr>
              <w:t xml:space="preserve"> </w:t>
            </w:r>
            <w:proofErr w:type="spellStart"/>
            <w:r w:rsidRPr="00396F25">
              <w:rPr>
                <w:b/>
                <w:bCs/>
                <w:sz w:val="22"/>
                <w:szCs w:val="22"/>
              </w:rPr>
              <w:t>objektas</w:t>
            </w:r>
            <w:proofErr w:type="spellEnd"/>
          </w:p>
        </w:tc>
        <w:tc>
          <w:tcPr>
            <w:tcW w:w="762" w:type="pct"/>
            <w:shd w:val="clear" w:color="auto" w:fill="B7D4EF"/>
          </w:tcPr>
          <w:p w14:paraId="6EED0BF9" w14:textId="572C559D" w:rsidR="00844639" w:rsidRPr="00396F25" w:rsidRDefault="00844639" w:rsidP="004529D7">
            <w:pPr>
              <w:jc w:val="center"/>
              <w:rPr>
                <w:b/>
                <w:bCs/>
                <w:sz w:val="22"/>
                <w:szCs w:val="22"/>
              </w:rPr>
            </w:pPr>
            <w:proofErr w:type="spellStart"/>
            <w:r w:rsidRPr="00396F25">
              <w:rPr>
                <w:b/>
                <w:bCs/>
                <w:sz w:val="22"/>
                <w:szCs w:val="22"/>
              </w:rPr>
              <w:t>Matavimo</w:t>
            </w:r>
            <w:proofErr w:type="spellEnd"/>
            <w:r w:rsidRPr="00396F25">
              <w:rPr>
                <w:b/>
                <w:bCs/>
                <w:sz w:val="22"/>
                <w:szCs w:val="22"/>
              </w:rPr>
              <w:t xml:space="preserve"> </w:t>
            </w:r>
            <w:r w:rsidR="0044526D">
              <w:rPr>
                <w:b/>
                <w:bCs/>
                <w:sz w:val="22"/>
                <w:szCs w:val="22"/>
              </w:rPr>
              <w:t>V</w:t>
            </w:r>
            <w:r w:rsidRPr="00396F25">
              <w:rPr>
                <w:b/>
                <w:bCs/>
                <w:sz w:val="22"/>
                <w:szCs w:val="22"/>
              </w:rPr>
              <w:t>nt.</w:t>
            </w:r>
          </w:p>
        </w:tc>
        <w:tc>
          <w:tcPr>
            <w:tcW w:w="953" w:type="pct"/>
            <w:shd w:val="clear" w:color="auto" w:fill="B7D4EF"/>
          </w:tcPr>
          <w:p w14:paraId="16F13DAE" w14:textId="1B9D2008" w:rsidR="00844639" w:rsidRPr="00396F25" w:rsidRDefault="00844639" w:rsidP="004529D7">
            <w:pPr>
              <w:jc w:val="center"/>
              <w:rPr>
                <w:b/>
                <w:bCs/>
                <w:color w:val="EE0000"/>
                <w:sz w:val="22"/>
                <w:szCs w:val="22"/>
                <w:highlight w:val="green"/>
              </w:rPr>
            </w:pPr>
            <w:proofErr w:type="spellStart"/>
            <w:r w:rsidRPr="00263908">
              <w:rPr>
                <w:b/>
                <w:bCs/>
                <w:sz w:val="22"/>
                <w:szCs w:val="22"/>
              </w:rPr>
              <w:t>Trečiųjų</w:t>
            </w:r>
            <w:proofErr w:type="spellEnd"/>
            <w:r w:rsidRPr="00263908">
              <w:rPr>
                <w:b/>
                <w:bCs/>
                <w:sz w:val="22"/>
                <w:szCs w:val="22"/>
              </w:rPr>
              <w:t xml:space="preserve"> </w:t>
            </w:r>
            <w:proofErr w:type="spellStart"/>
            <w:r w:rsidRPr="00263908">
              <w:rPr>
                <w:b/>
                <w:bCs/>
                <w:sz w:val="22"/>
                <w:szCs w:val="22"/>
              </w:rPr>
              <w:t>šalių</w:t>
            </w:r>
            <w:proofErr w:type="spellEnd"/>
            <w:r w:rsidRPr="00263908">
              <w:rPr>
                <w:b/>
                <w:bCs/>
                <w:sz w:val="22"/>
                <w:szCs w:val="22"/>
              </w:rPr>
              <w:t xml:space="preserve"> </w:t>
            </w:r>
            <w:proofErr w:type="spellStart"/>
            <w:r w:rsidRPr="00263908">
              <w:rPr>
                <w:b/>
                <w:bCs/>
                <w:sz w:val="22"/>
                <w:szCs w:val="22"/>
              </w:rPr>
              <w:t>preliminarios</w:t>
            </w:r>
            <w:proofErr w:type="spellEnd"/>
            <w:r w:rsidRPr="00263908">
              <w:rPr>
                <w:b/>
                <w:bCs/>
                <w:sz w:val="22"/>
                <w:szCs w:val="22"/>
              </w:rPr>
              <w:t xml:space="preserve"> </w:t>
            </w:r>
            <w:proofErr w:type="spellStart"/>
            <w:r w:rsidRPr="00263908">
              <w:rPr>
                <w:b/>
                <w:bCs/>
                <w:sz w:val="22"/>
                <w:szCs w:val="22"/>
              </w:rPr>
              <w:t>išlaidos</w:t>
            </w:r>
            <w:proofErr w:type="spellEnd"/>
            <w:r w:rsidRPr="00263908">
              <w:rPr>
                <w:b/>
                <w:bCs/>
                <w:sz w:val="22"/>
                <w:szCs w:val="22"/>
              </w:rPr>
              <w:t xml:space="preserve"> </w:t>
            </w:r>
            <w:proofErr w:type="spellStart"/>
            <w:r w:rsidRPr="00263908">
              <w:rPr>
                <w:b/>
                <w:bCs/>
                <w:sz w:val="22"/>
                <w:szCs w:val="22"/>
              </w:rPr>
              <w:t>visam</w:t>
            </w:r>
            <w:proofErr w:type="spellEnd"/>
            <w:r w:rsidRPr="00263908">
              <w:rPr>
                <w:b/>
                <w:bCs/>
                <w:sz w:val="22"/>
                <w:szCs w:val="22"/>
              </w:rPr>
              <w:t xml:space="preserve"> </w:t>
            </w:r>
            <w:proofErr w:type="spellStart"/>
            <w:r w:rsidRPr="00263908">
              <w:rPr>
                <w:b/>
                <w:bCs/>
                <w:sz w:val="22"/>
                <w:szCs w:val="22"/>
              </w:rPr>
              <w:t>sutarties</w:t>
            </w:r>
            <w:proofErr w:type="spellEnd"/>
            <w:r w:rsidRPr="00263908">
              <w:rPr>
                <w:b/>
                <w:bCs/>
                <w:sz w:val="22"/>
                <w:szCs w:val="22"/>
              </w:rPr>
              <w:t xml:space="preserve"> </w:t>
            </w:r>
            <w:proofErr w:type="spellStart"/>
            <w:r w:rsidRPr="00263908">
              <w:rPr>
                <w:b/>
                <w:bCs/>
                <w:sz w:val="22"/>
                <w:szCs w:val="22"/>
              </w:rPr>
              <w:t>laikotarpiui</w:t>
            </w:r>
            <w:proofErr w:type="spellEnd"/>
            <w:r w:rsidRPr="00263908">
              <w:rPr>
                <w:b/>
                <w:bCs/>
                <w:sz w:val="22"/>
                <w:szCs w:val="22"/>
              </w:rPr>
              <w:t xml:space="preserve"> </w:t>
            </w:r>
            <w:proofErr w:type="spellStart"/>
            <w:r w:rsidRPr="00263908">
              <w:rPr>
                <w:b/>
                <w:bCs/>
                <w:sz w:val="22"/>
                <w:szCs w:val="22"/>
              </w:rPr>
              <w:t>Eur</w:t>
            </w:r>
            <w:proofErr w:type="spellEnd"/>
            <w:r w:rsidRPr="00263908">
              <w:rPr>
                <w:b/>
                <w:bCs/>
                <w:sz w:val="22"/>
                <w:szCs w:val="22"/>
              </w:rPr>
              <w:t xml:space="preserve"> be PVM</w:t>
            </w:r>
            <w:r w:rsidR="00396F25" w:rsidRPr="00263908">
              <w:rPr>
                <w:b/>
                <w:bCs/>
                <w:sz w:val="22"/>
                <w:szCs w:val="22"/>
              </w:rPr>
              <w:t>*</w:t>
            </w:r>
          </w:p>
        </w:tc>
        <w:tc>
          <w:tcPr>
            <w:tcW w:w="571" w:type="pct"/>
            <w:shd w:val="clear" w:color="auto" w:fill="B7D4EF"/>
          </w:tcPr>
          <w:p w14:paraId="3FD7F72E" w14:textId="5156CEFB" w:rsidR="00844639" w:rsidRPr="00396F25" w:rsidRDefault="00844639" w:rsidP="004529D7">
            <w:pPr>
              <w:jc w:val="center"/>
              <w:rPr>
                <w:b/>
                <w:bCs/>
                <w:sz w:val="22"/>
                <w:szCs w:val="22"/>
              </w:rPr>
            </w:pPr>
            <w:proofErr w:type="spellStart"/>
            <w:r w:rsidRPr="00396F25">
              <w:rPr>
                <w:b/>
                <w:bCs/>
                <w:sz w:val="22"/>
                <w:szCs w:val="22"/>
              </w:rPr>
              <w:t>Preliminarus</w:t>
            </w:r>
            <w:proofErr w:type="spellEnd"/>
            <w:r w:rsidRPr="00396F25">
              <w:rPr>
                <w:b/>
                <w:bCs/>
                <w:sz w:val="22"/>
                <w:szCs w:val="22"/>
              </w:rPr>
              <w:t xml:space="preserve"> </w:t>
            </w:r>
            <w:proofErr w:type="spellStart"/>
            <w:r w:rsidRPr="00396F25">
              <w:rPr>
                <w:b/>
                <w:bCs/>
                <w:sz w:val="22"/>
                <w:szCs w:val="22"/>
              </w:rPr>
              <w:t>paslaugų</w:t>
            </w:r>
            <w:proofErr w:type="spellEnd"/>
            <w:r w:rsidRPr="00396F25">
              <w:rPr>
                <w:b/>
                <w:bCs/>
                <w:sz w:val="22"/>
                <w:szCs w:val="22"/>
              </w:rPr>
              <w:t xml:space="preserve"> </w:t>
            </w:r>
            <w:proofErr w:type="spellStart"/>
            <w:r w:rsidRPr="00396F25">
              <w:rPr>
                <w:b/>
                <w:bCs/>
                <w:sz w:val="22"/>
                <w:szCs w:val="22"/>
              </w:rPr>
              <w:t>skaičius</w:t>
            </w:r>
            <w:proofErr w:type="spellEnd"/>
            <w:r w:rsidRPr="00396F25">
              <w:rPr>
                <w:b/>
                <w:bCs/>
                <w:sz w:val="22"/>
                <w:szCs w:val="22"/>
              </w:rPr>
              <w:t xml:space="preserve"> (</w:t>
            </w:r>
            <w:proofErr w:type="spellStart"/>
            <w:r w:rsidRPr="00396F25">
              <w:rPr>
                <w:b/>
                <w:bCs/>
                <w:sz w:val="22"/>
                <w:szCs w:val="22"/>
              </w:rPr>
              <w:t>vnt</w:t>
            </w:r>
            <w:proofErr w:type="spellEnd"/>
            <w:r w:rsidRPr="00396F25">
              <w:rPr>
                <w:b/>
                <w:bCs/>
                <w:sz w:val="22"/>
                <w:szCs w:val="22"/>
              </w:rPr>
              <w:t>.)</w:t>
            </w:r>
          </w:p>
        </w:tc>
        <w:tc>
          <w:tcPr>
            <w:tcW w:w="476" w:type="pct"/>
            <w:shd w:val="clear" w:color="auto" w:fill="B7D4EF"/>
          </w:tcPr>
          <w:p w14:paraId="5B3277AD" w14:textId="6BD94DF4" w:rsidR="00844639" w:rsidRPr="00396F25" w:rsidRDefault="00844639" w:rsidP="004529D7">
            <w:pPr>
              <w:jc w:val="center"/>
              <w:rPr>
                <w:b/>
                <w:bCs/>
                <w:sz w:val="22"/>
                <w:szCs w:val="22"/>
              </w:rPr>
            </w:pPr>
            <w:proofErr w:type="spellStart"/>
            <w:r w:rsidRPr="00396F25">
              <w:rPr>
                <w:b/>
                <w:bCs/>
                <w:sz w:val="22"/>
                <w:szCs w:val="22"/>
              </w:rPr>
              <w:t>Vnt</w:t>
            </w:r>
            <w:proofErr w:type="spellEnd"/>
            <w:r w:rsidRPr="00396F25">
              <w:rPr>
                <w:b/>
                <w:bCs/>
                <w:sz w:val="22"/>
                <w:szCs w:val="22"/>
              </w:rPr>
              <w:t xml:space="preserve">. </w:t>
            </w:r>
            <w:proofErr w:type="spellStart"/>
            <w:r w:rsidR="00E673E6" w:rsidRPr="003C6E0D">
              <w:rPr>
                <w:b/>
                <w:bCs/>
                <w:sz w:val="22"/>
                <w:szCs w:val="22"/>
              </w:rPr>
              <w:t>fiksuotas</w:t>
            </w:r>
            <w:proofErr w:type="spellEnd"/>
            <w:r w:rsidR="00E673E6" w:rsidRPr="003C6E0D">
              <w:rPr>
                <w:b/>
                <w:bCs/>
                <w:sz w:val="22"/>
                <w:szCs w:val="22"/>
              </w:rPr>
              <w:t xml:space="preserve"> </w:t>
            </w:r>
            <w:proofErr w:type="spellStart"/>
            <w:r w:rsidR="00E673E6" w:rsidRPr="003C6E0D">
              <w:rPr>
                <w:b/>
                <w:bCs/>
                <w:sz w:val="22"/>
                <w:szCs w:val="22"/>
              </w:rPr>
              <w:t>administracinis</w:t>
            </w:r>
            <w:proofErr w:type="spellEnd"/>
            <w:r w:rsidR="00E673E6" w:rsidRPr="003C6E0D">
              <w:rPr>
                <w:sz w:val="22"/>
                <w:szCs w:val="22"/>
              </w:rPr>
              <w:t xml:space="preserve"> </w:t>
            </w:r>
            <w:proofErr w:type="spellStart"/>
            <w:r w:rsidRPr="00396F25">
              <w:rPr>
                <w:b/>
                <w:bCs/>
                <w:sz w:val="22"/>
                <w:szCs w:val="22"/>
              </w:rPr>
              <w:t>įkainis</w:t>
            </w:r>
            <w:proofErr w:type="spellEnd"/>
            <w:r w:rsidRPr="00396F25">
              <w:rPr>
                <w:b/>
                <w:bCs/>
                <w:sz w:val="22"/>
                <w:szCs w:val="22"/>
              </w:rPr>
              <w:t xml:space="preserve">, </w:t>
            </w:r>
            <w:proofErr w:type="spellStart"/>
            <w:r w:rsidRPr="00396F25">
              <w:rPr>
                <w:b/>
                <w:bCs/>
                <w:sz w:val="22"/>
                <w:szCs w:val="22"/>
              </w:rPr>
              <w:t>Eur</w:t>
            </w:r>
            <w:proofErr w:type="spellEnd"/>
            <w:r w:rsidRPr="00396F25">
              <w:rPr>
                <w:b/>
                <w:bCs/>
                <w:sz w:val="22"/>
                <w:szCs w:val="22"/>
              </w:rPr>
              <w:t xml:space="preserve"> be PVM</w:t>
            </w:r>
          </w:p>
        </w:tc>
        <w:tc>
          <w:tcPr>
            <w:tcW w:w="476" w:type="pct"/>
            <w:shd w:val="clear" w:color="auto" w:fill="B7D4EF"/>
          </w:tcPr>
          <w:p w14:paraId="3A260B21" w14:textId="77777777" w:rsidR="00844639" w:rsidRPr="00396F25" w:rsidRDefault="00844639" w:rsidP="004529D7">
            <w:pPr>
              <w:jc w:val="center"/>
              <w:rPr>
                <w:b/>
                <w:bCs/>
                <w:sz w:val="22"/>
                <w:szCs w:val="22"/>
              </w:rPr>
            </w:pPr>
            <w:r w:rsidRPr="00396F25">
              <w:rPr>
                <w:b/>
                <w:bCs/>
                <w:sz w:val="22"/>
                <w:szCs w:val="22"/>
              </w:rPr>
              <w:t xml:space="preserve">Suma </w:t>
            </w:r>
            <w:proofErr w:type="spellStart"/>
            <w:r w:rsidRPr="00396F25">
              <w:rPr>
                <w:b/>
                <w:bCs/>
                <w:sz w:val="22"/>
                <w:szCs w:val="22"/>
              </w:rPr>
              <w:t>Eur</w:t>
            </w:r>
            <w:proofErr w:type="spellEnd"/>
            <w:r w:rsidRPr="00396F25">
              <w:rPr>
                <w:b/>
                <w:bCs/>
                <w:sz w:val="22"/>
                <w:szCs w:val="22"/>
              </w:rPr>
              <w:t xml:space="preserve"> be PVM</w:t>
            </w:r>
          </w:p>
        </w:tc>
      </w:tr>
      <w:tr w:rsidR="00844639" w:rsidRPr="00396F25" w14:paraId="571002C1" w14:textId="77777777" w:rsidTr="724C2881">
        <w:tc>
          <w:tcPr>
            <w:tcW w:w="190" w:type="pct"/>
          </w:tcPr>
          <w:p w14:paraId="05E2EE4A" w14:textId="77777777" w:rsidR="00844639" w:rsidRPr="00396F25" w:rsidRDefault="00844639" w:rsidP="004529D7">
            <w:pPr>
              <w:jc w:val="center"/>
              <w:rPr>
                <w:b/>
                <w:bCs/>
                <w:i/>
                <w:iCs/>
                <w:sz w:val="22"/>
                <w:szCs w:val="22"/>
              </w:rPr>
            </w:pPr>
            <w:r w:rsidRPr="00396F25">
              <w:rPr>
                <w:b/>
                <w:bCs/>
                <w:i/>
                <w:iCs/>
                <w:sz w:val="22"/>
                <w:szCs w:val="22"/>
              </w:rPr>
              <w:t>1</w:t>
            </w:r>
          </w:p>
        </w:tc>
        <w:tc>
          <w:tcPr>
            <w:tcW w:w="1572" w:type="pct"/>
          </w:tcPr>
          <w:p w14:paraId="6DDC3D95" w14:textId="77777777" w:rsidR="00844639" w:rsidRPr="00396F25" w:rsidRDefault="00844639" w:rsidP="004529D7">
            <w:pPr>
              <w:jc w:val="center"/>
              <w:rPr>
                <w:b/>
                <w:bCs/>
                <w:i/>
                <w:iCs/>
                <w:sz w:val="22"/>
                <w:szCs w:val="22"/>
              </w:rPr>
            </w:pPr>
            <w:r w:rsidRPr="00396F25">
              <w:rPr>
                <w:b/>
                <w:bCs/>
                <w:i/>
                <w:iCs/>
                <w:sz w:val="22"/>
                <w:szCs w:val="22"/>
              </w:rPr>
              <w:t>2</w:t>
            </w:r>
          </w:p>
        </w:tc>
        <w:tc>
          <w:tcPr>
            <w:tcW w:w="762" w:type="pct"/>
          </w:tcPr>
          <w:p w14:paraId="35337FE1" w14:textId="77777777" w:rsidR="00844639" w:rsidRPr="00396F25" w:rsidRDefault="00844639" w:rsidP="004529D7">
            <w:pPr>
              <w:jc w:val="center"/>
              <w:rPr>
                <w:b/>
                <w:bCs/>
                <w:i/>
                <w:iCs/>
                <w:sz w:val="22"/>
                <w:szCs w:val="22"/>
              </w:rPr>
            </w:pPr>
            <w:r w:rsidRPr="00396F25">
              <w:rPr>
                <w:b/>
                <w:bCs/>
                <w:i/>
                <w:iCs/>
                <w:sz w:val="22"/>
                <w:szCs w:val="22"/>
              </w:rPr>
              <w:t>3</w:t>
            </w:r>
          </w:p>
        </w:tc>
        <w:tc>
          <w:tcPr>
            <w:tcW w:w="953" w:type="pct"/>
          </w:tcPr>
          <w:p w14:paraId="13BDB33B" w14:textId="77777777" w:rsidR="00844639" w:rsidRPr="00D37F91" w:rsidRDefault="00844639" w:rsidP="004529D7">
            <w:pPr>
              <w:jc w:val="center"/>
              <w:rPr>
                <w:b/>
                <w:bCs/>
                <w:i/>
                <w:iCs/>
                <w:sz w:val="22"/>
                <w:szCs w:val="22"/>
              </w:rPr>
            </w:pPr>
            <w:r w:rsidRPr="00D37F91">
              <w:rPr>
                <w:b/>
                <w:bCs/>
                <w:i/>
                <w:iCs/>
                <w:sz w:val="22"/>
                <w:szCs w:val="22"/>
              </w:rPr>
              <w:t>4</w:t>
            </w:r>
          </w:p>
        </w:tc>
        <w:tc>
          <w:tcPr>
            <w:tcW w:w="571" w:type="pct"/>
          </w:tcPr>
          <w:p w14:paraId="6F91A5C3" w14:textId="77777777" w:rsidR="00844639" w:rsidRPr="00396F25" w:rsidRDefault="00844639" w:rsidP="004529D7">
            <w:pPr>
              <w:jc w:val="center"/>
              <w:rPr>
                <w:b/>
                <w:bCs/>
                <w:i/>
                <w:iCs/>
                <w:sz w:val="22"/>
                <w:szCs w:val="22"/>
              </w:rPr>
            </w:pPr>
            <w:r w:rsidRPr="00396F25">
              <w:rPr>
                <w:b/>
                <w:bCs/>
                <w:i/>
                <w:iCs/>
                <w:sz w:val="22"/>
                <w:szCs w:val="22"/>
              </w:rPr>
              <w:t>5</w:t>
            </w:r>
          </w:p>
        </w:tc>
        <w:tc>
          <w:tcPr>
            <w:tcW w:w="476" w:type="pct"/>
          </w:tcPr>
          <w:p w14:paraId="4191270C" w14:textId="77777777" w:rsidR="00844639" w:rsidRPr="00396F25" w:rsidRDefault="00844639" w:rsidP="004529D7">
            <w:pPr>
              <w:jc w:val="center"/>
              <w:rPr>
                <w:b/>
                <w:bCs/>
                <w:i/>
                <w:iCs/>
                <w:sz w:val="22"/>
                <w:szCs w:val="22"/>
                <w:lang w:val="en-US"/>
              </w:rPr>
            </w:pPr>
            <w:r w:rsidRPr="00396F25">
              <w:rPr>
                <w:b/>
                <w:bCs/>
                <w:i/>
                <w:iCs/>
                <w:sz w:val="22"/>
                <w:szCs w:val="22"/>
                <w:lang w:val="en-US"/>
              </w:rPr>
              <w:t>6</w:t>
            </w:r>
          </w:p>
        </w:tc>
        <w:tc>
          <w:tcPr>
            <w:tcW w:w="476" w:type="pct"/>
          </w:tcPr>
          <w:p w14:paraId="7893BEEA" w14:textId="77777777" w:rsidR="00844639" w:rsidRPr="00396F25" w:rsidRDefault="00844639" w:rsidP="004529D7">
            <w:pPr>
              <w:jc w:val="center"/>
              <w:rPr>
                <w:b/>
                <w:bCs/>
                <w:i/>
                <w:iCs/>
                <w:sz w:val="22"/>
                <w:szCs w:val="22"/>
              </w:rPr>
            </w:pPr>
            <w:r w:rsidRPr="00396F25">
              <w:rPr>
                <w:b/>
                <w:bCs/>
                <w:i/>
                <w:iCs/>
                <w:sz w:val="22"/>
                <w:szCs w:val="22"/>
              </w:rPr>
              <w:t>7=5x6</w:t>
            </w:r>
          </w:p>
        </w:tc>
      </w:tr>
      <w:tr w:rsidR="00396F25" w:rsidRPr="00396F25" w14:paraId="7993386C" w14:textId="77777777" w:rsidTr="724C2881">
        <w:trPr>
          <w:trHeight w:val="525"/>
        </w:trPr>
        <w:tc>
          <w:tcPr>
            <w:tcW w:w="190" w:type="pct"/>
          </w:tcPr>
          <w:p w14:paraId="1C4687BF" w14:textId="77777777" w:rsidR="00396F25" w:rsidRPr="00396F25" w:rsidRDefault="00396F25" w:rsidP="004529D7">
            <w:pPr>
              <w:pStyle w:val="ListParagraph"/>
              <w:tabs>
                <w:tab w:val="left" w:pos="457"/>
              </w:tabs>
              <w:ind w:left="32"/>
              <w:jc w:val="both"/>
              <w:rPr>
                <w:sz w:val="22"/>
                <w:szCs w:val="22"/>
              </w:rPr>
            </w:pPr>
            <w:r w:rsidRPr="00396F25">
              <w:rPr>
                <w:sz w:val="22"/>
                <w:szCs w:val="22"/>
              </w:rPr>
              <w:t>1</w:t>
            </w:r>
          </w:p>
        </w:tc>
        <w:tc>
          <w:tcPr>
            <w:tcW w:w="1572" w:type="pct"/>
          </w:tcPr>
          <w:p w14:paraId="58D277DD" w14:textId="4E57A2AD" w:rsidR="00396F25" w:rsidRPr="00AC727B" w:rsidRDefault="006A6ED7" w:rsidP="00640C55">
            <w:pPr>
              <w:suppressAutoHyphens/>
              <w:spacing w:line="276" w:lineRule="auto"/>
              <w:jc w:val="both"/>
              <w:rPr>
                <w:sz w:val="22"/>
                <w:szCs w:val="22"/>
              </w:rPr>
            </w:pPr>
            <w:proofErr w:type="spellStart"/>
            <w:r>
              <w:t>Nurodyto</w:t>
            </w:r>
            <w:proofErr w:type="spellEnd"/>
            <w:r>
              <w:t xml:space="preserve"> </w:t>
            </w:r>
            <w:proofErr w:type="spellStart"/>
            <w:r>
              <w:t>dy</w:t>
            </w:r>
            <w:r w:rsidR="002864EF">
              <w:t>dž</w:t>
            </w:r>
            <w:r>
              <w:t>io</w:t>
            </w:r>
            <w:proofErr w:type="spellEnd"/>
            <w:r>
              <w:t xml:space="preserve"> </w:t>
            </w:r>
            <w:proofErr w:type="spellStart"/>
            <w:r>
              <w:t>s</w:t>
            </w:r>
            <w:r w:rsidR="009D1BA8" w:rsidRPr="00AC727B">
              <w:t>tendo</w:t>
            </w:r>
            <w:proofErr w:type="spellEnd"/>
            <w:r w:rsidR="009D1BA8" w:rsidRPr="00AC727B">
              <w:t xml:space="preserve"> </w:t>
            </w:r>
            <w:proofErr w:type="spellStart"/>
            <w:proofErr w:type="gramStart"/>
            <w:r w:rsidR="009D1BA8" w:rsidRPr="00AC727B">
              <w:t>ploto</w:t>
            </w:r>
            <w:proofErr w:type="spellEnd"/>
            <w:r w:rsidR="009D1BA8" w:rsidRPr="00AC727B">
              <w:t xml:space="preserve">  </w:t>
            </w:r>
            <w:proofErr w:type="spellStart"/>
            <w:r w:rsidR="006B7BD8" w:rsidRPr="00AC727B">
              <w:t>rezerva</w:t>
            </w:r>
            <w:r w:rsidR="002A0D91">
              <w:t>vimo</w:t>
            </w:r>
            <w:proofErr w:type="spellEnd"/>
            <w:proofErr w:type="gramEnd"/>
            <w:r w:rsidR="006B7BD8" w:rsidRPr="00AC727B">
              <w:t xml:space="preserve"> (</w:t>
            </w:r>
            <w:proofErr w:type="spellStart"/>
            <w:r w:rsidR="006B7BD8" w:rsidRPr="00AC727B">
              <w:t>ar</w:t>
            </w:r>
            <w:r w:rsidR="005744A0">
              <w:t>ba</w:t>
            </w:r>
            <w:proofErr w:type="spellEnd"/>
            <w:r w:rsidR="006B7BD8" w:rsidRPr="00AC727B">
              <w:t xml:space="preserve"> PO </w:t>
            </w:r>
            <w:proofErr w:type="spellStart"/>
            <w:r w:rsidR="006B7BD8" w:rsidRPr="00AC727B">
              <w:t>atliktos</w:t>
            </w:r>
            <w:proofErr w:type="spellEnd"/>
            <w:r w:rsidR="006B7BD8" w:rsidRPr="00AC727B">
              <w:t xml:space="preserve"> </w:t>
            </w:r>
            <w:proofErr w:type="spellStart"/>
            <w:r w:rsidR="006B7BD8" w:rsidRPr="00AC727B">
              <w:t>rezerva</w:t>
            </w:r>
            <w:r w:rsidR="005744A0">
              <w:t>c</w:t>
            </w:r>
            <w:r w:rsidR="006B7BD8" w:rsidRPr="00AC727B">
              <w:t>ijos</w:t>
            </w:r>
            <w:proofErr w:type="spellEnd"/>
            <w:r w:rsidR="006B7BD8" w:rsidRPr="00AC727B">
              <w:t xml:space="preserve"> </w:t>
            </w:r>
            <w:proofErr w:type="spellStart"/>
            <w:r w:rsidR="006B7BD8" w:rsidRPr="00AC727B">
              <w:t>perėmim</w:t>
            </w:r>
            <w:r w:rsidR="00C55A1F">
              <w:t>o</w:t>
            </w:r>
            <w:proofErr w:type="spellEnd"/>
            <w:r w:rsidR="006B7BD8" w:rsidRPr="00AC727B">
              <w:t>)</w:t>
            </w:r>
            <w:r w:rsidR="009D1BA8" w:rsidRPr="00AC727B">
              <w:t xml:space="preserve"> ir </w:t>
            </w:r>
            <w:proofErr w:type="spellStart"/>
            <w:r w:rsidR="009D1BA8" w:rsidRPr="00AC727B">
              <w:t>užsakym</w:t>
            </w:r>
            <w:r w:rsidR="00676589" w:rsidRPr="00AC727B">
              <w:t>o</w:t>
            </w:r>
            <w:proofErr w:type="spellEnd"/>
            <w:r w:rsidR="009D1BA8" w:rsidRPr="00AC727B">
              <w:t xml:space="preserve"> </w:t>
            </w:r>
            <w:proofErr w:type="spellStart"/>
            <w:r w:rsidR="009D1BA8" w:rsidRPr="00AC727B">
              <w:t>iš</w:t>
            </w:r>
            <w:proofErr w:type="spellEnd"/>
            <w:r w:rsidR="009D1BA8" w:rsidRPr="00AC727B">
              <w:t xml:space="preserve"> </w:t>
            </w:r>
            <w:proofErr w:type="spellStart"/>
            <w:r w:rsidR="009D1BA8" w:rsidRPr="00AC727B">
              <w:t>oficialių</w:t>
            </w:r>
            <w:proofErr w:type="spellEnd"/>
            <w:r w:rsidR="009D1BA8" w:rsidRPr="00AC727B">
              <w:t xml:space="preserve"> parodos </w:t>
            </w:r>
            <w:proofErr w:type="spellStart"/>
            <w:r w:rsidR="009D1BA8" w:rsidRPr="00AC727B">
              <w:t>organizatorių</w:t>
            </w:r>
            <w:proofErr w:type="spellEnd"/>
            <w:r w:rsidR="00676589" w:rsidRPr="00AC727B">
              <w:t xml:space="preserve"> </w:t>
            </w:r>
            <w:proofErr w:type="spellStart"/>
            <w:r w:rsidR="004D2638">
              <w:t>organizavimo</w:t>
            </w:r>
            <w:proofErr w:type="spellEnd"/>
            <w:r w:rsidR="004D2638">
              <w:t xml:space="preserve"> </w:t>
            </w:r>
            <w:proofErr w:type="spellStart"/>
            <w:r w:rsidR="00676589" w:rsidRPr="00AC727B">
              <w:t>paslauga</w:t>
            </w:r>
            <w:proofErr w:type="spellEnd"/>
            <w:r w:rsidR="00C07CD1" w:rsidRPr="00AC727B">
              <w:t xml:space="preserve"> (TS 3.1</w:t>
            </w:r>
            <w:r w:rsidR="00F23E98" w:rsidRPr="00AC727B">
              <w:t>.</w:t>
            </w:r>
            <w:r w:rsidR="00C07CD1" w:rsidRPr="00AC727B">
              <w:t xml:space="preserve"> p.)</w:t>
            </w:r>
          </w:p>
        </w:tc>
        <w:tc>
          <w:tcPr>
            <w:tcW w:w="762" w:type="pct"/>
          </w:tcPr>
          <w:p w14:paraId="1D4D2C15" w14:textId="77777777" w:rsidR="00396F25" w:rsidRPr="00396F25" w:rsidRDefault="00396F25" w:rsidP="004529D7">
            <w:pPr>
              <w:jc w:val="center"/>
              <w:rPr>
                <w:sz w:val="22"/>
                <w:szCs w:val="22"/>
              </w:rPr>
            </w:pPr>
            <w:proofErr w:type="spellStart"/>
            <w:r w:rsidRPr="00396F25">
              <w:rPr>
                <w:sz w:val="22"/>
                <w:szCs w:val="22"/>
              </w:rPr>
              <w:t>Vnt</w:t>
            </w:r>
            <w:proofErr w:type="spellEnd"/>
            <w:r w:rsidRPr="00396F25">
              <w:rPr>
                <w:sz w:val="22"/>
                <w:szCs w:val="22"/>
              </w:rPr>
              <w:t>.</w:t>
            </w:r>
          </w:p>
        </w:tc>
        <w:tc>
          <w:tcPr>
            <w:tcW w:w="953" w:type="pct"/>
            <w:vMerge w:val="restart"/>
            <w:vAlign w:val="center"/>
          </w:tcPr>
          <w:p w14:paraId="34A0F074" w14:textId="03F3D986" w:rsidR="00396F25" w:rsidRPr="008E632D" w:rsidRDefault="008E632D" w:rsidP="00396F25">
            <w:pPr>
              <w:jc w:val="center"/>
              <w:rPr>
                <w:sz w:val="22"/>
                <w:szCs w:val="22"/>
                <w:lang w:val="en-US"/>
              </w:rPr>
            </w:pPr>
            <w:r w:rsidRPr="008E632D">
              <w:rPr>
                <w:sz w:val="22"/>
                <w:szCs w:val="22"/>
                <w:lang w:val="lt-LT"/>
              </w:rPr>
              <w:t>2249030,00</w:t>
            </w:r>
          </w:p>
        </w:tc>
        <w:tc>
          <w:tcPr>
            <w:tcW w:w="571" w:type="pct"/>
          </w:tcPr>
          <w:p w14:paraId="1D356F47" w14:textId="1C3219A9" w:rsidR="00396F25" w:rsidRPr="00D80009" w:rsidRDefault="0065742D" w:rsidP="004529D7">
            <w:pPr>
              <w:jc w:val="center"/>
              <w:rPr>
                <w:sz w:val="22"/>
                <w:szCs w:val="22"/>
                <w:lang w:val="en-US"/>
              </w:rPr>
            </w:pPr>
            <w:r>
              <w:rPr>
                <w:sz w:val="22"/>
                <w:szCs w:val="22"/>
              </w:rPr>
              <w:t>24</w:t>
            </w:r>
          </w:p>
        </w:tc>
        <w:tc>
          <w:tcPr>
            <w:tcW w:w="476" w:type="pct"/>
          </w:tcPr>
          <w:p w14:paraId="25FAC82B" w14:textId="77777777" w:rsidR="00396F25" w:rsidRPr="00396F25" w:rsidRDefault="00396F25" w:rsidP="004529D7">
            <w:pPr>
              <w:jc w:val="center"/>
              <w:rPr>
                <w:b/>
                <w:bCs/>
                <w:sz w:val="22"/>
                <w:szCs w:val="22"/>
                <w:lang w:val="en-US"/>
              </w:rPr>
            </w:pPr>
          </w:p>
        </w:tc>
        <w:tc>
          <w:tcPr>
            <w:tcW w:w="476" w:type="pct"/>
          </w:tcPr>
          <w:p w14:paraId="20DDD724" w14:textId="77777777" w:rsidR="00396F25" w:rsidRPr="00396F25" w:rsidRDefault="00396F25" w:rsidP="004529D7">
            <w:pPr>
              <w:jc w:val="center"/>
              <w:rPr>
                <w:b/>
                <w:bCs/>
                <w:sz w:val="22"/>
                <w:szCs w:val="22"/>
              </w:rPr>
            </w:pPr>
          </w:p>
        </w:tc>
      </w:tr>
      <w:tr w:rsidR="002D6041" w:rsidRPr="00396F25" w14:paraId="35A00781" w14:textId="77777777" w:rsidTr="724C2881">
        <w:trPr>
          <w:trHeight w:val="525"/>
        </w:trPr>
        <w:tc>
          <w:tcPr>
            <w:tcW w:w="190" w:type="pct"/>
          </w:tcPr>
          <w:p w14:paraId="36F23C11" w14:textId="3F5DD4B9" w:rsidR="002D6041" w:rsidRPr="00273329" w:rsidRDefault="002D6041" w:rsidP="002D6041">
            <w:pPr>
              <w:pStyle w:val="ListParagraph"/>
              <w:tabs>
                <w:tab w:val="left" w:pos="457"/>
              </w:tabs>
              <w:ind w:left="32"/>
              <w:jc w:val="both"/>
              <w:rPr>
                <w:sz w:val="22"/>
                <w:szCs w:val="22"/>
              </w:rPr>
            </w:pPr>
            <w:r w:rsidRPr="00273329">
              <w:rPr>
                <w:sz w:val="22"/>
                <w:szCs w:val="22"/>
              </w:rPr>
              <w:t>2</w:t>
            </w:r>
          </w:p>
        </w:tc>
        <w:tc>
          <w:tcPr>
            <w:tcW w:w="1572" w:type="pct"/>
          </w:tcPr>
          <w:p w14:paraId="05F7382A" w14:textId="072C4D54" w:rsidR="002D6041" w:rsidRPr="00AC727B" w:rsidRDefault="0661E385" w:rsidP="002D6041">
            <w:pPr>
              <w:suppressAutoHyphens/>
              <w:spacing w:line="276" w:lineRule="auto"/>
              <w:jc w:val="both"/>
              <w:rPr>
                <w:color w:val="000000" w:themeColor="text1"/>
              </w:rPr>
            </w:pPr>
            <w:r w:rsidRPr="724C2881">
              <w:rPr>
                <w:color w:val="000000" w:themeColor="text1"/>
              </w:rPr>
              <w:t xml:space="preserve">PO </w:t>
            </w:r>
            <w:proofErr w:type="spellStart"/>
            <w:r>
              <w:t>patvirtinto</w:t>
            </w:r>
            <w:proofErr w:type="spellEnd"/>
            <w:r>
              <w:t xml:space="preserve"> </w:t>
            </w:r>
            <w:proofErr w:type="spellStart"/>
            <w:r>
              <w:t>stendo</w:t>
            </w:r>
            <w:proofErr w:type="spellEnd"/>
            <w:r>
              <w:t xml:space="preserve"> </w:t>
            </w:r>
            <w:proofErr w:type="spellStart"/>
            <w:r>
              <w:t>ploto</w:t>
            </w:r>
            <w:proofErr w:type="spellEnd"/>
            <w:r w:rsidR="7370CE60">
              <w:t xml:space="preserve">, </w:t>
            </w:r>
            <w:proofErr w:type="spellStart"/>
            <w:r w:rsidR="7370CE60">
              <w:t>organiz</w:t>
            </w:r>
            <w:r w:rsidR="31F23C36">
              <w:t>a</w:t>
            </w:r>
            <w:r w:rsidR="7370CE60">
              <w:t>torių</w:t>
            </w:r>
            <w:proofErr w:type="spellEnd"/>
            <w:r w:rsidR="7370CE60">
              <w:t xml:space="preserve"> </w:t>
            </w:r>
            <w:proofErr w:type="spellStart"/>
            <w:r w:rsidR="7370CE60">
              <w:t>siūlomo</w:t>
            </w:r>
            <w:proofErr w:type="spellEnd"/>
            <w:r w:rsidR="7370CE60">
              <w:t xml:space="preserve"> </w:t>
            </w:r>
            <w:proofErr w:type="spellStart"/>
            <w:r w:rsidR="7370CE60">
              <w:t>paketo</w:t>
            </w:r>
            <w:proofErr w:type="spellEnd"/>
            <w:r w:rsidR="7370CE60">
              <w:t xml:space="preserve"> </w:t>
            </w:r>
            <w:r w:rsidR="7370CE60" w:rsidRPr="724C2881">
              <w:rPr>
                <w:color w:val="000000" w:themeColor="text1"/>
              </w:rPr>
              <w:t xml:space="preserve">ir </w:t>
            </w:r>
            <w:proofErr w:type="spellStart"/>
            <w:r w:rsidR="7370CE60" w:rsidRPr="724C2881">
              <w:rPr>
                <w:color w:val="000000" w:themeColor="text1"/>
              </w:rPr>
              <w:t>sąskai</w:t>
            </w:r>
            <w:r w:rsidR="63E4DC2A" w:rsidRPr="724C2881">
              <w:rPr>
                <w:color w:val="000000" w:themeColor="text1"/>
              </w:rPr>
              <w:t>tų</w:t>
            </w:r>
            <w:proofErr w:type="spellEnd"/>
            <w:r w:rsidR="2B5FA21F" w:rsidRPr="724C2881">
              <w:rPr>
                <w:color w:val="000000" w:themeColor="text1"/>
              </w:rPr>
              <w:t xml:space="preserve"> </w:t>
            </w:r>
            <w:proofErr w:type="spellStart"/>
            <w:r w:rsidRPr="724C2881">
              <w:rPr>
                <w:color w:val="000000" w:themeColor="text1"/>
              </w:rPr>
              <w:t>apmokėjimo</w:t>
            </w:r>
            <w:proofErr w:type="spellEnd"/>
            <w:r w:rsidRPr="724C2881">
              <w:rPr>
                <w:color w:val="000000" w:themeColor="text1"/>
              </w:rPr>
              <w:t xml:space="preserve"> </w:t>
            </w:r>
            <w:proofErr w:type="spellStart"/>
            <w:r w:rsidRPr="724C2881">
              <w:rPr>
                <w:color w:val="000000" w:themeColor="text1"/>
              </w:rPr>
              <w:t>paslauga</w:t>
            </w:r>
            <w:proofErr w:type="spellEnd"/>
            <w:r w:rsidRPr="724C2881">
              <w:rPr>
                <w:color w:val="000000" w:themeColor="text1"/>
              </w:rPr>
              <w:t xml:space="preserve"> (TS 3.2. p.)</w:t>
            </w:r>
            <w:r w:rsidR="4FE9762A" w:rsidRPr="724C2881">
              <w:rPr>
                <w:color w:val="000000" w:themeColor="text1"/>
              </w:rPr>
              <w:t xml:space="preserve"> </w:t>
            </w:r>
          </w:p>
        </w:tc>
        <w:tc>
          <w:tcPr>
            <w:tcW w:w="762" w:type="pct"/>
          </w:tcPr>
          <w:p w14:paraId="78324A84" w14:textId="3A3E34DF"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vAlign w:val="center"/>
          </w:tcPr>
          <w:p w14:paraId="3C61B10D" w14:textId="77777777" w:rsidR="002D6041" w:rsidRDefault="002D6041" w:rsidP="002D6041">
            <w:pPr>
              <w:jc w:val="center"/>
              <w:rPr>
                <w:color w:val="EE0000"/>
                <w:sz w:val="22"/>
                <w:szCs w:val="22"/>
                <w:lang w:val="en-US"/>
              </w:rPr>
            </w:pPr>
          </w:p>
        </w:tc>
        <w:tc>
          <w:tcPr>
            <w:tcW w:w="571" w:type="pct"/>
          </w:tcPr>
          <w:p w14:paraId="0AD20662" w14:textId="574B0D9B" w:rsidR="002D6041" w:rsidRPr="00C07CD1" w:rsidRDefault="0065742D" w:rsidP="002D6041">
            <w:pPr>
              <w:jc w:val="center"/>
              <w:rPr>
                <w:sz w:val="22"/>
                <w:szCs w:val="22"/>
              </w:rPr>
            </w:pPr>
            <w:r>
              <w:rPr>
                <w:sz w:val="22"/>
                <w:szCs w:val="22"/>
              </w:rPr>
              <w:t>24</w:t>
            </w:r>
          </w:p>
        </w:tc>
        <w:tc>
          <w:tcPr>
            <w:tcW w:w="476" w:type="pct"/>
          </w:tcPr>
          <w:p w14:paraId="364B9C18" w14:textId="77777777" w:rsidR="002D6041" w:rsidRPr="00396F25" w:rsidRDefault="002D6041" w:rsidP="002D6041">
            <w:pPr>
              <w:jc w:val="center"/>
              <w:rPr>
                <w:b/>
                <w:bCs/>
                <w:sz w:val="22"/>
                <w:szCs w:val="22"/>
                <w:lang w:val="en-US"/>
              </w:rPr>
            </w:pPr>
          </w:p>
        </w:tc>
        <w:tc>
          <w:tcPr>
            <w:tcW w:w="476" w:type="pct"/>
          </w:tcPr>
          <w:p w14:paraId="0DB00AEE" w14:textId="77777777" w:rsidR="002D6041" w:rsidRPr="00396F25" w:rsidRDefault="002D6041" w:rsidP="002D6041">
            <w:pPr>
              <w:jc w:val="center"/>
              <w:rPr>
                <w:b/>
                <w:bCs/>
                <w:sz w:val="22"/>
                <w:szCs w:val="22"/>
              </w:rPr>
            </w:pPr>
          </w:p>
        </w:tc>
      </w:tr>
      <w:tr w:rsidR="002D6041" w:rsidRPr="00396F25" w14:paraId="0A1AFF30" w14:textId="77777777" w:rsidTr="724C2881">
        <w:trPr>
          <w:trHeight w:val="525"/>
        </w:trPr>
        <w:tc>
          <w:tcPr>
            <w:tcW w:w="190" w:type="pct"/>
          </w:tcPr>
          <w:p w14:paraId="0151265C" w14:textId="3BC80DC2" w:rsidR="002D6041" w:rsidRPr="00396F25" w:rsidRDefault="00CD79EB" w:rsidP="002D6041">
            <w:pPr>
              <w:pStyle w:val="ListParagraph"/>
              <w:tabs>
                <w:tab w:val="left" w:pos="457"/>
              </w:tabs>
              <w:ind w:left="32"/>
              <w:jc w:val="both"/>
              <w:rPr>
                <w:sz w:val="22"/>
                <w:szCs w:val="22"/>
              </w:rPr>
            </w:pPr>
            <w:r>
              <w:rPr>
                <w:sz w:val="22"/>
                <w:szCs w:val="22"/>
              </w:rPr>
              <w:t>3</w:t>
            </w:r>
          </w:p>
        </w:tc>
        <w:tc>
          <w:tcPr>
            <w:tcW w:w="1572" w:type="pct"/>
          </w:tcPr>
          <w:p w14:paraId="2139425C" w14:textId="5ED4BEEB" w:rsidR="002D6041" w:rsidRPr="00AC727B" w:rsidRDefault="002D6041" w:rsidP="002D6041">
            <w:pPr>
              <w:suppressAutoHyphens/>
              <w:spacing w:after="160" w:line="259" w:lineRule="auto"/>
              <w:jc w:val="both"/>
            </w:pPr>
            <w:proofErr w:type="spellStart"/>
            <w:r w:rsidRPr="00AC727B">
              <w:rPr>
                <w:color w:val="000000" w:themeColor="text1"/>
              </w:rPr>
              <w:t>Komunikacijos</w:t>
            </w:r>
            <w:proofErr w:type="spellEnd"/>
            <w:r w:rsidR="009E2729" w:rsidRPr="00AC727B">
              <w:rPr>
                <w:color w:val="000000" w:themeColor="text1"/>
              </w:rPr>
              <w:t xml:space="preserve"> ir</w:t>
            </w:r>
            <w:r w:rsidRPr="00AC727B">
              <w:rPr>
                <w:color w:val="000000" w:themeColor="text1"/>
              </w:rPr>
              <w:t xml:space="preserve"> </w:t>
            </w:r>
            <w:proofErr w:type="spellStart"/>
            <w:r w:rsidRPr="00AC727B">
              <w:rPr>
                <w:color w:val="000000" w:themeColor="text1"/>
              </w:rPr>
              <w:t>dalyvių</w:t>
            </w:r>
            <w:proofErr w:type="spellEnd"/>
            <w:r w:rsidRPr="00AC727B">
              <w:rPr>
                <w:color w:val="000000" w:themeColor="text1"/>
              </w:rPr>
              <w:t xml:space="preserve"> </w:t>
            </w:r>
            <w:proofErr w:type="spellStart"/>
            <w:r w:rsidRPr="00AC727B">
              <w:rPr>
                <w:color w:val="000000" w:themeColor="text1"/>
              </w:rPr>
              <w:t>registracijos</w:t>
            </w:r>
            <w:proofErr w:type="spellEnd"/>
            <w:r w:rsidRPr="00AC727B">
              <w:rPr>
                <w:color w:val="000000" w:themeColor="text1"/>
              </w:rPr>
              <w:t xml:space="preserve"> </w:t>
            </w:r>
            <w:proofErr w:type="spellStart"/>
            <w:r w:rsidRPr="00AC727B">
              <w:rPr>
                <w:color w:val="000000" w:themeColor="text1"/>
              </w:rPr>
              <w:t>paslaugos</w:t>
            </w:r>
            <w:proofErr w:type="spellEnd"/>
            <w:r w:rsidRPr="00AC727B">
              <w:rPr>
                <w:color w:val="000000" w:themeColor="text1"/>
              </w:rPr>
              <w:t xml:space="preserve"> (TS 3.</w:t>
            </w:r>
            <w:r w:rsidR="00D6657C" w:rsidRPr="00AC727B">
              <w:rPr>
                <w:color w:val="000000" w:themeColor="text1"/>
              </w:rPr>
              <w:t>3</w:t>
            </w:r>
            <w:r w:rsidRPr="00AC727B">
              <w:rPr>
                <w:color w:val="000000" w:themeColor="text1"/>
              </w:rPr>
              <w:t>. p.)</w:t>
            </w:r>
          </w:p>
        </w:tc>
        <w:tc>
          <w:tcPr>
            <w:tcW w:w="762" w:type="pct"/>
          </w:tcPr>
          <w:p w14:paraId="2CB379F9" w14:textId="4B0FF339"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vAlign w:val="center"/>
          </w:tcPr>
          <w:p w14:paraId="7C5B0D6C" w14:textId="77777777" w:rsidR="002D6041" w:rsidRDefault="002D6041" w:rsidP="002D6041">
            <w:pPr>
              <w:jc w:val="center"/>
              <w:rPr>
                <w:color w:val="EE0000"/>
                <w:sz w:val="22"/>
                <w:szCs w:val="22"/>
                <w:lang w:val="en-US"/>
              </w:rPr>
            </w:pPr>
          </w:p>
        </w:tc>
        <w:tc>
          <w:tcPr>
            <w:tcW w:w="571" w:type="pct"/>
          </w:tcPr>
          <w:p w14:paraId="4C1EE720" w14:textId="704B241C" w:rsidR="002D6041" w:rsidRPr="00D05460" w:rsidRDefault="00BE74F2" w:rsidP="002D6041">
            <w:pPr>
              <w:jc w:val="center"/>
              <w:rPr>
                <w:sz w:val="22"/>
                <w:szCs w:val="22"/>
                <w:lang w:val="en-US"/>
              </w:rPr>
            </w:pPr>
            <w:r>
              <w:rPr>
                <w:sz w:val="22"/>
                <w:szCs w:val="22"/>
              </w:rPr>
              <w:t>720</w:t>
            </w:r>
          </w:p>
        </w:tc>
        <w:tc>
          <w:tcPr>
            <w:tcW w:w="476" w:type="pct"/>
          </w:tcPr>
          <w:p w14:paraId="589594A9" w14:textId="77777777" w:rsidR="002D6041" w:rsidRPr="00396F25" w:rsidRDefault="002D6041" w:rsidP="002D6041">
            <w:pPr>
              <w:jc w:val="center"/>
              <w:rPr>
                <w:b/>
                <w:bCs/>
                <w:sz w:val="22"/>
                <w:szCs w:val="22"/>
                <w:lang w:val="en-US"/>
              </w:rPr>
            </w:pPr>
          </w:p>
        </w:tc>
        <w:tc>
          <w:tcPr>
            <w:tcW w:w="476" w:type="pct"/>
          </w:tcPr>
          <w:p w14:paraId="7D74EFA8" w14:textId="77777777" w:rsidR="002D6041" w:rsidRPr="00396F25" w:rsidRDefault="002D6041" w:rsidP="002D6041">
            <w:pPr>
              <w:jc w:val="center"/>
              <w:rPr>
                <w:b/>
                <w:bCs/>
                <w:sz w:val="22"/>
                <w:szCs w:val="22"/>
              </w:rPr>
            </w:pPr>
          </w:p>
        </w:tc>
      </w:tr>
      <w:tr w:rsidR="002D6041" w:rsidRPr="00396F25" w14:paraId="20D0467F" w14:textId="77777777" w:rsidTr="724C2881">
        <w:trPr>
          <w:trHeight w:val="525"/>
        </w:trPr>
        <w:tc>
          <w:tcPr>
            <w:tcW w:w="190" w:type="pct"/>
          </w:tcPr>
          <w:p w14:paraId="570A3041" w14:textId="08CA31CC" w:rsidR="002D6041" w:rsidRPr="00AC727B" w:rsidRDefault="00CD79EB" w:rsidP="002D6041">
            <w:pPr>
              <w:pStyle w:val="ListParagraph"/>
              <w:tabs>
                <w:tab w:val="left" w:pos="457"/>
              </w:tabs>
              <w:ind w:left="32"/>
              <w:jc w:val="both"/>
              <w:rPr>
                <w:sz w:val="22"/>
                <w:szCs w:val="22"/>
              </w:rPr>
            </w:pPr>
            <w:r w:rsidRPr="00AC727B">
              <w:rPr>
                <w:sz w:val="22"/>
                <w:szCs w:val="22"/>
              </w:rPr>
              <w:t>4</w:t>
            </w:r>
          </w:p>
        </w:tc>
        <w:tc>
          <w:tcPr>
            <w:tcW w:w="1572" w:type="pct"/>
          </w:tcPr>
          <w:p w14:paraId="3CEA0175" w14:textId="5A75C81F" w:rsidR="002D6041" w:rsidRPr="00AC727B" w:rsidRDefault="002D6041" w:rsidP="002D6041">
            <w:pPr>
              <w:suppressAutoHyphens/>
              <w:spacing w:after="160" w:line="259" w:lineRule="auto"/>
              <w:jc w:val="both"/>
              <w:rPr>
                <w:color w:val="000000" w:themeColor="text1"/>
              </w:rPr>
            </w:pPr>
            <w:proofErr w:type="spellStart"/>
            <w:r w:rsidRPr="00AC727B">
              <w:t>Transportavimo</w:t>
            </w:r>
            <w:proofErr w:type="spellEnd"/>
            <w:r w:rsidRPr="00AC727B">
              <w:t xml:space="preserve"> </w:t>
            </w:r>
            <w:proofErr w:type="spellStart"/>
            <w:r w:rsidRPr="00AC727B">
              <w:t>organizavim</w:t>
            </w:r>
            <w:r w:rsidR="003A502B" w:rsidRPr="00AC727B">
              <w:t>o</w:t>
            </w:r>
            <w:proofErr w:type="spellEnd"/>
            <w:r w:rsidR="003A502B" w:rsidRPr="00AC727B">
              <w:t xml:space="preserve"> </w:t>
            </w:r>
            <w:proofErr w:type="spellStart"/>
            <w:r w:rsidR="00F575D5" w:rsidRPr="00AC727B">
              <w:t>paslauga</w:t>
            </w:r>
            <w:proofErr w:type="spellEnd"/>
            <w:r w:rsidRPr="00AC727B">
              <w:t xml:space="preserve"> (TS 3.</w:t>
            </w:r>
            <w:r w:rsidR="00535E3D" w:rsidRPr="00AC727B">
              <w:t>4</w:t>
            </w:r>
            <w:r w:rsidRPr="00AC727B">
              <w:t>. p.)</w:t>
            </w:r>
          </w:p>
        </w:tc>
        <w:tc>
          <w:tcPr>
            <w:tcW w:w="762" w:type="pct"/>
          </w:tcPr>
          <w:p w14:paraId="7846C928" w14:textId="3DF2A840"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vAlign w:val="center"/>
          </w:tcPr>
          <w:p w14:paraId="4E9FF3B3" w14:textId="77777777" w:rsidR="002D6041" w:rsidRDefault="002D6041" w:rsidP="002D6041">
            <w:pPr>
              <w:jc w:val="center"/>
              <w:rPr>
                <w:color w:val="EE0000"/>
                <w:sz w:val="22"/>
                <w:szCs w:val="22"/>
                <w:lang w:val="en-US"/>
              </w:rPr>
            </w:pPr>
          </w:p>
        </w:tc>
        <w:tc>
          <w:tcPr>
            <w:tcW w:w="571" w:type="pct"/>
          </w:tcPr>
          <w:p w14:paraId="6954F0B8" w14:textId="5AD30752" w:rsidR="002D6041" w:rsidRDefault="00053DF5" w:rsidP="002D6041">
            <w:pPr>
              <w:jc w:val="center"/>
              <w:rPr>
                <w:sz w:val="22"/>
                <w:szCs w:val="22"/>
              </w:rPr>
            </w:pPr>
            <w:r>
              <w:rPr>
                <w:sz w:val="22"/>
                <w:szCs w:val="22"/>
              </w:rPr>
              <w:t>24</w:t>
            </w:r>
          </w:p>
        </w:tc>
        <w:tc>
          <w:tcPr>
            <w:tcW w:w="476" w:type="pct"/>
          </w:tcPr>
          <w:p w14:paraId="7AA3A2C0" w14:textId="77777777" w:rsidR="002D6041" w:rsidRPr="00396F25" w:rsidRDefault="002D6041" w:rsidP="002D6041">
            <w:pPr>
              <w:jc w:val="center"/>
              <w:rPr>
                <w:b/>
                <w:bCs/>
                <w:sz w:val="22"/>
                <w:szCs w:val="22"/>
                <w:lang w:val="en-US"/>
              </w:rPr>
            </w:pPr>
          </w:p>
        </w:tc>
        <w:tc>
          <w:tcPr>
            <w:tcW w:w="476" w:type="pct"/>
          </w:tcPr>
          <w:p w14:paraId="72A78CC5" w14:textId="77777777" w:rsidR="002D6041" w:rsidRPr="00396F25" w:rsidRDefault="002D6041" w:rsidP="002D6041">
            <w:pPr>
              <w:jc w:val="center"/>
              <w:rPr>
                <w:b/>
                <w:bCs/>
                <w:sz w:val="22"/>
                <w:szCs w:val="22"/>
              </w:rPr>
            </w:pPr>
          </w:p>
        </w:tc>
      </w:tr>
      <w:tr w:rsidR="002D6041" w:rsidRPr="00396F25" w14:paraId="73984199" w14:textId="77777777" w:rsidTr="724C2881">
        <w:trPr>
          <w:trHeight w:val="525"/>
        </w:trPr>
        <w:tc>
          <w:tcPr>
            <w:tcW w:w="190" w:type="pct"/>
          </w:tcPr>
          <w:p w14:paraId="1FAD4FA9" w14:textId="22BBEE05" w:rsidR="002D6041" w:rsidRPr="00396F25" w:rsidRDefault="00CD79EB" w:rsidP="002D6041">
            <w:pPr>
              <w:pStyle w:val="ListParagraph"/>
              <w:tabs>
                <w:tab w:val="left" w:pos="457"/>
              </w:tabs>
              <w:ind w:left="32"/>
              <w:jc w:val="both"/>
              <w:rPr>
                <w:sz w:val="22"/>
                <w:szCs w:val="22"/>
              </w:rPr>
            </w:pPr>
            <w:r>
              <w:rPr>
                <w:sz w:val="22"/>
                <w:szCs w:val="22"/>
              </w:rPr>
              <w:t>5</w:t>
            </w:r>
          </w:p>
        </w:tc>
        <w:tc>
          <w:tcPr>
            <w:tcW w:w="1572" w:type="pct"/>
          </w:tcPr>
          <w:p w14:paraId="56D5D55E" w14:textId="51BA65ED" w:rsidR="002D6041" w:rsidRPr="00AC727B" w:rsidRDefault="000E41F8" w:rsidP="002D6041">
            <w:pPr>
              <w:suppressAutoHyphens/>
              <w:spacing w:after="160" w:line="259" w:lineRule="auto"/>
              <w:jc w:val="both"/>
            </w:pPr>
            <w:r w:rsidRPr="00AC727B">
              <w:t xml:space="preserve">Stendo </w:t>
            </w:r>
            <w:proofErr w:type="spellStart"/>
            <w:r w:rsidRPr="00AC727B">
              <w:t>dalyvių</w:t>
            </w:r>
            <w:proofErr w:type="spellEnd"/>
            <w:r w:rsidRPr="00AC727B">
              <w:t xml:space="preserve"> </w:t>
            </w:r>
            <w:proofErr w:type="spellStart"/>
            <w:r w:rsidRPr="00AC727B">
              <w:t>apklausos</w:t>
            </w:r>
            <w:proofErr w:type="spellEnd"/>
            <w:r w:rsidRPr="00AC727B">
              <w:t xml:space="preserve"> </w:t>
            </w:r>
            <w:proofErr w:type="spellStart"/>
            <w:r w:rsidRPr="00AC727B">
              <w:t>apie</w:t>
            </w:r>
            <w:proofErr w:type="spellEnd"/>
            <w:r w:rsidRPr="00AC727B">
              <w:t xml:space="preserve"> </w:t>
            </w:r>
            <w:proofErr w:type="spellStart"/>
            <w:r w:rsidRPr="00AC727B">
              <w:t>dalyvavimą</w:t>
            </w:r>
            <w:proofErr w:type="spellEnd"/>
            <w:r w:rsidRPr="00AC727B">
              <w:t xml:space="preserve"> </w:t>
            </w:r>
            <w:proofErr w:type="spellStart"/>
            <w:r w:rsidRPr="00AC727B">
              <w:t>parodoje</w:t>
            </w:r>
            <w:proofErr w:type="spellEnd"/>
            <w:r w:rsidRPr="00AC727B">
              <w:t xml:space="preserve"> ir </w:t>
            </w:r>
            <w:proofErr w:type="spellStart"/>
            <w:r w:rsidRPr="00AC727B">
              <w:t>stendo</w:t>
            </w:r>
            <w:proofErr w:type="spellEnd"/>
            <w:r w:rsidRPr="00AC727B">
              <w:t xml:space="preserve"> </w:t>
            </w:r>
            <w:proofErr w:type="spellStart"/>
            <w:r w:rsidRPr="00AC727B">
              <w:t>organizavimą</w:t>
            </w:r>
            <w:proofErr w:type="spellEnd"/>
            <w:r w:rsidRPr="00AC727B">
              <w:t xml:space="preserve"> </w:t>
            </w:r>
            <w:proofErr w:type="spellStart"/>
            <w:r w:rsidR="0090761E">
              <w:t>bei</w:t>
            </w:r>
            <w:proofErr w:type="spellEnd"/>
            <w:r w:rsidRPr="00AC727B">
              <w:t xml:space="preserve"> a</w:t>
            </w:r>
            <w:r w:rsidR="002D6041" w:rsidRPr="00AC727B">
              <w:t xml:space="preserve">taskaitos </w:t>
            </w:r>
            <w:proofErr w:type="spellStart"/>
            <w:r w:rsidR="002D6041" w:rsidRPr="00AC727B">
              <w:t>apie</w:t>
            </w:r>
            <w:proofErr w:type="spellEnd"/>
            <w:r w:rsidR="002D6041" w:rsidRPr="00AC727B">
              <w:t xml:space="preserve"> </w:t>
            </w:r>
            <w:proofErr w:type="spellStart"/>
            <w:r w:rsidR="002D6041" w:rsidRPr="00AC727B">
              <w:t>dalyvavimą</w:t>
            </w:r>
            <w:proofErr w:type="spellEnd"/>
            <w:r w:rsidR="002D6041" w:rsidRPr="00AC727B">
              <w:t xml:space="preserve"> </w:t>
            </w:r>
            <w:proofErr w:type="spellStart"/>
            <w:r w:rsidR="002D6041" w:rsidRPr="00AC727B">
              <w:t>parodoje</w:t>
            </w:r>
            <w:proofErr w:type="spellEnd"/>
            <w:r w:rsidR="002D6041" w:rsidRPr="00AC727B">
              <w:t xml:space="preserve"> </w:t>
            </w:r>
            <w:proofErr w:type="spellStart"/>
            <w:r w:rsidR="002D6041" w:rsidRPr="00AC727B">
              <w:t>parengimo</w:t>
            </w:r>
            <w:proofErr w:type="spellEnd"/>
            <w:r w:rsidR="00DD7926" w:rsidRPr="00AC727B">
              <w:t>,</w:t>
            </w:r>
            <w:r w:rsidR="002D6041" w:rsidRPr="00AC727B">
              <w:t xml:space="preserve"> </w:t>
            </w:r>
            <w:proofErr w:type="spellStart"/>
            <w:r w:rsidR="00FA20F1">
              <w:t>atlikimo</w:t>
            </w:r>
            <w:proofErr w:type="spellEnd"/>
            <w:r w:rsidR="00FA20F1" w:rsidRPr="00AC727B">
              <w:t xml:space="preserve"> </w:t>
            </w:r>
            <w:proofErr w:type="spellStart"/>
            <w:r w:rsidRPr="00AC727B">
              <w:t>paslaugos</w:t>
            </w:r>
            <w:proofErr w:type="spellEnd"/>
            <w:r w:rsidR="007673D6" w:rsidRPr="00AC727B">
              <w:t xml:space="preserve"> </w:t>
            </w:r>
            <w:r w:rsidR="00331B38" w:rsidRPr="00AC727B">
              <w:t>(TS 3.5.</w:t>
            </w:r>
            <w:r w:rsidR="00331B38">
              <w:t xml:space="preserve"> p.</w:t>
            </w:r>
            <w:r w:rsidR="00331B38" w:rsidRPr="00AC727B">
              <w:t>)</w:t>
            </w:r>
          </w:p>
        </w:tc>
        <w:tc>
          <w:tcPr>
            <w:tcW w:w="762" w:type="pct"/>
          </w:tcPr>
          <w:p w14:paraId="64676238" w14:textId="212D7139"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vAlign w:val="center"/>
          </w:tcPr>
          <w:p w14:paraId="6D2FEDD6" w14:textId="77777777" w:rsidR="002D6041" w:rsidRDefault="002D6041" w:rsidP="002D6041">
            <w:pPr>
              <w:jc w:val="center"/>
              <w:rPr>
                <w:color w:val="EE0000"/>
                <w:sz w:val="22"/>
                <w:szCs w:val="22"/>
                <w:lang w:val="en-US"/>
              </w:rPr>
            </w:pPr>
          </w:p>
        </w:tc>
        <w:tc>
          <w:tcPr>
            <w:tcW w:w="571" w:type="pct"/>
          </w:tcPr>
          <w:p w14:paraId="62C40F5E" w14:textId="104B49CC" w:rsidR="002D6041" w:rsidRDefault="00053DF5" w:rsidP="002D6041">
            <w:pPr>
              <w:jc w:val="center"/>
              <w:rPr>
                <w:sz w:val="22"/>
                <w:szCs w:val="22"/>
              </w:rPr>
            </w:pPr>
            <w:r>
              <w:rPr>
                <w:sz w:val="22"/>
                <w:szCs w:val="22"/>
              </w:rPr>
              <w:t>48</w:t>
            </w:r>
          </w:p>
        </w:tc>
        <w:tc>
          <w:tcPr>
            <w:tcW w:w="476" w:type="pct"/>
          </w:tcPr>
          <w:p w14:paraId="168E8741" w14:textId="77777777" w:rsidR="002D6041" w:rsidRPr="00396F25" w:rsidRDefault="002D6041" w:rsidP="002D6041">
            <w:pPr>
              <w:jc w:val="center"/>
              <w:rPr>
                <w:b/>
                <w:bCs/>
                <w:sz w:val="22"/>
                <w:szCs w:val="22"/>
                <w:lang w:val="en-US"/>
              </w:rPr>
            </w:pPr>
          </w:p>
        </w:tc>
        <w:tc>
          <w:tcPr>
            <w:tcW w:w="476" w:type="pct"/>
          </w:tcPr>
          <w:p w14:paraId="74E796FC" w14:textId="77777777" w:rsidR="002D6041" w:rsidRPr="00396F25" w:rsidRDefault="002D6041" w:rsidP="002D6041">
            <w:pPr>
              <w:jc w:val="center"/>
              <w:rPr>
                <w:b/>
                <w:bCs/>
                <w:sz w:val="22"/>
                <w:szCs w:val="22"/>
              </w:rPr>
            </w:pPr>
          </w:p>
        </w:tc>
      </w:tr>
      <w:tr w:rsidR="002D6041" w:rsidRPr="00396F25" w14:paraId="19367600" w14:textId="77777777" w:rsidTr="724C2881">
        <w:trPr>
          <w:trHeight w:val="561"/>
        </w:trPr>
        <w:tc>
          <w:tcPr>
            <w:tcW w:w="190" w:type="pct"/>
          </w:tcPr>
          <w:p w14:paraId="683B656C" w14:textId="0595854F" w:rsidR="002D6041" w:rsidRPr="00D37F91" w:rsidRDefault="00CD79EB" w:rsidP="002D6041">
            <w:pPr>
              <w:jc w:val="both"/>
              <w:rPr>
                <w:sz w:val="22"/>
                <w:szCs w:val="22"/>
              </w:rPr>
            </w:pPr>
            <w:r w:rsidRPr="00D37F91">
              <w:rPr>
                <w:sz w:val="22"/>
                <w:szCs w:val="22"/>
              </w:rPr>
              <w:t>6</w:t>
            </w:r>
          </w:p>
        </w:tc>
        <w:tc>
          <w:tcPr>
            <w:tcW w:w="1572" w:type="pct"/>
          </w:tcPr>
          <w:p w14:paraId="49AECD7B" w14:textId="33B76C17" w:rsidR="002D6041" w:rsidRPr="00AC727B" w:rsidRDefault="002D6041" w:rsidP="002D6041">
            <w:pPr>
              <w:jc w:val="both"/>
              <w:rPr>
                <w:sz w:val="22"/>
                <w:szCs w:val="22"/>
              </w:rPr>
            </w:pPr>
            <w:proofErr w:type="spellStart"/>
            <w:r w:rsidRPr="00AC727B">
              <w:rPr>
                <w:color w:val="000000" w:themeColor="text1"/>
              </w:rPr>
              <w:t>Konkrečios</w:t>
            </w:r>
            <w:proofErr w:type="spellEnd"/>
            <w:r w:rsidRPr="00AC727B">
              <w:rPr>
                <w:color w:val="000000" w:themeColor="text1"/>
              </w:rPr>
              <w:t xml:space="preserve"> parodos </w:t>
            </w:r>
            <w:proofErr w:type="spellStart"/>
            <w:r w:rsidRPr="00AC727B">
              <w:rPr>
                <w:color w:val="000000" w:themeColor="text1"/>
              </w:rPr>
              <w:t>analiz</w:t>
            </w:r>
            <w:proofErr w:type="spellEnd"/>
            <w:r w:rsidRPr="00AC727B">
              <w:rPr>
                <w:color w:val="000000" w:themeColor="text1"/>
                <w:lang w:val="lt-LT"/>
              </w:rPr>
              <w:t>ės atlikimo</w:t>
            </w:r>
            <w:r w:rsidR="000B59C7" w:rsidRPr="00AC727B">
              <w:rPr>
                <w:color w:val="000000" w:themeColor="text1"/>
                <w:lang w:val="lt-LT"/>
              </w:rPr>
              <w:t xml:space="preserve"> ir pateikimo</w:t>
            </w:r>
            <w:r w:rsidRPr="00AC727B">
              <w:rPr>
                <w:color w:val="000000" w:themeColor="text1"/>
                <w:lang w:val="lt-LT"/>
              </w:rPr>
              <w:t xml:space="preserve"> paslauga</w:t>
            </w:r>
            <w:r w:rsidRPr="00AC727B">
              <w:rPr>
                <w:color w:val="000000" w:themeColor="text1"/>
              </w:rPr>
              <w:t xml:space="preserve"> (TS 4.1 p.)</w:t>
            </w:r>
          </w:p>
        </w:tc>
        <w:tc>
          <w:tcPr>
            <w:tcW w:w="762" w:type="pct"/>
          </w:tcPr>
          <w:p w14:paraId="520DBB14" w14:textId="05362C6B"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tcPr>
          <w:p w14:paraId="73CECE79" w14:textId="77777777" w:rsidR="002D6041" w:rsidRPr="00396F25" w:rsidRDefault="002D6041" w:rsidP="002D6041">
            <w:pPr>
              <w:jc w:val="center"/>
              <w:rPr>
                <w:color w:val="00B050"/>
                <w:sz w:val="22"/>
                <w:szCs w:val="22"/>
              </w:rPr>
            </w:pPr>
          </w:p>
        </w:tc>
        <w:tc>
          <w:tcPr>
            <w:tcW w:w="571" w:type="pct"/>
          </w:tcPr>
          <w:p w14:paraId="5FD3DA7C" w14:textId="7B6D3DE1" w:rsidR="002D6041" w:rsidRPr="006D2858" w:rsidRDefault="00053DF5" w:rsidP="002D6041">
            <w:pPr>
              <w:jc w:val="center"/>
              <w:rPr>
                <w:sz w:val="22"/>
                <w:szCs w:val="22"/>
              </w:rPr>
            </w:pPr>
            <w:r>
              <w:rPr>
                <w:sz w:val="22"/>
                <w:szCs w:val="22"/>
              </w:rPr>
              <w:t>24</w:t>
            </w:r>
          </w:p>
        </w:tc>
        <w:tc>
          <w:tcPr>
            <w:tcW w:w="476" w:type="pct"/>
          </w:tcPr>
          <w:p w14:paraId="5D71C1DA" w14:textId="77777777" w:rsidR="002D6041" w:rsidRPr="00396F25" w:rsidRDefault="002D6041" w:rsidP="002D6041">
            <w:pPr>
              <w:jc w:val="center"/>
              <w:rPr>
                <w:b/>
                <w:bCs/>
                <w:sz w:val="22"/>
                <w:szCs w:val="22"/>
              </w:rPr>
            </w:pPr>
          </w:p>
        </w:tc>
        <w:tc>
          <w:tcPr>
            <w:tcW w:w="476" w:type="pct"/>
          </w:tcPr>
          <w:p w14:paraId="7026BD3B" w14:textId="77777777" w:rsidR="002D6041" w:rsidRPr="00396F25" w:rsidRDefault="002D6041" w:rsidP="002D6041">
            <w:pPr>
              <w:jc w:val="center"/>
              <w:rPr>
                <w:b/>
                <w:bCs/>
                <w:sz w:val="22"/>
                <w:szCs w:val="22"/>
              </w:rPr>
            </w:pPr>
          </w:p>
        </w:tc>
      </w:tr>
      <w:tr w:rsidR="002D6041" w:rsidRPr="00396F25" w14:paraId="3FD05D72" w14:textId="77777777" w:rsidTr="724C2881">
        <w:trPr>
          <w:trHeight w:val="561"/>
        </w:trPr>
        <w:tc>
          <w:tcPr>
            <w:tcW w:w="190" w:type="pct"/>
          </w:tcPr>
          <w:p w14:paraId="1B39B34A" w14:textId="7D2CB30D" w:rsidR="002D6041" w:rsidRPr="00396F25" w:rsidRDefault="4556CF13" w:rsidP="002D6041">
            <w:pPr>
              <w:jc w:val="both"/>
            </w:pPr>
            <w:r w:rsidRPr="724C2881">
              <w:rPr>
                <w:sz w:val="22"/>
                <w:szCs w:val="22"/>
              </w:rPr>
              <w:lastRenderedPageBreak/>
              <w:t>7</w:t>
            </w:r>
          </w:p>
        </w:tc>
        <w:tc>
          <w:tcPr>
            <w:tcW w:w="1572" w:type="pct"/>
          </w:tcPr>
          <w:p w14:paraId="0F9FE272" w14:textId="3209FCAB" w:rsidR="002D6041" w:rsidRPr="00AC727B" w:rsidRDefault="0661E385" w:rsidP="002D6041">
            <w:pPr>
              <w:jc w:val="both"/>
              <w:rPr>
                <w:color w:val="000000" w:themeColor="text1"/>
              </w:rPr>
            </w:pPr>
            <w:proofErr w:type="spellStart"/>
            <w:r w:rsidRPr="724C2881">
              <w:rPr>
                <w:color w:val="000000" w:themeColor="text1"/>
              </w:rPr>
              <w:t>Dalyvių</w:t>
            </w:r>
            <w:proofErr w:type="spellEnd"/>
            <w:r w:rsidRPr="724C2881">
              <w:rPr>
                <w:color w:val="000000" w:themeColor="text1"/>
              </w:rPr>
              <w:t xml:space="preserve"> </w:t>
            </w:r>
            <w:proofErr w:type="spellStart"/>
            <w:r w:rsidRPr="724C2881">
              <w:rPr>
                <w:color w:val="000000" w:themeColor="text1"/>
              </w:rPr>
              <w:t>darbo</w:t>
            </w:r>
            <w:proofErr w:type="spellEnd"/>
            <w:r w:rsidRPr="724C2881">
              <w:rPr>
                <w:color w:val="000000" w:themeColor="text1"/>
              </w:rPr>
              <w:t xml:space="preserve"> </w:t>
            </w:r>
            <w:proofErr w:type="spellStart"/>
            <w:r w:rsidRPr="724C2881">
              <w:rPr>
                <w:color w:val="000000" w:themeColor="text1"/>
              </w:rPr>
              <w:t>vietų</w:t>
            </w:r>
            <w:proofErr w:type="spellEnd"/>
            <w:r w:rsidRPr="724C2881">
              <w:rPr>
                <w:color w:val="000000" w:themeColor="text1"/>
              </w:rPr>
              <w:t xml:space="preserve"> </w:t>
            </w:r>
            <w:proofErr w:type="spellStart"/>
            <w:r w:rsidRPr="724C2881">
              <w:rPr>
                <w:color w:val="000000" w:themeColor="text1"/>
              </w:rPr>
              <w:t>i</w:t>
            </w:r>
            <w:proofErr w:type="spellEnd"/>
            <w:r w:rsidRPr="724C2881">
              <w:rPr>
                <w:color w:val="000000" w:themeColor="text1"/>
                <w:lang w:val="lt-LT"/>
              </w:rPr>
              <w:t>š</w:t>
            </w:r>
            <w:proofErr w:type="spellStart"/>
            <w:r w:rsidRPr="724C2881">
              <w:rPr>
                <w:color w:val="000000" w:themeColor="text1"/>
              </w:rPr>
              <w:t>dėstymo</w:t>
            </w:r>
            <w:proofErr w:type="spellEnd"/>
            <w:r w:rsidR="72AC65C8" w:rsidRPr="724C2881">
              <w:rPr>
                <w:color w:val="000000" w:themeColor="text1"/>
              </w:rPr>
              <w:t>,</w:t>
            </w:r>
            <w:r w:rsidRPr="724C2881">
              <w:rPr>
                <w:color w:val="000000" w:themeColor="text1"/>
              </w:rPr>
              <w:t xml:space="preserve"> </w:t>
            </w:r>
            <w:proofErr w:type="spellStart"/>
            <w:r w:rsidRPr="724C2881">
              <w:rPr>
                <w:color w:val="000000" w:themeColor="text1"/>
              </w:rPr>
              <w:t>brėžinio</w:t>
            </w:r>
            <w:proofErr w:type="spellEnd"/>
            <w:r w:rsidRPr="724C2881">
              <w:rPr>
                <w:color w:val="000000" w:themeColor="text1"/>
              </w:rPr>
              <w:t xml:space="preserve"> </w:t>
            </w:r>
            <w:proofErr w:type="spellStart"/>
            <w:r w:rsidR="72AC65C8" w:rsidRPr="724C2881">
              <w:rPr>
                <w:color w:val="000000" w:themeColor="text1"/>
              </w:rPr>
              <w:t>sukūrimo</w:t>
            </w:r>
            <w:proofErr w:type="spellEnd"/>
            <w:r w:rsidR="354F0AB0" w:rsidRPr="724C2881">
              <w:rPr>
                <w:color w:val="000000" w:themeColor="text1"/>
              </w:rPr>
              <w:t>,</w:t>
            </w:r>
            <w:r w:rsidR="3E84393F" w:rsidRPr="724C2881">
              <w:rPr>
                <w:color w:val="000000" w:themeColor="text1"/>
              </w:rPr>
              <w:t xml:space="preserve"> </w:t>
            </w:r>
            <w:proofErr w:type="spellStart"/>
            <w:r w:rsidRPr="724C2881">
              <w:rPr>
                <w:color w:val="000000" w:themeColor="text1"/>
              </w:rPr>
              <w:t>suderinimo</w:t>
            </w:r>
            <w:proofErr w:type="spellEnd"/>
            <w:r w:rsidR="03D9846F" w:rsidRPr="724C2881">
              <w:rPr>
                <w:color w:val="000000" w:themeColor="text1"/>
              </w:rPr>
              <w:t xml:space="preserve">, </w:t>
            </w:r>
            <w:proofErr w:type="spellStart"/>
            <w:r w:rsidR="03D9846F" w:rsidRPr="724C2881">
              <w:rPr>
                <w:color w:val="000000" w:themeColor="text1"/>
              </w:rPr>
              <w:t>pateikimo</w:t>
            </w:r>
            <w:proofErr w:type="spellEnd"/>
            <w:r w:rsidRPr="724C2881">
              <w:rPr>
                <w:color w:val="000000" w:themeColor="text1"/>
              </w:rPr>
              <w:t xml:space="preserve"> </w:t>
            </w:r>
            <w:proofErr w:type="spellStart"/>
            <w:r w:rsidRPr="724C2881">
              <w:rPr>
                <w:color w:val="000000" w:themeColor="text1"/>
              </w:rPr>
              <w:t>paslauga</w:t>
            </w:r>
            <w:proofErr w:type="spellEnd"/>
            <w:r w:rsidRPr="724C2881">
              <w:rPr>
                <w:color w:val="000000" w:themeColor="text1"/>
              </w:rPr>
              <w:t>. (TS 4.</w:t>
            </w:r>
            <w:r w:rsidR="325ECDF4" w:rsidRPr="724C2881">
              <w:rPr>
                <w:color w:val="000000" w:themeColor="text1"/>
              </w:rPr>
              <w:t>2</w:t>
            </w:r>
            <w:r w:rsidRPr="724C2881">
              <w:rPr>
                <w:color w:val="000000" w:themeColor="text1"/>
              </w:rPr>
              <w:t>.</w:t>
            </w:r>
            <w:r w:rsidR="28E5BFD6" w:rsidRPr="724C2881">
              <w:rPr>
                <w:color w:val="000000" w:themeColor="text1"/>
              </w:rPr>
              <w:t xml:space="preserve"> </w:t>
            </w:r>
            <w:r w:rsidRPr="724C2881">
              <w:rPr>
                <w:color w:val="000000" w:themeColor="text1"/>
              </w:rPr>
              <w:t>p.)</w:t>
            </w:r>
          </w:p>
        </w:tc>
        <w:tc>
          <w:tcPr>
            <w:tcW w:w="762" w:type="pct"/>
          </w:tcPr>
          <w:p w14:paraId="03BEEA9D" w14:textId="0A52ABC3"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tcPr>
          <w:p w14:paraId="4E3B292E" w14:textId="77777777" w:rsidR="002D6041" w:rsidRPr="00396F25" w:rsidRDefault="002D6041" w:rsidP="002D6041">
            <w:pPr>
              <w:jc w:val="center"/>
              <w:rPr>
                <w:color w:val="00B050"/>
                <w:sz w:val="22"/>
                <w:szCs w:val="22"/>
              </w:rPr>
            </w:pPr>
          </w:p>
        </w:tc>
        <w:tc>
          <w:tcPr>
            <w:tcW w:w="571" w:type="pct"/>
          </w:tcPr>
          <w:p w14:paraId="4EA7A0A1" w14:textId="36115ACF" w:rsidR="002D6041" w:rsidRDefault="00053DF5" w:rsidP="002D6041">
            <w:pPr>
              <w:jc w:val="center"/>
              <w:rPr>
                <w:sz w:val="22"/>
                <w:szCs w:val="22"/>
              </w:rPr>
            </w:pPr>
            <w:r>
              <w:rPr>
                <w:sz w:val="22"/>
                <w:szCs w:val="22"/>
              </w:rPr>
              <w:t>24</w:t>
            </w:r>
          </w:p>
        </w:tc>
        <w:tc>
          <w:tcPr>
            <w:tcW w:w="476" w:type="pct"/>
          </w:tcPr>
          <w:p w14:paraId="0FCA0EF1" w14:textId="77777777" w:rsidR="002D6041" w:rsidRPr="00396F25" w:rsidRDefault="002D6041" w:rsidP="002D6041">
            <w:pPr>
              <w:jc w:val="center"/>
              <w:rPr>
                <w:b/>
                <w:bCs/>
                <w:sz w:val="22"/>
                <w:szCs w:val="22"/>
              </w:rPr>
            </w:pPr>
          </w:p>
        </w:tc>
        <w:tc>
          <w:tcPr>
            <w:tcW w:w="476" w:type="pct"/>
          </w:tcPr>
          <w:p w14:paraId="55ABEDD8" w14:textId="77777777" w:rsidR="002D6041" w:rsidRPr="00396F25" w:rsidRDefault="002D6041" w:rsidP="002D6041">
            <w:pPr>
              <w:jc w:val="center"/>
              <w:rPr>
                <w:b/>
                <w:bCs/>
                <w:sz w:val="22"/>
                <w:szCs w:val="22"/>
              </w:rPr>
            </w:pPr>
          </w:p>
        </w:tc>
      </w:tr>
      <w:tr w:rsidR="002D6041" w:rsidRPr="00396F25" w14:paraId="5EA1E616" w14:textId="77777777" w:rsidTr="724C2881">
        <w:trPr>
          <w:trHeight w:val="561"/>
        </w:trPr>
        <w:tc>
          <w:tcPr>
            <w:tcW w:w="190" w:type="pct"/>
          </w:tcPr>
          <w:p w14:paraId="70DD54B0" w14:textId="7A0D03C6" w:rsidR="002D6041" w:rsidRPr="00396F25" w:rsidRDefault="231150ED" w:rsidP="002D6041">
            <w:pPr>
              <w:jc w:val="both"/>
            </w:pPr>
            <w:r w:rsidRPr="724C2881">
              <w:rPr>
                <w:sz w:val="22"/>
                <w:szCs w:val="22"/>
              </w:rPr>
              <w:t>8</w:t>
            </w:r>
          </w:p>
        </w:tc>
        <w:tc>
          <w:tcPr>
            <w:tcW w:w="1572" w:type="pct"/>
          </w:tcPr>
          <w:p w14:paraId="7606DCF2" w14:textId="3CEE2C33" w:rsidR="002D6041" w:rsidRPr="00241230" w:rsidRDefault="16C6720D" w:rsidP="002D6041">
            <w:pPr>
              <w:jc w:val="both"/>
              <w:rPr>
                <w:color w:val="000000" w:themeColor="text1"/>
              </w:rPr>
            </w:pPr>
            <w:r w:rsidRPr="724C2881">
              <w:rPr>
                <w:color w:val="000000" w:themeColor="text1"/>
              </w:rPr>
              <w:t xml:space="preserve">Stendo </w:t>
            </w:r>
            <w:proofErr w:type="spellStart"/>
            <w:r w:rsidRPr="724C2881">
              <w:rPr>
                <w:color w:val="000000" w:themeColor="text1"/>
              </w:rPr>
              <w:t>vizualinio</w:t>
            </w:r>
            <w:proofErr w:type="spellEnd"/>
            <w:r w:rsidRPr="724C2881">
              <w:rPr>
                <w:color w:val="000000" w:themeColor="text1"/>
              </w:rPr>
              <w:t xml:space="preserve"> </w:t>
            </w:r>
            <w:proofErr w:type="spellStart"/>
            <w:r w:rsidRPr="724C2881">
              <w:rPr>
                <w:color w:val="000000" w:themeColor="text1"/>
              </w:rPr>
              <w:t>išpildymo</w:t>
            </w:r>
            <w:proofErr w:type="spellEnd"/>
            <w:r w:rsidRPr="724C2881">
              <w:rPr>
                <w:color w:val="000000" w:themeColor="text1"/>
              </w:rPr>
              <w:t xml:space="preserve"> ir </w:t>
            </w:r>
            <w:proofErr w:type="spellStart"/>
            <w:r w:rsidRPr="724C2881">
              <w:rPr>
                <w:color w:val="000000" w:themeColor="text1"/>
              </w:rPr>
              <w:t>sienų</w:t>
            </w:r>
            <w:proofErr w:type="spellEnd"/>
            <w:r w:rsidRPr="724C2881">
              <w:rPr>
                <w:color w:val="000000" w:themeColor="text1"/>
              </w:rPr>
              <w:t xml:space="preserve"> </w:t>
            </w:r>
            <w:proofErr w:type="spellStart"/>
            <w:r w:rsidRPr="724C2881">
              <w:rPr>
                <w:color w:val="000000" w:themeColor="text1"/>
              </w:rPr>
              <w:t>išklotinių</w:t>
            </w:r>
            <w:proofErr w:type="spellEnd"/>
            <w:r w:rsidRPr="724C2881">
              <w:rPr>
                <w:color w:val="000000" w:themeColor="text1"/>
              </w:rPr>
              <w:t xml:space="preserve"> </w:t>
            </w:r>
            <w:proofErr w:type="spellStart"/>
            <w:r w:rsidRPr="724C2881">
              <w:rPr>
                <w:color w:val="000000" w:themeColor="text1"/>
              </w:rPr>
              <w:t>p</w:t>
            </w:r>
            <w:r w:rsidR="0932A3EE" w:rsidRPr="724C2881">
              <w:rPr>
                <w:color w:val="000000" w:themeColor="text1"/>
              </w:rPr>
              <w:t>asiūl</w:t>
            </w:r>
            <w:r w:rsidRPr="724C2881">
              <w:rPr>
                <w:color w:val="000000" w:themeColor="text1"/>
              </w:rPr>
              <w:t>ymo</w:t>
            </w:r>
            <w:proofErr w:type="spellEnd"/>
            <w:r w:rsidRPr="724C2881">
              <w:rPr>
                <w:color w:val="000000" w:themeColor="text1"/>
              </w:rPr>
              <w:t>,</w:t>
            </w:r>
            <w:r w:rsidR="491744B7" w:rsidRPr="724C2881">
              <w:rPr>
                <w:color w:val="000000" w:themeColor="text1"/>
              </w:rPr>
              <w:t xml:space="preserve"> </w:t>
            </w:r>
            <w:proofErr w:type="spellStart"/>
            <w:r w:rsidR="491744B7" w:rsidRPr="724C2881">
              <w:rPr>
                <w:color w:val="000000" w:themeColor="text1"/>
              </w:rPr>
              <w:t>parengi</w:t>
            </w:r>
            <w:r w:rsidRPr="724C2881">
              <w:rPr>
                <w:color w:val="000000" w:themeColor="text1"/>
              </w:rPr>
              <w:t>mo</w:t>
            </w:r>
            <w:proofErr w:type="spellEnd"/>
            <w:r w:rsidR="491744B7" w:rsidRPr="724C2881">
              <w:rPr>
                <w:color w:val="000000" w:themeColor="text1"/>
              </w:rPr>
              <w:t xml:space="preserve">, </w:t>
            </w:r>
            <w:proofErr w:type="spellStart"/>
            <w:r w:rsidR="491744B7" w:rsidRPr="724C2881">
              <w:rPr>
                <w:color w:val="000000" w:themeColor="text1"/>
              </w:rPr>
              <w:t>pateiki</w:t>
            </w:r>
            <w:r w:rsidRPr="724C2881">
              <w:rPr>
                <w:color w:val="000000" w:themeColor="text1"/>
              </w:rPr>
              <w:t>mo</w:t>
            </w:r>
            <w:proofErr w:type="spellEnd"/>
            <w:r w:rsidR="4E14DAEA" w:rsidRPr="724C2881">
              <w:rPr>
                <w:color w:val="000000" w:themeColor="text1"/>
              </w:rPr>
              <w:t xml:space="preserve"> </w:t>
            </w:r>
            <w:proofErr w:type="spellStart"/>
            <w:r w:rsidR="525E9461" w:rsidRPr="724C2881">
              <w:rPr>
                <w:color w:val="000000" w:themeColor="text1"/>
              </w:rPr>
              <w:t>paslaugos</w:t>
            </w:r>
            <w:proofErr w:type="spellEnd"/>
            <w:r w:rsidR="491744B7" w:rsidRPr="724C2881">
              <w:rPr>
                <w:color w:val="000000" w:themeColor="text1"/>
              </w:rPr>
              <w:t xml:space="preserve"> </w:t>
            </w:r>
            <w:r w:rsidR="0661E385" w:rsidRPr="724C2881">
              <w:rPr>
                <w:color w:val="000000" w:themeColor="text1"/>
              </w:rPr>
              <w:t>(TS 4.</w:t>
            </w:r>
            <w:r w:rsidR="1A9624EB" w:rsidRPr="724C2881">
              <w:rPr>
                <w:color w:val="000000" w:themeColor="text1"/>
              </w:rPr>
              <w:t>3</w:t>
            </w:r>
            <w:r w:rsidR="0661E385" w:rsidRPr="724C2881">
              <w:rPr>
                <w:color w:val="000000" w:themeColor="text1"/>
              </w:rPr>
              <w:t>. p.)</w:t>
            </w:r>
          </w:p>
        </w:tc>
        <w:tc>
          <w:tcPr>
            <w:tcW w:w="762" w:type="pct"/>
          </w:tcPr>
          <w:p w14:paraId="0057173F" w14:textId="209415BC"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tcPr>
          <w:p w14:paraId="28236B95" w14:textId="77777777" w:rsidR="002D6041" w:rsidRPr="00396F25" w:rsidRDefault="002D6041" w:rsidP="002D6041">
            <w:pPr>
              <w:jc w:val="center"/>
              <w:rPr>
                <w:color w:val="00B050"/>
                <w:sz w:val="22"/>
                <w:szCs w:val="22"/>
              </w:rPr>
            </w:pPr>
          </w:p>
        </w:tc>
        <w:tc>
          <w:tcPr>
            <w:tcW w:w="571" w:type="pct"/>
          </w:tcPr>
          <w:p w14:paraId="71E30699" w14:textId="272A7517" w:rsidR="002D6041" w:rsidRPr="002A0085" w:rsidRDefault="00053DF5" w:rsidP="002D6041">
            <w:pPr>
              <w:jc w:val="center"/>
              <w:rPr>
                <w:sz w:val="22"/>
                <w:szCs w:val="22"/>
                <w:lang w:val="en-US"/>
              </w:rPr>
            </w:pPr>
            <w:r>
              <w:rPr>
                <w:sz w:val="22"/>
                <w:szCs w:val="22"/>
              </w:rPr>
              <w:t>48</w:t>
            </w:r>
          </w:p>
        </w:tc>
        <w:tc>
          <w:tcPr>
            <w:tcW w:w="476" w:type="pct"/>
          </w:tcPr>
          <w:p w14:paraId="2D811125" w14:textId="77777777" w:rsidR="002D6041" w:rsidRPr="00396F25" w:rsidRDefault="002D6041" w:rsidP="002D6041">
            <w:pPr>
              <w:jc w:val="center"/>
              <w:rPr>
                <w:b/>
                <w:bCs/>
                <w:sz w:val="22"/>
                <w:szCs w:val="22"/>
              </w:rPr>
            </w:pPr>
          </w:p>
        </w:tc>
        <w:tc>
          <w:tcPr>
            <w:tcW w:w="476" w:type="pct"/>
          </w:tcPr>
          <w:p w14:paraId="4B7B9221" w14:textId="77777777" w:rsidR="002D6041" w:rsidRPr="00396F25" w:rsidRDefault="002D6041" w:rsidP="002D6041">
            <w:pPr>
              <w:jc w:val="center"/>
              <w:rPr>
                <w:b/>
                <w:bCs/>
                <w:sz w:val="22"/>
                <w:szCs w:val="22"/>
              </w:rPr>
            </w:pPr>
          </w:p>
        </w:tc>
      </w:tr>
      <w:tr w:rsidR="002D6041" w:rsidRPr="00396F25" w14:paraId="2D9234F2" w14:textId="77777777" w:rsidTr="724C2881">
        <w:trPr>
          <w:trHeight w:val="561"/>
        </w:trPr>
        <w:tc>
          <w:tcPr>
            <w:tcW w:w="190" w:type="pct"/>
          </w:tcPr>
          <w:p w14:paraId="289AB462" w14:textId="0D428149" w:rsidR="002D6041" w:rsidRPr="00396F25" w:rsidRDefault="777202B6" w:rsidP="002D6041">
            <w:pPr>
              <w:jc w:val="both"/>
            </w:pPr>
            <w:r w:rsidRPr="724C2881">
              <w:rPr>
                <w:sz w:val="22"/>
                <w:szCs w:val="22"/>
              </w:rPr>
              <w:t>9</w:t>
            </w:r>
          </w:p>
        </w:tc>
        <w:tc>
          <w:tcPr>
            <w:tcW w:w="1572" w:type="pct"/>
          </w:tcPr>
          <w:p w14:paraId="5206D457" w14:textId="193EA021" w:rsidR="002D6041" w:rsidRPr="00AC727B" w:rsidRDefault="0661E385" w:rsidP="724C2881">
            <w:pPr>
              <w:tabs>
                <w:tab w:val="left" w:pos="990"/>
              </w:tabs>
              <w:spacing w:line="276" w:lineRule="auto"/>
              <w:jc w:val="both"/>
              <w:rPr>
                <w:color w:val="000000" w:themeColor="text1"/>
              </w:rPr>
            </w:pPr>
            <w:proofErr w:type="spellStart"/>
            <w:r>
              <w:t>Spaudos</w:t>
            </w:r>
            <w:proofErr w:type="spellEnd"/>
            <w:r>
              <w:t xml:space="preserve"> </w:t>
            </w:r>
            <w:proofErr w:type="spellStart"/>
            <w:r>
              <w:t>failų</w:t>
            </w:r>
            <w:proofErr w:type="spellEnd"/>
            <w:r w:rsidR="6028C8E3">
              <w:t xml:space="preserve"> </w:t>
            </w:r>
            <w:proofErr w:type="spellStart"/>
            <w:r w:rsidR="6028C8E3">
              <w:t>paruošimo</w:t>
            </w:r>
            <w:proofErr w:type="spellEnd"/>
            <w:r w:rsidR="25E34802">
              <w:t xml:space="preserve">, </w:t>
            </w:r>
            <w:proofErr w:type="spellStart"/>
            <w:r w:rsidR="25E34802">
              <w:t>suderinimo</w:t>
            </w:r>
            <w:proofErr w:type="spellEnd"/>
            <w:r w:rsidR="1B39BCBE">
              <w:t>,</w:t>
            </w:r>
            <w:r w:rsidR="35377EF3">
              <w:t xml:space="preserve"> </w:t>
            </w:r>
            <w:proofErr w:type="spellStart"/>
            <w:r w:rsidR="10C4D91C">
              <w:t>pateikimo</w:t>
            </w:r>
            <w:proofErr w:type="spellEnd"/>
            <w:r w:rsidR="63967AA1">
              <w:t xml:space="preserve">; </w:t>
            </w:r>
            <w:proofErr w:type="spellStart"/>
            <w:r w:rsidR="39B4FD08">
              <w:t>leidimų</w:t>
            </w:r>
            <w:proofErr w:type="spellEnd"/>
            <w:r w:rsidR="55284664">
              <w:t>,</w:t>
            </w:r>
            <w:r w:rsidR="6D7FBAB3">
              <w:t xml:space="preserve"> </w:t>
            </w:r>
            <w:proofErr w:type="spellStart"/>
            <w:r w:rsidR="51A962F4">
              <w:t>stendui</w:t>
            </w:r>
            <w:proofErr w:type="spellEnd"/>
            <w:r w:rsidR="51A962F4">
              <w:t xml:space="preserve"> </w:t>
            </w:r>
            <w:proofErr w:type="spellStart"/>
            <w:r w:rsidR="51A962F4">
              <w:t>būtinos</w:t>
            </w:r>
            <w:proofErr w:type="spellEnd"/>
            <w:r>
              <w:t xml:space="preserve"> </w:t>
            </w:r>
            <w:proofErr w:type="spellStart"/>
            <w:r>
              <w:t>įrangos</w:t>
            </w:r>
            <w:proofErr w:type="spellEnd"/>
            <w:r>
              <w:t xml:space="preserve">, </w:t>
            </w:r>
            <w:proofErr w:type="spellStart"/>
            <w:r>
              <w:t>baldų</w:t>
            </w:r>
            <w:proofErr w:type="spellEnd"/>
            <w:r>
              <w:t xml:space="preserve">, </w:t>
            </w:r>
            <w:proofErr w:type="spellStart"/>
            <w:r>
              <w:t>sienelės</w:t>
            </w:r>
            <w:proofErr w:type="spellEnd"/>
            <w:r>
              <w:t xml:space="preserve"> </w:t>
            </w:r>
            <w:proofErr w:type="spellStart"/>
            <w:r>
              <w:t>komunikacijų</w:t>
            </w:r>
            <w:proofErr w:type="spellEnd"/>
            <w:r w:rsidR="5E494DEC">
              <w:t xml:space="preserve"> ir pan.</w:t>
            </w:r>
            <w:r w:rsidR="6D423145">
              <w:t xml:space="preserve">, </w:t>
            </w:r>
            <w:r w:rsidR="5E494DEC">
              <w:t>p</w:t>
            </w:r>
            <w:proofErr w:type="spellStart"/>
            <w:r w:rsidR="5E494DEC" w:rsidRPr="724C2881">
              <w:rPr>
                <w:color w:val="000000" w:themeColor="text1"/>
                <w:sz w:val="22"/>
                <w:szCs w:val="22"/>
                <w:lang w:val="lt-LT"/>
              </w:rPr>
              <w:t>agaminimo</w:t>
            </w:r>
            <w:proofErr w:type="spellEnd"/>
            <w:r w:rsidR="5E494DEC" w:rsidRPr="724C2881">
              <w:rPr>
                <w:color w:val="000000" w:themeColor="text1"/>
                <w:sz w:val="22"/>
                <w:szCs w:val="22"/>
                <w:lang w:val="lt-LT"/>
              </w:rPr>
              <w:t xml:space="preserve">, užsakymo, nuomos ar kt. būdu </w:t>
            </w:r>
            <w:proofErr w:type="spellStart"/>
            <w:r w:rsidR="4FEEE62A">
              <w:t>u</w:t>
            </w:r>
            <w:r w:rsidR="5EAB8902">
              <w:t>žtikrinimo</w:t>
            </w:r>
            <w:proofErr w:type="spellEnd"/>
            <w:r w:rsidR="7A0E04E1">
              <w:t xml:space="preserve"> </w:t>
            </w:r>
            <w:proofErr w:type="spellStart"/>
            <w:r w:rsidR="7A0E04E1">
              <w:t>bei</w:t>
            </w:r>
            <w:proofErr w:type="spellEnd"/>
            <w:r w:rsidR="00350402">
              <w:t xml:space="preserve"> </w:t>
            </w:r>
            <w:proofErr w:type="spellStart"/>
            <w:r w:rsidR="7A0E04E1" w:rsidRPr="724C2881">
              <w:rPr>
                <w:color w:val="000000" w:themeColor="text1"/>
                <w:sz w:val="22"/>
                <w:szCs w:val="22"/>
                <w:lang w:val="en-US"/>
              </w:rPr>
              <w:t>stendo</w:t>
            </w:r>
            <w:proofErr w:type="spellEnd"/>
            <w:r w:rsidR="7A0E04E1" w:rsidRPr="724C2881">
              <w:rPr>
                <w:color w:val="000000" w:themeColor="text1"/>
                <w:sz w:val="22"/>
                <w:szCs w:val="22"/>
                <w:lang w:val="en-US"/>
              </w:rPr>
              <w:t xml:space="preserve"> </w:t>
            </w:r>
            <w:proofErr w:type="spellStart"/>
            <w:r w:rsidR="7A0E04E1" w:rsidRPr="724C2881">
              <w:rPr>
                <w:color w:val="000000" w:themeColor="text1"/>
                <w:sz w:val="22"/>
                <w:szCs w:val="22"/>
                <w:lang w:val="en-US"/>
              </w:rPr>
              <w:t>montavimo</w:t>
            </w:r>
            <w:proofErr w:type="spellEnd"/>
            <w:r w:rsidR="7A0E04E1" w:rsidRPr="724C2881">
              <w:rPr>
                <w:color w:val="000000" w:themeColor="text1"/>
                <w:sz w:val="22"/>
                <w:szCs w:val="22"/>
                <w:lang w:val="en-US"/>
              </w:rPr>
              <w:t>/</w:t>
            </w:r>
            <w:proofErr w:type="spellStart"/>
            <w:r w:rsidR="7A0E04E1" w:rsidRPr="724C2881">
              <w:rPr>
                <w:color w:val="000000" w:themeColor="text1"/>
                <w:sz w:val="22"/>
                <w:szCs w:val="22"/>
                <w:lang w:val="en-US"/>
              </w:rPr>
              <w:t>demontavimo</w:t>
            </w:r>
            <w:proofErr w:type="spellEnd"/>
            <w:r w:rsidR="7A0E04E1" w:rsidRPr="724C2881">
              <w:rPr>
                <w:color w:val="000000" w:themeColor="text1"/>
                <w:sz w:val="22"/>
                <w:szCs w:val="22"/>
                <w:lang w:val="en-US"/>
              </w:rPr>
              <w:t xml:space="preserve"> </w:t>
            </w:r>
            <w:proofErr w:type="spellStart"/>
            <w:r w:rsidR="7A0E04E1" w:rsidRPr="724C2881">
              <w:rPr>
                <w:color w:val="000000" w:themeColor="text1"/>
                <w:sz w:val="22"/>
                <w:szCs w:val="22"/>
                <w:lang w:val="en-US"/>
              </w:rPr>
              <w:t>darbų</w:t>
            </w:r>
            <w:proofErr w:type="spellEnd"/>
            <w:r w:rsidR="5EAB8902">
              <w:t xml:space="preserve"> </w:t>
            </w:r>
            <w:proofErr w:type="spellStart"/>
            <w:r w:rsidR="4A4F10EB">
              <w:t>suteikimo</w:t>
            </w:r>
            <w:proofErr w:type="spellEnd"/>
            <w:r w:rsidR="4CCB73DA">
              <w:t xml:space="preserve">; </w:t>
            </w:r>
            <w:proofErr w:type="spellStart"/>
            <w:r w:rsidR="4CCB73DA">
              <w:t>stendo</w:t>
            </w:r>
            <w:proofErr w:type="spellEnd"/>
            <w:r w:rsidR="4A4F10EB">
              <w:t xml:space="preserve"> </w:t>
            </w:r>
            <w:proofErr w:type="spellStart"/>
            <w:r w:rsidR="0C15D8A6">
              <w:t>projekto</w:t>
            </w:r>
            <w:proofErr w:type="spellEnd"/>
            <w:r w:rsidR="0C15D8A6">
              <w:t xml:space="preserve"> </w:t>
            </w:r>
            <w:proofErr w:type="spellStart"/>
            <w:proofErr w:type="gramStart"/>
            <w:r w:rsidR="0C15D8A6">
              <w:t>suderinimo</w:t>
            </w:r>
            <w:proofErr w:type="spellEnd"/>
            <w:r w:rsidR="0C15D8A6">
              <w:t xml:space="preserve">  </w:t>
            </w:r>
            <w:proofErr w:type="spellStart"/>
            <w:r w:rsidR="5EAB8902">
              <w:t>pasl</w:t>
            </w:r>
            <w:r w:rsidR="7848C216">
              <w:t>a</w:t>
            </w:r>
            <w:r w:rsidR="5EAB8902">
              <w:t>ugos</w:t>
            </w:r>
            <w:proofErr w:type="spellEnd"/>
            <w:proofErr w:type="gramEnd"/>
            <w:r w:rsidR="3F6ECFD2">
              <w:t xml:space="preserve"> </w:t>
            </w:r>
            <w:r>
              <w:t>(TS 4.</w:t>
            </w:r>
            <w:r w:rsidR="760B340D">
              <w:t>4</w:t>
            </w:r>
            <w:r>
              <w:t>. p.)</w:t>
            </w:r>
          </w:p>
        </w:tc>
        <w:tc>
          <w:tcPr>
            <w:tcW w:w="762" w:type="pct"/>
          </w:tcPr>
          <w:p w14:paraId="6B0CE50B" w14:textId="6C12821E"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tcPr>
          <w:p w14:paraId="68BBD639" w14:textId="77777777" w:rsidR="002D6041" w:rsidRPr="00396F25" w:rsidRDefault="002D6041" w:rsidP="002D6041">
            <w:pPr>
              <w:jc w:val="center"/>
              <w:rPr>
                <w:color w:val="00B050"/>
                <w:sz w:val="22"/>
                <w:szCs w:val="22"/>
              </w:rPr>
            </w:pPr>
          </w:p>
        </w:tc>
        <w:tc>
          <w:tcPr>
            <w:tcW w:w="571" w:type="pct"/>
          </w:tcPr>
          <w:p w14:paraId="09163309" w14:textId="62DFB3F7" w:rsidR="002D6041" w:rsidRPr="002A0085" w:rsidRDefault="00053DF5" w:rsidP="002D6041">
            <w:pPr>
              <w:jc w:val="center"/>
              <w:rPr>
                <w:sz w:val="22"/>
                <w:szCs w:val="22"/>
              </w:rPr>
            </w:pPr>
            <w:r>
              <w:rPr>
                <w:sz w:val="22"/>
                <w:szCs w:val="22"/>
              </w:rPr>
              <w:t>24</w:t>
            </w:r>
          </w:p>
        </w:tc>
        <w:tc>
          <w:tcPr>
            <w:tcW w:w="476" w:type="pct"/>
          </w:tcPr>
          <w:p w14:paraId="33B08A15" w14:textId="77777777" w:rsidR="002D6041" w:rsidRPr="00396F25" w:rsidRDefault="002D6041" w:rsidP="002D6041">
            <w:pPr>
              <w:jc w:val="center"/>
              <w:rPr>
                <w:b/>
                <w:bCs/>
                <w:sz w:val="22"/>
                <w:szCs w:val="22"/>
              </w:rPr>
            </w:pPr>
          </w:p>
        </w:tc>
        <w:tc>
          <w:tcPr>
            <w:tcW w:w="476" w:type="pct"/>
          </w:tcPr>
          <w:p w14:paraId="16AE08BF" w14:textId="77777777" w:rsidR="002D6041" w:rsidRPr="00396F25" w:rsidRDefault="002D6041" w:rsidP="002D6041">
            <w:pPr>
              <w:jc w:val="center"/>
              <w:rPr>
                <w:b/>
                <w:bCs/>
                <w:sz w:val="22"/>
                <w:szCs w:val="22"/>
              </w:rPr>
            </w:pPr>
          </w:p>
        </w:tc>
      </w:tr>
      <w:tr w:rsidR="002D6041" w:rsidRPr="00396F25" w14:paraId="29262463" w14:textId="77777777" w:rsidTr="724C2881">
        <w:trPr>
          <w:trHeight w:val="561"/>
        </w:trPr>
        <w:tc>
          <w:tcPr>
            <w:tcW w:w="190" w:type="pct"/>
          </w:tcPr>
          <w:p w14:paraId="2864159C" w14:textId="66CD84A0" w:rsidR="002D6041" w:rsidRPr="00FD06AA" w:rsidRDefault="4FEEE62A" w:rsidP="002D6041">
            <w:pPr>
              <w:jc w:val="both"/>
              <w:rPr>
                <w:sz w:val="22"/>
                <w:szCs w:val="22"/>
              </w:rPr>
            </w:pPr>
            <w:r w:rsidRPr="724C2881">
              <w:rPr>
                <w:sz w:val="22"/>
                <w:szCs w:val="22"/>
              </w:rPr>
              <w:t>1</w:t>
            </w:r>
            <w:r w:rsidR="75A0B55C" w:rsidRPr="724C2881">
              <w:rPr>
                <w:sz w:val="22"/>
                <w:szCs w:val="22"/>
              </w:rPr>
              <w:t>0</w:t>
            </w:r>
          </w:p>
        </w:tc>
        <w:tc>
          <w:tcPr>
            <w:tcW w:w="1572" w:type="pct"/>
          </w:tcPr>
          <w:p w14:paraId="229DBAB2" w14:textId="7F9732A4" w:rsidR="002D6041" w:rsidRPr="00241230" w:rsidRDefault="00F323CE" w:rsidP="002D6041">
            <w:pPr>
              <w:jc w:val="both"/>
            </w:pPr>
            <w:r w:rsidRPr="00AC727B">
              <w:t xml:space="preserve">Stendo </w:t>
            </w:r>
            <w:proofErr w:type="spellStart"/>
            <w:r w:rsidRPr="00AC727B">
              <w:t>aptarnavimo</w:t>
            </w:r>
            <w:proofErr w:type="spellEnd"/>
            <w:r w:rsidRPr="00AC727B">
              <w:t xml:space="preserve"> </w:t>
            </w:r>
            <w:proofErr w:type="spellStart"/>
            <w:r w:rsidR="00C83CA5" w:rsidRPr="00AC727B">
              <w:t>parodoje</w:t>
            </w:r>
            <w:proofErr w:type="spellEnd"/>
            <w:r w:rsidR="00C83CA5" w:rsidRPr="00AC727B">
              <w:t xml:space="preserve"> </w:t>
            </w:r>
            <w:proofErr w:type="spellStart"/>
            <w:r w:rsidRPr="00AC727B">
              <w:t>paslaugos</w:t>
            </w:r>
            <w:proofErr w:type="spellEnd"/>
            <w:r w:rsidR="00713A25" w:rsidRPr="00AC727B">
              <w:t xml:space="preserve"> </w:t>
            </w:r>
            <w:r w:rsidR="008D6738" w:rsidRPr="00241230">
              <w:t>(</w:t>
            </w:r>
            <w:r w:rsidR="008D6738" w:rsidRPr="00AC727B">
              <w:t>TS 5.1.</w:t>
            </w:r>
            <w:r w:rsidR="008D6738" w:rsidRPr="00241230">
              <w:t>)</w:t>
            </w:r>
          </w:p>
        </w:tc>
        <w:tc>
          <w:tcPr>
            <w:tcW w:w="762" w:type="pct"/>
          </w:tcPr>
          <w:p w14:paraId="180FFAE9" w14:textId="0DB4131F"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tcPr>
          <w:p w14:paraId="3819719F" w14:textId="77777777" w:rsidR="002D6041" w:rsidRPr="00396F25" w:rsidRDefault="002D6041" w:rsidP="002D6041">
            <w:pPr>
              <w:jc w:val="center"/>
              <w:rPr>
                <w:color w:val="00B050"/>
                <w:sz w:val="22"/>
                <w:szCs w:val="22"/>
              </w:rPr>
            </w:pPr>
          </w:p>
        </w:tc>
        <w:tc>
          <w:tcPr>
            <w:tcW w:w="571" w:type="pct"/>
          </w:tcPr>
          <w:p w14:paraId="4328A459" w14:textId="74B2BDC3" w:rsidR="002D6041" w:rsidRPr="002A0085" w:rsidRDefault="002507C5" w:rsidP="002D6041">
            <w:pPr>
              <w:jc w:val="center"/>
              <w:rPr>
                <w:sz w:val="22"/>
                <w:szCs w:val="22"/>
              </w:rPr>
            </w:pPr>
            <w:r>
              <w:rPr>
                <w:sz w:val="22"/>
                <w:szCs w:val="22"/>
              </w:rPr>
              <w:t>24</w:t>
            </w:r>
          </w:p>
        </w:tc>
        <w:tc>
          <w:tcPr>
            <w:tcW w:w="476" w:type="pct"/>
          </w:tcPr>
          <w:p w14:paraId="0935BE08" w14:textId="77777777" w:rsidR="002D6041" w:rsidRPr="00396F25" w:rsidRDefault="002D6041" w:rsidP="002D6041">
            <w:pPr>
              <w:jc w:val="center"/>
              <w:rPr>
                <w:b/>
                <w:bCs/>
                <w:sz w:val="22"/>
                <w:szCs w:val="22"/>
              </w:rPr>
            </w:pPr>
          </w:p>
        </w:tc>
        <w:tc>
          <w:tcPr>
            <w:tcW w:w="476" w:type="pct"/>
          </w:tcPr>
          <w:p w14:paraId="6DC7E842" w14:textId="77777777" w:rsidR="002D6041" w:rsidRPr="00396F25" w:rsidRDefault="002D6041" w:rsidP="002D6041">
            <w:pPr>
              <w:jc w:val="center"/>
              <w:rPr>
                <w:b/>
                <w:bCs/>
                <w:sz w:val="22"/>
                <w:szCs w:val="22"/>
              </w:rPr>
            </w:pPr>
          </w:p>
        </w:tc>
      </w:tr>
      <w:tr w:rsidR="002D6041" w:rsidRPr="00396F25" w14:paraId="046AF2DF" w14:textId="77777777" w:rsidTr="724C2881">
        <w:trPr>
          <w:trHeight w:val="561"/>
        </w:trPr>
        <w:tc>
          <w:tcPr>
            <w:tcW w:w="190" w:type="pct"/>
          </w:tcPr>
          <w:p w14:paraId="684B134E" w14:textId="651A8A66" w:rsidR="002D6041" w:rsidRPr="00396F25" w:rsidRDefault="0661E385" w:rsidP="002D6041">
            <w:pPr>
              <w:jc w:val="both"/>
              <w:rPr>
                <w:sz w:val="22"/>
                <w:szCs w:val="22"/>
              </w:rPr>
            </w:pPr>
            <w:r w:rsidRPr="724C2881">
              <w:rPr>
                <w:sz w:val="22"/>
                <w:szCs w:val="22"/>
              </w:rPr>
              <w:t>1</w:t>
            </w:r>
            <w:r w:rsidR="4C0DD2AF" w:rsidRPr="724C2881">
              <w:rPr>
                <w:sz w:val="22"/>
                <w:szCs w:val="22"/>
              </w:rPr>
              <w:t>1</w:t>
            </w:r>
          </w:p>
        </w:tc>
        <w:tc>
          <w:tcPr>
            <w:tcW w:w="1572" w:type="pct"/>
          </w:tcPr>
          <w:p w14:paraId="233096A4" w14:textId="2BEC7CC2" w:rsidR="002D6041" w:rsidRPr="00AC727B" w:rsidRDefault="002D6041" w:rsidP="002D6041">
            <w:pPr>
              <w:jc w:val="both"/>
            </w:pPr>
            <w:proofErr w:type="spellStart"/>
            <w:r w:rsidRPr="00AC727B">
              <w:t>Asmens</w:t>
            </w:r>
            <w:proofErr w:type="spellEnd"/>
            <w:r w:rsidRPr="00AC727B">
              <w:rPr>
                <w:color w:val="000000" w:themeColor="text1"/>
              </w:rPr>
              <w:t xml:space="preserve">, </w:t>
            </w:r>
            <w:proofErr w:type="spellStart"/>
            <w:r w:rsidRPr="00AC727B">
              <w:rPr>
                <w:color w:val="000000" w:themeColor="text1"/>
              </w:rPr>
              <w:t>laisvai</w:t>
            </w:r>
            <w:proofErr w:type="spellEnd"/>
            <w:r w:rsidRPr="00AC727B">
              <w:rPr>
                <w:color w:val="000000" w:themeColor="text1"/>
              </w:rPr>
              <w:t xml:space="preserve"> </w:t>
            </w:r>
            <w:proofErr w:type="spellStart"/>
            <w:r w:rsidRPr="00AC727B">
              <w:rPr>
                <w:color w:val="000000" w:themeColor="text1"/>
              </w:rPr>
              <w:t>kalban</w:t>
            </w:r>
            <w:r w:rsidRPr="00AC727B">
              <w:rPr>
                <w:color w:val="000000" w:themeColor="text1"/>
                <w:lang w:val="lt-LT"/>
              </w:rPr>
              <w:t>čio</w:t>
            </w:r>
            <w:proofErr w:type="spellEnd"/>
            <w:r w:rsidRPr="00AC727B">
              <w:rPr>
                <w:color w:val="000000" w:themeColor="text1"/>
              </w:rPr>
              <w:t xml:space="preserve"> </w:t>
            </w:r>
            <w:proofErr w:type="spellStart"/>
            <w:r w:rsidRPr="00AC727B">
              <w:rPr>
                <w:color w:val="000000" w:themeColor="text1"/>
              </w:rPr>
              <w:t>šalies</w:t>
            </w:r>
            <w:proofErr w:type="spellEnd"/>
            <w:r w:rsidRPr="00AC727B">
              <w:rPr>
                <w:color w:val="000000" w:themeColor="text1"/>
              </w:rPr>
              <w:t xml:space="preserve">, </w:t>
            </w:r>
            <w:proofErr w:type="spellStart"/>
            <w:r w:rsidRPr="00AC727B">
              <w:rPr>
                <w:color w:val="000000" w:themeColor="text1"/>
              </w:rPr>
              <w:t>kurioje</w:t>
            </w:r>
            <w:proofErr w:type="spellEnd"/>
            <w:r w:rsidRPr="00AC727B">
              <w:rPr>
                <w:color w:val="000000" w:themeColor="text1"/>
              </w:rPr>
              <w:t xml:space="preserve"> </w:t>
            </w:r>
            <w:proofErr w:type="spellStart"/>
            <w:r w:rsidRPr="00AC727B">
              <w:rPr>
                <w:color w:val="000000" w:themeColor="text1"/>
              </w:rPr>
              <w:t>vyksta</w:t>
            </w:r>
            <w:proofErr w:type="spellEnd"/>
            <w:r w:rsidRPr="00AC727B">
              <w:rPr>
                <w:color w:val="000000" w:themeColor="text1"/>
              </w:rPr>
              <w:t xml:space="preserve"> </w:t>
            </w:r>
            <w:proofErr w:type="spellStart"/>
            <w:r w:rsidRPr="00AC727B">
              <w:rPr>
                <w:color w:val="000000" w:themeColor="text1"/>
              </w:rPr>
              <w:t>paroda</w:t>
            </w:r>
            <w:proofErr w:type="spellEnd"/>
            <w:r w:rsidRPr="00AC727B">
              <w:rPr>
                <w:color w:val="000000" w:themeColor="text1"/>
              </w:rPr>
              <w:t xml:space="preserve">, </w:t>
            </w:r>
            <w:proofErr w:type="spellStart"/>
            <w:r w:rsidRPr="00AC727B">
              <w:rPr>
                <w:color w:val="000000" w:themeColor="text1"/>
              </w:rPr>
              <w:t>samdymo</w:t>
            </w:r>
            <w:proofErr w:type="spellEnd"/>
            <w:r w:rsidRPr="00AC727B">
              <w:rPr>
                <w:color w:val="000000" w:themeColor="text1"/>
              </w:rPr>
              <w:t xml:space="preserve"> </w:t>
            </w:r>
            <w:proofErr w:type="spellStart"/>
            <w:r w:rsidRPr="00AC727B">
              <w:rPr>
                <w:color w:val="000000" w:themeColor="text1"/>
              </w:rPr>
              <w:t>organizavimo</w:t>
            </w:r>
            <w:proofErr w:type="spellEnd"/>
            <w:r w:rsidRPr="00AC727B">
              <w:rPr>
                <w:color w:val="000000" w:themeColor="text1"/>
              </w:rPr>
              <w:t xml:space="preserve"> </w:t>
            </w:r>
            <w:proofErr w:type="spellStart"/>
            <w:r w:rsidRPr="00AC727B">
              <w:rPr>
                <w:color w:val="000000" w:themeColor="text1"/>
              </w:rPr>
              <w:t>paslauga</w:t>
            </w:r>
            <w:proofErr w:type="spellEnd"/>
            <w:r w:rsidRPr="00AC727B">
              <w:rPr>
                <w:color w:val="000000" w:themeColor="text1"/>
              </w:rPr>
              <w:t xml:space="preserve"> (TS 5.</w:t>
            </w:r>
            <w:r w:rsidR="00FD06AA" w:rsidRPr="00AC727B">
              <w:rPr>
                <w:color w:val="000000" w:themeColor="text1"/>
              </w:rPr>
              <w:t>2</w:t>
            </w:r>
            <w:r w:rsidRPr="00AC727B">
              <w:rPr>
                <w:color w:val="000000" w:themeColor="text1"/>
              </w:rPr>
              <w:t>.</w:t>
            </w:r>
            <w:r w:rsidR="00FD06AA" w:rsidRPr="00AC727B">
              <w:rPr>
                <w:color w:val="000000" w:themeColor="text1"/>
              </w:rPr>
              <w:t xml:space="preserve"> </w:t>
            </w:r>
            <w:r w:rsidRPr="00AC727B">
              <w:rPr>
                <w:color w:val="000000" w:themeColor="text1"/>
              </w:rPr>
              <w:t>p.)</w:t>
            </w:r>
          </w:p>
        </w:tc>
        <w:tc>
          <w:tcPr>
            <w:tcW w:w="762" w:type="pct"/>
          </w:tcPr>
          <w:p w14:paraId="1A0FDC5C" w14:textId="504E3EFD"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tcPr>
          <w:p w14:paraId="6D857389" w14:textId="77777777" w:rsidR="002D6041" w:rsidRPr="00396F25" w:rsidRDefault="002D6041" w:rsidP="002D6041">
            <w:pPr>
              <w:jc w:val="center"/>
              <w:rPr>
                <w:color w:val="00B050"/>
                <w:sz w:val="22"/>
                <w:szCs w:val="22"/>
              </w:rPr>
            </w:pPr>
          </w:p>
        </w:tc>
        <w:tc>
          <w:tcPr>
            <w:tcW w:w="571" w:type="pct"/>
          </w:tcPr>
          <w:p w14:paraId="33AE3EDD" w14:textId="6F61BB16" w:rsidR="002D6041" w:rsidRDefault="00F22B01" w:rsidP="002D6041">
            <w:pPr>
              <w:jc w:val="center"/>
              <w:rPr>
                <w:sz w:val="22"/>
                <w:szCs w:val="22"/>
              </w:rPr>
            </w:pPr>
            <w:r>
              <w:rPr>
                <w:sz w:val="22"/>
                <w:szCs w:val="22"/>
              </w:rPr>
              <w:t>24</w:t>
            </w:r>
          </w:p>
        </w:tc>
        <w:tc>
          <w:tcPr>
            <w:tcW w:w="476" w:type="pct"/>
          </w:tcPr>
          <w:p w14:paraId="3EAE73EF" w14:textId="77777777" w:rsidR="002D6041" w:rsidRPr="00396F25" w:rsidRDefault="002D6041" w:rsidP="002D6041">
            <w:pPr>
              <w:jc w:val="center"/>
              <w:rPr>
                <w:b/>
                <w:bCs/>
                <w:sz w:val="22"/>
                <w:szCs w:val="22"/>
              </w:rPr>
            </w:pPr>
          </w:p>
        </w:tc>
        <w:tc>
          <w:tcPr>
            <w:tcW w:w="476" w:type="pct"/>
          </w:tcPr>
          <w:p w14:paraId="45A274E3" w14:textId="77777777" w:rsidR="002D6041" w:rsidRPr="00396F25" w:rsidRDefault="002D6041" w:rsidP="002D6041">
            <w:pPr>
              <w:jc w:val="center"/>
              <w:rPr>
                <w:b/>
                <w:bCs/>
                <w:sz w:val="22"/>
                <w:szCs w:val="22"/>
              </w:rPr>
            </w:pPr>
          </w:p>
        </w:tc>
      </w:tr>
      <w:tr w:rsidR="002D6041" w:rsidRPr="00396F25" w14:paraId="7B1E05A9" w14:textId="77777777" w:rsidTr="724C2881">
        <w:trPr>
          <w:trHeight w:val="561"/>
        </w:trPr>
        <w:tc>
          <w:tcPr>
            <w:tcW w:w="190" w:type="pct"/>
          </w:tcPr>
          <w:p w14:paraId="073FFF29" w14:textId="46F64B56" w:rsidR="002D6041" w:rsidRPr="00A87C04" w:rsidRDefault="0661E385" w:rsidP="002D6041">
            <w:pPr>
              <w:jc w:val="both"/>
            </w:pPr>
            <w:r>
              <w:t>1</w:t>
            </w:r>
            <w:r w:rsidR="681CBB22">
              <w:t>2</w:t>
            </w:r>
          </w:p>
        </w:tc>
        <w:tc>
          <w:tcPr>
            <w:tcW w:w="1572" w:type="pct"/>
          </w:tcPr>
          <w:p w14:paraId="3D2C7407" w14:textId="757AE72F" w:rsidR="002D6041" w:rsidRPr="00AC727B" w:rsidRDefault="002D6041" w:rsidP="002D6041">
            <w:pPr>
              <w:jc w:val="both"/>
            </w:pPr>
            <w:r w:rsidRPr="00AC727B">
              <w:t xml:space="preserve">Stendo </w:t>
            </w:r>
            <w:proofErr w:type="spellStart"/>
            <w:r w:rsidRPr="00AC727B">
              <w:t>įveiklinimo</w:t>
            </w:r>
            <w:proofErr w:type="spellEnd"/>
            <w:r w:rsidRPr="00AC727B">
              <w:t xml:space="preserve"> </w:t>
            </w:r>
            <w:proofErr w:type="spellStart"/>
            <w:r w:rsidRPr="00AC727B">
              <w:t>su</w:t>
            </w:r>
            <w:r w:rsidR="003F3872">
              <w:t>or</w:t>
            </w:r>
            <w:r w:rsidRPr="00AC727B">
              <w:t>ganizavimo</w:t>
            </w:r>
            <w:proofErr w:type="spellEnd"/>
            <w:r w:rsidRPr="00AC727B">
              <w:t xml:space="preserve"> </w:t>
            </w:r>
            <w:proofErr w:type="spellStart"/>
            <w:r w:rsidRPr="00AC727B">
              <w:t>paslaugos</w:t>
            </w:r>
            <w:proofErr w:type="spellEnd"/>
            <w:r w:rsidR="00416C94" w:rsidRPr="00AC727B">
              <w:t xml:space="preserve"> </w:t>
            </w:r>
            <w:r w:rsidRPr="00AC727B">
              <w:t>(TS 6.1</w:t>
            </w:r>
            <w:r w:rsidR="0013002F" w:rsidRPr="00AC727B">
              <w:t>.</w:t>
            </w:r>
            <w:r w:rsidRPr="00AC727B">
              <w:t xml:space="preserve"> p.) </w:t>
            </w:r>
          </w:p>
        </w:tc>
        <w:tc>
          <w:tcPr>
            <w:tcW w:w="762" w:type="pct"/>
          </w:tcPr>
          <w:p w14:paraId="6D6C09DB" w14:textId="64D348A0" w:rsidR="002D6041" w:rsidRPr="002247B4" w:rsidRDefault="002D6041" w:rsidP="002D6041">
            <w:pPr>
              <w:jc w:val="center"/>
            </w:pPr>
            <w:proofErr w:type="spellStart"/>
            <w:r w:rsidRPr="002247B4">
              <w:t>Vnt</w:t>
            </w:r>
            <w:proofErr w:type="spellEnd"/>
            <w:r w:rsidRPr="002247B4">
              <w:t>.</w:t>
            </w:r>
          </w:p>
        </w:tc>
        <w:tc>
          <w:tcPr>
            <w:tcW w:w="953" w:type="pct"/>
            <w:vMerge/>
          </w:tcPr>
          <w:p w14:paraId="64C3042D" w14:textId="77777777" w:rsidR="002D6041" w:rsidRPr="002247B4" w:rsidRDefault="002D6041" w:rsidP="002D6041">
            <w:pPr>
              <w:jc w:val="center"/>
              <w:rPr>
                <w:color w:val="00B050"/>
              </w:rPr>
            </w:pPr>
          </w:p>
        </w:tc>
        <w:tc>
          <w:tcPr>
            <w:tcW w:w="571" w:type="pct"/>
          </w:tcPr>
          <w:p w14:paraId="288428A9" w14:textId="70DB7116" w:rsidR="002D6041" w:rsidRPr="002247B4" w:rsidRDefault="00F22B01" w:rsidP="002D6041">
            <w:pPr>
              <w:jc w:val="center"/>
            </w:pPr>
            <w:r>
              <w:t>24</w:t>
            </w:r>
          </w:p>
        </w:tc>
        <w:tc>
          <w:tcPr>
            <w:tcW w:w="476" w:type="pct"/>
          </w:tcPr>
          <w:p w14:paraId="7118ADF6" w14:textId="77777777" w:rsidR="002D6041" w:rsidRPr="002247B4" w:rsidRDefault="002D6041" w:rsidP="002D6041">
            <w:pPr>
              <w:jc w:val="center"/>
              <w:rPr>
                <w:b/>
                <w:bCs/>
              </w:rPr>
            </w:pPr>
          </w:p>
        </w:tc>
        <w:tc>
          <w:tcPr>
            <w:tcW w:w="476" w:type="pct"/>
          </w:tcPr>
          <w:p w14:paraId="5AD6BD03" w14:textId="77777777" w:rsidR="002D6041" w:rsidRPr="00396F25" w:rsidRDefault="002D6041" w:rsidP="002D6041">
            <w:pPr>
              <w:jc w:val="center"/>
              <w:rPr>
                <w:b/>
                <w:bCs/>
                <w:sz w:val="22"/>
                <w:szCs w:val="22"/>
              </w:rPr>
            </w:pPr>
          </w:p>
        </w:tc>
      </w:tr>
      <w:tr w:rsidR="002D6041" w:rsidRPr="00396F25" w14:paraId="16FD5735" w14:textId="77777777" w:rsidTr="724C2881">
        <w:trPr>
          <w:trHeight w:val="561"/>
        </w:trPr>
        <w:tc>
          <w:tcPr>
            <w:tcW w:w="190" w:type="pct"/>
          </w:tcPr>
          <w:p w14:paraId="764E7A1A" w14:textId="7E77A38D" w:rsidR="002D6041" w:rsidRPr="00396F25" w:rsidRDefault="0661E385" w:rsidP="002D6041">
            <w:pPr>
              <w:jc w:val="both"/>
              <w:rPr>
                <w:sz w:val="22"/>
                <w:szCs w:val="22"/>
              </w:rPr>
            </w:pPr>
            <w:r w:rsidRPr="724C2881">
              <w:rPr>
                <w:sz w:val="22"/>
                <w:szCs w:val="22"/>
              </w:rPr>
              <w:t>1</w:t>
            </w:r>
            <w:r w:rsidR="1F005694" w:rsidRPr="724C2881">
              <w:rPr>
                <w:sz w:val="22"/>
                <w:szCs w:val="22"/>
              </w:rPr>
              <w:t>3</w:t>
            </w:r>
          </w:p>
        </w:tc>
        <w:tc>
          <w:tcPr>
            <w:tcW w:w="1572" w:type="pct"/>
          </w:tcPr>
          <w:p w14:paraId="3BAF37B9" w14:textId="0F8CBCF8" w:rsidR="002D6041" w:rsidRPr="00AC727B" w:rsidRDefault="002D6041" w:rsidP="002D6041">
            <w:pPr>
              <w:suppressAutoHyphens/>
              <w:spacing w:line="276" w:lineRule="auto"/>
              <w:jc w:val="both"/>
              <w:rPr>
                <w:color w:val="000000" w:themeColor="text1"/>
              </w:rPr>
            </w:pPr>
            <w:proofErr w:type="spellStart"/>
            <w:r w:rsidRPr="00AC727B">
              <w:rPr>
                <w:color w:val="000000" w:themeColor="text1"/>
              </w:rPr>
              <w:t>Įveiklinimui</w:t>
            </w:r>
            <w:proofErr w:type="spellEnd"/>
            <w:r w:rsidRPr="00AC727B">
              <w:rPr>
                <w:color w:val="000000" w:themeColor="text1"/>
              </w:rPr>
              <w:t xml:space="preserve"> </w:t>
            </w:r>
            <w:proofErr w:type="spellStart"/>
            <w:r w:rsidRPr="00AC727B">
              <w:rPr>
                <w:color w:val="000000" w:themeColor="text1"/>
              </w:rPr>
              <w:t>reikaling</w:t>
            </w:r>
            <w:r w:rsidR="002507C5">
              <w:rPr>
                <w:color w:val="000000" w:themeColor="text1"/>
              </w:rPr>
              <w:t>o</w:t>
            </w:r>
            <w:proofErr w:type="spellEnd"/>
            <w:r w:rsidR="002507C5">
              <w:rPr>
                <w:color w:val="000000" w:themeColor="text1"/>
              </w:rPr>
              <w:t xml:space="preserve"> (-</w:t>
            </w:r>
            <w:r w:rsidRPr="00AC727B">
              <w:rPr>
                <w:color w:val="000000" w:themeColor="text1"/>
              </w:rPr>
              <w:t>ų</w:t>
            </w:r>
            <w:r w:rsidR="002507C5">
              <w:rPr>
                <w:color w:val="000000" w:themeColor="text1"/>
              </w:rPr>
              <w:t>)</w:t>
            </w:r>
            <w:r w:rsidRPr="00AC727B">
              <w:rPr>
                <w:color w:val="000000" w:themeColor="text1"/>
              </w:rPr>
              <w:t xml:space="preserve"> </w:t>
            </w:r>
            <w:proofErr w:type="spellStart"/>
            <w:r w:rsidRPr="00AC727B">
              <w:rPr>
                <w:color w:val="000000" w:themeColor="text1"/>
              </w:rPr>
              <w:t>darbuoto</w:t>
            </w:r>
            <w:r w:rsidR="002507C5">
              <w:rPr>
                <w:color w:val="000000" w:themeColor="text1"/>
              </w:rPr>
              <w:t>jo</w:t>
            </w:r>
            <w:proofErr w:type="spellEnd"/>
            <w:r w:rsidR="002507C5">
              <w:rPr>
                <w:color w:val="000000" w:themeColor="text1"/>
              </w:rPr>
              <w:t xml:space="preserve"> (-</w:t>
            </w:r>
            <w:proofErr w:type="spellStart"/>
            <w:r w:rsidRPr="00AC727B">
              <w:rPr>
                <w:color w:val="000000" w:themeColor="text1"/>
              </w:rPr>
              <w:t>jų</w:t>
            </w:r>
            <w:proofErr w:type="spellEnd"/>
            <w:r w:rsidR="002507C5">
              <w:rPr>
                <w:color w:val="000000" w:themeColor="text1"/>
              </w:rPr>
              <w:t>)</w:t>
            </w:r>
            <w:r w:rsidRPr="00AC727B">
              <w:rPr>
                <w:color w:val="000000" w:themeColor="text1"/>
              </w:rPr>
              <w:t xml:space="preserve"> </w:t>
            </w:r>
            <w:proofErr w:type="spellStart"/>
            <w:r w:rsidR="00066A56" w:rsidRPr="00AC727B">
              <w:rPr>
                <w:color w:val="000000" w:themeColor="text1"/>
              </w:rPr>
              <w:t>atrankos</w:t>
            </w:r>
            <w:proofErr w:type="spellEnd"/>
            <w:r w:rsidR="00066A56" w:rsidRPr="00AC727B">
              <w:rPr>
                <w:color w:val="000000" w:themeColor="text1"/>
              </w:rPr>
              <w:t xml:space="preserve"> </w:t>
            </w:r>
            <w:proofErr w:type="spellStart"/>
            <w:r w:rsidR="00066A56" w:rsidRPr="00AC727B">
              <w:rPr>
                <w:color w:val="000000" w:themeColor="text1"/>
              </w:rPr>
              <w:t>bei</w:t>
            </w:r>
            <w:proofErr w:type="spellEnd"/>
            <w:r w:rsidR="00964CAB" w:rsidRPr="00AC727B">
              <w:rPr>
                <w:color w:val="000000" w:themeColor="text1"/>
              </w:rPr>
              <w:t xml:space="preserve"> </w:t>
            </w:r>
            <w:proofErr w:type="spellStart"/>
            <w:r w:rsidRPr="00AC727B">
              <w:rPr>
                <w:color w:val="000000" w:themeColor="text1"/>
              </w:rPr>
              <w:t>pasamdymo</w:t>
            </w:r>
            <w:proofErr w:type="spellEnd"/>
            <w:r w:rsidRPr="00AC727B">
              <w:rPr>
                <w:color w:val="000000" w:themeColor="text1"/>
              </w:rPr>
              <w:t xml:space="preserve"> </w:t>
            </w:r>
            <w:proofErr w:type="spellStart"/>
            <w:r w:rsidRPr="00AC727B">
              <w:rPr>
                <w:color w:val="000000" w:themeColor="text1"/>
              </w:rPr>
              <w:t>paslaugos</w:t>
            </w:r>
            <w:proofErr w:type="spellEnd"/>
            <w:r w:rsidRPr="00AC727B">
              <w:rPr>
                <w:color w:val="000000" w:themeColor="text1"/>
              </w:rPr>
              <w:t xml:space="preserve"> (TS 6.2</w:t>
            </w:r>
            <w:r w:rsidR="0013002F" w:rsidRPr="00AC727B">
              <w:rPr>
                <w:color w:val="000000" w:themeColor="text1"/>
              </w:rPr>
              <w:t>.</w:t>
            </w:r>
            <w:r w:rsidRPr="00AC727B">
              <w:rPr>
                <w:color w:val="000000" w:themeColor="text1"/>
              </w:rPr>
              <w:t xml:space="preserve"> p.)</w:t>
            </w:r>
          </w:p>
        </w:tc>
        <w:tc>
          <w:tcPr>
            <w:tcW w:w="762" w:type="pct"/>
          </w:tcPr>
          <w:p w14:paraId="4BF99863" w14:textId="1895FE5D"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tcPr>
          <w:p w14:paraId="4157E22F" w14:textId="77777777" w:rsidR="002D6041" w:rsidRPr="00396F25" w:rsidRDefault="002D6041" w:rsidP="002D6041">
            <w:pPr>
              <w:jc w:val="center"/>
              <w:rPr>
                <w:color w:val="00B050"/>
                <w:sz w:val="22"/>
                <w:szCs w:val="22"/>
              </w:rPr>
            </w:pPr>
          </w:p>
        </w:tc>
        <w:tc>
          <w:tcPr>
            <w:tcW w:w="571" w:type="pct"/>
          </w:tcPr>
          <w:p w14:paraId="638D0535" w14:textId="25256F71" w:rsidR="002D6041" w:rsidRDefault="00F22B01" w:rsidP="002D6041">
            <w:pPr>
              <w:jc w:val="center"/>
              <w:rPr>
                <w:sz w:val="22"/>
                <w:szCs w:val="22"/>
              </w:rPr>
            </w:pPr>
            <w:r>
              <w:rPr>
                <w:sz w:val="22"/>
                <w:szCs w:val="22"/>
              </w:rPr>
              <w:t>24</w:t>
            </w:r>
          </w:p>
        </w:tc>
        <w:tc>
          <w:tcPr>
            <w:tcW w:w="476" w:type="pct"/>
          </w:tcPr>
          <w:p w14:paraId="340D9DD1" w14:textId="77777777" w:rsidR="002D6041" w:rsidRPr="00396F25" w:rsidRDefault="002D6041" w:rsidP="002D6041">
            <w:pPr>
              <w:jc w:val="center"/>
              <w:rPr>
                <w:b/>
                <w:bCs/>
                <w:sz w:val="22"/>
                <w:szCs w:val="22"/>
              </w:rPr>
            </w:pPr>
          </w:p>
        </w:tc>
        <w:tc>
          <w:tcPr>
            <w:tcW w:w="476" w:type="pct"/>
          </w:tcPr>
          <w:p w14:paraId="096C336B" w14:textId="77777777" w:rsidR="002D6041" w:rsidRPr="00396F25" w:rsidRDefault="002D6041" w:rsidP="002D6041">
            <w:pPr>
              <w:jc w:val="center"/>
              <w:rPr>
                <w:b/>
                <w:bCs/>
                <w:sz w:val="22"/>
                <w:szCs w:val="22"/>
              </w:rPr>
            </w:pPr>
          </w:p>
        </w:tc>
      </w:tr>
      <w:tr w:rsidR="002D6041" w:rsidRPr="00396F25" w14:paraId="6C2BBAB2" w14:textId="77777777" w:rsidTr="724C2881">
        <w:trPr>
          <w:trHeight w:val="561"/>
        </w:trPr>
        <w:tc>
          <w:tcPr>
            <w:tcW w:w="190" w:type="pct"/>
          </w:tcPr>
          <w:p w14:paraId="48045400" w14:textId="71619A9C" w:rsidR="002D6041" w:rsidRPr="00396F25" w:rsidRDefault="0661E385" w:rsidP="002D6041">
            <w:pPr>
              <w:jc w:val="both"/>
              <w:rPr>
                <w:sz w:val="22"/>
                <w:szCs w:val="22"/>
              </w:rPr>
            </w:pPr>
            <w:r w:rsidRPr="724C2881">
              <w:rPr>
                <w:sz w:val="22"/>
                <w:szCs w:val="22"/>
              </w:rPr>
              <w:t>1</w:t>
            </w:r>
            <w:r w:rsidR="14108F3E" w:rsidRPr="724C2881">
              <w:rPr>
                <w:sz w:val="22"/>
                <w:szCs w:val="22"/>
              </w:rPr>
              <w:t>4</w:t>
            </w:r>
          </w:p>
        </w:tc>
        <w:tc>
          <w:tcPr>
            <w:tcW w:w="1572" w:type="pct"/>
          </w:tcPr>
          <w:p w14:paraId="69175A3E" w14:textId="2818674D" w:rsidR="002D6041" w:rsidRPr="00AC727B" w:rsidRDefault="00066A56" w:rsidP="002D6041">
            <w:pPr>
              <w:jc w:val="both"/>
            </w:pPr>
            <w:proofErr w:type="spellStart"/>
            <w:r w:rsidRPr="00AC727B">
              <w:rPr>
                <w:color w:val="000000" w:themeColor="text1"/>
              </w:rPr>
              <w:t>Patalpų</w:t>
            </w:r>
            <w:proofErr w:type="spellEnd"/>
            <w:r w:rsidRPr="00AC727B">
              <w:rPr>
                <w:color w:val="000000" w:themeColor="text1"/>
              </w:rPr>
              <w:t xml:space="preserve"> </w:t>
            </w:r>
            <w:proofErr w:type="spellStart"/>
            <w:r w:rsidRPr="00AC727B">
              <w:rPr>
                <w:color w:val="000000" w:themeColor="text1"/>
              </w:rPr>
              <w:t>paieškos</w:t>
            </w:r>
            <w:proofErr w:type="spellEnd"/>
            <w:r w:rsidRPr="00AC727B">
              <w:rPr>
                <w:color w:val="000000" w:themeColor="text1"/>
              </w:rPr>
              <w:t xml:space="preserve"> ir </w:t>
            </w:r>
            <w:proofErr w:type="spellStart"/>
            <w:r w:rsidRPr="00AC727B">
              <w:rPr>
                <w:color w:val="000000" w:themeColor="text1"/>
              </w:rPr>
              <w:t>nuomos</w:t>
            </w:r>
            <w:proofErr w:type="spellEnd"/>
            <w:r w:rsidR="002D6041" w:rsidRPr="00AC727B">
              <w:rPr>
                <w:color w:val="000000" w:themeColor="text1"/>
              </w:rPr>
              <w:t xml:space="preserve"> </w:t>
            </w:r>
            <w:proofErr w:type="spellStart"/>
            <w:r w:rsidR="002D6041" w:rsidRPr="00AC727B">
              <w:rPr>
                <w:color w:val="000000" w:themeColor="text1"/>
              </w:rPr>
              <w:t>paslaug</w:t>
            </w:r>
            <w:r w:rsidRPr="00AC727B">
              <w:rPr>
                <w:color w:val="000000" w:themeColor="text1"/>
              </w:rPr>
              <w:t>os</w:t>
            </w:r>
            <w:proofErr w:type="spellEnd"/>
            <w:r w:rsidR="00E97975" w:rsidRPr="00AC727B">
              <w:rPr>
                <w:color w:val="000000" w:themeColor="text1"/>
              </w:rPr>
              <w:t xml:space="preserve"> </w:t>
            </w:r>
            <w:r w:rsidR="0013002F" w:rsidRPr="00AC727B">
              <w:rPr>
                <w:color w:val="000000" w:themeColor="text1"/>
              </w:rPr>
              <w:t>(TS 6.3. p.)</w:t>
            </w:r>
          </w:p>
        </w:tc>
        <w:tc>
          <w:tcPr>
            <w:tcW w:w="762" w:type="pct"/>
          </w:tcPr>
          <w:p w14:paraId="3FEDD8FC" w14:textId="4D4C0043" w:rsidR="002D6041" w:rsidRPr="00396F25" w:rsidRDefault="002D6041" w:rsidP="002D6041">
            <w:pPr>
              <w:jc w:val="center"/>
              <w:rPr>
                <w:sz w:val="22"/>
                <w:szCs w:val="22"/>
              </w:rPr>
            </w:pPr>
            <w:proofErr w:type="spellStart"/>
            <w:r w:rsidRPr="006E0311">
              <w:rPr>
                <w:sz w:val="22"/>
                <w:szCs w:val="22"/>
              </w:rPr>
              <w:t>Vnt</w:t>
            </w:r>
            <w:proofErr w:type="spellEnd"/>
            <w:r w:rsidRPr="006E0311">
              <w:rPr>
                <w:sz w:val="22"/>
                <w:szCs w:val="22"/>
              </w:rPr>
              <w:t>.</w:t>
            </w:r>
          </w:p>
        </w:tc>
        <w:tc>
          <w:tcPr>
            <w:tcW w:w="953" w:type="pct"/>
            <w:vMerge/>
          </w:tcPr>
          <w:p w14:paraId="22AA1AEF" w14:textId="77777777" w:rsidR="002D6041" w:rsidRPr="00396F25" w:rsidRDefault="002D6041" w:rsidP="002D6041">
            <w:pPr>
              <w:jc w:val="center"/>
              <w:rPr>
                <w:color w:val="00B050"/>
                <w:sz w:val="22"/>
                <w:szCs w:val="22"/>
              </w:rPr>
            </w:pPr>
          </w:p>
        </w:tc>
        <w:tc>
          <w:tcPr>
            <w:tcW w:w="571" w:type="pct"/>
          </w:tcPr>
          <w:p w14:paraId="72D7FF10" w14:textId="082F2399" w:rsidR="002D6041" w:rsidRDefault="00F22B01" w:rsidP="002D6041">
            <w:pPr>
              <w:jc w:val="center"/>
              <w:rPr>
                <w:sz w:val="22"/>
                <w:szCs w:val="22"/>
              </w:rPr>
            </w:pPr>
            <w:r>
              <w:rPr>
                <w:sz w:val="22"/>
                <w:szCs w:val="22"/>
              </w:rPr>
              <w:t>24</w:t>
            </w:r>
          </w:p>
        </w:tc>
        <w:tc>
          <w:tcPr>
            <w:tcW w:w="476" w:type="pct"/>
          </w:tcPr>
          <w:p w14:paraId="63610A83" w14:textId="77777777" w:rsidR="002D6041" w:rsidRPr="00396F25" w:rsidRDefault="002D6041" w:rsidP="002D6041">
            <w:pPr>
              <w:jc w:val="center"/>
              <w:rPr>
                <w:b/>
                <w:bCs/>
                <w:sz w:val="22"/>
                <w:szCs w:val="22"/>
              </w:rPr>
            </w:pPr>
          </w:p>
        </w:tc>
        <w:tc>
          <w:tcPr>
            <w:tcW w:w="476" w:type="pct"/>
          </w:tcPr>
          <w:p w14:paraId="1CDD2D9E" w14:textId="77777777" w:rsidR="002D6041" w:rsidRPr="00396F25" w:rsidRDefault="002D6041" w:rsidP="002D6041">
            <w:pPr>
              <w:jc w:val="center"/>
              <w:rPr>
                <w:b/>
                <w:bCs/>
                <w:sz w:val="22"/>
                <w:szCs w:val="22"/>
              </w:rPr>
            </w:pPr>
          </w:p>
        </w:tc>
      </w:tr>
      <w:tr w:rsidR="00844639" w:rsidRPr="00396F25" w14:paraId="68DA63D0" w14:textId="77777777" w:rsidTr="724C2881">
        <w:tc>
          <w:tcPr>
            <w:tcW w:w="4524" w:type="pct"/>
            <w:gridSpan w:val="6"/>
            <w:shd w:val="clear" w:color="auto" w:fill="D1D1D1" w:themeFill="background2" w:themeFillShade="E6"/>
          </w:tcPr>
          <w:p w14:paraId="66385245" w14:textId="4057418D" w:rsidR="00844639" w:rsidRPr="00396F25" w:rsidRDefault="00844639" w:rsidP="004529D7">
            <w:pPr>
              <w:jc w:val="right"/>
              <w:rPr>
                <w:b/>
                <w:bCs/>
                <w:sz w:val="22"/>
                <w:szCs w:val="22"/>
              </w:rPr>
            </w:pPr>
            <w:proofErr w:type="spellStart"/>
            <w:r w:rsidRPr="00396F25">
              <w:rPr>
                <w:b/>
                <w:bCs/>
                <w:sz w:val="22"/>
                <w:szCs w:val="22"/>
              </w:rPr>
              <w:t>Bendra</w:t>
            </w:r>
            <w:proofErr w:type="spellEnd"/>
            <w:r w:rsidRPr="00396F25">
              <w:rPr>
                <w:b/>
                <w:bCs/>
                <w:sz w:val="22"/>
                <w:szCs w:val="22"/>
              </w:rPr>
              <w:t xml:space="preserve"> </w:t>
            </w:r>
            <w:proofErr w:type="spellStart"/>
            <w:r w:rsidRPr="00396F25">
              <w:rPr>
                <w:b/>
                <w:bCs/>
                <w:sz w:val="22"/>
                <w:szCs w:val="22"/>
              </w:rPr>
              <w:t>pasiūlymo</w:t>
            </w:r>
            <w:proofErr w:type="spellEnd"/>
            <w:r w:rsidRPr="00396F25">
              <w:rPr>
                <w:b/>
                <w:bCs/>
                <w:sz w:val="22"/>
                <w:szCs w:val="22"/>
              </w:rPr>
              <w:t xml:space="preserve"> </w:t>
            </w:r>
            <w:proofErr w:type="spellStart"/>
            <w:r w:rsidRPr="00396F25">
              <w:rPr>
                <w:b/>
                <w:bCs/>
                <w:sz w:val="22"/>
                <w:szCs w:val="22"/>
              </w:rPr>
              <w:t>palyginamoji</w:t>
            </w:r>
            <w:proofErr w:type="spellEnd"/>
            <w:r w:rsidRPr="00396F25">
              <w:rPr>
                <w:b/>
                <w:bCs/>
                <w:sz w:val="22"/>
                <w:szCs w:val="22"/>
              </w:rPr>
              <w:t xml:space="preserve"> </w:t>
            </w:r>
            <w:proofErr w:type="spellStart"/>
            <w:r w:rsidRPr="00396F25">
              <w:rPr>
                <w:b/>
                <w:bCs/>
                <w:sz w:val="22"/>
                <w:szCs w:val="22"/>
              </w:rPr>
              <w:t>kaina</w:t>
            </w:r>
            <w:proofErr w:type="spellEnd"/>
            <w:r w:rsidRPr="00396F25">
              <w:rPr>
                <w:b/>
                <w:bCs/>
                <w:sz w:val="22"/>
                <w:szCs w:val="22"/>
              </w:rPr>
              <w:t xml:space="preserve">, </w:t>
            </w:r>
            <w:proofErr w:type="spellStart"/>
            <w:r w:rsidRPr="00396F25">
              <w:rPr>
                <w:b/>
                <w:bCs/>
                <w:sz w:val="22"/>
                <w:szCs w:val="22"/>
              </w:rPr>
              <w:t>Eur</w:t>
            </w:r>
            <w:proofErr w:type="spellEnd"/>
            <w:r w:rsidRPr="00396F25">
              <w:rPr>
                <w:b/>
                <w:bCs/>
                <w:sz w:val="22"/>
                <w:szCs w:val="22"/>
              </w:rPr>
              <w:t xml:space="preserve"> be PVM </w:t>
            </w:r>
            <w:r w:rsidRPr="00396F25">
              <w:rPr>
                <w:b/>
                <w:bCs/>
                <w:i/>
                <w:iCs/>
                <w:sz w:val="22"/>
                <w:szCs w:val="22"/>
              </w:rPr>
              <w:t xml:space="preserve">(7 </w:t>
            </w:r>
            <w:proofErr w:type="spellStart"/>
            <w:r w:rsidRPr="00396F25">
              <w:rPr>
                <w:b/>
                <w:bCs/>
                <w:i/>
                <w:iCs/>
                <w:sz w:val="22"/>
                <w:szCs w:val="22"/>
              </w:rPr>
              <w:t>stulpelio</w:t>
            </w:r>
            <w:proofErr w:type="spellEnd"/>
            <w:r w:rsidRPr="00396F25">
              <w:rPr>
                <w:b/>
                <w:bCs/>
                <w:i/>
                <w:iCs/>
                <w:sz w:val="22"/>
                <w:szCs w:val="22"/>
              </w:rPr>
              <w:t xml:space="preserve"> </w:t>
            </w:r>
            <w:proofErr w:type="spellStart"/>
            <w:r w:rsidRPr="00396F25">
              <w:rPr>
                <w:b/>
                <w:bCs/>
                <w:i/>
                <w:iCs/>
                <w:sz w:val="22"/>
                <w:szCs w:val="22"/>
              </w:rPr>
              <w:t>reikšmių</w:t>
            </w:r>
            <w:proofErr w:type="spellEnd"/>
            <w:r w:rsidRPr="00396F25">
              <w:rPr>
                <w:b/>
                <w:bCs/>
                <w:i/>
                <w:iCs/>
                <w:sz w:val="22"/>
                <w:szCs w:val="22"/>
              </w:rPr>
              <w:t xml:space="preserve"> </w:t>
            </w:r>
            <w:proofErr w:type="spellStart"/>
            <w:r w:rsidRPr="00396F25">
              <w:rPr>
                <w:b/>
                <w:bCs/>
                <w:i/>
                <w:iCs/>
                <w:sz w:val="22"/>
                <w:szCs w:val="22"/>
              </w:rPr>
              <w:t>suma</w:t>
            </w:r>
            <w:proofErr w:type="spellEnd"/>
            <w:r w:rsidRPr="00396F25">
              <w:rPr>
                <w:b/>
                <w:bCs/>
                <w:i/>
                <w:iCs/>
                <w:sz w:val="22"/>
                <w:szCs w:val="22"/>
              </w:rPr>
              <w:t xml:space="preserve"> + 4 </w:t>
            </w:r>
            <w:proofErr w:type="spellStart"/>
            <w:r w:rsidRPr="00396F25">
              <w:rPr>
                <w:b/>
                <w:bCs/>
                <w:i/>
                <w:iCs/>
                <w:sz w:val="22"/>
                <w:szCs w:val="22"/>
              </w:rPr>
              <w:t>stulpelio</w:t>
            </w:r>
            <w:proofErr w:type="spellEnd"/>
            <w:r w:rsidRPr="00396F25">
              <w:rPr>
                <w:b/>
                <w:bCs/>
                <w:i/>
                <w:iCs/>
                <w:sz w:val="22"/>
                <w:szCs w:val="22"/>
              </w:rPr>
              <w:t xml:space="preserve"> </w:t>
            </w:r>
            <w:proofErr w:type="spellStart"/>
            <w:r w:rsidRPr="00396F25">
              <w:rPr>
                <w:b/>
                <w:bCs/>
                <w:i/>
                <w:iCs/>
                <w:sz w:val="22"/>
                <w:szCs w:val="22"/>
              </w:rPr>
              <w:t>suma</w:t>
            </w:r>
            <w:proofErr w:type="spellEnd"/>
            <w:r w:rsidRPr="00396F25">
              <w:rPr>
                <w:b/>
                <w:bCs/>
                <w:i/>
                <w:iCs/>
                <w:sz w:val="22"/>
                <w:szCs w:val="22"/>
              </w:rPr>
              <w:t>):</w:t>
            </w:r>
          </w:p>
        </w:tc>
        <w:tc>
          <w:tcPr>
            <w:tcW w:w="476" w:type="pct"/>
            <w:shd w:val="clear" w:color="auto" w:fill="D1D1D1" w:themeFill="background2" w:themeFillShade="E6"/>
          </w:tcPr>
          <w:p w14:paraId="19B8FD4E" w14:textId="77777777" w:rsidR="00844639" w:rsidRPr="00396F25" w:rsidRDefault="00844639" w:rsidP="004529D7">
            <w:pPr>
              <w:jc w:val="right"/>
              <w:rPr>
                <w:b/>
                <w:bCs/>
                <w:sz w:val="22"/>
                <w:szCs w:val="22"/>
              </w:rPr>
            </w:pPr>
          </w:p>
        </w:tc>
      </w:tr>
      <w:tr w:rsidR="00844639" w:rsidRPr="00396F25" w14:paraId="726769E9" w14:textId="77777777" w:rsidTr="724C2881">
        <w:tc>
          <w:tcPr>
            <w:tcW w:w="4524" w:type="pct"/>
            <w:gridSpan w:val="6"/>
            <w:shd w:val="clear" w:color="auto" w:fill="D1D1D1" w:themeFill="background2" w:themeFillShade="E6"/>
          </w:tcPr>
          <w:p w14:paraId="1D341189" w14:textId="77777777" w:rsidR="00844639" w:rsidRPr="00396F25" w:rsidRDefault="00844639" w:rsidP="004529D7">
            <w:pPr>
              <w:jc w:val="right"/>
              <w:rPr>
                <w:b/>
                <w:bCs/>
                <w:sz w:val="22"/>
                <w:szCs w:val="22"/>
              </w:rPr>
            </w:pPr>
            <w:bookmarkStart w:id="0" w:name="_Hlk87361360"/>
            <w:r w:rsidRPr="00396F25">
              <w:rPr>
                <w:b/>
                <w:bCs/>
                <w:sz w:val="22"/>
                <w:szCs w:val="22"/>
              </w:rPr>
              <w:t xml:space="preserve">PVM </w:t>
            </w:r>
            <w:proofErr w:type="spellStart"/>
            <w:r w:rsidRPr="00396F25">
              <w:rPr>
                <w:b/>
                <w:bCs/>
                <w:sz w:val="22"/>
                <w:szCs w:val="22"/>
              </w:rPr>
              <w:t>suma</w:t>
            </w:r>
            <w:proofErr w:type="spellEnd"/>
            <w:r w:rsidRPr="00396F25">
              <w:rPr>
                <w:b/>
                <w:bCs/>
                <w:sz w:val="22"/>
                <w:szCs w:val="22"/>
              </w:rPr>
              <w:t>:</w:t>
            </w:r>
          </w:p>
        </w:tc>
        <w:tc>
          <w:tcPr>
            <w:tcW w:w="476" w:type="pct"/>
            <w:shd w:val="clear" w:color="auto" w:fill="D1D1D1" w:themeFill="background2" w:themeFillShade="E6"/>
          </w:tcPr>
          <w:p w14:paraId="7191689E" w14:textId="77777777" w:rsidR="00844639" w:rsidRPr="00396F25" w:rsidRDefault="00844639" w:rsidP="004529D7">
            <w:pPr>
              <w:jc w:val="right"/>
              <w:rPr>
                <w:b/>
                <w:bCs/>
                <w:sz w:val="22"/>
                <w:szCs w:val="22"/>
              </w:rPr>
            </w:pPr>
          </w:p>
        </w:tc>
      </w:tr>
      <w:tr w:rsidR="00844639" w:rsidRPr="00396F25" w14:paraId="77C941BC" w14:textId="77777777" w:rsidTr="724C2881">
        <w:tc>
          <w:tcPr>
            <w:tcW w:w="4524" w:type="pct"/>
            <w:gridSpan w:val="6"/>
            <w:shd w:val="clear" w:color="auto" w:fill="D1D1D1" w:themeFill="background2" w:themeFillShade="E6"/>
          </w:tcPr>
          <w:p w14:paraId="0456FADF" w14:textId="77777777" w:rsidR="00844639" w:rsidRPr="00396F25" w:rsidRDefault="00844639" w:rsidP="004529D7">
            <w:pPr>
              <w:jc w:val="right"/>
              <w:rPr>
                <w:b/>
                <w:bCs/>
                <w:sz w:val="22"/>
                <w:szCs w:val="22"/>
              </w:rPr>
            </w:pPr>
            <w:proofErr w:type="spellStart"/>
            <w:r w:rsidRPr="00396F25">
              <w:rPr>
                <w:b/>
                <w:bCs/>
                <w:sz w:val="22"/>
                <w:szCs w:val="22"/>
              </w:rPr>
              <w:t>Bendra</w:t>
            </w:r>
            <w:proofErr w:type="spellEnd"/>
            <w:r w:rsidRPr="00396F25">
              <w:rPr>
                <w:b/>
                <w:bCs/>
                <w:sz w:val="22"/>
                <w:szCs w:val="22"/>
              </w:rPr>
              <w:t xml:space="preserve"> </w:t>
            </w:r>
            <w:proofErr w:type="spellStart"/>
            <w:r w:rsidRPr="00396F25">
              <w:rPr>
                <w:b/>
                <w:bCs/>
                <w:sz w:val="22"/>
                <w:szCs w:val="22"/>
              </w:rPr>
              <w:t>pasiūlymo</w:t>
            </w:r>
            <w:proofErr w:type="spellEnd"/>
            <w:r w:rsidRPr="00396F25">
              <w:rPr>
                <w:b/>
                <w:bCs/>
                <w:sz w:val="22"/>
                <w:szCs w:val="22"/>
              </w:rPr>
              <w:t xml:space="preserve"> </w:t>
            </w:r>
            <w:proofErr w:type="spellStart"/>
            <w:r w:rsidRPr="00396F25">
              <w:rPr>
                <w:b/>
                <w:bCs/>
                <w:sz w:val="22"/>
                <w:szCs w:val="22"/>
              </w:rPr>
              <w:t>palyginamoji</w:t>
            </w:r>
            <w:proofErr w:type="spellEnd"/>
            <w:r w:rsidRPr="00396F25">
              <w:rPr>
                <w:b/>
                <w:bCs/>
                <w:sz w:val="22"/>
                <w:szCs w:val="22"/>
              </w:rPr>
              <w:t xml:space="preserve"> </w:t>
            </w:r>
            <w:proofErr w:type="spellStart"/>
            <w:r w:rsidRPr="00396F25">
              <w:rPr>
                <w:b/>
                <w:bCs/>
                <w:sz w:val="22"/>
                <w:szCs w:val="22"/>
              </w:rPr>
              <w:t>kaina</w:t>
            </w:r>
            <w:proofErr w:type="spellEnd"/>
            <w:r w:rsidRPr="00396F25">
              <w:rPr>
                <w:b/>
                <w:bCs/>
                <w:sz w:val="22"/>
                <w:szCs w:val="22"/>
              </w:rPr>
              <w:t xml:space="preserve">, </w:t>
            </w:r>
            <w:proofErr w:type="spellStart"/>
            <w:r w:rsidRPr="00396F25">
              <w:rPr>
                <w:b/>
                <w:bCs/>
                <w:sz w:val="22"/>
                <w:szCs w:val="22"/>
              </w:rPr>
              <w:t>Eur</w:t>
            </w:r>
            <w:proofErr w:type="spellEnd"/>
            <w:r w:rsidRPr="00396F25">
              <w:rPr>
                <w:b/>
                <w:bCs/>
                <w:sz w:val="22"/>
                <w:szCs w:val="22"/>
              </w:rPr>
              <w:t xml:space="preserve"> </w:t>
            </w:r>
            <w:proofErr w:type="spellStart"/>
            <w:r w:rsidRPr="00396F25">
              <w:rPr>
                <w:b/>
                <w:bCs/>
                <w:sz w:val="22"/>
                <w:szCs w:val="22"/>
              </w:rPr>
              <w:t>su</w:t>
            </w:r>
            <w:proofErr w:type="spellEnd"/>
            <w:r w:rsidRPr="00396F25">
              <w:rPr>
                <w:b/>
                <w:bCs/>
                <w:sz w:val="22"/>
                <w:szCs w:val="22"/>
              </w:rPr>
              <w:t xml:space="preserve"> PVM: </w:t>
            </w:r>
          </w:p>
        </w:tc>
        <w:tc>
          <w:tcPr>
            <w:tcW w:w="476" w:type="pct"/>
            <w:shd w:val="clear" w:color="auto" w:fill="D1D1D1" w:themeFill="background2" w:themeFillShade="E6"/>
          </w:tcPr>
          <w:p w14:paraId="17E2EDCB" w14:textId="77777777" w:rsidR="00844639" w:rsidRPr="00396F25" w:rsidRDefault="00844639" w:rsidP="004529D7">
            <w:pPr>
              <w:jc w:val="right"/>
              <w:rPr>
                <w:b/>
                <w:bCs/>
                <w:sz w:val="22"/>
                <w:szCs w:val="22"/>
              </w:rPr>
            </w:pPr>
          </w:p>
        </w:tc>
      </w:tr>
    </w:tbl>
    <w:bookmarkEnd w:id="0"/>
    <w:p w14:paraId="7EEBC3F3" w14:textId="77777777" w:rsidR="00844639" w:rsidRDefault="00844639" w:rsidP="00844639">
      <w:pPr>
        <w:jc w:val="both"/>
        <w:rPr>
          <w:sz w:val="20"/>
          <w:szCs w:val="20"/>
        </w:rPr>
      </w:pPr>
      <w:r>
        <w:rPr>
          <w:sz w:val="20"/>
          <w:szCs w:val="20"/>
        </w:rPr>
        <w:t xml:space="preserve">    * Trečiųjų šalių išlaidos yra preliminarios, skirtos pasiūlymų palyginimui.</w:t>
      </w:r>
    </w:p>
    <w:p w14:paraId="35C94ED1" w14:textId="77777777" w:rsidR="00844639" w:rsidRDefault="00844639" w:rsidP="00844639">
      <w:pPr>
        <w:jc w:val="both"/>
        <w:rPr>
          <w:sz w:val="20"/>
          <w:szCs w:val="20"/>
        </w:rPr>
      </w:pPr>
    </w:p>
    <w:p w14:paraId="06E1866A" w14:textId="77777777" w:rsidR="00844639" w:rsidRPr="006F19CA" w:rsidRDefault="00844639" w:rsidP="00844639">
      <w:pPr>
        <w:jc w:val="both"/>
        <w:rPr>
          <w:b/>
          <w:bCs/>
          <w:sz w:val="22"/>
          <w:szCs w:val="22"/>
        </w:rPr>
      </w:pPr>
      <w:r w:rsidRPr="006F19CA">
        <w:rPr>
          <w:b/>
          <w:bCs/>
          <w:sz w:val="22"/>
          <w:szCs w:val="22"/>
        </w:rPr>
        <w:lastRenderedPageBreak/>
        <w:t>Pastabos:</w:t>
      </w:r>
    </w:p>
    <w:p w14:paraId="14EE45DC" w14:textId="77777777" w:rsidR="00844639" w:rsidRPr="006F19CA" w:rsidRDefault="00844639" w:rsidP="00844639">
      <w:pPr>
        <w:jc w:val="both"/>
        <w:rPr>
          <w:sz w:val="22"/>
          <w:szCs w:val="22"/>
        </w:rPr>
      </w:pPr>
      <w:r w:rsidRPr="006F19CA">
        <w:rPr>
          <w:sz w:val="22"/>
          <w:szCs w:val="22"/>
        </w:rPr>
        <w:t>- kainos nurodomos paliekant du skaitmenis po kablelio;</w:t>
      </w:r>
    </w:p>
    <w:p w14:paraId="13FAC8FD" w14:textId="77777777" w:rsidR="00844639" w:rsidRPr="006F19CA" w:rsidRDefault="00844639" w:rsidP="00844639">
      <w:pPr>
        <w:jc w:val="both"/>
        <w:rPr>
          <w:sz w:val="22"/>
          <w:szCs w:val="22"/>
        </w:rPr>
      </w:pPr>
      <w:r w:rsidRPr="006F19CA">
        <w:rPr>
          <w:sz w:val="22"/>
          <w:szCs w:val="22"/>
        </w:rPr>
        <w:t xml:space="preserve">- </w:t>
      </w:r>
      <w:r w:rsidRPr="00D13919">
        <w:rPr>
          <w:sz w:val="22"/>
          <w:szCs w:val="22"/>
        </w:rPr>
        <w:t>**</w:t>
      </w:r>
      <w:r w:rsidRPr="006F19CA">
        <w:rPr>
          <w:sz w:val="22"/>
          <w:szCs w:val="22"/>
        </w:rPr>
        <w:t>tais atvejais, kai pagal galiojančius teisės aktus tiekėjui nereikia mokėti PVM, jis atitinkam</w:t>
      </w:r>
      <w:r>
        <w:rPr>
          <w:sz w:val="22"/>
          <w:szCs w:val="22"/>
        </w:rPr>
        <w:t>o</w:t>
      </w:r>
      <w:r w:rsidRPr="006F19CA">
        <w:rPr>
          <w:sz w:val="22"/>
          <w:szCs w:val="22"/>
        </w:rPr>
        <w:t xml:space="preserve">s </w:t>
      </w:r>
      <w:r>
        <w:rPr>
          <w:sz w:val="22"/>
          <w:szCs w:val="22"/>
        </w:rPr>
        <w:t xml:space="preserve">pasiūlymo </w:t>
      </w:r>
      <w:r w:rsidRPr="006F19CA">
        <w:rPr>
          <w:sz w:val="22"/>
          <w:szCs w:val="22"/>
        </w:rPr>
        <w:t>skilti</w:t>
      </w:r>
      <w:r>
        <w:rPr>
          <w:sz w:val="22"/>
          <w:szCs w:val="22"/>
        </w:rPr>
        <w:t>e</w:t>
      </w:r>
      <w:r w:rsidRPr="006F19CA">
        <w:rPr>
          <w:sz w:val="22"/>
          <w:szCs w:val="22"/>
        </w:rPr>
        <w:t xml:space="preserve">s </w:t>
      </w:r>
      <w:r>
        <w:rPr>
          <w:sz w:val="22"/>
          <w:szCs w:val="22"/>
        </w:rPr>
        <w:t>ne</w:t>
      </w:r>
      <w:r w:rsidRPr="006F19CA">
        <w:rPr>
          <w:sz w:val="22"/>
          <w:szCs w:val="22"/>
        </w:rPr>
        <w:t>pildo ir nurodo priežastis, dėl kurių PVM, nemoka:_____________________________</w:t>
      </w:r>
      <w:r>
        <w:rPr>
          <w:sz w:val="22"/>
          <w:szCs w:val="22"/>
        </w:rPr>
        <w:t>.</w:t>
      </w:r>
    </w:p>
    <w:p w14:paraId="16FD5101" w14:textId="77777777" w:rsidR="00844639" w:rsidRDefault="00844639" w:rsidP="00844639">
      <w:pPr>
        <w:suppressAutoHyphens/>
        <w:autoSpaceDN w:val="0"/>
        <w:jc w:val="both"/>
        <w:rPr>
          <w:rFonts w:eastAsia="Calibri"/>
          <w:b/>
          <w:sz w:val="22"/>
          <w:szCs w:val="22"/>
        </w:rPr>
      </w:pPr>
    </w:p>
    <w:p w14:paraId="0F194498" w14:textId="27C8090F" w:rsidR="00844639" w:rsidRDefault="00844639" w:rsidP="00844639">
      <w:pPr>
        <w:suppressAutoHyphens/>
        <w:autoSpaceDN w:val="0"/>
        <w:jc w:val="both"/>
        <w:rPr>
          <w:sz w:val="22"/>
          <w:szCs w:val="22"/>
        </w:rPr>
      </w:pPr>
      <w:r w:rsidRPr="002C4DD7">
        <w:rPr>
          <w:sz w:val="22"/>
          <w:szCs w:val="22"/>
        </w:rPr>
        <w:t>Pasiūlymo palyginamoji kaina naudojama tik pasiūlymų vertinimui</w:t>
      </w:r>
      <w:r w:rsidR="003D7F4C">
        <w:rPr>
          <w:sz w:val="22"/>
          <w:szCs w:val="22"/>
        </w:rPr>
        <w:t>, į sutartį bus įrašyti fiksuoti administraciniai įkainiai, nurodyti 2 lentelės 6 stulpelyje</w:t>
      </w:r>
    </w:p>
    <w:p w14:paraId="57693BA8" w14:textId="77777777" w:rsidR="00844639" w:rsidRDefault="00844639" w:rsidP="00844639">
      <w:pPr>
        <w:suppressAutoHyphens/>
        <w:autoSpaceDN w:val="0"/>
        <w:jc w:val="both"/>
        <w:rPr>
          <w:b/>
          <w:bCs/>
          <w:sz w:val="22"/>
          <w:szCs w:val="22"/>
        </w:rPr>
      </w:pPr>
    </w:p>
    <w:p w14:paraId="7B227DF6" w14:textId="67DB7060" w:rsidR="00844639" w:rsidRPr="006A3BD7" w:rsidRDefault="00844639" w:rsidP="00844639">
      <w:pPr>
        <w:shd w:val="clear" w:color="auto" w:fill="D9F2D0" w:themeFill="accent6" w:themeFillTint="33"/>
        <w:suppressAutoHyphens/>
        <w:autoSpaceDN w:val="0"/>
        <w:ind w:firstLine="720"/>
        <w:jc w:val="both"/>
        <w:rPr>
          <w:b/>
          <w:bCs/>
          <w:color w:val="00B050"/>
          <w:sz w:val="22"/>
          <w:szCs w:val="22"/>
        </w:rPr>
      </w:pPr>
      <w:r w:rsidRPr="006A3BD7">
        <w:rPr>
          <w:b/>
          <w:bCs/>
          <w:color w:val="00B050"/>
          <w:sz w:val="22"/>
          <w:szCs w:val="22"/>
        </w:rPr>
        <w:t xml:space="preserve">Pasiūlymo palyginamoji kaina negali </w:t>
      </w:r>
      <w:r w:rsidRPr="008E632D">
        <w:rPr>
          <w:b/>
          <w:bCs/>
          <w:color w:val="00B050"/>
          <w:sz w:val="22"/>
          <w:szCs w:val="22"/>
        </w:rPr>
        <w:t>viršyti</w:t>
      </w:r>
      <w:r w:rsidR="008C2185" w:rsidRPr="008E632D">
        <w:rPr>
          <w:b/>
          <w:bCs/>
          <w:color w:val="00B050"/>
          <w:sz w:val="22"/>
          <w:szCs w:val="22"/>
        </w:rPr>
        <w:t xml:space="preserve"> </w:t>
      </w:r>
      <w:r w:rsidR="008E632D" w:rsidRPr="008E632D">
        <w:rPr>
          <w:b/>
          <w:bCs/>
          <w:color w:val="00B050"/>
          <w:sz w:val="22"/>
          <w:szCs w:val="22"/>
        </w:rPr>
        <w:t>2367400,00 Eur</w:t>
      </w:r>
      <w:r w:rsidRPr="008E632D">
        <w:rPr>
          <w:b/>
          <w:bCs/>
          <w:color w:val="00B050"/>
          <w:sz w:val="22"/>
          <w:szCs w:val="22"/>
        </w:rPr>
        <w:t xml:space="preserve"> </w:t>
      </w:r>
      <w:r w:rsidR="00101D9D" w:rsidRPr="008E632D">
        <w:rPr>
          <w:b/>
          <w:bCs/>
          <w:color w:val="00B050"/>
          <w:sz w:val="22"/>
          <w:szCs w:val="22"/>
        </w:rPr>
        <w:t xml:space="preserve">be </w:t>
      </w:r>
      <w:r w:rsidRPr="008E632D">
        <w:rPr>
          <w:b/>
          <w:bCs/>
          <w:color w:val="00B050"/>
          <w:sz w:val="22"/>
          <w:szCs w:val="22"/>
        </w:rPr>
        <w:t xml:space="preserve">PVM. Pasiūlymas su </w:t>
      </w:r>
      <w:r w:rsidRPr="006A3BD7">
        <w:rPr>
          <w:b/>
          <w:bCs/>
          <w:color w:val="00B050"/>
          <w:sz w:val="22"/>
          <w:szCs w:val="22"/>
        </w:rPr>
        <w:t xml:space="preserve">didesne kaina bus atmestas kaip neatitinkantis pirkimo dokumentų reikalavimų. </w:t>
      </w:r>
    </w:p>
    <w:p w14:paraId="75472FB7" w14:textId="77777777" w:rsidR="00844639" w:rsidRPr="00FC509D" w:rsidRDefault="00844639" w:rsidP="00844639">
      <w:pPr>
        <w:tabs>
          <w:tab w:val="left" w:pos="8505"/>
        </w:tabs>
        <w:jc w:val="both"/>
        <w:rPr>
          <w:sz w:val="22"/>
        </w:rPr>
      </w:pPr>
    </w:p>
    <w:p w14:paraId="46FE684E" w14:textId="77777777" w:rsidR="00844639" w:rsidRDefault="00844639" w:rsidP="00844639">
      <w:pPr>
        <w:tabs>
          <w:tab w:val="left" w:pos="8505"/>
        </w:tabs>
        <w:jc w:val="both"/>
        <w:rPr>
          <w:sz w:val="22"/>
          <w:szCs w:val="22"/>
        </w:rPr>
      </w:pPr>
      <w:r w:rsidRPr="00FC509D">
        <w:rPr>
          <w:sz w:val="22"/>
          <w:szCs w:val="22"/>
        </w:rPr>
        <w:t xml:space="preserve">Į Paslaugų kainą įskaičiuotos visos galimos </w:t>
      </w:r>
      <w:r>
        <w:rPr>
          <w:sz w:val="22"/>
          <w:szCs w:val="22"/>
        </w:rPr>
        <w:t>tiekėjo</w:t>
      </w:r>
      <w:r w:rsidRPr="00FC509D">
        <w:rPr>
          <w:sz w:val="22"/>
          <w:szCs w:val="22"/>
        </w:rPr>
        <w:t xml:space="preserve"> išlaidos ir visi mokesčiai, susiję su Techninėje specifikacijoje nurodytų Paslaugų teikimu.</w:t>
      </w:r>
    </w:p>
    <w:p w14:paraId="28F456AC" w14:textId="77777777" w:rsidR="00844639" w:rsidRDefault="00844639" w:rsidP="00844639">
      <w:pPr>
        <w:tabs>
          <w:tab w:val="left" w:pos="8505"/>
        </w:tabs>
        <w:jc w:val="both"/>
        <w:rPr>
          <w:sz w:val="22"/>
          <w:szCs w:val="22"/>
        </w:rPr>
      </w:pPr>
    </w:p>
    <w:p w14:paraId="40ADD243" w14:textId="77777777" w:rsidR="00844639" w:rsidRPr="00500051" w:rsidRDefault="00844639" w:rsidP="00844639">
      <w:pPr>
        <w:tabs>
          <w:tab w:val="left" w:pos="8505"/>
        </w:tabs>
        <w:jc w:val="both"/>
        <w:rPr>
          <w:sz w:val="22"/>
          <w:szCs w:val="22"/>
        </w:rPr>
      </w:pPr>
      <w:r w:rsidRPr="00500051">
        <w:rPr>
          <w:b/>
          <w:bCs/>
          <w:sz w:val="22"/>
          <w:szCs w:val="22"/>
        </w:rPr>
        <w:t>Pasiūlymas galioja</w:t>
      </w:r>
      <w:r w:rsidRPr="00500051">
        <w:rPr>
          <w:sz w:val="22"/>
          <w:szCs w:val="22"/>
        </w:rPr>
        <w:t xml:space="preserve"> </w:t>
      </w:r>
      <w:r w:rsidRPr="00500051">
        <w:rPr>
          <w:b/>
          <w:bCs/>
          <w:sz w:val="22"/>
          <w:szCs w:val="22"/>
        </w:rPr>
        <w:t>3 (tris) mėnesius nuo pasiūlymų pateikimo termino pabaigos.</w:t>
      </w:r>
    </w:p>
    <w:p w14:paraId="1427847A" w14:textId="67681CA5" w:rsidR="005046A7" w:rsidRDefault="00844639" w:rsidP="00844639">
      <w:r>
        <w:t>_____________</w:t>
      </w:r>
    </w:p>
    <w:sectPr w:rsidR="005046A7" w:rsidSect="0084463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2364" w14:textId="77777777" w:rsidR="00BB54B6" w:rsidRDefault="00BB54B6" w:rsidP="00E02AEB">
      <w:r>
        <w:separator/>
      </w:r>
    </w:p>
  </w:endnote>
  <w:endnote w:type="continuationSeparator" w:id="0">
    <w:p w14:paraId="252FD3A2" w14:textId="77777777" w:rsidR="00BB54B6" w:rsidRDefault="00BB54B6" w:rsidP="00E0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8F7F" w14:textId="77777777" w:rsidR="00BB54B6" w:rsidRDefault="00BB54B6" w:rsidP="00E02AEB">
      <w:r>
        <w:separator/>
      </w:r>
    </w:p>
  </w:footnote>
  <w:footnote w:type="continuationSeparator" w:id="0">
    <w:p w14:paraId="41419602" w14:textId="77777777" w:rsidR="00BB54B6" w:rsidRDefault="00BB54B6" w:rsidP="00E0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238D4"/>
    <w:multiLevelType w:val="multilevel"/>
    <w:tmpl w:val="C0C4B48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56617FC2"/>
    <w:multiLevelType w:val="multilevel"/>
    <w:tmpl w:val="0FC8A888"/>
    <w:lvl w:ilvl="0">
      <w:start w:val="6"/>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58E8770B"/>
    <w:multiLevelType w:val="multilevel"/>
    <w:tmpl w:val="6BDEC69E"/>
    <w:lvl w:ilvl="0">
      <w:start w:val="2"/>
      <w:numFmt w:val="decimal"/>
      <w:lvlText w:val="%1."/>
      <w:lvlJc w:val="left"/>
      <w:pPr>
        <w:tabs>
          <w:tab w:val="num" w:pos="0"/>
        </w:tabs>
        <w:ind w:left="360" w:hanging="360"/>
      </w:pPr>
      <w:rPr>
        <w:b w:val="0"/>
      </w:rPr>
    </w:lvl>
    <w:lvl w:ilvl="1">
      <w:start w:val="1"/>
      <w:numFmt w:val="decimal"/>
      <w:lvlText w:val="%1.%2."/>
      <w:lvlJc w:val="left"/>
      <w:pPr>
        <w:tabs>
          <w:tab w:val="num" w:pos="284"/>
        </w:tabs>
        <w:ind w:left="644" w:hanging="360"/>
      </w:pPr>
      <w:rPr>
        <w:b w:val="0"/>
        <w:bCs/>
        <w:color w:val="auto"/>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num w:numId="1" w16cid:durableId="678314889">
    <w:abstractNumId w:val="2"/>
  </w:num>
  <w:num w:numId="2" w16cid:durableId="1230654977">
    <w:abstractNumId w:val="0"/>
  </w:num>
  <w:num w:numId="3" w16cid:durableId="1935935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CA"/>
    <w:rsid w:val="00002957"/>
    <w:rsid w:val="00007010"/>
    <w:rsid w:val="000142A2"/>
    <w:rsid w:val="000263F5"/>
    <w:rsid w:val="000341CA"/>
    <w:rsid w:val="00050AAF"/>
    <w:rsid w:val="00053DF5"/>
    <w:rsid w:val="00054544"/>
    <w:rsid w:val="0005508E"/>
    <w:rsid w:val="00055950"/>
    <w:rsid w:val="00056DA7"/>
    <w:rsid w:val="00066A56"/>
    <w:rsid w:val="0006750E"/>
    <w:rsid w:val="00097E92"/>
    <w:rsid w:val="00097EBE"/>
    <w:rsid w:val="000A1E53"/>
    <w:rsid w:val="000A3474"/>
    <w:rsid w:val="000A429A"/>
    <w:rsid w:val="000A4C1D"/>
    <w:rsid w:val="000A711B"/>
    <w:rsid w:val="000B59C7"/>
    <w:rsid w:val="000C0931"/>
    <w:rsid w:val="000D0C12"/>
    <w:rsid w:val="000E41F8"/>
    <w:rsid w:val="00100375"/>
    <w:rsid w:val="00101D9D"/>
    <w:rsid w:val="001029B4"/>
    <w:rsid w:val="00102D45"/>
    <w:rsid w:val="001067E2"/>
    <w:rsid w:val="001108CA"/>
    <w:rsid w:val="001150E2"/>
    <w:rsid w:val="001157BF"/>
    <w:rsid w:val="0012231A"/>
    <w:rsid w:val="00122582"/>
    <w:rsid w:val="00123661"/>
    <w:rsid w:val="00125ABF"/>
    <w:rsid w:val="0013002F"/>
    <w:rsid w:val="001324B1"/>
    <w:rsid w:val="0013414B"/>
    <w:rsid w:val="00135FDE"/>
    <w:rsid w:val="0014220B"/>
    <w:rsid w:val="00145212"/>
    <w:rsid w:val="001466C1"/>
    <w:rsid w:val="00156774"/>
    <w:rsid w:val="00160ED3"/>
    <w:rsid w:val="00160FE8"/>
    <w:rsid w:val="00164718"/>
    <w:rsid w:val="001652BC"/>
    <w:rsid w:val="0016691C"/>
    <w:rsid w:val="001670EB"/>
    <w:rsid w:val="00190497"/>
    <w:rsid w:val="001A19EE"/>
    <w:rsid w:val="001A4996"/>
    <w:rsid w:val="001B3087"/>
    <w:rsid w:val="001B7C3E"/>
    <w:rsid w:val="001C111E"/>
    <w:rsid w:val="001C1234"/>
    <w:rsid w:val="001D445E"/>
    <w:rsid w:val="001E08D1"/>
    <w:rsid w:val="001E1E6E"/>
    <w:rsid w:val="001F262E"/>
    <w:rsid w:val="00201F95"/>
    <w:rsid w:val="0021072C"/>
    <w:rsid w:val="002155E8"/>
    <w:rsid w:val="002247B4"/>
    <w:rsid w:val="002300FE"/>
    <w:rsid w:val="002359D6"/>
    <w:rsid w:val="00237A08"/>
    <w:rsid w:val="00241230"/>
    <w:rsid w:val="00243B3B"/>
    <w:rsid w:val="00243FDD"/>
    <w:rsid w:val="00244150"/>
    <w:rsid w:val="002507C5"/>
    <w:rsid w:val="002568B6"/>
    <w:rsid w:val="00263908"/>
    <w:rsid w:val="00273329"/>
    <w:rsid w:val="00274B3F"/>
    <w:rsid w:val="002864EF"/>
    <w:rsid w:val="00286838"/>
    <w:rsid w:val="0029690D"/>
    <w:rsid w:val="002A0085"/>
    <w:rsid w:val="002A0D91"/>
    <w:rsid w:val="002B590A"/>
    <w:rsid w:val="002B74A7"/>
    <w:rsid w:val="002C1089"/>
    <w:rsid w:val="002C7764"/>
    <w:rsid w:val="002D6041"/>
    <w:rsid w:val="002E22D9"/>
    <w:rsid w:val="002F00AF"/>
    <w:rsid w:val="002F06EC"/>
    <w:rsid w:val="002F4743"/>
    <w:rsid w:val="002F4B9C"/>
    <w:rsid w:val="002F5427"/>
    <w:rsid w:val="002F646D"/>
    <w:rsid w:val="00301C14"/>
    <w:rsid w:val="003021DF"/>
    <w:rsid w:val="0030788C"/>
    <w:rsid w:val="003101B1"/>
    <w:rsid w:val="00310A71"/>
    <w:rsid w:val="00331B38"/>
    <w:rsid w:val="0033291D"/>
    <w:rsid w:val="00345A22"/>
    <w:rsid w:val="00350402"/>
    <w:rsid w:val="00352DAD"/>
    <w:rsid w:val="003557FE"/>
    <w:rsid w:val="00355B6A"/>
    <w:rsid w:val="00364845"/>
    <w:rsid w:val="00373E46"/>
    <w:rsid w:val="0038116C"/>
    <w:rsid w:val="00392C16"/>
    <w:rsid w:val="00392DEF"/>
    <w:rsid w:val="00393E4E"/>
    <w:rsid w:val="00396F25"/>
    <w:rsid w:val="003A3C87"/>
    <w:rsid w:val="003A502B"/>
    <w:rsid w:val="003B24F0"/>
    <w:rsid w:val="003C1A70"/>
    <w:rsid w:val="003C6E0D"/>
    <w:rsid w:val="003C7F38"/>
    <w:rsid w:val="003D084F"/>
    <w:rsid w:val="003D3321"/>
    <w:rsid w:val="003D6DAA"/>
    <w:rsid w:val="003D7153"/>
    <w:rsid w:val="003D7F4C"/>
    <w:rsid w:val="003E730A"/>
    <w:rsid w:val="003E78C3"/>
    <w:rsid w:val="003E78E6"/>
    <w:rsid w:val="003F3872"/>
    <w:rsid w:val="003F3F26"/>
    <w:rsid w:val="0040471B"/>
    <w:rsid w:val="00406215"/>
    <w:rsid w:val="00406FB7"/>
    <w:rsid w:val="00407753"/>
    <w:rsid w:val="00415A27"/>
    <w:rsid w:val="00416C94"/>
    <w:rsid w:val="004337EF"/>
    <w:rsid w:val="0043437F"/>
    <w:rsid w:val="0043465B"/>
    <w:rsid w:val="00434DD9"/>
    <w:rsid w:val="00444308"/>
    <w:rsid w:val="0044526D"/>
    <w:rsid w:val="00450CAA"/>
    <w:rsid w:val="004516A3"/>
    <w:rsid w:val="00454B5F"/>
    <w:rsid w:val="00460990"/>
    <w:rsid w:val="004678EB"/>
    <w:rsid w:val="0047078A"/>
    <w:rsid w:val="00472B6C"/>
    <w:rsid w:val="00481AFD"/>
    <w:rsid w:val="004C0C49"/>
    <w:rsid w:val="004C2AE8"/>
    <w:rsid w:val="004C7525"/>
    <w:rsid w:val="004D2638"/>
    <w:rsid w:val="004D322A"/>
    <w:rsid w:val="004E0E31"/>
    <w:rsid w:val="004E59D9"/>
    <w:rsid w:val="004E6DF3"/>
    <w:rsid w:val="004F1F86"/>
    <w:rsid w:val="005046A7"/>
    <w:rsid w:val="005074A0"/>
    <w:rsid w:val="00507C9E"/>
    <w:rsid w:val="00510DD3"/>
    <w:rsid w:val="00511950"/>
    <w:rsid w:val="00514120"/>
    <w:rsid w:val="00525C85"/>
    <w:rsid w:val="00527A51"/>
    <w:rsid w:val="00534618"/>
    <w:rsid w:val="00534C58"/>
    <w:rsid w:val="00535E3D"/>
    <w:rsid w:val="00536B4D"/>
    <w:rsid w:val="00542823"/>
    <w:rsid w:val="00551CED"/>
    <w:rsid w:val="00560828"/>
    <w:rsid w:val="00561EF0"/>
    <w:rsid w:val="005744A0"/>
    <w:rsid w:val="00574EDB"/>
    <w:rsid w:val="005760B0"/>
    <w:rsid w:val="00583C44"/>
    <w:rsid w:val="00584BFB"/>
    <w:rsid w:val="005879E3"/>
    <w:rsid w:val="00590E75"/>
    <w:rsid w:val="0059310C"/>
    <w:rsid w:val="005A4C71"/>
    <w:rsid w:val="005B00D6"/>
    <w:rsid w:val="005B1A54"/>
    <w:rsid w:val="005B4DED"/>
    <w:rsid w:val="005C462C"/>
    <w:rsid w:val="005C4F19"/>
    <w:rsid w:val="005D2998"/>
    <w:rsid w:val="005D72E3"/>
    <w:rsid w:val="005E0DBE"/>
    <w:rsid w:val="005E4D01"/>
    <w:rsid w:val="005F5AEB"/>
    <w:rsid w:val="005F6A50"/>
    <w:rsid w:val="00600698"/>
    <w:rsid w:val="0061146B"/>
    <w:rsid w:val="006244E4"/>
    <w:rsid w:val="0063190C"/>
    <w:rsid w:val="00640C55"/>
    <w:rsid w:val="00644469"/>
    <w:rsid w:val="0064784E"/>
    <w:rsid w:val="00652370"/>
    <w:rsid w:val="00654E5C"/>
    <w:rsid w:val="0065742D"/>
    <w:rsid w:val="00665BD4"/>
    <w:rsid w:val="00667168"/>
    <w:rsid w:val="00676589"/>
    <w:rsid w:val="00676818"/>
    <w:rsid w:val="006821E1"/>
    <w:rsid w:val="00682468"/>
    <w:rsid w:val="00683905"/>
    <w:rsid w:val="006913A3"/>
    <w:rsid w:val="00691BE3"/>
    <w:rsid w:val="00695F98"/>
    <w:rsid w:val="006A0C1F"/>
    <w:rsid w:val="006A6ED7"/>
    <w:rsid w:val="006A7246"/>
    <w:rsid w:val="006B3976"/>
    <w:rsid w:val="006B7BD8"/>
    <w:rsid w:val="006C1DB9"/>
    <w:rsid w:val="006C2C8F"/>
    <w:rsid w:val="006C6D17"/>
    <w:rsid w:val="006D2858"/>
    <w:rsid w:val="006E2ACE"/>
    <w:rsid w:val="006F0D9C"/>
    <w:rsid w:val="006F66C5"/>
    <w:rsid w:val="006F78C6"/>
    <w:rsid w:val="00710140"/>
    <w:rsid w:val="0071333A"/>
    <w:rsid w:val="00713A25"/>
    <w:rsid w:val="00721807"/>
    <w:rsid w:val="007228C6"/>
    <w:rsid w:val="00727005"/>
    <w:rsid w:val="00727EE4"/>
    <w:rsid w:val="0073051F"/>
    <w:rsid w:val="00753CBB"/>
    <w:rsid w:val="00756254"/>
    <w:rsid w:val="007673D6"/>
    <w:rsid w:val="00767F2B"/>
    <w:rsid w:val="007736BE"/>
    <w:rsid w:val="00775AE2"/>
    <w:rsid w:val="007770A3"/>
    <w:rsid w:val="007963FD"/>
    <w:rsid w:val="007970BD"/>
    <w:rsid w:val="007A53A9"/>
    <w:rsid w:val="007B7BB2"/>
    <w:rsid w:val="007C4DD6"/>
    <w:rsid w:val="007D03CA"/>
    <w:rsid w:val="007D4AEE"/>
    <w:rsid w:val="007E00B2"/>
    <w:rsid w:val="00803131"/>
    <w:rsid w:val="00803A31"/>
    <w:rsid w:val="00812B42"/>
    <w:rsid w:val="008240C9"/>
    <w:rsid w:val="00826F23"/>
    <w:rsid w:val="00830B1C"/>
    <w:rsid w:val="00837BA3"/>
    <w:rsid w:val="00844639"/>
    <w:rsid w:val="00851A22"/>
    <w:rsid w:val="0085307C"/>
    <w:rsid w:val="00862225"/>
    <w:rsid w:val="00862856"/>
    <w:rsid w:val="0086463D"/>
    <w:rsid w:val="00872A8F"/>
    <w:rsid w:val="008A3122"/>
    <w:rsid w:val="008A3FBC"/>
    <w:rsid w:val="008A71BA"/>
    <w:rsid w:val="008B1100"/>
    <w:rsid w:val="008B52A6"/>
    <w:rsid w:val="008B7E77"/>
    <w:rsid w:val="008C2185"/>
    <w:rsid w:val="008C21ED"/>
    <w:rsid w:val="008C44CF"/>
    <w:rsid w:val="008C5D6F"/>
    <w:rsid w:val="008D024F"/>
    <w:rsid w:val="008D1B2D"/>
    <w:rsid w:val="008D4D70"/>
    <w:rsid w:val="008D6738"/>
    <w:rsid w:val="008E632D"/>
    <w:rsid w:val="008E732E"/>
    <w:rsid w:val="008F00B9"/>
    <w:rsid w:val="008F221C"/>
    <w:rsid w:val="00902455"/>
    <w:rsid w:val="00903C1C"/>
    <w:rsid w:val="0090761E"/>
    <w:rsid w:val="00914447"/>
    <w:rsid w:val="00914792"/>
    <w:rsid w:val="00924067"/>
    <w:rsid w:val="00944A7D"/>
    <w:rsid w:val="00951422"/>
    <w:rsid w:val="0096176F"/>
    <w:rsid w:val="00964CAB"/>
    <w:rsid w:val="00964F5D"/>
    <w:rsid w:val="00971B83"/>
    <w:rsid w:val="0097736F"/>
    <w:rsid w:val="00984BDF"/>
    <w:rsid w:val="00991FDA"/>
    <w:rsid w:val="009A2487"/>
    <w:rsid w:val="009B114F"/>
    <w:rsid w:val="009B2F58"/>
    <w:rsid w:val="009C0B24"/>
    <w:rsid w:val="009D1BA8"/>
    <w:rsid w:val="009D57D0"/>
    <w:rsid w:val="009E2729"/>
    <w:rsid w:val="009E78E4"/>
    <w:rsid w:val="009F1CE5"/>
    <w:rsid w:val="009F61AF"/>
    <w:rsid w:val="009F6B3D"/>
    <w:rsid w:val="00A01AD3"/>
    <w:rsid w:val="00A02450"/>
    <w:rsid w:val="00A0527F"/>
    <w:rsid w:val="00A11BB4"/>
    <w:rsid w:val="00A120CE"/>
    <w:rsid w:val="00A13224"/>
    <w:rsid w:val="00A1566D"/>
    <w:rsid w:val="00A16D7D"/>
    <w:rsid w:val="00A224FD"/>
    <w:rsid w:val="00A34AE2"/>
    <w:rsid w:val="00A433BE"/>
    <w:rsid w:val="00A62408"/>
    <w:rsid w:val="00A63C4C"/>
    <w:rsid w:val="00A668F2"/>
    <w:rsid w:val="00A74862"/>
    <w:rsid w:val="00A8131E"/>
    <w:rsid w:val="00A87C04"/>
    <w:rsid w:val="00A94AC7"/>
    <w:rsid w:val="00AA6884"/>
    <w:rsid w:val="00AB245E"/>
    <w:rsid w:val="00AB2E6A"/>
    <w:rsid w:val="00AC231C"/>
    <w:rsid w:val="00AC545E"/>
    <w:rsid w:val="00AC6D42"/>
    <w:rsid w:val="00AC727B"/>
    <w:rsid w:val="00AD49DB"/>
    <w:rsid w:val="00AD7573"/>
    <w:rsid w:val="00AE42AE"/>
    <w:rsid w:val="00AE6232"/>
    <w:rsid w:val="00AE6D96"/>
    <w:rsid w:val="00AE7107"/>
    <w:rsid w:val="00AE78B1"/>
    <w:rsid w:val="00AF19B7"/>
    <w:rsid w:val="00AF1E6A"/>
    <w:rsid w:val="00B0452B"/>
    <w:rsid w:val="00B14051"/>
    <w:rsid w:val="00B22237"/>
    <w:rsid w:val="00B27173"/>
    <w:rsid w:val="00B309C6"/>
    <w:rsid w:val="00B362D1"/>
    <w:rsid w:val="00B369AE"/>
    <w:rsid w:val="00B41E7C"/>
    <w:rsid w:val="00B46A97"/>
    <w:rsid w:val="00B554C8"/>
    <w:rsid w:val="00B74BA9"/>
    <w:rsid w:val="00B87CBB"/>
    <w:rsid w:val="00B91A5B"/>
    <w:rsid w:val="00B92E39"/>
    <w:rsid w:val="00B96763"/>
    <w:rsid w:val="00BB004A"/>
    <w:rsid w:val="00BB2B8A"/>
    <w:rsid w:val="00BB54B6"/>
    <w:rsid w:val="00BC4EF3"/>
    <w:rsid w:val="00BE2EF2"/>
    <w:rsid w:val="00BE74F2"/>
    <w:rsid w:val="00BF1CD8"/>
    <w:rsid w:val="00BF3731"/>
    <w:rsid w:val="00C07CD1"/>
    <w:rsid w:val="00C16D94"/>
    <w:rsid w:val="00C273E0"/>
    <w:rsid w:val="00C3037F"/>
    <w:rsid w:val="00C30501"/>
    <w:rsid w:val="00C31F96"/>
    <w:rsid w:val="00C34F0A"/>
    <w:rsid w:val="00C401BD"/>
    <w:rsid w:val="00C50D7B"/>
    <w:rsid w:val="00C55A1F"/>
    <w:rsid w:val="00C56341"/>
    <w:rsid w:val="00C663C2"/>
    <w:rsid w:val="00C726B6"/>
    <w:rsid w:val="00C7305C"/>
    <w:rsid w:val="00C8168D"/>
    <w:rsid w:val="00C83CA5"/>
    <w:rsid w:val="00C92EEE"/>
    <w:rsid w:val="00C9481F"/>
    <w:rsid w:val="00CC154D"/>
    <w:rsid w:val="00CC5FEA"/>
    <w:rsid w:val="00CC66C0"/>
    <w:rsid w:val="00CD2DD0"/>
    <w:rsid w:val="00CD5DD4"/>
    <w:rsid w:val="00CD79EB"/>
    <w:rsid w:val="00CE65D3"/>
    <w:rsid w:val="00CE686A"/>
    <w:rsid w:val="00D028F5"/>
    <w:rsid w:val="00D03246"/>
    <w:rsid w:val="00D033C6"/>
    <w:rsid w:val="00D05460"/>
    <w:rsid w:val="00D10D27"/>
    <w:rsid w:val="00D15EF3"/>
    <w:rsid w:val="00D17BE4"/>
    <w:rsid w:val="00D24176"/>
    <w:rsid w:val="00D25490"/>
    <w:rsid w:val="00D363CC"/>
    <w:rsid w:val="00D37F91"/>
    <w:rsid w:val="00D50315"/>
    <w:rsid w:val="00D6551E"/>
    <w:rsid w:val="00D65625"/>
    <w:rsid w:val="00D6657C"/>
    <w:rsid w:val="00D80009"/>
    <w:rsid w:val="00D805D3"/>
    <w:rsid w:val="00D921FA"/>
    <w:rsid w:val="00DA3561"/>
    <w:rsid w:val="00DA66FA"/>
    <w:rsid w:val="00DB70D3"/>
    <w:rsid w:val="00DC376F"/>
    <w:rsid w:val="00DC3BC4"/>
    <w:rsid w:val="00DC74DA"/>
    <w:rsid w:val="00DD0913"/>
    <w:rsid w:val="00DD513F"/>
    <w:rsid w:val="00DD7926"/>
    <w:rsid w:val="00DF24E4"/>
    <w:rsid w:val="00DF534C"/>
    <w:rsid w:val="00E014E6"/>
    <w:rsid w:val="00E02AEB"/>
    <w:rsid w:val="00E15DAB"/>
    <w:rsid w:val="00E176FC"/>
    <w:rsid w:val="00E17D2D"/>
    <w:rsid w:val="00E202DB"/>
    <w:rsid w:val="00E269E1"/>
    <w:rsid w:val="00E3617F"/>
    <w:rsid w:val="00E4555E"/>
    <w:rsid w:val="00E673E6"/>
    <w:rsid w:val="00E74DBC"/>
    <w:rsid w:val="00E83ABB"/>
    <w:rsid w:val="00E92528"/>
    <w:rsid w:val="00E97975"/>
    <w:rsid w:val="00E97F34"/>
    <w:rsid w:val="00EB49E7"/>
    <w:rsid w:val="00EC0535"/>
    <w:rsid w:val="00EC05D7"/>
    <w:rsid w:val="00EC0F7D"/>
    <w:rsid w:val="00EC486B"/>
    <w:rsid w:val="00EC486F"/>
    <w:rsid w:val="00EE19DF"/>
    <w:rsid w:val="00EF18CF"/>
    <w:rsid w:val="00EF3863"/>
    <w:rsid w:val="00EF49BE"/>
    <w:rsid w:val="00EF511B"/>
    <w:rsid w:val="00EF5587"/>
    <w:rsid w:val="00F138FC"/>
    <w:rsid w:val="00F13ADA"/>
    <w:rsid w:val="00F220F5"/>
    <w:rsid w:val="00F22B01"/>
    <w:rsid w:val="00F23742"/>
    <w:rsid w:val="00F23E98"/>
    <w:rsid w:val="00F25A36"/>
    <w:rsid w:val="00F275B9"/>
    <w:rsid w:val="00F323CE"/>
    <w:rsid w:val="00F44074"/>
    <w:rsid w:val="00F44CAB"/>
    <w:rsid w:val="00F45CB1"/>
    <w:rsid w:val="00F53735"/>
    <w:rsid w:val="00F574C7"/>
    <w:rsid w:val="00F575D5"/>
    <w:rsid w:val="00F619B2"/>
    <w:rsid w:val="00F62287"/>
    <w:rsid w:val="00F650DB"/>
    <w:rsid w:val="00F71821"/>
    <w:rsid w:val="00F7355C"/>
    <w:rsid w:val="00F76083"/>
    <w:rsid w:val="00F76989"/>
    <w:rsid w:val="00F83B31"/>
    <w:rsid w:val="00FA20F1"/>
    <w:rsid w:val="00FC66A0"/>
    <w:rsid w:val="00FC785C"/>
    <w:rsid w:val="00FD06AA"/>
    <w:rsid w:val="00FD7A95"/>
    <w:rsid w:val="00FE5FCB"/>
    <w:rsid w:val="00FF0CB3"/>
    <w:rsid w:val="00FF653D"/>
    <w:rsid w:val="03D9846F"/>
    <w:rsid w:val="061A11C1"/>
    <w:rsid w:val="0661E385"/>
    <w:rsid w:val="0932A3EE"/>
    <w:rsid w:val="0C15D8A6"/>
    <w:rsid w:val="0C8ED163"/>
    <w:rsid w:val="10C4D91C"/>
    <w:rsid w:val="11795470"/>
    <w:rsid w:val="129063FA"/>
    <w:rsid w:val="14108F3E"/>
    <w:rsid w:val="16C6720D"/>
    <w:rsid w:val="1A9624EB"/>
    <w:rsid w:val="1B39BCBE"/>
    <w:rsid w:val="1F005694"/>
    <w:rsid w:val="1F6FC6D6"/>
    <w:rsid w:val="231150ED"/>
    <w:rsid w:val="233AEFFC"/>
    <w:rsid w:val="24FAA223"/>
    <w:rsid w:val="25E34802"/>
    <w:rsid w:val="2650897C"/>
    <w:rsid w:val="28E5BFD6"/>
    <w:rsid w:val="2B5FA21F"/>
    <w:rsid w:val="316A6DC3"/>
    <w:rsid w:val="319143E1"/>
    <w:rsid w:val="31BDFC3F"/>
    <w:rsid w:val="31F23C36"/>
    <w:rsid w:val="325ECDF4"/>
    <w:rsid w:val="35377EF3"/>
    <w:rsid w:val="354F0AB0"/>
    <w:rsid w:val="36A9B070"/>
    <w:rsid w:val="39B4FD08"/>
    <w:rsid w:val="3DDA89AF"/>
    <w:rsid w:val="3E84393F"/>
    <w:rsid w:val="3F6ECFD2"/>
    <w:rsid w:val="4556CF13"/>
    <w:rsid w:val="46676E91"/>
    <w:rsid w:val="491744B7"/>
    <w:rsid w:val="4A4F10EB"/>
    <w:rsid w:val="4C0DD2AF"/>
    <w:rsid w:val="4CCB73DA"/>
    <w:rsid w:val="4E14DAEA"/>
    <w:rsid w:val="4FE9762A"/>
    <w:rsid w:val="4FEEE62A"/>
    <w:rsid w:val="51A962F4"/>
    <w:rsid w:val="5205EC66"/>
    <w:rsid w:val="525E9461"/>
    <w:rsid w:val="55284664"/>
    <w:rsid w:val="567EEFCD"/>
    <w:rsid w:val="56FF27CC"/>
    <w:rsid w:val="5A8DBF3C"/>
    <w:rsid w:val="5AB71B49"/>
    <w:rsid w:val="5E494DEC"/>
    <w:rsid w:val="5EAB8902"/>
    <w:rsid w:val="6028C8E3"/>
    <w:rsid w:val="621580C8"/>
    <w:rsid w:val="63967AA1"/>
    <w:rsid w:val="63E4DC2A"/>
    <w:rsid w:val="681CBB22"/>
    <w:rsid w:val="6D423145"/>
    <w:rsid w:val="6D7FBAB3"/>
    <w:rsid w:val="704ED7A8"/>
    <w:rsid w:val="724C2881"/>
    <w:rsid w:val="7265A1F1"/>
    <w:rsid w:val="72AC65C8"/>
    <w:rsid w:val="7370CE60"/>
    <w:rsid w:val="75A0B55C"/>
    <w:rsid w:val="760B340D"/>
    <w:rsid w:val="777202B6"/>
    <w:rsid w:val="7848C216"/>
    <w:rsid w:val="7A0E04E1"/>
    <w:rsid w:val="7E02E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EA7B"/>
  <w15:chartTrackingRefBased/>
  <w15:docId w15:val="{41E3BEE6-699F-4C15-94A6-8770717D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3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110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8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8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8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8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8CA"/>
    <w:rPr>
      <w:rFonts w:eastAsiaTheme="majorEastAsia" w:cstheme="majorBidi"/>
      <w:color w:val="272727" w:themeColor="text1" w:themeTint="D8"/>
    </w:rPr>
  </w:style>
  <w:style w:type="paragraph" w:styleId="Title">
    <w:name w:val="Title"/>
    <w:basedOn w:val="Normal"/>
    <w:next w:val="Normal"/>
    <w:link w:val="TitleChar"/>
    <w:uiPriority w:val="10"/>
    <w:qFormat/>
    <w:rsid w:val="001108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8CA"/>
    <w:pPr>
      <w:spacing w:before="160"/>
      <w:jc w:val="center"/>
    </w:pPr>
    <w:rPr>
      <w:i/>
      <w:iCs/>
      <w:color w:val="404040" w:themeColor="text1" w:themeTint="BF"/>
    </w:rPr>
  </w:style>
  <w:style w:type="character" w:customStyle="1" w:styleId="QuoteChar">
    <w:name w:val="Quote Char"/>
    <w:basedOn w:val="DefaultParagraphFont"/>
    <w:link w:val="Quote"/>
    <w:uiPriority w:val="29"/>
    <w:rsid w:val="001108CA"/>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1108CA"/>
    <w:pPr>
      <w:ind w:left="720"/>
      <w:contextualSpacing/>
    </w:pPr>
  </w:style>
  <w:style w:type="character" w:styleId="IntenseEmphasis">
    <w:name w:val="Intense Emphasis"/>
    <w:basedOn w:val="DefaultParagraphFont"/>
    <w:uiPriority w:val="21"/>
    <w:qFormat/>
    <w:rsid w:val="001108CA"/>
    <w:rPr>
      <w:i/>
      <w:iCs/>
      <w:color w:val="0F4761" w:themeColor="accent1" w:themeShade="BF"/>
    </w:rPr>
  </w:style>
  <w:style w:type="paragraph" w:styleId="IntenseQuote">
    <w:name w:val="Intense Quote"/>
    <w:basedOn w:val="Normal"/>
    <w:next w:val="Normal"/>
    <w:link w:val="IntenseQuoteChar"/>
    <w:uiPriority w:val="30"/>
    <w:qFormat/>
    <w:rsid w:val="00110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8CA"/>
    <w:rPr>
      <w:i/>
      <w:iCs/>
      <w:color w:val="0F4761" w:themeColor="accent1" w:themeShade="BF"/>
    </w:rPr>
  </w:style>
  <w:style w:type="character" w:styleId="IntenseReference">
    <w:name w:val="Intense Reference"/>
    <w:basedOn w:val="DefaultParagraphFont"/>
    <w:uiPriority w:val="32"/>
    <w:qFormat/>
    <w:rsid w:val="001108CA"/>
    <w:rPr>
      <w:b/>
      <w:bCs/>
      <w:smallCaps/>
      <w:color w:val="0F4761" w:themeColor="accent1" w:themeShade="BF"/>
      <w:spacing w:val="5"/>
    </w:rPr>
  </w:style>
  <w:style w:type="table" w:styleId="TableGrid">
    <w:name w:val="Table Grid"/>
    <w:basedOn w:val="TableNormal"/>
    <w:uiPriority w:val="39"/>
    <w:rsid w:val="00844639"/>
    <w:pPr>
      <w:spacing w:after="0" w:line="240" w:lineRule="auto"/>
    </w:pPr>
    <w:rPr>
      <w:kern w:val="0"/>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44639"/>
  </w:style>
  <w:style w:type="paragraph" w:styleId="Header">
    <w:name w:val="header"/>
    <w:basedOn w:val="Normal"/>
    <w:link w:val="HeaderChar"/>
    <w:uiPriority w:val="99"/>
    <w:unhideWhenUsed/>
    <w:rsid w:val="00E02AEB"/>
    <w:pPr>
      <w:tabs>
        <w:tab w:val="center" w:pos="4513"/>
        <w:tab w:val="right" w:pos="9026"/>
      </w:tabs>
    </w:pPr>
  </w:style>
  <w:style w:type="character" w:customStyle="1" w:styleId="HeaderChar">
    <w:name w:val="Header Char"/>
    <w:basedOn w:val="DefaultParagraphFont"/>
    <w:link w:val="Header"/>
    <w:uiPriority w:val="99"/>
    <w:rsid w:val="00E02AE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E02AEB"/>
    <w:pPr>
      <w:tabs>
        <w:tab w:val="center" w:pos="4513"/>
        <w:tab w:val="right" w:pos="9026"/>
      </w:tabs>
    </w:pPr>
  </w:style>
  <w:style w:type="character" w:customStyle="1" w:styleId="FooterChar">
    <w:name w:val="Footer Char"/>
    <w:basedOn w:val="DefaultParagraphFont"/>
    <w:link w:val="Footer"/>
    <w:uiPriority w:val="99"/>
    <w:rsid w:val="00E02AEB"/>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43437F"/>
    <w:rPr>
      <w:sz w:val="16"/>
      <w:szCs w:val="16"/>
    </w:rPr>
  </w:style>
  <w:style w:type="paragraph" w:styleId="CommentText">
    <w:name w:val="annotation text"/>
    <w:basedOn w:val="Normal"/>
    <w:link w:val="CommentTextChar"/>
    <w:uiPriority w:val="99"/>
    <w:unhideWhenUsed/>
    <w:rsid w:val="0043437F"/>
    <w:rPr>
      <w:sz w:val="20"/>
      <w:szCs w:val="20"/>
    </w:rPr>
  </w:style>
  <w:style w:type="character" w:customStyle="1" w:styleId="CommentTextChar">
    <w:name w:val="Comment Text Char"/>
    <w:basedOn w:val="DefaultParagraphFont"/>
    <w:link w:val="CommentText"/>
    <w:uiPriority w:val="99"/>
    <w:rsid w:val="0043437F"/>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43437F"/>
    <w:rPr>
      <w:b/>
      <w:bCs/>
    </w:rPr>
  </w:style>
  <w:style w:type="character" w:customStyle="1" w:styleId="CommentSubjectChar">
    <w:name w:val="Comment Subject Char"/>
    <w:basedOn w:val="CommentTextChar"/>
    <w:link w:val="CommentSubject"/>
    <w:uiPriority w:val="99"/>
    <w:semiHidden/>
    <w:rsid w:val="0043437F"/>
    <w:rPr>
      <w:rFonts w:ascii="Times New Roman" w:eastAsia="Times New Roman" w:hAnsi="Times New Roman" w:cs="Times New Roman"/>
      <w:b/>
      <w:bCs/>
      <w:kern w:val="0"/>
      <w:sz w:val="20"/>
      <w:szCs w:val="20"/>
    </w:rPr>
  </w:style>
  <w:style w:type="paragraph" w:styleId="Revision">
    <w:name w:val="Revision"/>
    <w:hidden/>
    <w:uiPriority w:val="99"/>
    <w:semiHidden/>
    <w:rsid w:val="003D7F4C"/>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2868</Words>
  <Characters>1636</Characters>
  <Application>Microsoft Office Word</Application>
  <DocSecurity>0</DocSecurity>
  <Lines>13</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Bieliauskienė | Lithuania Travel</dc:creator>
  <cp:keywords/>
  <dc:description/>
  <cp:lastModifiedBy>Justina Šatikė  | Lithuania Travel</cp:lastModifiedBy>
  <cp:revision>3</cp:revision>
  <dcterms:created xsi:type="dcterms:W3CDTF">2026-07-10T10:58:00Z</dcterms:created>
  <dcterms:modified xsi:type="dcterms:W3CDTF">2026-07-15T11:20:00Z</dcterms:modified>
</cp:coreProperties>
</file>