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06DF313C" w:rsidR="00114209" w:rsidRPr="001B480B" w:rsidRDefault="00114209" w:rsidP="00114209">
      <w:pPr>
        <w:pStyle w:val="Header"/>
        <w:jc w:val="right"/>
        <w:rPr>
          <w:rFonts w:ascii="Arial" w:hAnsi="Arial" w:cs="Arial"/>
        </w:rPr>
      </w:pPr>
      <w:r w:rsidRPr="001B480B">
        <w:rPr>
          <w:rFonts w:ascii="Arial" w:eastAsia="Calibri" w:hAnsi="Arial" w:cs="Arial"/>
          <w:bCs/>
          <w:i/>
        </w:rPr>
        <w:t xml:space="preserve">Specialiųjų </w:t>
      </w:r>
      <w:r w:rsidR="00D42220" w:rsidRPr="001B480B">
        <w:rPr>
          <w:rFonts w:ascii="Arial" w:eastAsia="Calibri" w:hAnsi="Arial" w:cs="Arial"/>
          <w:bCs/>
          <w:i/>
        </w:rPr>
        <w:t xml:space="preserve">pirkimo </w:t>
      </w:r>
      <w:r w:rsidRPr="001B480B">
        <w:rPr>
          <w:rFonts w:ascii="Arial" w:eastAsia="Calibri" w:hAnsi="Arial" w:cs="Arial"/>
          <w:bCs/>
          <w:i/>
        </w:rPr>
        <w:t xml:space="preserve">sąlygų </w:t>
      </w:r>
      <w:r w:rsidR="001B480B" w:rsidRPr="001B480B">
        <w:rPr>
          <w:rFonts w:ascii="Arial" w:eastAsia="Calibri" w:hAnsi="Arial" w:cs="Arial"/>
          <w:bCs/>
          <w:i/>
        </w:rPr>
        <w:t>priedas Nr. 1 „Techninė specifikacija“</w:t>
      </w:r>
    </w:p>
    <w:p w14:paraId="79BC7D62" w14:textId="072CEF09" w:rsidR="00C71538" w:rsidRPr="0001407D" w:rsidRDefault="00C71538">
      <w:pPr>
        <w:rPr>
          <w:rFonts w:ascii="Arial" w:eastAsia="Calibri" w:hAnsi="Arial" w:cs="Arial"/>
          <w:b/>
          <w:bCs/>
        </w:rPr>
      </w:pPr>
    </w:p>
    <w:p w14:paraId="62D9844E" w14:textId="53DD7EFF" w:rsidR="004A5BDE" w:rsidRPr="0001407D" w:rsidRDefault="00B86484" w:rsidP="00B86484">
      <w:pPr>
        <w:tabs>
          <w:tab w:val="left" w:pos="8137"/>
        </w:tabs>
        <w:spacing w:after="0" w:line="240" w:lineRule="auto"/>
        <w:jc w:val="center"/>
        <w:rPr>
          <w:rFonts w:ascii="Arial" w:eastAsia="Calibri" w:hAnsi="Arial" w:cs="Arial"/>
          <w:b/>
          <w:bCs/>
        </w:rPr>
      </w:pPr>
      <w:r w:rsidRPr="0001407D">
        <w:rPr>
          <w:rFonts w:ascii="Arial" w:eastAsia="Calibri" w:hAnsi="Arial" w:cs="Arial"/>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01407D">
        <w:rPr>
          <w:rFonts w:ascii="Arial" w:hAnsi="Arial" w:cs="Arial"/>
          <w:color w:val="000000"/>
          <w:shd w:val="clear" w:color="auto" w:fill="FFFFFF"/>
        </w:rPr>
        <w:br/>
      </w:r>
    </w:p>
    <w:p w14:paraId="4DB5964D" w14:textId="77777777" w:rsidR="004A0C48" w:rsidRPr="0001407D" w:rsidRDefault="004A0C48" w:rsidP="004A0C48">
      <w:pPr>
        <w:tabs>
          <w:tab w:val="left" w:pos="8137"/>
        </w:tabs>
        <w:spacing w:after="0" w:line="240" w:lineRule="auto"/>
        <w:ind w:firstLine="851"/>
        <w:jc w:val="center"/>
        <w:rPr>
          <w:rFonts w:ascii="Arial" w:eastAsia="Calibri" w:hAnsi="Arial" w:cs="Arial"/>
          <w:b/>
          <w:bCs/>
        </w:rPr>
      </w:pPr>
      <w:r w:rsidRPr="0001407D">
        <w:rPr>
          <w:rFonts w:ascii="Arial" w:eastAsia="Calibri" w:hAnsi="Arial" w:cs="Arial"/>
          <w:b/>
          <w:bCs/>
        </w:rPr>
        <w:t>TECHNINĖ SPECIFIKACIJA</w:t>
      </w:r>
    </w:p>
    <w:p w14:paraId="4A53F7D7" w14:textId="77777777" w:rsidR="004A0C48" w:rsidRPr="0001407D"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01407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01407D">
        <w:rPr>
          <w:rFonts w:ascii="Arial" w:eastAsia="Calibri" w:hAnsi="Arial" w:cs="Arial"/>
          <w:b/>
        </w:rPr>
        <w:t>SĄVOKOS IR SUTRUMPINIMAI</w:t>
      </w:r>
      <w:r w:rsidR="00B12E41" w:rsidRPr="0001407D">
        <w:rPr>
          <w:rFonts w:ascii="Arial" w:eastAsia="Calibri" w:hAnsi="Arial" w:cs="Arial"/>
          <w:b/>
        </w:rPr>
        <w:t>/ BENDRA INFORMACIJA</w:t>
      </w:r>
    </w:p>
    <w:p w14:paraId="4E75050A" w14:textId="7873EB64" w:rsidR="004A0C48" w:rsidRPr="0001407D"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01407D">
        <w:rPr>
          <w:rFonts w:ascii="Arial" w:eastAsia="Calibri" w:hAnsi="Arial" w:cs="Arial"/>
          <w:b/>
        </w:rPr>
        <w:t>Pirkėjas / P</w:t>
      </w:r>
      <w:r w:rsidR="00682323" w:rsidRPr="0001407D">
        <w:rPr>
          <w:rFonts w:ascii="Arial" w:eastAsia="Calibri" w:hAnsi="Arial" w:cs="Arial"/>
          <w:b/>
        </w:rPr>
        <w:t>erkančioji organizacija</w:t>
      </w:r>
      <w:r w:rsidR="001B480B">
        <w:rPr>
          <w:rFonts w:ascii="Arial" w:eastAsia="Calibri" w:hAnsi="Arial" w:cs="Arial"/>
          <w:b/>
        </w:rPr>
        <w:t xml:space="preserve"> / VU</w:t>
      </w:r>
      <w:r w:rsidRPr="0001407D">
        <w:rPr>
          <w:rFonts w:ascii="Arial" w:eastAsia="Calibri" w:hAnsi="Arial" w:cs="Arial"/>
          <w:b/>
        </w:rPr>
        <w:t xml:space="preserve"> –</w:t>
      </w:r>
      <w:r w:rsidR="00D42220" w:rsidRPr="0001407D">
        <w:rPr>
          <w:rFonts w:ascii="Arial" w:eastAsia="Calibri" w:hAnsi="Arial" w:cs="Arial"/>
          <w:b/>
        </w:rPr>
        <w:t xml:space="preserve"> </w:t>
      </w:r>
      <w:r w:rsidR="00B06A26" w:rsidRPr="0001407D">
        <w:rPr>
          <w:rFonts w:ascii="Arial" w:eastAsia="Calibri" w:hAnsi="Arial" w:cs="Arial"/>
          <w:b/>
        </w:rPr>
        <w:t>Vilniaus universitetas</w:t>
      </w:r>
      <w:r w:rsidR="00E733C2" w:rsidRPr="0001407D">
        <w:rPr>
          <w:rFonts w:ascii="Arial" w:eastAsia="Calibri" w:hAnsi="Arial" w:cs="Arial"/>
          <w:b/>
        </w:rPr>
        <w:t>.</w:t>
      </w:r>
    </w:p>
    <w:p w14:paraId="7A4F4046" w14:textId="77777777" w:rsidR="004A0C48" w:rsidRPr="0001407D"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01407D">
        <w:rPr>
          <w:rFonts w:ascii="Arial" w:eastAsia="Calibri" w:hAnsi="Arial" w:cs="Arial"/>
          <w:b/>
          <w:bCs/>
        </w:rPr>
        <w:t>Tiekėjas</w:t>
      </w:r>
      <w:r w:rsidRPr="0001407D">
        <w:rPr>
          <w:rFonts w:ascii="Arial" w:eastAsia="Calibri" w:hAnsi="Arial" w:cs="Arial"/>
          <w:bCs/>
        </w:rPr>
        <w:t xml:space="preserve"> –</w:t>
      </w:r>
      <w:r w:rsidR="00F83FAA" w:rsidRPr="0001407D">
        <w:rPr>
          <w:rFonts w:ascii="Arial" w:eastAsia="Calibri" w:hAnsi="Arial" w:cs="Arial"/>
          <w:bCs/>
        </w:rPr>
        <w:t xml:space="preserve"> </w:t>
      </w:r>
      <w:r w:rsidR="009A4D65" w:rsidRPr="0001407D">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01407D">
        <w:rPr>
          <w:rFonts w:ascii="Arial" w:eastAsia="Calibri" w:hAnsi="Arial" w:cs="Arial"/>
        </w:rPr>
        <w:t>su kuriuo Pirkėjas sudarys šio Pirkimo</w:t>
      </w:r>
      <w:r w:rsidRPr="0001407D">
        <w:rPr>
          <w:rFonts w:ascii="Arial" w:eastAsia="Calibri" w:hAnsi="Arial" w:cs="Arial"/>
        </w:rPr>
        <w:t xml:space="preserve"> sutartį.</w:t>
      </w:r>
      <w:r w:rsidR="009A4D65" w:rsidRPr="0001407D">
        <w:rPr>
          <w:rFonts w:ascii="Arial" w:hAnsi="Arial" w:cs="Arial"/>
          <w:color w:val="000000"/>
        </w:rPr>
        <w:t xml:space="preserve"> </w:t>
      </w:r>
    </w:p>
    <w:p w14:paraId="0064A2D8" w14:textId="4D08E383" w:rsidR="002C4223" w:rsidRPr="004524CE" w:rsidRDefault="004A0C48" w:rsidP="002C4223">
      <w:pPr>
        <w:numPr>
          <w:ilvl w:val="1"/>
          <w:numId w:val="1"/>
        </w:numPr>
        <w:tabs>
          <w:tab w:val="left" w:pos="567"/>
          <w:tab w:val="left" w:pos="851"/>
        </w:tabs>
        <w:spacing w:after="0" w:line="240" w:lineRule="auto"/>
        <w:ind w:left="0" w:firstLine="0"/>
        <w:jc w:val="both"/>
        <w:rPr>
          <w:rFonts w:ascii="Arial" w:eastAsia="Calibri" w:hAnsi="Arial" w:cs="Arial"/>
        </w:rPr>
      </w:pPr>
      <w:r w:rsidRPr="0001407D">
        <w:rPr>
          <w:rFonts w:ascii="Arial" w:eastAsia="Calibri" w:hAnsi="Arial" w:cs="Arial"/>
          <w:b/>
        </w:rPr>
        <w:t>Sutartis</w:t>
      </w:r>
      <w:r w:rsidRPr="0001407D">
        <w:rPr>
          <w:rFonts w:ascii="Arial" w:eastAsia="Calibri" w:hAnsi="Arial" w:cs="Arial"/>
        </w:rPr>
        <w:t xml:space="preserve"> – </w:t>
      </w:r>
      <w:r w:rsidR="009A4D65" w:rsidRPr="0001407D">
        <w:rPr>
          <w:rFonts w:ascii="Arial" w:eastAsia="Calibri" w:hAnsi="Arial" w:cs="Arial"/>
        </w:rPr>
        <w:t>P</w:t>
      </w:r>
      <w:r w:rsidRPr="0001407D">
        <w:rPr>
          <w:rFonts w:ascii="Arial" w:eastAsia="Calibri" w:hAnsi="Arial" w:cs="Arial"/>
        </w:rPr>
        <w:t>irkimo sutartis, sudaroma tarp Tiekėjo ir Pirkėjo dėl šio Pirkimo objekto.</w:t>
      </w:r>
    </w:p>
    <w:p w14:paraId="2FC7E4C1" w14:textId="77777777" w:rsidR="004A0C48" w:rsidRPr="0001407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01407D">
        <w:rPr>
          <w:rFonts w:ascii="Arial" w:eastAsia="Calibri" w:hAnsi="Arial" w:cs="Arial"/>
          <w:b/>
          <w:shd w:val="clear" w:color="auto" w:fill="D9D9D9" w:themeFill="background1" w:themeFillShade="D9"/>
        </w:rPr>
        <w:t>PIRKIMO OBJEKTAS</w:t>
      </w:r>
    </w:p>
    <w:p w14:paraId="229F8101" w14:textId="3B25E5BC" w:rsidR="004A0C48" w:rsidRPr="004524CE"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01407D">
        <w:rPr>
          <w:rFonts w:ascii="Arial" w:hAnsi="Arial" w:cs="Arial"/>
        </w:rPr>
        <w:t>Pirkimo objektas –</w:t>
      </w:r>
      <w:r w:rsidR="00614781">
        <w:rPr>
          <w:rFonts w:ascii="Arial" w:hAnsi="Arial" w:cs="Arial"/>
        </w:rPr>
        <w:t xml:space="preserve"> </w:t>
      </w:r>
      <w:r w:rsidR="00614781" w:rsidRPr="004524CE">
        <w:rPr>
          <w:rFonts w:ascii="Arial" w:hAnsi="Arial" w:cs="Arial"/>
        </w:rPr>
        <w:t>Statistinės programinės įrangos akademin</w:t>
      </w:r>
      <w:r w:rsidR="00D44E30" w:rsidRPr="004524CE">
        <w:rPr>
          <w:rFonts w:ascii="Arial" w:hAnsi="Arial" w:cs="Arial"/>
        </w:rPr>
        <w:t>ių</w:t>
      </w:r>
      <w:r w:rsidR="00614781" w:rsidRPr="004524CE">
        <w:rPr>
          <w:rFonts w:ascii="Arial" w:hAnsi="Arial" w:cs="Arial"/>
        </w:rPr>
        <w:t xml:space="preserve"> licencij</w:t>
      </w:r>
      <w:r w:rsidR="00D44E30" w:rsidRPr="004524CE">
        <w:rPr>
          <w:rFonts w:ascii="Arial" w:hAnsi="Arial" w:cs="Arial"/>
        </w:rPr>
        <w:t>ų prenumerata</w:t>
      </w:r>
      <w:r w:rsidR="00614781" w:rsidRPr="004524CE">
        <w:rPr>
          <w:rFonts w:ascii="Arial" w:hAnsi="Arial" w:cs="Arial"/>
        </w:rPr>
        <w:t xml:space="preserve"> </w:t>
      </w:r>
      <w:r w:rsidRPr="004524CE">
        <w:rPr>
          <w:rFonts w:ascii="Arial" w:hAnsi="Arial" w:cs="Arial"/>
        </w:rPr>
        <w:t>(toliau – prekės).</w:t>
      </w:r>
    </w:p>
    <w:p w14:paraId="4FBEDB02" w14:textId="77777777" w:rsidR="006B18DB" w:rsidRDefault="004A0C48" w:rsidP="001D4064">
      <w:pPr>
        <w:pStyle w:val="ListParagraph"/>
        <w:numPr>
          <w:ilvl w:val="1"/>
          <w:numId w:val="3"/>
        </w:numPr>
        <w:tabs>
          <w:tab w:val="left" w:pos="567"/>
        </w:tabs>
        <w:spacing w:after="0" w:line="240" w:lineRule="auto"/>
        <w:ind w:left="0" w:firstLine="0"/>
        <w:jc w:val="both"/>
        <w:rPr>
          <w:rFonts w:ascii="Arial" w:hAnsi="Arial" w:cs="Arial"/>
        </w:rPr>
      </w:pPr>
      <w:r w:rsidRPr="006B18DB">
        <w:rPr>
          <w:rFonts w:ascii="Arial" w:hAnsi="Arial" w:cs="Arial"/>
        </w:rPr>
        <w:t>Pirkimo objektas į pirkimo objekto dalis neskaidomas</w:t>
      </w:r>
      <w:r w:rsidR="00212FAB" w:rsidRPr="006B18DB">
        <w:rPr>
          <w:rFonts w:ascii="Arial" w:hAnsi="Arial" w:cs="Arial"/>
        </w:rPr>
        <w:t>, todėl Tiekėjas privalo teikti pasiūlymą visai žemiau nurodytai pirkimo objekto apimčiai</w:t>
      </w:r>
      <w:r w:rsidR="0031176E" w:rsidRPr="006B18DB">
        <w:rPr>
          <w:rFonts w:ascii="Arial" w:hAnsi="Arial" w:cs="Arial"/>
        </w:rPr>
        <w:t xml:space="preserve"> ir (ar) kiekiui</w:t>
      </w:r>
      <w:r w:rsidR="00212FAB" w:rsidRPr="006B18DB">
        <w:rPr>
          <w:rFonts w:ascii="Arial" w:hAnsi="Arial" w:cs="Arial"/>
        </w:rPr>
        <w:t>.</w:t>
      </w:r>
    </w:p>
    <w:p w14:paraId="41857C36" w14:textId="77777777" w:rsidR="006B18DB" w:rsidRDefault="00C73886" w:rsidP="006B18DB">
      <w:pPr>
        <w:pStyle w:val="ListParagraph"/>
        <w:numPr>
          <w:ilvl w:val="1"/>
          <w:numId w:val="3"/>
        </w:numPr>
        <w:tabs>
          <w:tab w:val="left" w:pos="567"/>
        </w:tabs>
        <w:spacing w:after="0" w:line="240" w:lineRule="auto"/>
        <w:ind w:left="0" w:firstLine="0"/>
        <w:jc w:val="both"/>
        <w:rPr>
          <w:rFonts w:ascii="Arial" w:hAnsi="Arial" w:cs="Arial"/>
        </w:rPr>
      </w:pPr>
      <w:r w:rsidRPr="006B18DB">
        <w:rPr>
          <w:rFonts w:ascii="Arial" w:hAnsi="Arial" w:cs="Arial"/>
        </w:rPr>
        <w:t>Prekių pristatymo</w:t>
      </w:r>
      <w:r w:rsidR="003D4EE1" w:rsidRPr="006B18DB">
        <w:rPr>
          <w:rFonts w:ascii="Arial" w:hAnsi="Arial" w:cs="Arial"/>
        </w:rPr>
        <w:t xml:space="preserve"> vieta</w:t>
      </w:r>
      <w:r w:rsidR="00C61EBB" w:rsidRPr="006B18DB">
        <w:rPr>
          <w:rFonts w:ascii="Arial" w:hAnsi="Arial" w:cs="Arial"/>
        </w:rPr>
        <w:t xml:space="preserve"> </w:t>
      </w:r>
      <w:r w:rsidR="00314040" w:rsidRPr="006B18DB">
        <w:rPr>
          <w:rFonts w:ascii="Arial" w:hAnsi="Arial" w:cs="Arial"/>
        </w:rPr>
        <w:t xml:space="preserve">– </w:t>
      </w:r>
      <w:r w:rsidR="00C61EBB" w:rsidRPr="006B18DB">
        <w:rPr>
          <w:rFonts w:ascii="Arial" w:hAnsi="Arial" w:cs="Arial"/>
        </w:rPr>
        <w:t>elektroniniu būdu / el. paštu</w:t>
      </w:r>
      <w:r w:rsidR="00616070" w:rsidRPr="006B18DB">
        <w:rPr>
          <w:rFonts w:ascii="Arial" w:hAnsi="Arial" w:cs="Arial"/>
        </w:rPr>
        <w:t xml:space="preserve"> (Saulėtekio al.9 II jungiamieji rūmai, LT-10222, Vilnius)</w:t>
      </w:r>
      <w:r w:rsidR="00314040" w:rsidRPr="006B18DB">
        <w:rPr>
          <w:rFonts w:ascii="Arial" w:hAnsi="Arial" w:cs="Arial"/>
        </w:rPr>
        <w:t>.</w:t>
      </w:r>
    </w:p>
    <w:p w14:paraId="40287320" w14:textId="00150C98" w:rsidR="004A0C48" w:rsidRPr="006B18DB" w:rsidRDefault="00DC79E6" w:rsidP="006B18DB">
      <w:pPr>
        <w:pStyle w:val="ListParagraph"/>
        <w:numPr>
          <w:ilvl w:val="1"/>
          <w:numId w:val="3"/>
        </w:numPr>
        <w:tabs>
          <w:tab w:val="left" w:pos="567"/>
        </w:tabs>
        <w:spacing w:after="0" w:line="240" w:lineRule="auto"/>
        <w:ind w:left="0" w:firstLine="0"/>
        <w:jc w:val="both"/>
        <w:rPr>
          <w:rFonts w:ascii="Arial" w:hAnsi="Arial" w:cs="Arial"/>
        </w:rPr>
      </w:pPr>
      <w:r w:rsidRPr="006B18DB">
        <w:rPr>
          <w:rFonts w:ascii="Arial" w:hAnsi="Arial" w:cs="Arial"/>
        </w:rPr>
        <w:t>Prekių</w:t>
      </w:r>
      <w:r w:rsidR="00245CBF" w:rsidRPr="006B18DB">
        <w:rPr>
          <w:rFonts w:ascii="Arial" w:hAnsi="Arial" w:cs="Arial"/>
        </w:rPr>
        <w:t xml:space="preserve"> kiekiai</w:t>
      </w:r>
      <w:r w:rsidR="004524CE">
        <w:rPr>
          <w:rFonts w:ascii="Arial" w:hAnsi="Arial" w:cs="Arial"/>
        </w:rPr>
        <w:t xml:space="preserve"> ir (ar) apimtys</w:t>
      </w:r>
      <w:r w:rsidR="004A0C48" w:rsidRPr="006B18DB">
        <w:rPr>
          <w:rFonts w:ascii="Arial" w:hAnsi="Arial" w:cs="Arial"/>
          <w:iCs/>
        </w:rPr>
        <w:t>:</w:t>
      </w:r>
    </w:p>
    <w:p w14:paraId="555B0A83" w14:textId="77777777" w:rsidR="004A0C48" w:rsidRPr="0001407D" w:rsidRDefault="00CC3B99" w:rsidP="004A0C48">
      <w:pPr>
        <w:spacing w:after="0" w:line="240" w:lineRule="auto"/>
        <w:jc w:val="right"/>
        <w:rPr>
          <w:rFonts w:ascii="Arial" w:hAnsi="Arial" w:cs="Arial"/>
          <w:b/>
        </w:rPr>
      </w:pPr>
      <w:r w:rsidRPr="0001407D">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206"/>
        <w:gridCol w:w="2519"/>
        <w:gridCol w:w="1528"/>
        <w:gridCol w:w="1378"/>
        <w:gridCol w:w="1329"/>
        <w:gridCol w:w="1668"/>
      </w:tblGrid>
      <w:tr w:rsidR="0043073D" w:rsidRPr="0001407D" w14:paraId="6DB4DB1C" w14:textId="77777777" w:rsidTr="0068053F">
        <w:trPr>
          <w:trHeight w:val="20"/>
          <w:jc w:val="center"/>
        </w:trPr>
        <w:tc>
          <w:tcPr>
            <w:tcW w:w="1206" w:type="dxa"/>
            <w:vMerge w:val="restart"/>
            <w:vAlign w:val="center"/>
          </w:tcPr>
          <w:p w14:paraId="20AF3209" w14:textId="77777777" w:rsidR="004D7ECA" w:rsidRPr="0001407D" w:rsidRDefault="004D7ECA" w:rsidP="00890D1D">
            <w:pPr>
              <w:jc w:val="center"/>
              <w:rPr>
                <w:rFonts w:ascii="Arial" w:hAnsi="Arial" w:cs="Arial"/>
                <w:b/>
                <w:sz w:val="22"/>
                <w:szCs w:val="22"/>
              </w:rPr>
            </w:pPr>
            <w:r w:rsidRPr="0001407D">
              <w:rPr>
                <w:rFonts w:ascii="Arial" w:hAnsi="Arial" w:cs="Arial"/>
                <w:b/>
                <w:sz w:val="22"/>
                <w:szCs w:val="22"/>
              </w:rPr>
              <w:t>Eil. Nr.</w:t>
            </w:r>
          </w:p>
        </w:tc>
        <w:tc>
          <w:tcPr>
            <w:tcW w:w="2519" w:type="dxa"/>
            <w:vMerge w:val="restart"/>
            <w:vAlign w:val="center"/>
          </w:tcPr>
          <w:p w14:paraId="7C1F5311" w14:textId="7058CD67" w:rsidR="004D7ECA" w:rsidRPr="0001407D" w:rsidRDefault="004D7ECA" w:rsidP="00890D1D">
            <w:pPr>
              <w:jc w:val="center"/>
              <w:rPr>
                <w:rFonts w:ascii="Arial" w:hAnsi="Arial" w:cs="Arial"/>
                <w:b/>
                <w:sz w:val="22"/>
                <w:szCs w:val="22"/>
              </w:rPr>
            </w:pPr>
            <w:r w:rsidRPr="0001407D">
              <w:rPr>
                <w:rFonts w:ascii="Arial" w:hAnsi="Arial" w:cs="Arial"/>
                <w:b/>
                <w:sz w:val="22"/>
                <w:szCs w:val="22"/>
              </w:rPr>
              <w:t>Prek</w:t>
            </w:r>
            <w:r w:rsidR="0051303C" w:rsidRPr="0001407D">
              <w:rPr>
                <w:rFonts w:ascii="Arial" w:hAnsi="Arial" w:cs="Arial"/>
                <w:b/>
                <w:sz w:val="22"/>
                <w:szCs w:val="22"/>
              </w:rPr>
              <w:t>ių</w:t>
            </w:r>
            <w:r w:rsidRPr="0001407D">
              <w:rPr>
                <w:rFonts w:ascii="Arial" w:hAnsi="Arial" w:cs="Arial"/>
                <w:b/>
                <w:sz w:val="22"/>
                <w:szCs w:val="22"/>
              </w:rPr>
              <w:t xml:space="preserve"> pavadinimas</w:t>
            </w:r>
          </w:p>
        </w:tc>
        <w:tc>
          <w:tcPr>
            <w:tcW w:w="1528" w:type="dxa"/>
            <w:vMerge w:val="restart"/>
            <w:vAlign w:val="center"/>
          </w:tcPr>
          <w:p w14:paraId="58C29E2C" w14:textId="484A5EC8" w:rsidR="004D7ECA" w:rsidRPr="0001407D" w:rsidRDefault="004D7ECA" w:rsidP="00890D1D">
            <w:pPr>
              <w:jc w:val="center"/>
              <w:rPr>
                <w:rFonts w:ascii="Arial" w:hAnsi="Arial" w:cs="Arial"/>
                <w:b/>
                <w:sz w:val="22"/>
                <w:szCs w:val="22"/>
              </w:rPr>
            </w:pPr>
            <w:r w:rsidRPr="0001407D">
              <w:rPr>
                <w:rFonts w:ascii="Arial" w:hAnsi="Arial" w:cs="Arial"/>
                <w:b/>
                <w:sz w:val="22"/>
                <w:szCs w:val="22"/>
              </w:rPr>
              <w:t xml:space="preserve">Prekių </w:t>
            </w:r>
            <w:r w:rsidR="004A5BDE" w:rsidRPr="0001407D">
              <w:rPr>
                <w:rFonts w:ascii="Arial" w:hAnsi="Arial" w:cs="Arial"/>
                <w:b/>
                <w:sz w:val="22"/>
                <w:szCs w:val="22"/>
              </w:rPr>
              <w:t xml:space="preserve">kiekis </w:t>
            </w:r>
            <w:r w:rsidR="00F03619" w:rsidRPr="0001407D">
              <w:rPr>
                <w:rFonts w:ascii="Arial" w:hAnsi="Arial" w:cs="Arial"/>
                <w:b/>
                <w:sz w:val="22"/>
                <w:szCs w:val="22"/>
              </w:rPr>
              <w:t>ir</w:t>
            </w:r>
            <w:r w:rsidR="00080D52">
              <w:rPr>
                <w:rFonts w:ascii="Arial" w:hAnsi="Arial" w:cs="Arial"/>
                <w:b/>
                <w:sz w:val="22"/>
                <w:szCs w:val="22"/>
              </w:rPr>
              <w:t xml:space="preserve"> (ar)apimtis,</w:t>
            </w:r>
            <w:r w:rsidR="00F03619" w:rsidRPr="0001407D">
              <w:rPr>
                <w:rFonts w:ascii="Arial" w:hAnsi="Arial" w:cs="Arial"/>
                <w:b/>
                <w:sz w:val="22"/>
                <w:szCs w:val="22"/>
              </w:rPr>
              <w:t xml:space="preserve"> mato vnt. </w:t>
            </w:r>
          </w:p>
        </w:tc>
        <w:tc>
          <w:tcPr>
            <w:tcW w:w="2707" w:type="dxa"/>
            <w:gridSpan w:val="2"/>
            <w:tcBorders>
              <w:bottom w:val="single" w:sz="4" w:space="0" w:color="auto"/>
            </w:tcBorders>
            <w:vAlign w:val="center"/>
          </w:tcPr>
          <w:p w14:paraId="3D3AE683" w14:textId="77777777" w:rsidR="004D7ECA" w:rsidRPr="0001407D" w:rsidRDefault="004D7ECA" w:rsidP="00890D1D">
            <w:pPr>
              <w:jc w:val="center"/>
              <w:rPr>
                <w:rFonts w:ascii="Arial" w:hAnsi="Arial" w:cs="Arial"/>
                <w:b/>
                <w:sz w:val="22"/>
                <w:szCs w:val="22"/>
              </w:rPr>
            </w:pPr>
            <w:r w:rsidRPr="0001407D">
              <w:rPr>
                <w:rFonts w:ascii="Arial" w:hAnsi="Arial" w:cs="Arial"/>
                <w:b/>
                <w:sz w:val="22"/>
                <w:szCs w:val="22"/>
              </w:rPr>
              <w:t>Užsakymų teikimas</w:t>
            </w:r>
          </w:p>
        </w:tc>
        <w:tc>
          <w:tcPr>
            <w:tcW w:w="1668" w:type="dxa"/>
            <w:vMerge w:val="restart"/>
            <w:vAlign w:val="center"/>
          </w:tcPr>
          <w:p w14:paraId="17A9F1FB" w14:textId="6CA1574A" w:rsidR="004D7ECA" w:rsidRPr="00FD5281" w:rsidRDefault="004D7ECA" w:rsidP="00890D1D">
            <w:pPr>
              <w:jc w:val="center"/>
              <w:rPr>
                <w:rFonts w:ascii="Arial" w:hAnsi="Arial" w:cs="Arial"/>
                <w:b/>
                <w:sz w:val="22"/>
                <w:szCs w:val="22"/>
              </w:rPr>
            </w:pPr>
            <w:r w:rsidRPr="00FD5281">
              <w:rPr>
                <w:rFonts w:ascii="Arial" w:hAnsi="Arial" w:cs="Arial"/>
                <w:b/>
                <w:sz w:val="22"/>
                <w:szCs w:val="22"/>
              </w:rPr>
              <w:t>Prekių pristatymo</w:t>
            </w:r>
            <w:r w:rsidR="00483CA6" w:rsidRPr="00FD5281">
              <w:rPr>
                <w:rFonts w:ascii="Arial" w:hAnsi="Arial" w:cs="Arial"/>
                <w:b/>
                <w:sz w:val="22"/>
                <w:szCs w:val="22"/>
              </w:rPr>
              <w:t xml:space="preserve"> </w:t>
            </w:r>
            <w:r w:rsidR="005B21AE" w:rsidRPr="00FD5281">
              <w:rPr>
                <w:rFonts w:ascii="Arial" w:hAnsi="Arial" w:cs="Arial"/>
                <w:b/>
                <w:sz w:val="22"/>
                <w:szCs w:val="22"/>
              </w:rPr>
              <w:t>/</w:t>
            </w:r>
            <w:r w:rsidR="00483CA6" w:rsidRPr="00FD5281">
              <w:rPr>
                <w:rFonts w:ascii="Arial" w:hAnsi="Arial" w:cs="Arial"/>
                <w:b/>
                <w:sz w:val="22"/>
                <w:szCs w:val="22"/>
              </w:rPr>
              <w:t xml:space="preserve"> </w:t>
            </w:r>
            <w:r w:rsidR="005B21AE" w:rsidRPr="00FD5281">
              <w:rPr>
                <w:rFonts w:ascii="Arial" w:hAnsi="Arial" w:cs="Arial"/>
                <w:b/>
                <w:sz w:val="22"/>
                <w:szCs w:val="22"/>
              </w:rPr>
              <w:t>tiekimo</w:t>
            </w:r>
            <w:r w:rsidRPr="00FD5281">
              <w:rPr>
                <w:rFonts w:ascii="Arial" w:hAnsi="Arial" w:cs="Arial"/>
                <w:b/>
                <w:sz w:val="22"/>
                <w:szCs w:val="22"/>
              </w:rPr>
              <w:t xml:space="preserve"> terminas </w:t>
            </w:r>
            <w:r w:rsidRPr="000B3FB4">
              <w:rPr>
                <w:rFonts w:ascii="Arial" w:hAnsi="Arial" w:cs="Arial"/>
                <w:b/>
                <w:sz w:val="22"/>
                <w:szCs w:val="22"/>
              </w:rPr>
              <w:t>nuo užsakymo</w:t>
            </w:r>
            <w:r w:rsidR="00376B96" w:rsidRPr="000B3FB4">
              <w:rPr>
                <w:rFonts w:ascii="Arial" w:hAnsi="Arial" w:cs="Arial"/>
                <w:b/>
                <w:sz w:val="22"/>
                <w:szCs w:val="22"/>
              </w:rPr>
              <w:t xml:space="preserve"> pateikimo</w:t>
            </w:r>
            <w:r w:rsidRPr="000B3FB4">
              <w:rPr>
                <w:rFonts w:ascii="Arial" w:hAnsi="Arial" w:cs="Arial"/>
                <w:b/>
              </w:rPr>
              <w:t xml:space="preserve"> </w:t>
            </w:r>
          </w:p>
        </w:tc>
      </w:tr>
      <w:tr w:rsidR="0043073D" w:rsidRPr="0001407D" w14:paraId="05E1D5A6" w14:textId="77777777" w:rsidTr="0068053F">
        <w:trPr>
          <w:trHeight w:val="2044"/>
          <w:jc w:val="center"/>
        </w:trPr>
        <w:tc>
          <w:tcPr>
            <w:tcW w:w="1206" w:type="dxa"/>
            <w:vMerge/>
            <w:vAlign w:val="center"/>
          </w:tcPr>
          <w:p w14:paraId="4E46B277" w14:textId="77777777" w:rsidR="004D7ECA" w:rsidRPr="0001407D" w:rsidRDefault="004D7ECA" w:rsidP="00890D1D">
            <w:pPr>
              <w:jc w:val="center"/>
              <w:rPr>
                <w:rFonts w:ascii="Arial" w:hAnsi="Arial" w:cs="Arial"/>
                <w:sz w:val="22"/>
                <w:szCs w:val="22"/>
              </w:rPr>
            </w:pPr>
          </w:p>
        </w:tc>
        <w:tc>
          <w:tcPr>
            <w:tcW w:w="2519" w:type="dxa"/>
            <w:vMerge/>
            <w:vAlign w:val="center"/>
          </w:tcPr>
          <w:p w14:paraId="09394B49" w14:textId="77777777" w:rsidR="004D7ECA" w:rsidRPr="0001407D" w:rsidRDefault="004D7ECA" w:rsidP="00890D1D">
            <w:pPr>
              <w:jc w:val="center"/>
              <w:rPr>
                <w:rFonts w:ascii="Arial" w:hAnsi="Arial" w:cs="Arial"/>
                <w:sz w:val="22"/>
                <w:szCs w:val="22"/>
              </w:rPr>
            </w:pPr>
          </w:p>
        </w:tc>
        <w:tc>
          <w:tcPr>
            <w:tcW w:w="1528" w:type="dxa"/>
            <w:vMerge/>
            <w:vAlign w:val="center"/>
          </w:tcPr>
          <w:p w14:paraId="7609F101" w14:textId="77777777" w:rsidR="004D7ECA" w:rsidRPr="0001407D" w:rsidRDefault="004D7ECA" w:rsidP="00890D1D">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766FAA1F" w14:textId="56FA898C" w:rsidR="004D7ECA" w:rsidRPr="0001407D" w:rsidRDefault="004D7ECA" w:rsidP="00DC79E6">
            <w:pPr>
              <w:jc w:val="center"/>
              <w:rPr>
                <w:rFonts w:ascii="Arial" w:hAnsi="Arial" w:cs="Arial"/>
                <w:b/>
                <w:sz w:val="22"/>
                <w:szCs w:val="22"/>
              </w:rPr>
            </w:pPr>
            <w:r w:rsidRPr="0001407D">
              <w:rPr>
                <w:rFonts w:ascii="Arial" w:hAnsi="Arial" w:cs="Arial"/>
                <w:b/>
                <w:sz w:val="22"/>
                <w:szCs w:val="22"/>
              </w:rPr>
              <w:t>Taip</w:t>
            </w:r>
            <w:r w:rsidR="00094A35" w:rsidRPr="0001407D">
              <w:rPr>
                <w:rFonts w:ascii="Arial" w:hAnsi="Arial" w:cs="Arial"/>
                <w:b/>
                <w:sz w:val="22"/>
                <w:szCs w:val="22"/>
              </w:rPr>
              <w:t xml:space="preserve"> (žymėti, jei prekių užsakymai bus teikiami pagal poreikį, periodiškai ar kt.)</w:t>
            </w:r>
          </w:p>
        </w:tc>
        <w:tc>
          <w:tcPr>
            <w:tcW w:w="1329" w:type="dxa"/>
            <w:tcBorders>
              <w:top w:val="single" w:sz="4" w:space="0" w:color="auto"/>
              <w:left w:val="single" w:sz="4" w:space="0" w:color="auto"/>
            </w:tcBorders>
            <w:vAlign w:val="center"/>
          </w:tcPr>
          <w:p w14:paraId="34DE63B8" w14:textId="647BB38C" w:rsidR="004D7ECA" w:rsidRPr="0001407D" w:rsidRDefault="004D7ECA" w:rsidP="00094A35">
            <w:pPr>
              <w:jc w:val="center"/>
              <w:rPr>
                <w:rFonts w:ascii="Arial" w:hAnsi="Arial" w:cs="Arial"/>
                <w:b/>
                <w:sz w:val="22"/>
                <w:szCs w:val="22"/>
              </w:rPr>
            </w:pPr>
            <w:r w:rsidRPr="0001407D">
              <w:rPr>
                <w:rFonts w:ascii="Arial" w:hAnsi="Arial" w:cs="Arial"/>
                <w:b/>
                <w:sz w:val="22"/>
                <w:szCs w:val="22"/>
              </w:rPr>
              <w:t>Ne</w:t>
            </w:r>
            <w:r w:rsidR="00094A35" w:rsidRPr="0001407D">
              <w:rPr>
                <w:rFonts w:ascii="Arial" w:hAnsi="Arial" w:cs="Arial"/>
                <w:b/>
                <w:sz w:val="22"/>
                <w:szCs w:val="22"/>
              </w:rPr>
              <w:t xml:space="preserve"> (žymėti, jei </w:t>
            </w:r>
            <w:r w:rsidR="0043073D" w:rsidRPr="0001407D">
              <w:rPr>
                <w:rFonts w:ascii="Arial" w:hAnsi="Arial" w:cs="Arial"/>
                <w:b/>
                <w:sz w:val="22"/>
                <w:szCs w:val="22"/>
              </w:rPr>
              <w:t>nurodytu laiku bus pristatytas visas perkamas prekių kiekis</w:t>
            </w:r>
            <w:r w:rsidR="00094A35" w:rsidRPr="0001407D">
              <w:rPr>
                <w:rFonts w:ascii="Arial" w:hAnsi="Arial" w:cs="Arial"/>
                <w:b/>
                <w:sz w:val="22"/>
                <w:szCs w:val="22"/>
              </w:rPr>
              <w:t>)</w:t>
            </w:r>
          </w:p>
        </w:tc>
        <w:tc>
          <w:tcPr>
            <w:tcW w:w="1668" w:type="dxa"/>
            <w:vMerge/>
            <w:vAlign w:val="center"/>
          </w:tcPr>
          <w:p w14:paraId="52A45871" w14:textId="77777777" w:rsidR="004D7ECA" w:rsidRPr="0001407D" w:rsidRDefault="004D7ECA" w:rsidP="00890D1D">
            <w:pPr>
              <w:jc w:val="center"/>
              <w:rPr>
                <w:rFonts w:ascii="Arial" w:hAnsi="Arial" w:cs="Arial"/>
                <w:sz w:val="22"/>
                <w:szCs w:val="22"/>
              </w:rPr>
            </w:pPr>
          </w:p>
        </w:tc>
      </w:tr>
      <w:tr w:rsidR="0043073D" w:rsidRPr="00AC4080" w14:paraId="2DF177F6" w14:textId="77777777" w:rsidTr="0068053F">
        <w:trPr>
          <w:trHeight w:val="20"/>
          <w:jc w:val="center"/>
        </w:trPr>
        <w:tc>
          <w:tcPr>
            <w:tcW w:w="1206" w:type="dxa"/>
          </w:tcPr>
          <w:p w14:paraId="43CDF8AD" w14:textId="77777777" w:rsidR="004D7ECA" w:rsidRPr="0001407D" w:rsidRDefault="004D7ECA" w:rsidP="00890D1D">
            <w:pPr>
              <w:ind w:firstLine="313"/>
              <w:rPr>
                <w:rFonts w:ascii="Arial" w:hAnsi="Arial" w:cs="Arial"/>
                <w:sz w:val="22"/>
                <w:szCs w:val="22"/>
              </w:rPr>
            </w:pPr>
            <w:r w:rsidRPr="0001407D">
              <w:rPr>
                <w:rFonts w:ascii="Arial" w:hAnsi="Arial" w:cs="Arial"/>
                <w:sz w:val="22"/>
                <w:szCs w:val="22"/>
              </w:rPr>
              <w:t>1.</w:t>
            </w:r>
          </w:p>
        </w:tc>
        <w:tc>
          <w:tcPr>
            <w:tcW w:w="2519" w:type="dxa"/>
            <w:vAlign w:val="center"/>
          </w:tcPr>
          <w:p w14:paraId="4FC9E79A" w14:textId="03A2E9E9" w:rsidR="004D7ECA" w:rsidRPr="0001407D" w:rsidRDefault="00C61EBB" w:rsidP="00736515">
            <w:pPr>
              <w:ind w:hanging="38"/>
              <w:jc w:val="center"/>
              <w:rPr>
                <w:rFonts w:ascii="Arial" w:hAnsi="Arial" w:cs="Arial"/>
                <w:i/>
                <w:iCs/>
                <w:color w:val="FF0000"/>
                <w:sz w:val="22"/>
                <w:szCs w:val="22"/>
              </w:rPr>
            </w:pPr>
            <w:r w:rsidRPr="00C61EBB">
              <w:rPr>
                <w:rFonts w:ascii="Arial" w:hAnsi="Arial" w:cs="Arial"/>
                <w:i/>
                <w:iCs/>
                <w:sz w:val="22"/>
                <w:szCs w:val="22"/>
              </w:rPr>
              <w:t>Statistinės programinės įrangos akademin</w:t>
            </w:r>
            <w:r w:rsidR="003A05CC">
              <w:rPr>
                <w:rFonts w:ascii="Arial" w:hAnsi="Arial" w:cs="Arial"/>
                <w:i/>
                <w:iCs/>
                <w:sz w:val="22"/>
                <w:szCs w:val="22"/>
              </w:rPr>
              <w:t>ių</w:t>
            </w:r>
            <w:r w:rsidRPr="00C61EBB">
              <w:rPr>
                <w:rFonts w:ascii="Arial" w:hAnsi="Arial" w:cs="Arial"/>
                <w:i/>
                <w:iCs/>
                <w:sz w:val="22"/>
                <w:szCs w:val="22"/>
              </w:rPr>
              <w:t xml:space="preserve"> licencij</w:t>
            </w:r>
            <w:r w:rsidR="003A05CC">
              <w:rPr>
                <w:rFonts w:ascii="Arial" w:hAnsi="Arial" w:cs="Arial"/>
                <w:i/>
                <w:iCs/>
                <w:sz w:val="22"/>
                <w:szCs w:val="22"/>
              </w:rPr>
              <w:t>ų prenumerata</w:t>
            </w:r>
          </w:p>
        </w:tc>
        <w:tc>
          <w:tcPr>
            <w:tcW w:w="1528" w:type="dxa"/>
            <w:vAlign w:val="center"/>
          </w:tcPr>
          <w:p w14:paraId="0FC6E839" w14:textId="01AFB23A" w:rsidR="004D7ECA" w:rsidRPr="0001407D" w:rsidRDefault="00C61EBB" w:rsidP="00736515">
            <w:pPr>
              <w:ind w:hanging="16"/>
              <w:jc w:val="center"/>
              <w:rPr>
                <w:rFonts w:ascii="Arial" w:hAnsi="Arial" w:cs="Arial"/>
                <w:i/>
                <w:iCs/>
                <w:color w:val="FF0000"/>
                <w:sz w:val="22"/>
                <w:szCs w:val="22"/>
              </w:rPr>
            </w:pPr>
            <w:r w:rsidRPr="00E7622E">
              <w:rPr>
                <w:rFonts w:ascii="Arial" w:hAnsi="Arial" w:cs="Arial"/>
                <w:i/>
                <w:iCs/>
                <w:sz w:val="22"/>
                <w:szCs w:val="22"/>
              </w:rPr>
              <w:t>160 lic</w:t>
            </w:r>
            <w:r w:rsidR="004E6F0F">
              <w:rPr>
                <w:rFonts w:ascii="Arial" w:hAnsi="Arial" w:cs="Arial"/>
                <w:i/>
                <w:iCs/>
                <w:sz w:val="22"/>
                <w:szCs w:val="22"/>
              </w:rPr>
              <w:t>encijų</w:t>
            </w:r>
            <w:r w:rsidRPr="00E7622E">
              <w:rPr>
                <w:rFonts w:ascii="Arial" w:hAnsi="Arial" w:cs="Arial"/>
                <w:i/>
                <w:iCs/>
                <w:sz w:val="22"/>
                <w:szCs w:val="22"/>
              </w:rPr>
              <w:t xml:space="preserve"> </w:t>
            </w:r>
          </w:p>
        </w:tc>
        <w:sdt>
          <w:sdtPr>
            <w:rPr>
              <w:rFonts w:ascii="Arial" w:hAnsi="Arial" w:cs="Arial"/>
            </w:rPr>
            <w:id w:val="-1892409944"/>
            <w14:checkbox>
              <w14:checked w14:val="1"/>
              <w14:checkedState w14:val="2612" w14:font="MS Gothic"/>
              <w14:uncheckedState w14:val="2610" w14:font="MS Gothic"/>
            </w14:checkbox>
          </w:sdtPr>
          <w:sdtEndPr/>
          <w:sdtContent>
            <w:tc>
              <w:tcPr>
                <w:tcW w:w="1378" w:type="dxa"/>
                <w:tcBorders>
                  <w:right w:val="single" w:sz="4" w:space="0" w:color="auto"/>
                </w:tcBorders>
                <w:vAlign w:val="center"/>
              </w:tcPr>
              <w:p w14:paraId="5CC78E0C" w14:textId="6BD8DF30" w:rsidR="004D7ECA" w:rsidRPr="0001407D" w:rsidRDefault="00614781" w:rsidP="004D7ECA">
                <w:pPr>
                  <w:jc w:val="center"/>
                  <w:rPr>
                    <w:rFonts w:ascii="Arial" w:hAnsi="Arial" w:cs="Arial"/>
                    <w:sz w:val="22"/>
                    <w:szCs w:val="22"/>
                  </w:rPr>
                </w:pPr>
                <w:r>
                  <w:rPr>
                    <w:rFonts w:ascii="MS Gothic" w:eastAsia="MS Gothic" w:hAnsi="MS Gothic" w:cs="Arial" w:hint="eastAsia"/>
                  </w:rPr>
                  <w:t>☒</w:t>
                </w:r>
              </w:p>
            </w:tc>
          </w:sdtContent>
        </w:sdt>
        <w:sdt>
          <w:sdtPr>
            <w:rPr>
              <w:rFonts w:ascii="Arial" w:hAnsi="Arial" w:cs="Arial"/>
            </w:rPr>
            <w:id w:val="713783549"/>
            <w14:checkbox>
              <w14:checked w14:val="0"/>
              <w14:checkedState w14:val="2612" w14:font="MS Gothic"/>
              <w14:uncheckedState w14:val="2610" w14:font="MS Gothic"/>
            </w14:checkbox>
          </w:sdtPr>
          <w:sdtEndPr/>
          <w:sdtContent>
            <w:tc>
              <w:tcPr>
                <w:tcW w:w="1329" w:type="dxa"/>
                <w:tcBorders>
                  <w:left w:val="single" w:sz="4" w:space="0" w:color="auto"/>
                </w:tcBorders>
                <w:vAlign w:val="center"/>
              </w:tcPr>
              <w:p w14:paraId="6EA15D2A" w14:textId="515ECE8C" w:rsidR="004D7ECA" w:rsidRPr="0001407D" w:rsidRDefault="00C61EBB" w:rsidP="004D7ECA">
                <w:pPr>
                  <w:jc w:val="center"/>
                  <w:rPr>
                    <w:rFonts w:ascii="Arial" w:hAnsi="Arial" w:cs="Arial"/>
                    <w:sz w:val="22"/>
                    <w:szCs w:val="22"/>
                  </w:rPr>
                </w:pPr>
                <w:r>
                  <w:rPr>
                    <w:rFonts w:ascii="MS Gothic" w:eastAsia="MS Gothic" w:hAnsi="MS Gothic" w:cs="Arial" w:hint="eastAsia"/>
                  </w:rPr>
                  <w:t>☐</w:t>
                </w:r>
              </w:p>
            </w:tc>
          </w:sdtContent>
        </w:sdt>
        <w:tc>
          <w:tcPr>
            <w:tcW w:w="1668" w:type="dxa"/>
            <w:vAlign w:val="center"/>
          </w:tcPr>
          <w:p w14:paraId="3F80094C" w14:textId="05825C53" w:rsidR="004D7ECA" w:rsidRPr="00AC4080" w:rsidRDefault="00AC4080" w:rsidP="006B18DB">
            <w:pPr>
              <w:pStyle w:val="ListParagraph"/>
              <w:numPr>
                <w:ilvl w:val="0"/>
                <w:numId w:val="33"/>
              </w:numPr>
              <w:jc w:val="center"/>
              <w:rPr>
                <w:rFonts w:ascii="Arial" w:hAnsi="Arial" w:cs="Arial"/>
                <w:i/>
                <w:iCs/>
                <w:color w:val="FF0000"/>
                <w:sz w:val="22"/>
                <w:szCs w:val="22"/>
              </w:rPr>
            </w:pPr>
            <w:r w:rsidRPr="00AC4080">
              <w:rPr>
                <w:rFonts w:ascii="Arial" w:hAnsi="Arial" w:cs="Arial"/>
                <w:i/>
                <w:iCs/>
                <w:sz w:val="22"/>
                <w:szCs w:val="22"/>
              </w:rPr>
              <w:t>d</w:t>
            </w:r>
            <w:r w:rsidR="006E1D1A" w:rsidRPr="00AC4080">
              <w:rPr>
                <w:rFonts w:ascii="Arial" w:hAnsi="Arial" w:cs="Arial"/>
                <w:i/>
                <w:iCs/>
                <w:sz w:val="22"/>
                <w:szCs w:val="22"/>
              </w:rPr>
              <w:t>.</w:t>
            </w:r>
            <w:r w:rsidR="000B3FB4">
              <w:rPr>
                <w:rFonts w:ascii="Arial" w:hAnsi="Arial" w:cs="Arial"/>
                <w:i/>
                <w:iCs/>
                <w:sz w:val="22"/>
                <w:szCs w:val="22"/>
              </w:rPr>
              <w:t xml:space="preserve"> </w:t>
            </w:r>
            <w:r w:rsidR="006E1D1A" w:rsidRPr="00AC4080">
              <w:rPr>
                <w:rFonts w:ascii="Arial" w:hAnsi="Arial" w:cs="Arial"/>
                <w:i/>
                <w:iCs/>
                <w:sz w:val="22"/>
                <w:szCs w:val="22"/>
              </w:rPr>
              <w:t>d.</w:t>
            </w:r>
          </w:p>
        </w:tc>
      </w:tr>
    </w:tbl>
    <w:p w14:paraId="69B8FEFB" w14:textId="77777777" w:rsidR="004A0C48" w:rsidRPr="0001407D" w:rsidRDefault="004A0C48" w:rsidP="004A0C48">
      <w:pPr>
        <w:spacing w:after="0" w:line="240" w:lineRule="auto"/>
        <w:ind w:firstLine="851"/>
        <w:jc w:val="both"/>
        <w:rPr>
          <w:rFonts w:ascii="Arial" w:hAnsi="Arial" w:cs="Arial"/>
        </w:rPr>
      </w:pPr>
    </w:p>
    <w:p w14:paraId="0CF9F766" w14:textId="77777777" w:rsidR="0011053C" w:rsidRDefault="004A0C48" w:rsidP="0011053C">
      <w:pPr>
        <w:pStyle w:val="ListParagraph"/>
        <w:numPr>
          <w:ilvl w:val="1"/>
          <w:numId w:val="8"/>
        </w:numPr>
        <w:tabs>
          <w:tab w:val="left" w:pos="426"/>
        </w:tabs>
        <w:spacing w:after="0" w:line="240" w:lineRule="auto"/>
        <w:ind w:left="0" w:firstLine="0"/>
        <w:jc w:val="both"/>
        <w:rPr>
          <w:rFonts w:ascii="Arial" w:hAnsi="Arial" w:cs="Arial"/>
        </w:rPr>
      </w:pPr>
      <w:r w:rsidRPr="0001407D">
        <w:rPr>
          <w:rFonts w:ascii="Arial" w:hAnsi="Arial" w:cs="Arial"/>
        </w:rPr>
        <w:t>Aukščiau esančioje lentelėje nurodytas prekių kiekis</w:t>
      </w:r>
      <w:r w:rsidR="002003F2" w:rsidRPr="0001407D">
        <w:rPr>
          <w:rFonts w:ascii="Arial" w:hAnsi="Arial" w:cs="Arial"/>
        </w:rPr>
        <w:t xml:space="preserve"> </w:t>
      </w:r>
      <w:r w:rsidR="00080D52">
        <w:rPr>
          <w:rFonts w:ascii="Arial" w:hAnsi="Arial" w:cs="Arial"/>
        </w:rPr>
        <w:t xml:space="preserve">ir (ar) apimtis </w:t>
      </w:r>
      <w:r w:rsidRPr="0001407D">
        <w:rPr>
          <w:rFonts w:ascii="Arial" w:hAnsi="Arial" w:cs="Arial"/>
        </w:rPr>
        <w:t xml:space="preserve">yra </w:t>
      </w:r>
      <w:r w:rsidR="00251D87">
        <w:rPr>
          <w:rFonts w:ascii="Arial" w:hAnsi="Arial" w:cs="Arial"/>
        </w:rPr>
        <w:t>preliminarus</w:t>
      </w:r>
      <w:r w:rsidR="00080D52">
        <w:rPr>
          <w:rFonts w:ascii="Arial" w:hAnsi="Arial" w:cs="Arial"/>
        </w:rPr>
        <w:t xml:space="preserve"> (-i)</w:t>
      </w:r>
      <w:r w:rsidR="0011053C">
        <w:rPr>
          <w:rFonts w:ascii="Arial" w:hAnsi="Arial" w:cs="Arial"/>
        </w:rPr>
        <w:t xml:space="preserve"> </w:t>
      </w:r>
      <w:r w:rsidR="0011053C" w:rsidRPr="00D7147E">
        <w:rPr>
          <w:rFonts w:ascii="Arial" w:hAnsi="Arial" w:cs="Arial"/>
        </w:rPr>
        <w:t>(prekių kiekis gali didėti ar mažėti)</w:t>
      </w:r>
      <w:r w:rsidR="0011053C" w:rsidRPr="005A0D3C">
        <w:rPr>
          <w:rFonts w:ascii="Arial" w:hAnsi="Arial" w:cs="Arial"/>
        </w:rPr>
        <w:t>. Pirkėjas neįsipareigoja pirkti būtent tokio kiekio</w:t>
      </w:r>
      <w:r w:rsidR="0011053C">
        <w:rPr>
          <w:rFonts w:ascii="Arial" w:hAnsi="Arial" w:cs="Arial"/>
        </w:rPr>
        <w:t xml:space="preserve"> </w:t>
      </w:r>
      <w:r w:rsidR="0011053C" w:rsidRPr="005A0D3C">
        <w:rPr>
          <w:rFonts w:ascii="Arial" w:hAnsi="Arial" w:cs="Arial"/>
        </w:rPr>
        <w:t xml:space="preserve">prekių. </w:t>
      </w:r>
    </w:p>
    <w:p w14:paraId="02868FB1" w14:textId="5DEE1C44" w:rsidR="006B18DB" w:rsidRDefault="002867CB" w:rsidP="000B3FB4">
      <w:pPr>
        <w:tabs>
          <w:tab w:val="left" w:pos="567"/>
        </w:tabs>
        <w:spacing w:after="0" w:line="240" w:lineRule="auto"/>
        <w:jc w:val="both"/>
      </w:pPr>
      <w:r>
        <w:rPr>
          <w:rFonts w:ascii="Arial" w:hAnsi="Arial" w:cs="Arial"/>
        </w:rPr>
        <w:t>2.6.</w:t>
      </w:r>
      <w:r>
        <w:rPr>
          <w:rFonts w:ascii="Arial" w:hAnsi="Arial" w:cs="Arial"/>
        </w:rPr>
        <w:tab/>
      </w:r>
      <w:r w:rsidRPr="00FD5281">
        <w:rPr>
          <w:rFonts w:ascii="Arial" w:hAnsi="Arial" w:cs="Arial"/>
        </w:rPr>
        <w:t xml:space="preserve">Pradinės Sutarties vertė (maksimali suma, kuriai sudaroma Sutartis) – </w:t>
      </w:r>
      <w:r>
        <w:rPr>
          <w:rFonts w:ascii="Arial" w:hAnsi="Arial" w:cs="Arial"/>
        </w:rPr>
        <w:t>90</w:t>
      </w:r>
      <w:r w:rsidRPr="00FD5281">
        <w:rPr>
          <w:rFonts w:ascii="Arial" w:hAnsi="Arial" w:cs="Arial"/>
        </w:rPr>
        <w:t xml:space="preserve"> 000,00 (</w:t>
      </w:r>
      <w:r>
        <w:rPr>
          <w:rFonts w:ascii="Arial" w:hAnsi="Arial" w:cs="Arial"/>
        </w:rPr>
        <w:t>devynias</w:t>
      </w:r>
      <w:r w:rsidRPr="00FD5281">
        <w:rPr>
          <w:rFonts w:ascii="Arial" w:hAnsi="Arial" w:cs="Arial"/>
        </w:rPr>
        <w:t>dešimt tūkstančių eurų, 00 ct) EUR be PVM Sutarties galiojimo laikotarpiu.</w:t>
      </w:r>
    </w:p>
    <w:p w14:paraId="40B4AB83" w14:textId="6C6C4197" w:rsidR="001832E9" w:rsidRDefault="00026A32" w:rsidP="00FD5281">
      <w:pPr>
        <w:pStyle w:val="ListParagraph"/>
        <w:tabs>
          <w:tab w:val="left" w:pos="426"/>
        </w:tabs>
        <w:spacing w:after="0" w:line="240" w:lineRule="auto"/>
        <w:ind w:left="0"/>
        <w:jc w:val="both"/>
        <w:rPr>
          <w:rFonts w:ascii="Arial" w:hAnsi="Arial" w:cs="Arial"/>
        </w:rPr>
      </w:pPr>
      <w:r>
        <w:rPr>
          <w:rFonts w:ascii="Arial" w:hAnsi="Arial" w:cs="Arial"/>
        </w:rPr>
        <w:t>2.7.</w:t>
      </w:r>
      <w:r>
        <w:rPr>
          <w:rFonts w:ascii="Arial" w:hAnsi="Arial" w:cs="Arial"/>
        </w:rPr>
        <w:tab/>
      </w:r>
      <w:r w:rsidR="004A0C48" w:rsidRPr="001832E9">
        <w:rPr>
          <w:rFonts w:ascii="Arial" w:hAnsi="Arial" w:cs="Arial"/>
        </w:rPr>
        <w:t>Užsakymų teikimo tvarka</w:t>
      </w:r>
      <w:r w:rsidR="00285F0C" w:rsidRPr="001832E9">
        <w:rPr>
          <w:rFonts w:ascii="Arial" w:hAnsi="Arial" w:cs="Arial"/>
        </w:rPr>
        <w:t>:</w:t>
      </w:r>
    </w:p>
    <w:p w14:paraId="1477FC1B" w14:textId="5A7A18E5" w:rsidR="00FD5281" w:rsidRDefault="00FD5281" w:rsidP="00FD5281">
      <w:pPr>
        <w:pStyle w:val="ListParagraph"/>
        <w:tabs>
          <w:tab w:val="left" w:pos="426"/>
        </w:tabs>
        <w:spacing w:after="0" w:line="240" w:lineRule="auto"/>
        <w:ind w:left="0"/>
        <w:jc w:val="both"/>
        <w:rPr>
          <w:rFonts w:ascii="Arial" w:hAnsi="Arial" w:cs="Arial"/>
        </w:rPr>
      </w:pPr>
      <w:r>
        <w:rPr>
          <w:rFonts w:ascii="Arial" w:hAnsi="Arial" w:cs="Arial"/>
        </w:rPr>
        <w:t xml:space="preserve">2.7.1. </w:t>
      </w:r>
      <w:r w:rsidRPr="00251D87">
        <w:rPr>
          <w:rFonts w:ascii="Arial" w:hAnsi="Arial" w:cs="Arial"/>
        </w:rPr>
        <w:t xml:space="preserve">Užsakymai bus teikiami pagal poreikį, neviršijant </w:t>
      </w:r>
      <w:r>
        <w:rPr>
          <w:rFonts w:ascii="Arial" w:hAnsi="Arial" w:cs="Arial"/>
        </w:rPr>
        <w:t>pradinės</w:t>
      </w:r>
      <w:r w:rsidRPr="00251D87">
        <w:rPr>
          <w:rFonts w:ascii="Arial" w:hAnsi="Arial" w:cs="Arial"/>
        </w:rPr>
        <w:t xml:space="preserve"> </w:t>
      </w:r>
      <w:r>
        <w:rPr>
          <w:rFonts w:ascii="Arial" w:hAnsi="Arial" w:cs="Arial"/>
        </w:rPr>
        <w:t>S</w:t>
      </w:r>
      <w:r w:rsidRPr="00251D87">
        <w:rPr>
          <w:rFonts w:ascii="Arial" w:hAnsi="Arial" w:cs="Arial"/>
        </w:rPr>
        <w:t>utarties vertės.</w:t>
      </w:r>
    </w:p>
    <w:p w14:paraId="098DC48F" w14:textId="36AC7DC2" w:rsidR="00E30CF3" w:rsidRDefault="00026A32" w:rsidP="00FD5281">
      <w:pPr>
        <w:tabs>
          <w:tab w:val="left" w:pos="426"/>
          <w:tab w:val="left" w:pos="709"/>
        </w:tabs>
        <w:spacing w:after="0" w:line="240" w:lineRule="auto"/>
        <w:jc w:val="both"/>
        <w:rPr>
          <w:rFonts w:ascii="Arial" w:hAnsi="Arial" w:cs="Arial"/>
        </w:rPr>
      </w:pPr>
      <w:r>
        <w:rPr>
          <w:rFonts w:ascii="Arial" w:hAnsi="Arial" w:cs="Arial"/>
        </w:rPr>
        <w:t>2.7.</w:t>
      </w:r>
      <w:r w:rsidR="00FD5281">
        <w:rPr>
          <w:rFonts w:ascii="Arial" w:hAnsi="Arial" w:cs="Arial"/>
        </w:rPr>
        <w:t>2</w:t>
      </w:r>
      <w:r>
        <w:rPr>
          <w:rFonts w:ascii="Arial" w:hAnsi="Arial" w:cs="Arial"/>
        </w:rPr>
        <w:t>.</w:t>
      </w:r>
      <w:r>
        <w:rPr>
          <w:rFonts w:ascii="Arial" w:hAnsi="Arial" w:cs="Arial"/>
        </w:rPr>
        <w:tab/>
      </w:r>
      <w:r w:rsidR="00E30CF3" w:rsidRPr="00FD5281">
        <w:rPr>
          <w:rFonts w:ascii="Arial" w:hAnsi="Arial" w:cs="Arial"/>
        </w:rPr>
        <w:t xml:space="preserve">Sutarties galiojimo laikotarpiu </w:t>
      </w:r>
      <w:r w:rsidR="00AA5D03" w:rsidRPr="00FD5281">
        <w:rPr>
          <w:rFonts w:ascii="Arial" w:hAnsi="Arial" w:cs="Arial"/>
        </w:rPr>
        <w:t xml:space="preserve">kiekvienų </w:t>
      </w:r>
      <w:r w:rsidR="00FD5281">
        <w:rPr>
          <w:rFonts w:ascii="Arial" w:hAnsi="Arial" w:cs="Arial"/>
        </w:rPr>
        <w:t>S</w:t>
      </w:r>
      <w:r>
        <w:rPr>
          <w:rFonts w:ascii="Arial" w:hAnsi="Arial" w:cs="Arial"/>
        </w:rPr>
        <w:t xml:space="preserve">utarties </w:t>
      </w:r>
      <w:r w:rsidR="00AA5D03" w:rsidRPr="00FD5281">
        <w:rPr>
          <w:rFonts w:ascii="Arial" w:hAnsi="Arial" w:cs="Arial"/>
        </w:rPr>
        <w:t xml:space="preserve">galiojimo metų pradžioje (1-ais, 2-ais ir 3-čiais metais) </w:t>
      </w:r>
      <w:r w:rsidR="00770067">
        <w:rPr>
          <w:rFonts w:ascii="Arial" w:hAnsi="Arial" w:cs="Arial"/>
        </w:rPr>
        <w:t xml:space="preserve">Pirkėjas </w:t>
      </w:r>
      <w:r w:rsidR="00AC4080">
        <w:rPr>
          <w:rFonts w:ascii="Arial" w:hAnsi="Arial" w:cs="Arial"/>
        </w:rPr>
        <w:t xml:space="preserve">pagal poreikį </w:t>
      </w:r>
      <w:r w:rsidR="00770067">
        <w:rPr>
          <w:rFonts w:ascii="Arial" w:hAnsi="Arial" w:cs="Arial"/>
        </w:rPr>
        <w:t>teiks</w:t>
      </w:r>
      <w:r w:rsidR="00770067" w:rsidRPr="00FD5281">
        <w:rPr>
          <w:rFonts w:ascii="Arial" w:hAnsi="Arial" w:cs="Arial"/>
        </w:rPr>
        <w:t xml:space="preserve"> </w:t>
      </w:r>
      <w:r w:rsidR="00AA5D03" w:rsidRPr="00FD5281">
        <w:rPr>
          <w:rFonts w:ascii="Arial" w:hAnsi="Arial" w:cs="Arial"/>
        </w:rPr>
        <w:t>užsak</w:t>
      </w:r>
      <w:r w:rsidR="00770067">
        <w:rPr>
          <w:rFonts w:ascii="Arial" w:hAnsi="Arial" w:cs="Arial"/>
        </w:rPr>
        <w:t>ymą</w:t>
      </w:r>
      <w:r w:rsidR="00AA5D03" w:rsidRPr="00FD5281">
        <w:rPr>
          <w:rFonts w:ascii="Arial" w:hAnsi="Arial" w:cs="Arial"/>
        </w:rPr>
        <w:t xml:space="preserve"> metin</w:t>
      </w:r>
      <w:r w:rsidR="00770067">
        <w:rPr>
          <w:rFonts w:ascii="Arial" w:hAnsi="Arial" w:cs="Arial"/>
        </w:rPr>
        <w:t>ėms</w:t>
      </w:r>
      <w:r w:rsidR="00AA5D03" w:rsidRPr="00FD5281">
        <w:rPr>
          <w:rFonts w:ascii="Arial" w:hAnsi="Arial" w:cs="Arial"/>
        </w:rPr>
        <w:t xml:space="preserve"> licencij</w:t>
      </w:r>
      <w:r w:rsidR="00770067">
        <w:rPr>
          <w:rFonts w:ascii="Arial" w:hAnsi="Arial" w:cs="Arial"/>
        </w:rPr>
        <w:t>oms</w:t>
      </w:r>
      <w:r w:rsidR="00AA5D03" w:rsidRPr="00FD5281">
        <w:rPr>
          <w:rFonts w:ascii="Arial" w:hAnsi="Arial" w:cs="Arial"/>
        </w:rPr>
        <w:t xml:space="preserve"> </w:t>
      </w:r>
      <w:r w:rsidR="00770067">
        <w:rPr>
          <w:rFonts w:ascii="Arial" w:hAnsi="Arial" w:cs="Arial"/>
        </w:rPr>
        <w:t>(</w:t>
      </w:r>
      <w:r w:rsidR="007B7D44" w:rsidRPr="00FD5281">
        <w:rPr>
          <w:rFonts w:ascii="Arial" w:hAnsi="Arial" w:cs="Arial"/>
        </w:rPr>
        <w:t>12 mėn.</w:t>
      </w:r>
      <w:r w:rsidR="00770067">
        <w:rPr>
          <w:rFonts w:ascii="Arial" w:hAnsi="Arial" w:cs="Arial"/>
        </w:rPr>
        <w:t>)</w:t>
      </w:r>
      <w:r w:rsidR="00AC4080">
        <w:rPr>
          <w:rFonts w:ascii="Arial" w:hAnsi="Arial" w:cs="Arial"/>
        </w:rPr>
        <w:t>.</w:t>
      </w:r>
    </w:p>
    <w:p w14:paraId="6A9DFA4A" w14:textId="1A4E74CE" w:rsidR="004A0C48" w:rsidRPr="0001407D" w:rsidRDefault="004A0C48" w:rsidP="000B3FB4">
      <w:pPr>
        <w:tabs>
          <w:tab w:val="left" w:pos="426"/>
          <w:tab w:val="left" w:pos="709"/>
        </w:tabs>
        <w:spacing w:after="0" w:line="240" w:lineRule="auto"/>
        <w:jc w:val="both"/>
        <w:rPr>
          <w:rFonts w:ascii="Arial" w:eastAsia="Calibri" w:hAnsi="Arial" w:cs="Arial"/>
          <w:b/>
        </w:rPr>
      </w:pPr>
    </w:p>
    <w:p w14:paraId="63C1A391" w14:textId="5CC59D9E" w:rsidR="004A0C48" w:rsidRPr="0001407D"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01407D">
        <w:rPr>
          <w:rFonts w:ascii="Arial" w:eastAsia="Calibri" w:hAnsi="Arial" w:cs="Arial"/>
          <w:b/>
        </w:rPr>
        <w:t>REIKALAVIMAI PREKĖMS</w:t>
      </w:r>
    </w:p>
    <w:p w14:paraId="16ACE7EA" w14:textId="65009B83" w:rsidR="00C344D3" w:rsidRDefault="002D5BBD" w:rsidP="002D5BBD">
      <w:pPr>
        <w:spacing w:after="0" w:line="240" w:lineRule="auto"/>
        <w:jc w:val="both"/>
        <w:rPr>
          <w:rFonts w:ascii="Arial" w:eastAsia="Calibri" w:hAnsi="Arial" w:cs="Arial"/>
        </w:rPr>
      </w:pPr>
      <w:r w:rsidRPr="0001407D">
        <w:rPr>
          <w:rFonts w:ascii="Arial" w:eastAsia="Calibri" w:hAnsi="Arial" w:cs="Arial"/>
        </w:rPr>
        <w:t xml:space="preserve">3.1. Jei pirkimo dokumentuose naudojami konkretūs modeliai ar šaltiniai, konkretūs procesai ar prekės ženklai, patentai, tipai, </w:t>
      </w:r>
      <w:r w:rsidR="007F12A5" w:rsidRPr="0001407D">
        <w:rPr>
          <w:rFonts w:ascii="Arial" w:eastAsia="Calibri" w:hAnsi="Arial" w:cs="Arial"/>
        </w:rPr>
        <w:t xml:space="preserve">standartai, </w:t>
      </w:r>
      <w:r w:rsidRPr="0001407D">
        <w:rPr>
          <w:rFonts w:ascii="Arial" w:eastAsia="Calibri" w:hAnsi="Arial" w:cs="Arial"/>
        </w:rPr>
        <w:t>konkreti kilmė ar gamyba ir pan., jie gali būti pakeisti lygiaverčiais.</w:t>
      </w:r>
      <w:r w:rsidR="00455D3D" w:rsidRPr="0001407D">
        <w:rPr>
          <w:rStyle w:val="FootnoteReference"/>
          <w:rFonts w:ascii="Arial" w:eastAsia="Calibri" w:hAnsi="Arial" w:cs="Arial"/>
        </w:rPr>
        <w:footnoteReference w:id="1"/>
      </w:r>
    </w:p>
    <w:p w14:paraId="56813AE5" w14:textId="77777777" w:rsidR="0019197F" w:rsidRPr="005743C0" w:rsidRDefault="0019197F" w:rsidP="0019197F">
      <w:pPr>
        <w:spacing w:after="0"/>
        <w:jc w:val="both"/>
        <w:rPr>
          <w:rFonts w:ascii="Arial" w:eastAsia="Calibri" w:hAnsi="Arial" w:cs="Arial"/>
        </w:rPr>
      </w:pPr>
      <w:r w:rsidRPr="005743C0">
        <w:rPr>
          <w:rFonts w:ascii="Arial" w:eastAsia="Calibri" w:hAnsi="Arial" w:cs="Arial"/>
        </w:rPr>
        <w:lastRenderedPageBreak/>
        <w:t>3.2.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turi būti laikoma, kad kiekviena tokia nuoroda yra pateikta su žodžiais „arba lygiavertis“.</w:t>
      </w:r>
    </w:p>
    <w:p w14:paraId="639B898E" w14:textId="6EBD2F8A" w:rsidR="007249E8" w:rsidRPr="0001407D" w:rsidRDefault="0019197F" w:rsidP="003A288C">
      <w:pPr>
        <w:spacing w:after="0"/>
        <w:jc w:val="both"/>
        <w:rPr>
          <w:rFonts w:ascii="Arial" w:eastAsia="Calibri" w:hAnsi="Arial" w:cs="Arial"/>
          <w:b/>
          <w:i/>
          <w:iCs/>
          <w:color w:val="00B0F0"/>
        </w:rPr>
      </w:pPr>
      <w:r w:rsidRPr="005743C0">
        <w:rPr>
          <w:rFonts w:ascii="Arial" w:eastAsia="Calibri" w:hAnsi="Arial" w:cs="Arial"/>
        </w:rPr>
        <w:t>3.3. Lygiavertiškumo įrodymas yra Tiekėjo pareiga, o lygiavertiškumo dokumentai turi būti pateikti kartu su pateikiamu pasiūlymu.</w:t>
      </w:r>
    </w:p>
    <w:p w14:paraId="637B9013" w14:textId="363806A1" w:rsidR="004A0C48" w:rsidRPr="0001407D" w:rsidRDefault="00CC3B99" w:rsidP="004A0C48">
      <w:pPr>
        <w:spacing w:after="0" w:line="240" w:lineRule="auto"/>
        <w:ind w:firstLine="851"/>
        <w:jc w:val="right"/>
        <w:rPr>
          <w:rFonts w:ascii="Arial" w:eastAsia="Calibri" w:hAnsi="Arial" w:cs="Arial"/>
          <w:b/>
        </w:rPr>
      </w:pPr>
      <w:r w:rsidRPr="0001407D">
        <w:rPr>
          <w:rFonts w:ascii="Arial" w:eastAsia="Calibri" w:hAnsi="Arial" w:cs="Arial"/>
          <w:b/>
        </w:rPr>
        <w:t>2 lentelė</w:t>
      </w:r>
      <w:r w:rsidR="00DB7B5F" w:rsidRPr="0001407D">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1818"/>
        <w:gridCol w:w="7263"/>
      </w:tblGrid>
      <w:tr w:rsidR="005F37E0" w:rsidRPr="00597548" w14:paraId="3DBC9E19" w14:textId="045F32DE" w:rsidTr="005F37E0">
        <w:trPr>
          <w:trHeight w:val="687"/>
        </w:trPr>
        <w:tc>
          <w:tcPr>
            <w:tcW w:w="2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5F37E0" w:rsidRPr="00597548" w:rsidRDefault="005F37E0" w:rsidP="00890D1D">
            <w:pPr>
              <w:jc w:val="center"/>
              <w:rPr>
                <w:rFonts w:ascii="Arial" w:hAnsi="Arial" w:cs="Arial"/>
                <w:b/>
                <w:color w:val="000000"/>
              </w:rPr>
            </w:pPr>
            <w:r w:rsidRPr="00597548">
              <w:rPr>
                <w:rFonts w:ascii="Arial" w:hAnsi="Arial" w:cs="Arial"/>
                <w:b/>
                <w:color w:val="000000"/>
              </w:rPr>
              <w:t>Eil.</w:t>
            </w:r>
          </w:p>
          <w:p w14:paraId="0BE78152" w14:textId="77777777" w:rsidR="005F37E0" w:rsidRPr="00597548" w:rsidRDefault="005F37E0" w:rsidP="00890D1D">
            <w:pPr>
              <w:tabs>
                <w:tab w:val="left" w:pos="567"/>
              </w:tabs>
              <w:jc w:val="center"/>
              <w:rPr>
                <w:rFonts w:ascii="Arial" w:hAnsi="Arial" w:cs="Arial"/>
                <w:b/>
                <w:color w:val="000000"/>
              </w:rPr>
            </w:pPr>
            <w:r w:rsidRPr="00597548">
              <w:rPr>
                <w:rFonts w:ascii="Arial" w:hAnsi="Arial" w:cs="Arial"/>
                <w:b/>
                <w:color w:val="00000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19F1E1BD" w:rsidR="005F37E0" w:rsidRPr="00597548" w:rsidRDefault="005F37E0" w:rsidP="00F558F0">
            <w:pPr>
              <w:jc w:val="center"/>
              <w:rPr>
                <w:rFonts w:ascii="Arial" w:hAnsi="Arial" w:cs="Arial"/>
                <w:b/>
                <w:color w:val="000000"/>
              </w:rPr>
            </w:pPr>
            <w:r w:rsidRPr="00597548">
              <w:rPr>
                <w:rFonts w:ascii="Arial" w:hAnsi="Arial" w:cs="Arial"/>
                <w:b/>
                <w:color w:val="000000"/>
              </w:rPr>
              <w:t>Parametras</w:t>
            </w:r>
            <w:r>
              <w:rPr>
                <w:rFonts w:ascii="Arial" w:hAnsi="Arial" w:cs="Arial"/>
                <w:b/>
                <w:color w:val="000000"/>
              </w:rPr>
              <w:t>**</w:t>
            </w:r>
          </w:p>
        </w:tc>
        <w:tc>
          <w:tcPr>
            <w:tcW w:w="3772" w:type="pct"/>
            <w:tcBorders>
              <w:top w:val="single" w:sz="4" w:space="0" w:color="auto"/>
              <w:left w:val="single" w:sz="4" w:space="0" w:color="auto"/>
              <w:bottom w:val="single" w:sz="4" w:space="0" w:color="auto"/>
              <w:right w:val="single" w:sz="4" w:space="0" w:color="auto"/>
            </w:tcBorders>
            <w:shd w:val="clear" w:color="auto" w:fill="FFFFFF"/>
            <w:vAlign w:val="center"/>
          </w:tcPr>
          <w:p w14:paraId="532F3382" w14:textId="5C7B910A" w:rsidR="005F37E0" w:rsidRPr="00597548" w:rsidRDefault="005F37E0" w:rsidP="00F63246">
            <w:pPr>
              <w:spacing w:after="0" w:line="240" w:lineRule="auto"/>
              <w:jc w:val="center"/>
              <w:rPr>
                <w:rFonts w:ascii="Arial" w:hAnsi="Arial" w:cs="Arial"/>
                <w:bCs/>
                <w:i/>
                <w:iCs/>
                <w:color w:val="000000"/>
              </w:rPr>
            </w:pPr>
            <w:r w:rsidRPr="00597548">
              <w:rPr>
                <w:rFonts w:ascii="Arial" w:hAnsi="Arial" w:cs="Arial"/>
                <w:b/>
                <w:color w:val="000000"/>
              </w:rPr>
              <w:t>Reikalaujama reikšmė</w:t>
            </w:r>
            <w:r w:rsidRPr="00597548">
              <w:rPr>
                <w:rFonts w:ascii="Arial" w:hAnsi="Arial" w:cs="Arial"/>
                <w:bCs/>
                <w:i/>
                <w:iCs/>
                <w:color w:val="000000"/>
              </w:rPr>
              <w:t xml:space="preserve"> </w:t>
            </w:r>
          </w:p>
        </w:tc>
      </w:tr>
      <w:tr w:rsidR="007008CC" w:rsidRPr="00597548" w14:paraId="2380005E" w14:textId="54D7D94B" w:rsidTr="00F23F4F">
        <w:trPr>
          <w:trHeight w:val="359"/>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7B7EEA1" w14:textId="10993970" w:rsidR="007008CC" w:rsidRPr="00627DD7" w:rsidRDefault="0019680B" w:rsidP="00F2412D">
            <w:pPr>
              <w:jc w:val="center"/>
              <w:rPr>
                <w:rFonts w:ascii="Arial" w:hAnsi="Arial" w:cs="Arial"/>
                <w:b/>
                <w:bCs/>
                <w:color w:val="000000"/>
                <w:lang w:eastAsia="lt-LT"/>
              </w:rPr>
            </w:pPr>
            <w:r w:rsidRPr="00627DD7">
              <w:rPr>
                <w:rFonts w:ascii="Arial" w:hAnsi="Arial" w:cs="Arial"/>
                <w:b/>
                <w:bCs/>
                <w:color w:val="000000"/>
                <w:lang w:eastAsia="lt-LT"/>
              </w:rPr>
              <w:t>Statistinės programinės įrangos akademin</w:t>
            </w:r>
            <w:r w:rsidR="007B7D44">
              <w:rPr>
                <w:rFonts w:ascii="Arial" w:hAnsi="Arial" w:cs="Arial"/>
                <w:b/>
                <w:bCs/>
                <w:color w:val="000000"/>
                <w:lang w:eastAsia="lt-LT"/>
              </w:rPr>
              <w:t>ių</w:t>
            </w:r>
            <w:r w:rsidRPr="00627DD7">
              <w:rPr>
                <w:rFonts w:ascii="Arial" w:hAnsi="Arial" w:cs="Arial"/>
                <w:b/>
                <w:bCs/>
                <w:color w:val="000000"/>
                <w:lang w:eastAsia="lt-LT"/>
              </w:rPr>
              <w:t xml:space="preserve"> licencij</w:t>
            </w:r>
            <w:r w:rsidR="007B7D44">
              <w:rPr>
                <w:rFonts w:ascii="Arial" w:hAnsi="Arial" w:cs="Arial"/>
                <w:b/>
                <w:bCs/>
                <w:color w:val="000000"/>
                <w:lang w:eastAsia="lt-LT"/>
              </w:rPr>
              <w:t>ų prenumerata</w:t>
            </w:r>
          </w:p>
        </w:tc>
      </w:tr>
      <w:tr w:rsidR="005F37E0" w:rsidRPr="00597548" w14:paraId="2D531950" w14:textId="664A9544" w:rsidTr="005F37E0">
        <w:tc>
          <w:tcPr>
            <w:tcW w:w="284" w:type="pct"/>
            <w:tcBorders>
              <w:top w:val="single" w:sz="4" w:space="0" w:color="auto"/>
              <w:left w:val="single" w:sz="4" w:space="0" w:color="auto"/>
              <w:bottom w:val="single" w:sz="4" w:space="0" w:color="auto"/>
              <w:right w:val="single" w:sz="4" w:space="0" w:color="auto"/>
            </w:tcBorders>
            <w:vAlign w:val="center"/>
          </w:tcPr>
          <w:p w14:paraId="009AE7F9" w14:textId="1A24826B" w:rsidR="005F37E0" w:rsidRPr="00597548" w:rsidRDefault="005F37E0" w:rsidP="00890D1D">
            <w:pPr>
              <w:jc w:val="center"/>
              <w:rPr>
                <w:rFonts w:ascii="Arial" w:hAnsi="Arial" w:cs="Arial"/>
                <w:color w:val="000000"/>
              </w:rPr>
            </w:pPr>
            <w:r w:rsidRPr="00597548">
              <w:rPr>
                <w:rFonts w:ascii="Arial" w:hAnsi="Arial" w:cs="Arial"/>
                <w:color w:val="000000"/>
              </w:rPr>
              <w:t>1.</w:t>
            </w:r>
          </w:p>
        </w:tc>
        <w:tc>
          <w:tcPr>
            <w:tcW w:w="944" w:type="pct"/>
            <w:tcBorders>
              <w:top w:val="single" w:sz="4" w:space="0" w:color="auto"/>
              <w:left w:val="single" w:sz="4" w:space="0" w:color="auto"/>
              <w:bottom w:val="single" w:sz="4" w:space="0" w:color="auto"/>
              <w:right w:val="single" w:sz="4" w:space="0" w:color="auto"/>
            </w:tcBorders>
          </w:tcPr>
          <w:p w14:paraId="51C1FC6B" w14:textId="2DA2DFFA" w:rsidR="005F37E0" w:rsidRPr="00597548" w:rsidRDefault="005F37E0" w:rsidP="00890D1D">
            <w:pPr>
              <w:rPr>
                <w:rFonts w:ascii="Arial" w:hAnsi="Arial" w:cs="Arial"/>
                <w:lang w:eastAsia="lt-LT"/>
              </w:rPr>
            </w:pPr>
            <w:r w:rsidRPr="00597548">
              <w:rPr>
                <w:rFonts w:ascii="Arial" w:hAnsi="Arial" w:cs="Arial"/>
                <w:lang w:eastAsia="lt-LT"/>
              </w:rPr>
              <w:t>Licencijos tipas</w:t>
            </w:r>
          </w:p>
        </w:tc>
        <w:tc>
          <w:tcPr>
            <w:tcW w:w="3772" w:type="pct"/>
            <w:tcBorders>
              <w:top w:val="single" w:sz="4" w:space="0" w:color="auto"/>
              <w:left w:val="single" w:sz="4" w:space="0" w:color="auto"/>
              <w:bottom w:val="single" w:sz="4" w:space="0" w:color="auto"/>
              <w:right w:val="single" w:sz="4" w:space="0" w:color="auto"/>
            </w:tcBorders>
          </w:tcPr>
          <w:p w14:paraId="564D386E" w14:textId="048CE4EC" w:rsidR="005F37E0" w:rsidRPr="00597548" w:rsidRDefault="005F37E0" w:rsidP="00890D1D">
            <w:pPr>
              <w:rPr>
                <w:rFonts w:ascii="Arial" w:hAnsi="Arial" w:cs="Arial"/>
                <w:lang w:eastAsia="lt-LT"/>
              </w:rPr>
            </w:pPr>
            <w:r w:rsidRPr="00597548">
              <w:rPr>
                <w:rFonts w:ascii="Arial" w:hAnsi="Arial" w:cs="Arial"/>
              </w:rPr>
              <w:t>Akademinių darbo vietų metinių licencijų prenumerata</w:t>
            </w:r>
            <w:r>
              <w:rPr>
                <w:rFonts w:ascii="Arial" w:hAnsi="Arial" w:cs="Arial"/>
              </w:rPr>
              <w:t>.</w:t>
            </w:r>
            <w:r>
              <w:t xml:space="preserve"> </w:t>
            </w:r>
            <w:r w:rsidRPr="003F33EB">
              <w:rPr>
                <w:rFonts w:ascii="Arial" w:hAnsi="Arial" w:cs="Arial"/>
              </w:rPr>
              <w:t>Konkurencinės (tinklo) licencijos</w:t>
            </w:r>
          </w:p>
        </w:tc>
      </w:tr>
      <w:tr w:rsidR="005F37E0" w:rsidRPr="00597548" w14:paraId="50C860D8" w14:textId="6B7AAEEC" w:rsidTr="005F37E0">
        <w:tc>
          <w:tcPr>
            <w:tcW w:w="284" w:type="pct"/>
            <w:tcBorders>
              <w:top w:val="single" w:sz="4" w:space="0" w:color="auto"/>
              <w:left w:val="single" w:sz="4" w:space="0" w:color="auto"/>
              <w:bottom w:val="single" w:sz="4" w:space="0" w:color="auto"/>
              <w:right w:val="single" w:sz="4" w:space="0" w:color="auto"/>
            </w:tcBorders>
            <w:vAlign w:val="center"/>
          </w:tcPr>
          <w:p w14:paraId="67FECEFA" w14:textId="05AC05A3" w:rsidR="005F37E0" w:rsidRPr="00597548" w:rsidRDefault="005F37E0" w:rsidP="00890D1D">
            <w:pPr>
              <w:jc w:val="center"/>
              <w:rPr>
                <w:rFonts w:ascii="Arial" w:hAnsi="Arial" w:cs="Arial"/>
                <w:color w:val="000000"/>
              </w:rPr>
            </w:pPr>
            <w:r w:rsidRPr="00597548">
              <w:rPr>
                <w:rFonts w:ascii="Arial" w:hAnsi="Arial" w:cs="Arial"/>
                <w:color w:val="000000"/>
              </w:rPr>
              <w:t>2.</w:t>
            </w:r>
          </w:p>
        </w:tc>
        <w:tc>
          <w:tcPr>
            <w:tcW w:w="944" w:type="pct"/>
            <w:tcBorders>
              <w:top w:val="single" w:sz="4" w:space="0" w:color="auto"/>
              <w:left w:val="single" w:sz="4" w:space="0" w:color="auto"/>
              <w:bottom w:val="single" w:sz="4" w:space="0" w:color="auto"/>
              <w:right w:val="single" w:sz="4" w:space="0" w:color="auto"/>
            </w:tcBorders>
          </w:tcPr>
          <w:p w14:paraId="35574083" w14:textId="607EFE05" w:rsidR="005F37E0" w:rsidRPr="00597548" w:rsidRDefault="005F37E0" w:rsidP="00890D1D">
            <w:pPr>
              <w:rPr>
                <w:rFonts w:ascii="Arial" w:hAnsi="Arial" w:cs="Arial"/>
              </w:rPr>
            </w:pPr>
            <w:r w:rsidRPr="00597548">
              <w:rPr>
                <w:rFonts w:ascii="Arial" w:hAnsi="Arial" w:cs="Arial"/>
              </w:rPr>
              <w:t>Galiojimo laikotarpis</w:t>
            </w:r>
          </w:p>
        </w:tc>
        <w:tc>
          <w:tcPr>
            <w:tcW w:w="3772" w:type="pct"/>
            <w:tcBorders>
              <w:top w:val="single" w:sz="4" w:space="0" w:color="auto"/>
              <w:left w:val="single" w:sz="4" w:space="0" w:color="auto"/>
              <w:bottom w:val="single" w:sz="4" w:space="0" w:color="auto"/>
              <w:right w:val="single" w:sz="4" w:space="0" w:color="auto"/>
            </w:tcBorders>
          </w:tcPr>
          <w:p w14:paraId="5C958134" w14:textId="1CD10CB5" w:rsidR="005F37E0" w:rsidRPr="00597548" w:rsidRDefault="005F37E0" w:rsidP="00890D1D">
            <w:pPr>
              <w:rPr>
                <w:rFonts w:ascii="Arial" w:hAnsi="Arial" w:cs="Arial"/>
              </w:rPr>
            </w:pPr>
            <w:r>
              <w:rPr>
                <w:rFonts w:ascii="Arial" w:hAnsi="Arial" w:cs="Arial"/>
              </w:rPr>
              <w:t>12</w:t>
            </w:r>
            <w:r w:rsidRPr="00597548">
              <w:rPr>
                <w:rFonts w:ascii="Arial" w:hAnsi="Arial" w:cs="Arial"/>
              </w:rPr>
              <w:t xml:space="preserve"> mėn.</w:t>
            </w:r>
            <w:r w:rsidDel="0001225D">
              <w:rPr>
                <w:rFonts w:ascii="Arial" w:hAnsi="Arial" w:cs="Arial"/>
              </w:rPr>
              <w:t xml:space="preserve"> </w:t>
            </w:r>
          </w:p>
        </w:tc>
      </w:tr>
      <w:tr w:rsidR="005F37E0" w:rsidRPr="00597548" w14:paraId="1CB54861" w14:textId="77777777" w:rsidTr="005F37E0">
        <w:tc>
          <w:tcPr>
            <w:tcW w:w="284" w:type="pct"/>
            <w:tcBorders>
              <w:top w:val="single" w:sz="4" w:space="0" w:color="auto"/>
              <w:left w:val="single" w:sz="4" w:space="0" w:color="auto"/>
              <w:bottom w:val="single" w:sz="4" w:space="0" w:color="auto"/>
              <w:right w:val="single" w:sz="4" w:space="0" w:color="auto"/>
            </w:tcBorders>
            <w:vAlign w:val="center"/>
          </w:tcPr>
          <w:p w14:paraId="277336A2" w14:textId="47015115" w:rsidR="005F37E0" w:rsidRPr="00597548" w:rsidRDefault="005F37E0" w:rsidP="00890D1D">
            <w:pPr>
              <w:jc w:val="center"/>
              <w:rPr>
                <w:rFonts w:ascii="Arial" w:hAnsi="Arial" w:cs="Arial"/>
                <w:color w:val="000000"/>
              </w:rPr>
            </w:pPr>
            <w:r>
              <w:rPr>
                <w:rFonts w:ascii="Arial" w:hAnsi="Arial" w:cs="Arial"/>
                <w:color w:val="000000"/>
              </w:rPr>
              <w:t>3</w:t>
            </w:r>
            <w:r w:rsidRPr="00597548">
              <w:rPr>
                <w:rFonts w:ascii="Arial" w:hAnsi="Arial" w:cs="Arial"/>
                <w:color w:val="000000"/>
              </w:rPr>
              <w:t>.</w:t>
            </w:r>
          </w:p>
        </w:tc>
        <w:tc>
          <w:tcPr>
            <w:tcW w:w="944" w:type="pct"/>
            <w:tcBorders>
              <w:top w:val="single" w:sz="4" w:space="0" w:color="auto"/>
              <w:left w:val="single" w:sz="4" w:space="0" w:color="auto"/>
              <w:bottom w:val="single" w:sz="4" w:space="0" w:color="auto"/>
              <w:right w:val="single" w:sz="4" w:space="0" w:color="auto"/>
            </w:tcBorders>
          </w:tcPr>
          <w:p w14:paraId="0A03B70D" w14:textId="053EDB59" w:rsidR="005F37E0" w:rsidRPr="00597548" w:rsidRDefault="005F37E0" w:rsidP="00890D1D">
            <w:pPr>
              <w:rPr>
                <w:rFonts w:ascii="Arial" w:hAnsi="Arial" w:cs="Arial"/>
              </w:rPr>
            </w:pPr>
            <w:r>
              <w:rPr>
                <w:rFonts w:ascii="Arial" w:hAnsi="Arial" w:cs="Arial"/>
              </w:rPr>
              <w:t>Suderinamumas</w:t>
            </w:r>
          </w:p>
        </w:tc>
        <w:tc>
          <w:tcPr>
            <w:tcW w:w="3772" w:type="pct"/>
            <w:tcBorders>
              <w:top w:val="single" w:sz="4" w:space="0" w:color="auto"/>
              <w:left w:val="single" w:sz="4" w:space="0" w:color="auto"/>
              <w:bottom w:val="single" w:sz="4" w:space="0" w:color="auto"/>
              <w:right w:val="single" w:sz="4" w:space="0" w:color="auto"/>
            </w:tcBorders>
          </w:tcPr>
          <w:p w14:paraId="347D717A" w14:textId="77777777" w:rsidR="005F37E0" w:rsidRDefault="005F37E0" w:rsidP="00D0446E">
            <w:pPr>
              <w:pStyle w:val="ListParagraph"/>
              <w:numPr>
                <w:ilvl w:val="0"/>
                <w:numId w:val="31"/>
              </w:numPr>
              <w:rPr>
                <w:rFonts w:ascii="Arial" w:hAnsi="Arial" w:cs="Arial"/>
              </w:rPr>
            </w:pPr>
            <w:r w:rsidRPr="00627DD7">
              <w:rPr>
                <w:rFonts w:ascii="Arial" w:hAnsi="Arial" w:cs="Arial"/>
              </w:rPr>
              <w:t xml:space="preserve">Microsoft Windows, </w:t>
            </w:r>
            <w:proofErr w:type="spellStart"/>
            <w:r w:rsidRPr="00627DD7">
              <w:rPr>
                <w:rFonts w:ascii="Arial" w:hAnsi="Arial" w:cs="Arial"/>
              </w:rPr>
              <w:t>macOS</w:t>
            </w:r>
            <w:proofErr w:type="spellEnd"/>
            <w:r>
              <w:rPr>
                <w:rFonts w:ascii="Arial" w:hAnsi="Arial" w:cs="Arial"/>
              </w:rPr>
              <w:t xml:space="preserve"> ir</w:t>
            </w:r>
            <w:r w:rsidRPr="00627DD7">
              <w:rPr>
                <w:rFonts w:ascii="Arial" w:hAnsi="Arial" w:cs="Arial"/>
              </w:rPr>
              <w:t xml:space="preserve"> Linux OS palaikymas</w:t>
            </w:r>
            <w:r>
              <w:rPr>
                <w:rFonts w:ascii="Arial" w:hAnsi="Arial" w:cs="Arial"/>
              </w:rPr>
              <w:t>;</w:t>
            </w:r>
          </w:p>
          <w:p w14:paraId="4B772A83" w14:textId="77777777" w:rsidR="005F37E0" w:rsidRDefault="005F37E0" w:rsidP="00D0446E">
            <w:pPr>
              <w:pStyle w:val="ListParagraph"/>
              <w:numPr>
                <w:ilvl w:val="0"/>
                <w:numId w:val="31"/>
              </w:numPr>
              <w:rPr>
                <w:rFonts w:ascii="Arial" w:hAnsi="Arial" w:cs="Arial"/>
              </w:rPr>
            </w:pPr>
            <w:r w:rsidRPr="009A6CCB">
              <w:rPr>
                <w:rFonts w:ascii="Arial" w:hAnsi="Arial" w:cs="Arial"/>
              </w:rPr>
              <w:t>Programos funkcionalumas prieinamas tiek per grafinę vartotojo sąsają, tiek per programinį kodą (sintaksę)</w:t>
            </w:r>
            <w:r>
              <w:rPr>
                <w:rFonts w:ascii="Arial" w:hAnsi="Arial" w:cs="Arial"/>
              </w:rPr>
              <w:t>;</w:t>
            </w:r>
          </w:p>
          <w:p w14:paraId="35A6D196" w14:textId="77777777" w:rsidR="005F37E0" w:rsidRDefault="005F37E0" w:rsidP="00D0446E">
            <w:pPr>
              <w:pStyle w:val="ListParagraph"/>
              <w:numPr>
                <w:ilvl w:val="0"/>
                <w:numId w:val="31"/>
              </w:numPr>
              <w:rPr>
                <w:rFonts w:ascii="Arial" w:hAnsi="Arial" w:cs="Arial"/>
              </w:rPr>
            </w:pPr>
            <w:r w:rsidRPr="009A6CCB">
              <w:rPr>
                <w:rFonts w:ascii="Arial" w:hAnsi="Arial" w:cs="Arial"/>
              </w:rPr>
              <w:t>Lietuviškų raidžių palaikymas</w:t>
            </w:r>
            <w:r>
              <w:rPr>
                <w:rFonts w:ascii="Arial" w:hAnsi="Arial" w:cs="Arial"/>
              </w:rPr>
              <w:t>;</w:t>
            </w:r>
          </w:p>
          <w:p w14:paraId="5BC333D8" w14:textId="77777777" w:rsidR="005F37E0" w:rsidRDefault="005F37E0" w:rsidP="00D0446E">
            <w:pPr>
              <w:pStyle w:val="ListParagraph"/>
              <w:numPr>
                <w:ilvl w:val="0"/>
                <w:numId w:val="31"/>
              </w:numPr>
              <w:rPr>
                <w:rFonts w:ascii="Arial" w:hAnsi="Arial" w:cs="Arial"/>
              </w:rPr>
            </w:pPr>
            <w:r>
              <w:rPr>
                <w:rFonts w:ascii="Arial" w:hAnsi="Arial" w:cs="Arial"/>
              </w:rPr>
              <w:t>Pilnas suderinamumas (iki SPSS 31 ar naujesnės versijos) ir g</w:t>
            </w:r>
            <w:r w:rsidRPr="009A6CCB">
              <w:rPr>
                <w:rFonts w:ascii="Arial" w:hAnsi="Arial" w:cs="Arial"/>
              </w:rPr>
              <w:t xml:space="preserve">alimybė importuoti </w:t>
            </w:r>
            <w:r>
              <w:rPr>
                <w:rFonts w:ascii="Arial" w:hAnsi="Arial" w:cs="Arial"/>
              </w:rPr>
              <w:t>bei</w:t>
            </w:r>
            <w:r w:rsidRPr="009A6CCB">
              <w:rPr>
                <w:rFonts w:ascii="Arial" w:hAnsi="Arial" w:cs="Arial"/>
              </w:rPr>
              <w:t xml:space="preserve"> eksportuoti duomenis SPSS</w:t>
            </w:r>
            <w:r>
              <w:rPr>
                <w:rFonts w:ascii="Arial" w:hAnsi="Arial" w:cs="Arial"/>
              </w:rPr>
              <w:t xml:space="preserve"> formatais </w:t>
            </w:r>
            <w:r w:rsidRPr="009A6CCB">
              <w:rPr>
                <w:rFonts w:ascii="Arial" w:hAnsi="Arial" w:cs="Arial"/>
              </w:rPr>
              <w:t>(.</w:t>
            </w:r>
            <w:proofErr w:type="spellStart"/>
            <w:r w:rsidRPr="009A6CCB">
              <w:rPr>
                <w:rFonts w:ascii="Arial" w:hAnsi="Arial" w:cs="Arial"/>
              </w:rPr>
              <w:t>sav</w:t>
            </w:r>
            <w:proofErr w:type="spellEnd"/>
            <w:r w:rsidRPr="009A6CCB">
              <w:rPr>
                <w:rFonts w:ascii="Arial" w:hAnsi="Arial" w:cs="Arial"/>
              </w:rPr>
              <w:t>, .</w:t>
            </w:r>
            <w:proofErr w:type="spellStart"/>
            <w:r w:rsidRPr="009A6CCB">
              <w:rPr>
                <w:rFonts w:ascii="Arial" w:hAnsi="Arial" w:cs="Arial"/>
              </w:rPr>
              <w:t>zsav</w:t>
            </w:r>
            <w:proofErr w:type="spellEnd"/>
            <w:r w:rsidRPr="009A6CCB">
              <w:rPr>
                <w:rFonts w:ascii="Arial" w:hAnsi="Arial" w:cs="Arial"/>
              </w:rPr>
              <w:t>, .</w:t>
            </w:r>
            <w:proofErr w:type="spellStart"/>
            <w:r w:rsidRPr="009A6CCB">
              <w:rPr>
                <w:rFonts w:ascii="Arial" w:hAnsi="Arial" w:cs="Arial"/>
              </w:rPr>
              <w:t>por</w:t>
            </w:r>
            <w:proofErr w:type="spellEnd"/>
            <w:r w:rsidRPr="009A6CCB">
              <w:rPr>
                <w:rFonts w:ascii="Arial" w:hAnsi="Arial" w:cs="Arial"/>
              </w:rPr>
              <w:t>, .</w:t>
            </w:r>
            <w:proofErr w:type="spellStart"/>
            <w:r w:rsidRPr="009A6CCB">
              <w:rPr>
                <w:rFonts w:ascii="Arial" w:hAnsi="Arial" w:cs="Arial"/>
              </w:rPr>
              <w:t>sps</w:t>
            </w:r>
            <w:proofErr w:type="spellEnd"/>
            <w:r w:rsidRPr="009A6CCB">
              <w:rPr>
                <w:rFonts w:ascii="Arial" w:hAnsi="Arial" w:cs="Arial"/>
              </w:rPr>
              <w:t>,</w:t>
            </w:r>
            <w:r>
              <w:rPr>
                <w:rFonts w:ascii="Arial" w:hAnsi="Arial" w:cs="Arial"/>
              </w:rPr>
              <w:t xml:space="preserve"> </w:t>
            </w:r>
            <w:r w:rsidRPr="009A6CCB">
              <w:rPr>
                <w:rFonts w:ascii="Arial" w:hAnsi="Arial" w:cs="Arial"/>
              </w:rPr>
              <w:t>.</w:t>
            </w:r>
            <w:proofErr w:type="spellStart"/>
            <w:r w:rsidRPr="009A6CCB">
              <w:rPr>
                <w:rFonts w:ascii="Arial" w:hAnsi="Arial" w:cs="Arial"/>
              </w:rPr>
              <w:t>spv</w:t>
            </w:r>
            <w:proofErr w:type="spellEnd"/>
            <w:r w:rsidRPr="009A6CCB">
              <w:rPr>
                <w:rFonts w:ascii="Arial" w:hAnsi="Arial" w:cs="Arial"/>
              </w:rPr>
              <w:t>)</w:t>
            </w:r>
            <w:r>
              <w:rPr>
                <w:rFonts w:ascii="Arial" w:hAnsi="Arial" w:cs="Arial"/>
              </w:rPr>
              <w:t>;</w:t>
            </w:r>
          </w:p>
          <w:p w14:paraId="6AA8C2D4" w14:textId="77777777" w:rsidR="005F37E0" w:rsidRDefault="005F37E0" w:rsidP="00D0446E">
            <w:pPr>
              <w:pStyle w:val="ListParagraph"/>
              <w:numPr>
                <w:ilvl w:val="0"/>
                <w:numId w:val="31"/>
              </w:numPr>
              <w:rPr>
                <w:rFonts w:ascii="Arial" w:hAnsi="Arial" w:cs="Arial"/>
              </w:rPr>
            </w:pPr>
            <w:r w:rsidRPr="009A6CCB">
              <w:rPr>
                <w:rFonts w:ascii="Arial" w:hAnsi="Arial" w:cs="Arial"/>
              </w:rPr>
              <w:t xml:space="preserve">Galimybė importuoti duomenis </w:t>
            </w:r>
            <w:r w:rsidRPr="002A66FF">
              <w:rPr>
                <w:rFonts w:ascii="Arial" w:hAnsi="Arial" w:cs="Arial"/>
              </w:rPr>
              <w:t>.</w:t>
            </w:r>
            <w:proofErr w:type="spellStart"/>
            <w:r w:rsidRPr="002A66FF">
              <w:rPr>
                <w:rFonts w:ascii="Arial" w:hAnsi="Arial" w:cs="Arial"/>
              </w:rPr>
              <w:t>xlsx</w:t>
            </w:r>
            <w:proofErr w:type="spellEnd"/>
            <w:r w:rsidRPr="002A66FF">
              <w:rPr>
                <w:rFonts w:ascii="Arial" w:hAnsi="Arial" w:cs="Arial"/>
              </w:rPr>
              <w:t>, .</w:t>
            </w:r>
            <w:proofErr w:type="spellStart"/>
            <w:r w:rsidRPr="002A66FF">
              <w:rPr>
                <w:rFonts w:ascii="Arial" w:hAnsi="Arial" w:cs="Arial"/>
              </w:rPr>
              <w:t>xls</w:t>
            </w:r>
            <w:proofErr w:type="spellEnd"/>
            <w:r w:rsidRPr="009A6CCB">
              <w:rPr>
                <w:rFonts w:ascii="Arial" w:hAnsi="Arial" w:cs="Arial"/>
              </w:rPr>
              <w:t xml:space="preserve">, </w:t>
            </w:r>
            <w:proofErr w:type="spellStart"/>
            <w:r>
              <w:rPr>
                <w:rFonts w:ascii="Arial" w:hAnsi="Arial" w:cs="Arial"/>
              </w:rPr>
              <w:t>dBASE</w:t>
            </w:r>
            <w:proofErr w:type="spellEnd"/>
            <w:r>
              <w:rPr>
                <w:rFonts w:ascii="Arial" w:hAnsi="Arial" w:cs="Arial"/>
              </w:rPr>
              <w:t xml:space="preserve">, </w:t>
            </w:r>
            <w:r w:rsidRPr="009A6CCB">
              <w:rPr>
                <w:rFonts w:ascii="Arial" w:hAnsi="Arial" w:cs="Arial"/>
              </w:rPr>
              <w:t xml:space="preserve">ODBC, OLE DB, SAS, </w:t>
            </w:r>
            <w:r>
              <w:rPr>
                <w:rFonts w:ascii="Arial" w:hAnsi="Arial" w:cs="Arial"/>
              </w:rPr>
              <w:t xml:space="preserve">Stata, </w:t>
            </w:r>
            <w:r w:rsidRPr="009A6CCB">
              <w:rPr>
                <w:rFonts w:ascii="Arial" w:hAnsi="Arial" w:cs="Arial"/>
              </w:rPr>
              <w:t>.</w:t>
            </w:r>
            <w:proofErr w:type="spellStart"/>
            <w:r w:rsidRPr="009A6CCB">
              <w:rPr>
                <w:rFonts w:ascii="Arial" w:hAnsi="Arial" w:cs="Arial"/>
              </w:rPr>
              <w:t>csv</w:t>
            </w:r>
            <w:proofErr w:type="spellEnd"/>
            <w:r w:rsidRPr="009A6CCB">
              <w:rPr>
                <w:rFonts w:ascii="Arial" w:hAnsi="Arial" w:cs="Arial"/>
              </w:rPr>
              <w:t>, .</w:t>
            </w:r>
            <w:proofErr w:type="spellStart"/>
            <w:r w:rsidRPr="009A6CCB">
              <w:rPr>
                <w:rFonts w:ascii="Arial" w:hAnsi="Arial" w:cs="Arial"/>
              </w:rPr>
              <w:t>txt</w:t>
            </w:r>
            <w:proofErr w:type="spellEnd"/>
            <w:r w:rsidRPr="009A6CCB">
              <w:rPr>
                <w:rFonts w:ascii="Arial" w:hAnsi="Arial" w:cs="Arial"/>
              </w:rPr>
              <w:t xml:space="preserve"> formatais</w:t>
            </w:r>
            <w:r>
              <w:rPr>
                <w:rFonts w:ascii="Arial" w:hAnsi="Arial" w:cs="Arial"/>
              </w:rPr>
              <w:t>;</w:t>
            </w:r>
          </w:p>
          <w:p w14:paraId="418EC200" w14:textId="3E0E69AC" w:rsidR="005F37E0" w:rsidRPr="00597548" w:rsidRDefault="005F37E0" w:rsidP="00890D1D">
            <w:pPr>
              <w:rPr>
                <w:rFonts w:ascii="Arial" w:hAnsi="Arial" w:cs="Arial"/>
              </w:rPr>
            </w:pPr>
            <w:r w:rsidRPr="009A6CCB">
              <w:rPr>
                <w:rFonts w:ascii="Arial" w:hAnsi="Arial" w:cs="Arial"/>
              </w:rPr>
              <w:t>Galimybė</w:t>
            </w:r>
            <w:r>
              <w:rPr>
                <w:rFonts w:ascii="Arial" w:hAnsi="Arial" w:cs="Arial"/>
              </w:rPr>
              <w:t xml:space="preserve"> eksportuoti duomenis </w:t>
            </w:r>
            <w:r w:rsidRPr="002A66FF">
              <w:rPr>
                <w:rFonts w:ascii="Arial" w:hAnsi="Arial" w:cs="Arial"/>
              </w:rPr>
              <w:t>.</w:t>
            </w:r>
            <w:proofErr w:type="spellStart"/>
            <w:r w:rsidRPr="002A66FF">
              <w:rPr>
                <w:rFonts w:ascii="Arial" w:hAnsi="Arial" w:cs="Arial"/>
              </w:rPr>
              <w:t>xlsx</w:t>
            </w:r>
            <w:proofErr w:type="spellEnd"/>
            <w:r w:rsidRPr="002A66FF">
              <w:rPr>
                <w:rFonts w:ascii="Arial" w:hAnsi="Arial" w:cs="Arial"/>
              </w:rPr>
              <w:t>, .</w:t>
            </w:r>
            <w:proofErr w:type="spellStart"/>
            <w:r w:rsidRPr="002A66FF">
              <w:rPr>
                <w:rFonts w:ascii="Arial" w:hAnsi="Arial" w:cs="Arial"/>
              </w:rPr>
              <w:t>xls</w:t>
            </w:r>
            <w:proofErr w:type="spellEnd"/>
            <w:r w:rsidRPr="009A6CCB">
              <w:rPr>
                <w:rFonts w:ascii="Arial" w:hAnsi="Arial" w:cs="Arial"/>
              </w:rPr>
              <w:t xml:space="preserve">, </w:t>
            </w:r>
            <w:r w:rsidRPr="000B6B3B">
              <w:rPr>
                <w:rFonts w:ascii="Arial" w:hAnsi="Arial" w:cs="Arial"/>
              </w:rPr>
              <w:t>.</w:t>
            </w:r>
            <w:proofErr w:type="spellStart"/>
            <w:r w:rsidRPr="000B6B3B">
              <w:rPr>
                <w:rFonts w:ascii="Arial" w:hAnsi="Arial" w:cs="Arial"/>
              </w:rPr>
              <w:t>docx</w:t>
            </w:r>
            <w:proofErr w:type="spellEnd"/>
            <w:r>
              <w:rPr>
                <w:rFonts w:ascii="Arial" w:hAnsi="Arial" w:cs="Arial"/>
              </w:rPr>
              <w:t>, .</w:t>
            </w:r>
            <w:proofErr w:type="spellStart"/>
            <w:r>
              <w:rPr>
                <w:rFonts w:ascii="Arial" w:hAnsi="Arial" w:cs="Arial"/>
              </w:rPr>
              <w:t>html</w:t>
            </w:r>
            <w:proofErr w:type="spellEnd"/>
            <w:r>
              <w:rPr>
                <w:rFonts w:ascii="Arial" w:hAnsi="Arial" w:cs="Arial"/>
              </w:rPr>
              <w:t>, .</w:t>
            </w:r>
            <w:proofErr w:type="spellStart"/>
            <w:r>
              <w:rPr>
                <w:rFonts w:ascii="Arial" w:hAnsi="Arial" w:cs="Arial"/>
              </w:rPr>
              <w:t>pdf</w:t>
            </w:r>
            <w:proofErr w:type="spellEnd"/>
            <w:r>
              <w:rPr>
                <w:rFonts w:ascii="Arial" w:hAnsi="Arial" w:cs="Arial"/>
              </w:rPr>
              <w:t xml:space="preserve">, </w:t>
            </w:r>
            <w:proofErr w:type="spellStart"/>
            <w:r>
              <w:rPr>
                <w:rFonts w:ascii="Arial" w:hAnsi="Arial" w:cs="Arial"/>
              </w:rPr>
              <w:t>dBASE</w:t>
            </w:r>
            <w:proofErr w:type="spellEnd"/>
            <w:r>
              <w:rPr>
                <w:rFonts w:ascii="Arial" w:hAnsi="Arial" w:cs="Arial"/>
              </w:rPr>
              <w:t xml:space="preserve">, SAS, Stata, </w:t>
            </w:r>
            <w:r w:rsidRPr="009A6CCB">
              <w:rPr>
                <w:rFonts w:ascii="Arial" w:hAnsi="Arial" w:cs="Arial"/>
              </w:rPr>
              <w:t>.</w:t>
            </w:r>
            <w:proofErr w:type="spellStart"/>
            <w:r w:rsidRPr="009A6CCB">
              <w:rPr>
                <w:rFonts w:ascii="Arial" w:hAnsi="Arial" w:cs="Arial"/>
              </w:rPr>
              <w:t>csv</w:t>
            </w:r>
            <w:proofErr w:type="spellEnd"/>
            <w:r w:rsidRPr="009A6CCB">
              <w:rPr>
                <w:rFonts w:ascii="Arial" w:hAnsi="Arial" w:cs="Arial"/>
              </w:rPr>
              <w:t xml:space="preserve">, </w:t>
            </w:r>
            <w:r>
              <w:rPr>
                <w:rFonts w:ascii="Arial" w:hAnsi="Arial" w:cs="Arial"/>
              </w:rPr>
              <w:t>.</w:t>
            </w:r>
            <w:proofErr w:type="spellStart"/>
            <w:r>
              <w:rPr>
                <w:rFonts w:ascii="Arial" w:hAnsi="Arial" w:cs="Arial"/>
              </w:rPr>
              <w:t>dat</w:t>
            </w:r>
            <w:proofErr w:type="spellEnd"/>
            <w:r>
              <w:rPr>
                <w:rFonts w:ascii="Arial" w:hAnsi="Arial" w:cs="Arial"/>
              </w:rPr>
              <w:t xml:space="preserve">, </w:t>
            </w:r>
            <w:r w:rsidRPr="009A6CCB">
              <w:rPr>
                <w:rFonts w:ascii="Arial" w:hAnsi="Arial" w:cs="Arial"/>
              </w:rPr>
              <w:t>.</w:t>
            </w:r>
            <w:proofErr w:type="spellStart"/>
            <w:r w:rsidRPr="009A6CCB">
              <w:rPr>
                <w:rFonts w:ascii="Arial" w:hAnsi="Arial" w:cs="Arial"/>
              </w:rPr>
              <w:t>txt</w:t>
            </w:r>
            <w:proofErr w:type="spellEnd"/>
            <w:r w:rsidRPr="009A6CCB">
              <w:rPr>
                <w:rFonts w:ascii="Arial" w:hAnsi="Arial" w:cs="Arial"/>
              </w:rPr>
              <w:t xml:space="preserve"> formatais</w:t>
            </w:r>
            <w:r>
              <w:rPr>
                <w:rFonts w:ascii="Arial" w:hAnsi="Arial" w:cs="Arial"/>
              </w:rPr>
              <w:t>;</w:t>
            </w:r>
          </w:p>
        </w:tc>
      </w:tr>
      <w:tr w:rsidR="005F37E0" w:rsidRPr="00597548" w14:paraId="4D2914A4" w14:textId="77777777" w:rsidTr="005F37E0">
        <w:tc>
          <w:tcPr>
            <w:tcW w:w="284" w:type="pct"/>
            <w:tcBorders>
              <w:top w:val="single" w:sz="4" w:space="0" w:color="auto"/>
              <w:left w:val="single" w:sz="4" w:space="0" w:color="auto"/>
              <w:bottom w:val="single" w:sz="4" w:space="0" w:color="auto"/>
              <w:right w:val="single" w:sz="4" w:space="0" w:color="auto"/>
            </w:tcBorders>
            <w:vAlign w:val="center"/>
          </w:tcPr>
          <w:p w14:paraId="6E6D202D" w14:textId="4331FF46" w:rsidR="005F37E0" w:rsidRPr="00597548" w:rsidRDefault="005F37E0" w:rsidP="00890D1D">
            <w:pPr>
              <w:jc w:val="center"/>
              <w:rPr>
                <w:rFonts w:ascii="Arial" w:hAnsi="Arial" w:cs="Arial"/>
                <w:color w:val="000000"/>
              </w:rPr>
            </w:pPr>
            <w:r>
              <w:rPr>
                <w:rFonts w:ascii="Arial" w:hAnsi="Arial" w:cs="Arial"/>
                <w:color w:val="000000"/>
              </w:rPr>
              <w:t>4.</w:t>
            </w:r>
          </w:p>
        </w:tc>
        <w:tc>
          <w:tcPr>
            <w:tcW w:w="944" w:type="pct"/>
            <w:tcBorders>
              <w:top w:val="single" w:sz="4" w:space="0" w:color="auto"/>
              <w:left w:val="single" w:sz="4" w:space="0" w:color="auto"/>
              <w:bottom w:val="single" w:sz="4" w:space="0" w:color="auto"/>
              <w:right w:val="single" w:sz="4" w:space="0" w:color="auto"/>
            </w:tcBorders>
          </w:tcPr>
          <w:p w14:paraId="6B784C44" w14:textId="6F0D91FC" w:rsidR="005F37E0" w:rsidRDefault="005F37E0" w:rsidP="00890D1D">
            <w:pPr>
              <w:rPr>
                <w:rFonts w:ascii="Arial" w:hAnsi="Arial" w:cs="Arial"/>
              </w:rPr>
            </w:pPr>
            <w:r>
              <w:rPr>
                <w:rFonts w:ascii="Arial" w:hAnsi="Arial" w:cs="Arial"/>
              </w:rPr>
              <w:t>Darbo su duomenimis galimybės</w:t>
            </w:r>
          </w:p>
        </w:tc>
        <w:tc>
          <w:tcPr>
            <w:tcW w:w="3772" w:type="pct"/>
            <w:tcBorders>
              <w:top w:val="single" w:sz="4" w:space="0" w:color="auto"/>
              <w:left w:val="single" w:sz="4" w:space="0" w:color="auto"/>
              <w:bottom w:val="single" w:sz="4" w:space="0" w:color="auto"/>
              <w:right w:val="single" w:sz="4" w:space="0" w:color="auto"/>
            </w:tcBorders>
          </w:tcPr>
          <w:p w14:paraId="7244A08F" w14:textId="77777777" w:rsidR="005F37E0" w:rsidRPr="00B12A5D" w:rsidRDefault="005F37E0" w:rsidP="00D0446E">
            <w:pPr>
              <w:pStyle w:val="ListParagraph"/>
              <w:numPr>
                <w:ilvl w:val="0"/>
                <w:numId w:val="32"/>
              </w:numPr>
              <w:rPr>
                <w:rFonts w:ascii="Arial" w:hAnsi="Arial" w:cs="Arial"/>
              </w:rPr>
            </w:pPr>
            <w:r w:rsidRPr="00B12A5D">
              <w:rPr>
                <w:rFonts w:ascii="Arial" w:hAnsi="Arial" w:cs="Arial"/>
              </w:rPr>
              <w:t xml:space="preserve">Analitinės galimybės: aprašomoji statistika, suvestinės/ kryžminės lentelės, aprašomosios santykių skalės duomenų statistikos, vidurkių palyginimas, dispersinės analizės (ANOVA) modeliai, regresija, koreliacija, eilės skalės duomenų regresija – PLUM, neparametriniai testai, daugialypių atsakymų analizė, </w:t>
            </w:r>
            <w:proofErr w:type="spellStart"/>
            <w:r w:rsidRPr="00B12A5D">
              <w:rPr>
                <w:rFonts w:ascii="Arial" w:hAnsi="Arial" w:cs="Arial"/>
              </w:rPr>
              <w:t>faktorinė</w:t>
            </w:r>
            <w:proofErr w:type="spellEnd"/>
            <w:r w:rsidRPr="00B12A5D">
              <w:rPr>
                <w:rFonts w:ascii="Arial" w:hAnsi="Arial" w:cs="Arial"/>
              </w:rPr>
              <w:t xml:space="preserve"> analizė, klasifikacija, sankaupų sudarymas, </w:t>
            </w:r>
            <w:proofErr w:type="spellStart"/>
            <w:r w:rsidRPr="00B12A5D">
              <w:rPr>
                <w:rFonts w:ascii="Arial" w:hAnsi="Arial" w:cs="Arial"/>
              </w:rPr>
              <w:t>skaliavimas</w:t>
            </w:r>
            <w:proofErr w:type="spellEnd"/>
            <w:r w:rsidRPr="00B12A5D">
              <w:rPr>
                <w:rFonts w:ascii="Arial" w:hAnsi="Arial" w:cs="Arial"/>
              </w:rPr>
              <w:t>, linijiniai modeliai.</w:t>
            </w:r>
          </w:p>
          <w:p w14:paraId="4DD077F9" w14:textId="77777777" w:rsidR="005F37E0" w:rsidRPr="00B12A5D" w:rsidRDefault="005F37E0" w:rsidP="00D0446E">
            <w:pPr>
              <w:pStyle w:val="ListParagraph"/>
              <w:numPr>
                <w:ilvl w:val="0"/>
                <w:numId w:val="32"/>
              </w:numPr>
              <w:rPr>
                <w:rFonts w:ascii="Arial" w:hAnsi="Arial" w:cs="Arial"/>
              </w:rPr>
            </w:pPr>
            <w:r w:rsidRPr="00B12A5D">
              <w:rPr>
                <w:rFonts w:ascii="Arial" w:hAnsi="Arial" w:cs="Arial"/>
              </w:rPr>
              <w:t xml:space="preserve">Regresijos galimybės: dvejetainė logistinė regresija, </w:t>
            </w:r>
            <w:proofErr w:type="spellStart"/>
            <w:r w:rsidRPr="00B12A5D">
              <w:rPr>
                <w:rFonts w:ascii="Arial" w:hAnsi="Arial" w:cs="Arial"/>
              </w:rPr>
              <w:t>logit</w:t>
            </w:r>
            <w:proofErr w:type="spellEnd"/>
            <w:r w:rsidRPr="00B12A5D">
              <w:rPr>
                <w:rFonts w:ascii="Arial" w:hAnsi="Arial" w:cs="Arial"/>
              </w:rPr>
              <w:t xml:space="preserve"> atsako modeliai, kelių kategorijų logistinė regresija, netiesinė regresija, </w:t>
            </w:r>
            <w:proofErr w:type="spellStart"/>
            <w:r w:rsidRPr="00B12A5D">
              <w:rPr>
                <w:rFonts w:ascii="Arial" w:hAnsi="Arial" w:cs="Arial"/>
              </w:rPr>
              <w:lastRenderedPageBreak/>
              <w:t>probit</w:t>
            </w:r>
            <w:proofErr w:type="spellEnd"/>
            <w:r w:rsidRPr="00B12A5D">
              <w:rPr>
                <w:rFonts w:ascii="Arial" w:hAnsi="Arial" w:cs="Arial"/>
              </w:rPr>
              <w:t xml:space="preserve"> atsako analizė, dviejų etapų mažiausių kvadratų metodai ir mažiausių kvadratų metodas su svoriais.</w:t>
            </w:r>
          </w:p>
          <w:p w14:paraId="51976632" w14:textId="77777777" w:rsidR="005F37E0" w:rsidRPr="00B12A5D" w:rsidRDefault="005F37E0" w:rsidP="00D0446E">
            <w:pPr>
              <w:pStyle w:val="ListParagraph"/>
              <w:numPr>
                <w:ilvl w:val="0"/>
                <w:numId w:val="32"/>
              </w:numPr>
              <w:rPr>
                <w:rFonts w:ascii="Arial" w:hAnsi="Arial" w:cs="Arial"/>
              </w:rPr>
            </w:pPr>
            <w:r w:rsidRPr="00B12A5D">
              <w:rPr>
                <w:rFonts w:ascii="Arial" w:hAnsi="Arial" w:cs="Arial"/>
              </w:rPr>
              <w:t xml:space="preserve">Laiko eilučių analizė: </w:t>
            </w:r>
            <w:proofErr w:type="spellStart"/>
            <w:r w:rsidRPr="00B12A5D">
              <w:rPr>
                <w:rFonts w:ascii="Arial" w:hAnsi="Arial" w:cs="Arial"/>
              </w:rPr>
              <w:t>Expert</w:t>
            </w:r>
            <w:proofErr w:type="spellEnd"/>
            <w:r w:rsidRPr="00B12A5D">
              <w:rPr>
                <w:rFonts w:ascii="Arial" w:hAnsi="Arial" w:cs="Arial"/>
              </w:rPr>
              <w:t xml:space="preserve"> </w:t>
            </w:r>
            <w:proofErr w:type="spellStart"/>
            <w:r w:rsidRPr="00B12A5D">
              <w:rPr>
                <w:rFonts w:ascii="Arial" w:hAnsi="Arial" w:cs="Arial"/>
              </w:rPr>
              <w:t>Modeler</w:t>
            </w:r>
            <w:proofErr w:type="spellEnd"/>
            <w:r w:rsidRPr="00B12A5D">
              <w:rPr>
                <w:rFonts w:ascii="Arial" w:hAnsi="Arial" w:cs="Arial"/>
              </w:rPr>
              <w:t xml:space="preserve"> – Prognozinių modelių ekspertas, kelių eilučių prognozavimas vienu metu, ARIMA - Savaiminis regresinis integruotas slenkantis vidurkis, autoregresija, </w:t>
            </w:r>
            <w:proofErr w:type="spellStart"/>
            <w:r w:rsidRPr="00B12A5D">
              <w:rPr>
                <w:rFonts w:ascii="Arial" w:hAnsi="Arial" w:cs="Arial"/>
              </w:rPr>
              <w:t>Exponential</w:t>
            </w:r>
            <w:proofErr w:type="spellEnd"/>
            <w:r w:rsidRPr="00B12A5D">
              <w:rPr>
                <w:rFonts w:ascii="Arial" w:hAnsi="Arial" w:cs="Arial"/>
              </w:rPr>
              <w:t xml:space="preserve"> </w:t>
            </w:r>
            <w:proofErr w:type="spellStart"/>
            <w:r w:rsidRPr="00B12A5D">
              <w:rPr>
                <w:rFonts w:ascii="Arial" w:hAnsi="Arial" w:cs="Arial"/>
              </w:rPr>
              <w:t>Smoothing</w:t>
            </w:r>
            <w:proofErr w:type="spellEnd"/>
            <w:r w:rsidRPr="00B12A5D">
              <w:rPr>
                <w:rFonts w:ascii="Arial" w:hAnsi="Arial" w:cs="Arial"/>
              </w:rPr>
              <w:t xml:space="preserve"> – </w:t>
            </w:r>
            <w:r>
              <w:rPr>
                <w:rFonts w:ascii="Arial" w:hAnsi="Arial" w:cs="Arial"/>
              </w:rPr>
              <w:t>e</w:t>
            </w:r>
            <w:r w:rsidRPr="00B12A5D">
              <w:rPr>
                <w:rFonts w:ascii="Arial" w:hAnsi="Arial" w:cs="Arial"/>
              </w:rPr>
              <w:t xml:space="preserve">ksponentinio glodinimo metodai, </w:t>
            </w:r>
            <w:proofErr w:type="spellStart"/>
            <w:r w:rsidRPr="00B12A5D">
              <w:rPr>
                <w:rFonts w:ascii="Arial" w:hAnsi="Arial" w:cs="Arial"/>
              </w:rPr>
              <w:t>Seasonal</w:t>
            </w:r>
            <w:proofErr w:type="spellEnd"/>
            <w:r w:rsidRPr="00B12A5D">
              <w:rPr>
                <w:rFonts w:ascii="Arial" w:hAnsi="Arial" w:cs="Arial"/>
              </w:rPr>
              <w:t xml:space="preserve"> </w:t>
            </w:r>
            <w:proofErr w:type="spellStart"/>
            <w:r w:rsidRPr="00B12A5D">
              <w:rPr>
                <w:rFonts w:ascii="Arial" w:hAnsi="Arial" w:cs="Arial"/>
              </w:rPr>
              <w:t>Decomposition</w:t>
            </w:r>
            <w:proofErr w:type="spellEnd"/>
            <w:r w:rsidRPr="00B12A5D">
              <w:rPr>
                <w:rFonts w:ascii="Arial" w:hAnsi="Arial" w:cs="Arial"/>
              </w:rPr>
              <w:t xml:space="preserve"> – </w:t>
            </w:r>
            <w:r>
              <w:rPr>
                <w:rFonts w:ascii="Arial" w:hAnsi="Arial" w:cs="Arial"/>
              </w:rPr>
              <w:t>s</w:t>
            </w:r>
            <w:r w:rsidRPr="00B12A5D">
              <w:rPr>
                <w:rFonts w:ascii="Arial" w:hAnsi="Arial" w:cs="Arial"/>
              </w:rPr>
              <w:t xml:space="preserve">ezoninis skaidymas, </w:t>
            </w:r>
            <w:proofErr w:type="spellStart"/>
            <w:r w:rsidRPr="00B12A5D">
              <w:rPr>
                <w:rFonts w:ascii="Arial" w:hAnsi="Arial" w:cs="Arial"/>
              </w:rPr>
              <w:t>Spectral</w:t>
            </w:r>
            <w:proofErr w:type="spellEnd"/>
            <w:r w:rsidRPr="00B12A5D">
              <w:rPr>
                <w:rFonts w:ascii="Arial" w:hAnsi="Arial" w:cs="Arial"/>
              </w:rPr>
              <w:t xml:space="preserve"> </w:t>
            </w:r>
            <w:proofErr w:type="spellStart"/>
            <w:r w:rsidRPr="00B12A5D">
              <w:rPr>
                <w:rFonts w:ascii="Arial" w:hAnsi="Arial" w:cs="Arial"/>
              </w:rPr>
              <w:t>Plots</w:t>
            </w:r>
            <w:proofErr w:type="spellEnd"/>
            <w:r w:rsidRPr="00B12A5D">
              <w:rPr>
                <w:rFonts w:ascii="Arial" w:hAnsi="Arial" w:cs="Arial"/>
              </w:rPr>
              <w:t xml:space="preserve"> – analizuoja laiko eilučių variacijas kartu siekiant nustatyti periodiškus komponentus.</w:t>
            </w:r>
          </w:p>
          <w:p w14:paraId="383864BB" w14:textId="77777777" w:rsidR="005F37E0" w:rsidRPr="00B12A5D" w:rsidRDefault="005F37E0" w:rsidP="00D0446E">
            <w:pPr>
              <w:pStyle w:val="ListParagraph"/>
              <w:numPr>
                <w:ilvl w:val="0"/>
                <w:numId w:val="32"/>
              </w:numPr>
              <w:rPr>
                <w:rFonts w:ascii="Arial" w:hAnsi="Arial" w:cs="Arial"/>
              </w:rPr>
            </w:pPr>
            <w:r w:rsidRPr="00B12A5D">
              <w:rPr>
                <w:rFonts w:ascii="Arial" w:hAnsi="Arial" w:cs="Arial"/>
              </w:rPr>
              <w:t>Galimybė patogiai agreguoti daugiau nei du kintam</w:t>
            </w:r>
            <w:r>
              <w:rPr>
                <w:rFonts w:ascii="Arial" w:hAnsi="Arial" w:cs="Arial"/>
              </w:rPr>
              <w:t>u</w:t>
            </w:r>
            <w:r w:rsidRPr="00B12A5D">
              <w:rPr>
                <w:rFonts w:ascii="Arial" w:hAnsi="Arial" w:cs="Arial"/>
              </w:rPr>
              <w:t xml:space="preserve">osius į </w:t>
            </w:r>
            <w:proofErr w:type="spellStart"/>
            <w:r w:rsidRPr="00B12A5D">
              <w:rPr>
                <w:rFonts w:ascii="Arial" w:hAnsi="Arial" w:cs="Arial"/>
              </w:rPr>
              <w:t>daugiadimensines</w:t>
            </w:r>
            <w:proofErr w:type="spellEnd"/>
            <w:r w:rsidRPr="00B12A5D">
              <w:rPr>
                <w:rFonts w:ascii="Arial" w:hAnsi="Arial" w:cs="Arial"/>
              </w:rPr>
              <w:t xml:space="preserve"> analitines lenteles ir rodyti jų įvairius aprašomosios statistikos rodiklius, atlikti lyginamąją analizę ir reikšmingumo testus tarp kategorijų.</w:t>
            </w:r>
          </w:p>
          <w:p w14:paraId="667D283B" w14:textId="77777777" w:rsidR="005F37E0" w:rsidRPr="00B12A5D" w:rsidRDefault="005F37E0" w:rsidP="00D0446E">
            <w:pPr>
              <w:pStyle w:val="ListParagraph"/>
              <w:numPr>
                <w:ilvl w:val="0"/>
                <w:numId w:val="32"/>
              </w:numPr>
              <w:rPr>
                <w:rFonts w:ascii="Arial" w:hAnsi="Arial" w:cs="Arial"/>
              </w:rPr>
            </w:pPr>
            <w:r w:rsidRPr="00B12A5D">
              <w:rPr>
                <w:rFonts w:ascii="Arial" w:hAnsi="Arial" w:cs="Arial"/>
              </w:rPr>
              <w:t xml:space="preserve">Kategorinių duomenų tyrimo procedūros: suvokimo žemėlapių, optimalaus </w:t>
            </w:r>
            <w:proofErr w:type="spellStart"/>
            <w:r w:rsidRPr="00B12A5D">
              <w:rPr>
                <w:rFonts w:ascii="Arial" w:hAnsi="Arial" w:cs="Arial"/>
              </w:rPr>
              <w:t>skaliavimo</w:t>
            </w:r>
            <w:proofErr w:type="spellEnd"/>
            <w:r w:rsidRPr="00B12A5D">
              <w:rPr>
                <w:rFonts w:ascii="Arial" w:hAnsi="Arial" w:cs="Arial"/>
              </w:rPr>
              <w:t xml:space="preserve">, pirmenybių </w:t>
            </w:r>
            <w:proofErr w:type="spellStart"/>
            <w:r w:rsidRPr="00B12A5D">
              <w:rPr>
                <w:rFonts w:ascii="Arial" w:hAnsi="Arial" w:cs="Arial"/>
              </w:rPr>
              <w:t>skaliavimo</w:t>
            </w:r>
            <w:proofErr w:type="spellEnd"/>
            <w:r w:rsidRPr="00B12A5D">
              <w:rPr>
                <w:rFonts w:ascii="Arial" w:hAnsi="Arial" w:cs="Arial"/>
              </w:rPr>
              <w:t xml:space="preserve">, ir dimensijų sumažinimo algoritmai. Taip pat, kategorinė regresija (CATREG), atitikties analizė (CORERSPONDENCE), dauginė atitikties analizė (MULTIPLE CORRESPONDENCE), </w:t>
            </w:r>
            <w:r>
              <w:rPr>
                <w:rFonts w:ascii="Arial" w:hAnsi="Arial" w:cs="Arial"/>
              </w:rPr>
              <w:t>k</w:t>
            </w:r>
            <w:r w:rsidRPr="00B12A5D">
              <w:rPr>
                <w:rFonts w:ascii="Arial" w:hAnsi="Arial" w:cs="Arial"/>
              </w:rPr>
              <w:t xml:space="preserve">ategorinė pagrindinių komponenčių analizė (CATPCA), </w:t>
            </w:r>
            <w:r>
              <w:rPr>
                <w:rFonts w:ascii="Arial" w:hAnsi="Arial" w:cs="Arial"/>
              </w:rPr>
              <w:t>n</w:t>
            </w:r>
            <w:r w:rsidRPr="00B12A5D">
              <w:rPr>
                <w:rFonts w:ascii="Arial" w:hAnsi="Arial" w:cs="Arial"/>
              </w:rPr>
              <w:t xml:space="preserve">etiesinė kanoninė koreliacinė analizė (OVERALS), </w:t>
            </w:r>
            <w:r>
              <w:rPr>
                <w:rFonts w:ascii="Arial" w:hAnsi="Arial" w:cs="Arial"/>
              </w:rPr>
              <w:t>d</w:t>
            </w:r>
            <w:r w:rsidRPr="00B12A5D">
              <w:rPr>
                <w:rFonts w:ascii="Arial" w:hAnsi="Arial" w:cs="Arial"/>
              </w:rPr>
              <w:t xml:space="preserve">augiamatis </w:t>
            </w:r>
            <w:proofErr w:type="spellStart"/>
            <w:r w:rsidRPr="00B12A5D">
              <w:rPr>
                <w:rFonts w:ascii="Arial" w:hAnsi="Arial" w:cs="Arial"/>
              </w:rPr>
              <w:t>skaliavimas</w:t>
            </w:r>
            <w:proofErr w:type="spellEnd"/>
            <w:r w:rsidRPr="00B12A5D">
              <w:rPr>
                <w:rFonts w:ascii="Arial" w:hAnsi="Arial" w:cs="Arial"/>
              </w:rPr>
              <w:t xml:space="preserve"> (PROXSCAL).</w:t>
            </w:r>
          </w:p>
          <w:p w14:paraId="6A7D5884" w14:textId="77777777" w:rsidR="005F37E0" w:rsidRPr="00B12A5D" w:rsidRDefault="005F37E0" w:rsidP="00D0446E">
            <w:pPr>
              <w:pStyle w:val="ListParagraph"/>
              <w:numPr>
                <w:ilvl w:val="0"/>
                <w:numId w:val="32"/>
              </w:numPr>
              <w:rPr>
                <w:rFonts w:ascii="Arial" w:hAnsi="Arial" w:cs="Arial"/>
              </w:rPr>
            </w:pPr>
            <w:r w:rsidRPr="00B12A5D">
              <w:rPr>
                <w:rFonts w:ascii="Arial" w:hAnsi="Arial" w:cs="Arial"/>
              </w:rPr>
              <w:t>Specializuoti klasifikavimo metodai: CHAID, išsemiantis CHAID, klasifikaciniai ir regresiniai medžiai (C&amp;RT), QUEST procedūros.</w:t>
            </w:r>
          </w:p>
          <w:p w14:paraId="65B9AE2C" w14:textId="77777777" w:rsidR="005F37E0" w:rsidRPr="00B12A5D" w:rsidRDefault="005F37E0" w:rsidP="00D0446E">
            <w:pPr>
              <w:pStyle w:val="ListParagraph"/>
              <w:numPr>
                <w:ilvl w:val="0"/>
                <w:numId w:val="32"/>
              </w:numPr>
              <w:rPr>
                <w:rFonts w:ascii="Arial" w:hAnsi="Arial" w:cs="Arial"/>
              </w:rPr>
            </w:pPr>
            <w:r w:rsidRPr="00B12A5D">
              <w:rPr>
                <w:rFonts w:ascii="Arial" w:hAnsi="Arial" w:cs="Arial"/>
              </w:rPr>
              <w:t>Neuroninių tinklų galimybės: MLP (</w:t>
            </w:r>
            <w:proofErr w:type="spellStart"/>
            <w:r w:rsidRPr="00B12A5D">
              <w:rPr>
                <w:rFonts w:ascii="Arial" w:hAnsi="Arial" w:cs="Arial"/>
              </w:rPr>
              <w:t>Multilayer</w:t>
            </w:r>
            <w:proofErr w:type="spellEnd"/>
            <w:r w:rsidRPr="00B12A5D">
              <w:rPr>
                <w:rFonts w:ascii="Arial" w:hAnsi="Arial" w:cs="Arial"/>
              </w:rPr>
              <w:t xml:space="preserve"> </w:t>
            </w:r>
            <w:proofErr w:type="spellStart"/>
            <w:r w:rsidRPr="00B12A5D">
              <w:rPr>
                <w:rFonts w:ascii="Arial" w:hAnsi="Arial" w:cs="Arial"/>
              </w:rPr>
              <w:t>Perceptron</w:t>
            </w:r>
            <w:proofErr w:type="spellEnd"/>
            <w:r w:rsidRPr="00B12A5D">
              <w:rPr>
                <w:rFonts w:ascii="Arial" w:hAnsi="Arial" w:cs="Arial"/>
              </w:rPr>
              <w:t>) ir RBF (</w:t>
            </w:r>
            <w:proofErr w:type="spellStart"/>
            <w:r w:rsidRPr="00B12A5D">
              <w:rPr>
                <w:rFonts w:ascii="Arial" w:hAnsi="Arial" w:cs="Arial"/>
              </w:rPr>
              <w:t>Radial</w:t>
            </w:r>
            <w:proofErr w:type="spellEnd"/>
            <w:r w:rsidRPr="00B12A5D">
              <w:rPr>
                <w:rFonts w:ascii="Arial" w:hAnsi="Arial" w:cs="Arial"/>
              </w:rPr>
              <w:t xml:space="preserve"> </w:t>
            </w:r>
            <w:proofErr w:type="spellStart"/>
            <w:r w:rsidRPr="00B12A5D">
              <w:rPr>
                <w:rFonts w:ascii="Arial" w:hAnsi="Arial" w:cs="Arial"/>
              </w:rPr>
              <w:t>Basis</w:t>
            </w:r>
            <w:proofErr w:type="spellEnd"/>
            <w:r w:rsidRPr="00B12A5D">
              <w:rPr>
                <w:rFonts w:ascii="Arial" w:hAnsi="Arial" w:cs="Arial"/>
              </w:rPr>
              <w:t xml:space="preserve"> </w:t>
            </w:r>
            <w:proofErr w:type="spellStart"/>
            <w:r w:rsidRPr="00B12A5D">
              <w:rPr>
                <w:rFonts w:ascii="Arial" w:hAnsi="Arial" w:cs="Arial"/>
              </w:rPr>
              <w:t>Function</w:t>
            </w:r>
            <w:proofErr w:type="spellEnd"/>
            <w:r w:rsidRPr="00B12A5D">
              <w:rPr>
                <w:rFonts w:ascii="Arial" w:hAnsi="Arial" w:cs="Arial"/>
              </w:rPr>
              <w:t>) procedūros.</w:t>
            </w:r>
          </w:p>
          <w:p w14:paraId="1F5BAF3E" w14:textId="77777777" w:rsidR="005F37E0" w:rsidRPr="00B12A5D" w:rsidRDefault="005F37E0" w:rsidP="00D0446E">
            <w:pPr>
              <w:pStyle w:val="ListParagraph"/>
              <w:numPr>
                <w:ilvl w:val="0"/>
                <w:numId w:val="32"/>
              </w:numPr>
              <w:rPr>
                <w:rFonts w:ascii="Arial" w:hAnsi="Arial" w:cs="Arial"/>
              </w:rPr>
            </w:pPr>
            <w:r w:rsidRPr="00B12A5D">
              <w:rPr>
                <w:rFonts w:ascii="Arial" w:hAnsi="Arial" w:cs="Arial"/>
              </w:rPr>
              <w:t xml:space="preserve">Pirmenybių analizės galimybės: </w:t>
            </w:r>
            <w:proofErr w:type="spellStart"/>
            <w:r w:rsidRPr="00B12A5D">
              <w:rPr>
                <w:rFonts w:ascii="Arial" w:hAnsi="Arial" w:cs="Arial"/>
              </w:rPr>
              <w:t>Orthoplan</w:t>
            </w:r>
            <w:proofErr w:type="spellEnd"/>
            <w:r w:rsidRPr="00B12A5D">
              <w:rPr>
                <w:rFonts w:ascii="Arial" w:hAnsi="Arial" w:cs="Arial"/>
              </w:rPr>
              <w:t xml:space="preserve"> planų generatorius, </w:t>
            </w:r>
            <w:proofErr w:type="spellStart"/>
            <w:r w:rsidRPr="00B12A5D">
              <w:rPr>
                <w:rFonts w:ascii="Arial" w:hAnsi="Arial" w:cs="Arial"/>
              </w:rPr>
              <w:t>Plancards</w:t>
            </w:r>
            <w:proofErr w:type="spellEnd"/>
            <w:r w:rsidRPr="00B12A5D">
              <w:rPr>
                <w:rFonts w:ascii="Arial" w:hAnsi="Arial" w:cs="Arial"/>
              </w:rPr>
              <w:t xml:space="preserve"> procedūra, CONJOINT analizė.</w:t>
            </w:r>
          </w:p>
          <w:p w14:paraId="1B5EAE86" w14:textId="77777777" w:rsidR="005F37E0" w:rsidRPr="00B12A5D" w:rsidRDefault="005F37E0" w:rsidP="00D0446E">
            <w:pPr>
              <w:pStyle w:val="ListParagraph"/>
              <w:numPr>
                <w:ilvl w:val="0"/>
                <w:numId w:val="32"/>
              </w:numPr>
              <w:rPr>
                <w:rFonts w:ascii="Arial" w:hAnsi="Arial" w:cs="Arial"/>
              </w:rPr>
            </w:pPr>
            <w:r w:rsidRPr="00B12A5D">
              <w:rPr>
                <w:rFonts w:ascii="Arial" w:hAnsi="Arial" w:cs="Arial"/>
              </w:rPr>
              <w:t xml:space="preserve">Sudėtingų imčių analizės galimybės: </w:t>
            </w:r>
            <w:proofErr w:type="spellStart"/>
            <w:r w:rsidRPr="00B12A5D">
              <w:rPr>
                <w:rFonts w:ascii="Arial" w:hAnsi="Arial" w:cs="Arial"/>
              </w:rPr>
              <w:t>Complex</w:t>
            </w:r>
            <w:proofErr w:type="spellEnd"/>
            <w:r w:rsidRPr="00B12A5D">
              <w:rPr>
                <w:rFonts w:ascii="Arial" w:hAnsi="Arial" w:cs="Arial"/>
              </w:rPr>
              <w:t xml:space="preserve"> </w:t>
            </w:r>
            <w:proofErr w:type="spellStart"/>
            <w:r w:rsidRPr="00B12A5D">
              <w:rPr>
                <w:rFonts w:ascii="Arial" w:hAnsi="Arial" w:cs="Arial"/>
              </w:rPr>
              <w:t>Samples</w:t>
            </w:r>
            <w:proofErr w:type="spellEnd"/>
            <w:r w:rsidRPr="00B12A5D">
              <w:rPr>
                <w:rFonts w:ascii="Arial" w:hAnsi="Arial" w:cs="Arial"/>
              </w:rPr>
              <w:t xml:space="preserve"> </w:t>
            </w:r>
            <w:proofErr w:type="spellStart"/>
            <w:r w:rsidRPr="00B12A5D">
              <w:rPr>
                <w:rFonts w:ascii="Arial" w:hAnsi="Arial" w:cs="Arial"/>
              </w:rPr>
              <w:t>Descriptives</w:t>
            </w:r>
            <w:proofErr w:type="spellEnd"/>
            <w:r w:rsidRPr="00B12A5D">
              <w:rPr>
                <w:rFonts w:ascii="Arial" w:hAnsi="Arial" w:cs="Arial"/>
              </w:rPr>
              <w:t xml:space="preserve"> (CSDESCRIPTIVES), </w:t>
            </w:r>
            <w:proofErr w:type="spellStart"/>
            <w:r w:rsidRPr="00B12A5D">
              <w:rPr>
                <w:rFonts w:ascii="Arial" w:hAnsi="Arial" w:cs="Arial"/>
              </w:rPr>
              <w:t>Complex</w:t>
            </w:r>
            <w:proofErr w:type="spellEnd"/>
            <w:r w:rsidRPr="00B12A5D">
              <w:rPr>
                <w:rFonts w:ascii="Arial" w:hAnsi="Arial" w:cs="Arial"/>
              </w:rPr>
              <w:t xml:space="preserve"> </w:t>
            </w:r>
            <w:proofErr w:type="spellStart"/>
            <w:r w:rsidRPr="00B12A5D">
              <w:rPr>
                <w:rFonts w:ascii="Arial" w:hAnsi="Arial" w:cs="Arial"/>
              </w:rPr>
              <w:t>Sample</w:t>
            </w:r>
            <w:proofErr w:type="spellEnd"/>
            <w:r w:rsidRPr="00B12A5D">
              <w:rPr>
                <w:rFonts w:ascii="Arial" w:hAnsi="Arial" w:cs="Arial"/>
              </w:rPr>
              <w:t xml:space="preserve"> </w:t>
            </w:r>
            <w:proofErr w:type="spellStart"/>
            <w:r w:rsidRPr="00B12A5D">
              <w:rPr>
                <w:rFonts w:ascii="Arial" w:hAnsi="Arial" w:cs="Arial"/>
              </w:rPr>
              <w:t>Tabulate</w:t>
            </w:r>
            <w:proofErr w:type="spellEnd"/>
            <w:r w:rsidRPr="00B12A5D">
              <w:rPr>
                <w:rFonts w:ascii="Arial" w:hAnsi="Arial" w:cs="Arial"/>
              </w:rPr>
              <w:t xml:space="preserve"> (CSTABULATE), </w:t>
            </w:r>
            <w:proofErr w:type="spellStart"/>
            <w:r w:rsidRPr="00B12A5D">
              <w:rPr>
                <w:rFonts w:ascii="Arial" w:hAnsi="Arial" w:cs="Arial"/>
              </w:rPr>
              <w:t>Complex</w:t>
            </w:r>
            <w:proofErr w:type="spellEnd"/>
            <w:r w:rsidRPr="00B12A5D">
              <w:rPr>
                <w:rFonts w:ascii="Arial" w:hAnsi="Arial" w:cs="Arial"/>
              </w:rPr>
              <w:t xml:space="preserve"> </w:t>
            </w:r>
            <w:proofErr w:type="spellStart"/>
            <w:r w:rsidRPr="00B12A5D">
              <w:rPr>
                <w:rFonts w:ascii="Arial" w:hAnsi="Arial" w:cs="Arial"/>
              </w:rPr>
              <w:t>Samples</w:t>
            </w:r>
            <w:proofErr w:type="spellEnd"/>
            <w:r w:rsidRPr="00B12A5D">
              <w:rPr>
                <w:rFonts w:ascii="Arial" w:hAnsi="Arial" w:cs="Arial"/>
              </w:rPr>
              <w:t xml:space="preserve"> General </w:t>
            </w:r>
            <w:proofErr w:type="spellStart"/>
            <w:r w:rsidRPr="00B12A5D">
              <w:rPr>
                <w:rFonts w:ascii="Arial" w:hAnsi="Arial" w:cs="Arial"/>
              </w:rPr>
              <w:t>Linear</w:t>
            </w:r>
            <w:proofErr w:type="spellEnd"/>
            <w:r w:rsidRPr="00B12A5D">
              <w:rPr>
                <w:rFonts w:ascii="Arial" w:hAnsi="Arial" w:cs="Arial"/>
              </w:rPr>
              <w:t xml:space="preserve"> </w:t>
            </w:r>
            <w:proofErr w:type="spellStart"/>
            <w:r w:rsidRPr="00B12A5D">
              <w:rPr>
                <w:rFonts w:ascii="Arial" w:hAnsi="Arial" w:cs="Arial"/>
              </w:rPr>
              <w:t>Models</w:t>
            </w:r>
            <w:proofErr w:type="spellEnd"/>
            <w:r w:rsidRPr="00B12A5D">
              <w:rPr>
                <w:rFonts w:ascii="Arial" w:hAnsi="Arial" w:cs="Arial"/>
              </w:rPr>
              <w:t xml:space="preserve"> (CSGLM), </w:t>
            </w:r>
            <w:proofErr w:type="spellStart"/>
            <w:r w:rsidRPr="00B12A5D">
              <w:rPr>
                <w:rFonts w:ascii="Arial" w:hAnsi="Arial" w:cs="Arial"/>
              </w:rPr>
              <w:t>Complex</w:t>
            </w:r>
            <w:proofErr w:type="spellEnd"/>
            <w:r w:rsidRPr="00B12A5D">
              <w:rPr>
                <w:rFonts w:ascii="Arial" w:hAnsi="Arial" w:cs="Arial"/>
              </w:rPr>
              <w:t xml:space="preserve"> </w:t>
            </w:r>
            <w:proofErr w:type="spellStart"/>
            <w:r w:rsidRPr="00B12A5D">
              <w:rPr>
                <w:rFonts w:ascii="Arial" w:hAnsi="Arial" w:cs="Arial"/>
              </w:rPr>
              <w:t>Ordinals</w:t>
            </w:r>
            <w:proofErr w:type="spellEnd"/>
            <w:r w:rsidRPr="00B12A5D">
              <w:rPr>
                <w:rFonts w:ascii="Arial" w:hAnsi="Arial" w:cs="Arial"/>
              </w:rPr>
              <w:t xml:space="preserve"> </w:t>
            </w:r>
            <w:proofErr w:type="spellStart"/>
            <w:r w:rsidRPr="00B12A5D">
              <w:rPr>
                <w:rFonts w:ascii="Arial" w:hAnsi="Arial" w:cs="Arial"/>
              </w:rPr>
              <w:t>Selection</w:t>
            </w:r>
            <w:proofErr w:type="spellEnd"/>
            <w:r w:rsidRPr="00B12A5D">
              <w:rPr>
                <w:rFonts w:ascii="Arial" w:hAnsi="Arial" w:cs="Arial"/>
              </w:rPr>
              <w:t xml:space="preserve"> (CSORDINAL), </w:t>
            </w:r>
            <w:proofErr w:type="spellStart"/>
            <w:r w:rsidRPr="00B12A5D">
              <w:rPr>
                <w:rFonts w:ascii="Arial" w:hAnsi="Arial" w:cs="Arial"/>
              </w:rPr>
              <w:t>Complex</w:t>
            </w:r>
            <w:proofErr w:type="spellEnd"/>
            <w:r w:rsidRPr="00B12A5D">
              <w:rPr>
                <w:rFonts w:ascii="Arial" w:hAnsi="Arial" w:cs="Arial"/>
              </w:rPr>
              <w:t xml:space="preserve"> </w:t>
            </w:r>
            <w:proofErr w:type="spellStart"/>
            <w:r w:rsidRPr="00B12A5D">
              <w:rPr>
                <w:rFonts w:ascii="Arial" w:hAnsi="Arial" w:cs="Arial"/>
              </w:rPr>
              <w:t>Samples</w:t>
            </w:r>
            <w:proofErr w:type="spellEnd"/>
            <w:r w:rsidRPr="00B12A5D">
              <w:rPr>
                <w:rFonts w:ascii="Arial" w:hAnsi="Arial" w:cs="Arial"/>
              </w:rPr>
              <w:t xml:space="preserve"> </w:t>
            </w:r>
            <w:proofErr w:type="spellStart"/>
            <w:r w:rsidRPr="00B12A5D">
              <w:rPr>
                <w:rFonts w:ascii="Arial" w:hAnsi="Arial" w:cs="Arial"/>
              </w:rPr>
              <w:t>Logistic</w:t>
            </w:r>
            <w:proofErr w:type="spellEnd"/>
            <w:r w:rsidRPr="00B12A5D">
              <w:rPr>
                <w:rFonts w:ascii="Arial" w:hAnsi="Arial" w:cs="Arial"/>
              </w:rPr>
              <w:t xml:space="preserve"> </w:t>
            </w:r>
            <w:proofErr w:type="spellStart"/>
            <w:r w:rsidRPr="00B12A5D">
              <w:rPr>
                <w:rFonts w:ascii="Arial" w:hAnsi="Arial" w:cs="Arial"/>
              </w:rPr>
              <w:t>Regression</w:t>
            </w:r>
            <w:proofErr w:type="spellEnd"/>
            <w:r w:rsidRPr="00B12A5D">
              <w:rPr>
                <w:rFonts w:ascii="Arial" w:hAnsi="Arial" w:cs="Arial"/>
              </w:rPr>
              <w:t xml:space="preserve"> (CSLOGISTIC), </w:t>
            </w:r>
            <w:proofErr w:type="spellStart"/>
            <w:r w:rsidRPr="00B12A5D">
              <w:rPr>
                <w:rFonts w:ascii="Arial" w:hAnsi="Arial" w:cs="Arial"/>
              </w:rPr>
              <w:t>Complex</w:t>
            </w:r>
            <w:proofErr w:type="spellEnd"/>
            <w:r w:rsidRPr="00B12A5D">
              <w:rPr>
                <w:rFonts w:ascii="Arial" w:hAnsi="Arial" w:cs="Arial"/>
              </w:rPr>
              <w:t xml:space="preserve"> </w:t>
            </w:r>
            <w:proofErr w:type="spellStart"/>
            <w:r w:rsidRPr="00B12A5D">
              <w:rPr>
                <w:rFonts w:ascii="Arial" w:hAnsi="Arial" w:cs="Arial"/>
              </w:rPr>
              <w:t>Samples</w:t>
            </w:r>
            <w:proofErr w:type="spellEnd"/>
            <w:r w:rsidRPr="00B12A5D">
              <w:rPr>
                <w:rFonts w:ascii="Arial" w:hAnsi="Arial" w:cs="Arial"/>
              </w:rPr>
              <w:t xml:space="preserve"> </w:t>
            </w:r>
            <w:proofErr w:type="spellStart"/>
            <w:r w:rsidRPr="00B12A5D">
              <w:rPr>
                <w:rFonts w:ascii="Arial" w:hAnsi="Arial" w:cs="Arial"/>
              </w:rPr>
              <w:t>Cox</w:t>
            </w:r>
            <w:proofErr w:type="spellEnd"/>
            <w:r w:rsidRPr="00B12A5D">
              <w:rPr>
                <w:rFonts w:ascii="Arial" w:hAnsi="Arial" w:cs="Arial"/>
              </w:rPr>
              <w:t xml:space="preserve"> </w:t>
            </w:r>
            <w:proofErr w:type="spellStart"/>
            <w:r w:rsidRPr="00B12A5D">
              <w:rPr>
                <w:rFonts w:ascii="Arial" w:hAnsi="Arial" w:cs="Arial"/>
              </w:rPr>
              <w:t>Regression</w:t>
            </w:r>
            <w:proofErr w:type="spellEnd"/>
            <w:r w:rsidRPr="00B12A5D">
              <w:rPr>
                <w:rFonts w:ascii="Arial" w:hAnsi="Arial" w:cs="Arial"/>
              </w:rPr>
              <w:t xml:space="preserve"> (CSCOXREG).</w:t>
            </w:r>
          </w:p>
          <w:p w14:paraId="1A5A0BB8" w14:textId="77777777" w:rsidR="005F37E0" w:rsidRPr="00B12A5D" w:rsidRDefault="005F37E0" w:rsidP="00D0446E">
            <w:pPr>
              <w:pStyle w:val="ListParagraph"/>
              <w:numPr>
                <w:ilvl w:val="0"/>
                <w:numId w:val="32"/>
              </w:numPr>
              <w:rPr>
                <w:rFonts w:ascii="Arial" w:hAnsi="Arial" w:cs="Arial"/>
              </w:rPr>
            </w:pPr>
            <w:r w:rsidRPr="00B12A5D">
              <w:rPr>
                <w:rFonts w:ascii="Arial" w:hAnsi="Arial" w:cs="Arial"/>
              </w:rPr>
              <w:t>Rinkodaros analitinės galimybės: RFM analizė, klientų segmentavimas, klientų aprašas, polinkių įvertinimo analizė, palankumo analizė. Galimybė atlikti palankumo analizę su pašto kodais.</w:t>
            </w:r>
          </w:p>
          <w:p w14:paraId="0B805ECC" w14:textId="77777777" w:rsidR="005F37E0" w:rsidRPr="00B12A5D" w:rsidRDefault="005F37E0" w:rsidP="00D0446E">
            <w:pPr>
              <w:pStyle w:val="ListParagraph"/>
              <w:numPr>
                <w:ilvl w:val="0"/>
                <w:numId w:val="32"/>
              </w:numPr>
              <w:rPr>
                <w:rFonts w:ascii="Arial" w:hAnsi="Arial" w:cs="Arial"/>
              </w:rPr>
            </w:pPr>
            <w:r w:rsidRPr="00B12A5D">
              <w:rPr>
                <w:rFonts w:ascii="Arial" w:hAnsi="Arial" w:cs="Arial"/>
              </w:rPr>
              <w:t>Trūkstamų reikšmių analitinės galimybės: trūkstamų reikšmių diagnostiniai įrankiai leidžiantys atrasti trūkstamų reikšmių problemas,</w:t>
            </w:r>
            <w:r>
              <w:rPr>
                <w:rFonts w:ascii="Arial" w:hAnsi="Arial" w:cs="Arial"/>
              </w:rPr>
              <w:t xml:space="preserve"> </w:t>
            </w:r>
            <w:r w:rsidRPr="00B12A5D">
              <w:rPr>
                <w:rFonts w:ascii="Arial" w:hAnsi="Arial" w:cs="Arial"/>
              </w:rPr>
              <w:t>bei</w:t>
            </w:r>
            <w:r>
              <w:rPr>
                <w:rFonts w:ascii="Arial" w:hAnsi="Arial" w:cs="Arial"/>
              </w:rPr>
              <w:t xml:space="preserve"> </w:t>
            </w:r>
            <w:r w:rsidRPr="00B12A5D">
              <w:rPr>
                <w:rFonts w:ascii="Arial" w:hAnsi="Arial" w:cs="Arial"/>
              </w:rPr>
              <w:t xml:space="preserve">trūkstamų reikšmių įvesties algoritmai leidžiantys nustatyti trūkstamas reikšmes pagal vidurkius, </w:t>
            </w:r>
            <w:proofErr w:type="spellStart"/>
            <w:r w:rsidRPr="00B12A5D">
              <w:rPr>
                <w:rFonts w:ascii="Arial" w:hAnsi="Arial" w:cs="Arial"/>
              </w:rPr>
              <w:t>nedimensinius</w:t>
            </w:r>
            <w:proofErr w:type="spellEnd"/>
            <w:r w:rsidRPr="00B12A5D">
              <w:rPr>
                <w:rFonts w:ascii="Arial" w:hAnsi="Arial" w:cs="Arial"/>
              </w:rPr>
              <w:t xml:space="preserve"> atributus, lūkesčių maksimizavimo algoritmu, regresiniu algoritmu arba pagal duomenų pasiskirstymą remiantis t-kriterijais.</w:t>
            </w:r>
          </w:p>
          <w:p w14:paraId="56C1807D" w14:textId="77777777" w:rsidR="005F37E0" w:rsidRPr="00B12A5D" w:rsidRDefault="005F37E0" w:rsidP="00D0446E">
            <w:pPr>
              <w:pStyle w:val="ListParagraph"/>
              <w:numPr>
                <w:ilvl w:val="0"/>
                <w:numId w:val="32"/>
              </w:numPr>
              <w:rPr>
                <w:rFonts w:ascii="Arial" w:hAnsi="Arial" w:cs="Arial"/>
              </w:rPr>
            </w:pPr>
            <w:r w:rsidRPr="00B12A5D">
              <w:rPr>
                <w:rFonts w:ascii="Arial" w:hAnsi="Arial" w:cs="Arial"/>
              </w:rPr>
              <w:t>Trūkstamų reikšmių struktūrų lentelės.</w:t>
            </w:r>
          </w:p>
          <w:p w14:paraId="586B2715" w14:textId="77777777" w:rsidR="005F37E0" w:rsidRPr="00B12A5D" w:rsidRDefault="005F37E0" w:rsidP="00D0446E">
            <w:pPr>
              <w:pStyle w:val="ListParagraph"/>
              <w:numPr>
                <w:ilvl w:val="0"/>
                <w:numId w:val="32"/>
              </w:numPr>
              <w:rPr>
                <w:rFonts w:ascii="Arial" w:hAnsi="Arial" w:cs="Arial"/>
              </w:rPr>
            </w:pPr>
            <w:r w:rsidRPr="00B12A5D">
              <w:rPr>
                <w:rFonts w:ascii="Arial" w:hAnsi="Arial" w:cs="Arial"/>
              </w:rPr>
              <w:t>Bendras trūkstamų reikšmių įvertinimas.</w:t>
            </w:r>
          </w:p>
          <w:p w14:paraId="463DD534" w14:textId="4D91361C" w:rsidR="005F37E0" w:rsidRPr="00597548" w:rsidRDefault="005F37E0" w:rsidP="00890D1D">
            <w:pPr>
              <w:rPr>
                <w:rFonts w:ascii="Arial" w:hAnsi="Arial" w:cs="Arial"/>
                <w:i/>
                <w:iCs/>
              </w:rPr>
            </w:pPr>
            <w:r w:rsidRPr="00627DD7">
              <w:rPr>
                <w:rFonts w:ascii="Arial" w:hAnsi="Arial" w:cs="Arial"/>
              </w:rPr>
              <w:t xml:space="preserve">Modelių patikimumo ir stabilumo procedūros: pakartotinis imties ėmimas su pakeitimais, anomalijų ir išskirčių poveikio sumažinimas, </w:t>
            </w:r>
            <w:proofErr w:type="spellStart"/>
            <w:r w:rsidRPr="00627DD7">
              <w:rPr>
                <w:rFonts w:ascii="Arial" w:hAnsi="Arial" w:cs="Arial"/>
              </w:rPr>
              <w:t>savirankos</w:t>
            </w:r>
            <w:proofErr w:type="spellEnd"/>
            <w:r w:rsidRPr="00627DD7">
              <w:rPr>
                <w:rFonts w:ascii="Arial" w:hAnsi="Arial" w:cs="Arial"/>
              </w:rPr>
              <w:t xml:space="preserve"> metodų taikymas.</w:t>
            </w:r>
          </w:p>
        </w:tc>
      </w:tr>
      <w:tr w:rsidR="005F37E0" w:rsidRPr="00597548" w14:paraId="31CBBF8B" w14:textId="77777777" w:rsidTr="005F37E0">
        <w:tc>
          <w:tcPr>
            <w:tcW w:w="284" w:type="pct"/>
            <w:tcBorders>
              <w:top w:val="single" w:sz="4" w:space="0" w:color="auto"/>
              <w:left w:val="single" w:sz="4" w:space="0" w:color="auto"/>
              <w:bottom w:val="single" w:sz="4" w:space="0" w:color="auto"/>
              <w:right w:val="single" w:sz="4" w:space="0" w:color="auto"/>
            </w:tcBorders>
            <w:vAlign w:val="center"/>
          </w:tcPr>
          <w:p w14:paraId="6DD2A387" w14:textId="55730FC2" w:rsidR="005F37E0" w:rsidRPr="00597548" w:rsidRDefault="005F37E0" w:rsidP="00890D1D">
            <w:pPr>
              <w:jc w:val="center"/>
              <w:rPr>
                <w:rFonts w:ascii="Arial" w:hAnsi="Arial" w:cs="Arial"/>
                <w:color w:val="000000"/>
              </w:rPr>
            </w:pPr>
            <w:r>
              <w:rPr>
                <w:rFonts w:ascii="Arial" w:hAnsi="Arial" w:cs="Arial"/>
                <w:color w:val="000000"/>
              </w:rPr>
              <w:lastRenderedPageBreak/>
              <w:t>5.</w:t>
            </w:r>
          </w:p>
        </w:tc>
        <w:tc>
          <w:tcPr>
            <w:tcW w:w="944" w:type="pct"/>
            <w:tcBorders>
              <w:top w:val="single" w:sz="4" w:space="0" w:color="auto"/>
              <w:left w:val="single" w:sz="4" w:space="0" w:color="auto"/>
              <w:bottom w:val="single" w:sz="4" w:space="0" w:color="auto"/>
              <w:right w:val="single" w:sz="4" w:space="0" w:color="auto"/>
            </w:tcBorders>
          </w:tcPr>
          <w:p w14:paraId="44D85D1E" w14:textId="6BB7207D" w:rsidR="005F37E0" w:rsidRDefault="005F37E0" w:rsidP="00890D1D">
            <w:pPr>
              <w:rPr>
                <w:rFonts w:ascii="Arial" w:hAnsi="Arial" w:cs="Arial"/>
              </w:rPr>
            </w:pPr>
            <w:r>
              <w:rPr>
                <w:rFonts w:ascii="Arial" w:hAnsi="Arial" w:cs="Arial"/>
              </w:rPr>
              <w:t>Darbas su grafikais</w:t>
            </w:r>
          </w:p>
        </w:tc>
        <w:tc>
          <w:tcPr>
            <w:tcW w:w="3772" w:type="pct"/>
            <w:tcBorders>
              <w:top w:val="single" w:sz="4" w:space="0" w:color="auto"/>
              <w:left w:val="single" w:sz="4" w:space="0" w:color="auto"/>
              <w:bottom w:val="single" w:sz="4" w:space="0" w:color="auto"/>
              <w:right w:val="single" w:sz="4" w:space="0" w:color="auto"/>
            </w:tcBorders>
          </w:tcPr>
          <w:p w14:paraId="02BA2605" w14:textId="77777777" w:rsidR="005F37E0" w:rsidRPr="00141943" w:rsidRDefault="005F37E0" w:rsidP="00D0446E">
            <w:pPr>
              <w:pStyle w:val="ListParagraph"/>
              <w:numPr>
                <w:ilvl w:val="0"/>
                <w:numId w:val="30"/>
              </w:numPr>
              <w:rPr>
                <w:rFonts w:ascii="Arial" w:hAnsi="Arial" w:cs="Arial"/>
              </w:rPr>
            </w:pPr>
            <w:r w:rsidRPr="00141943">
              <w:rPr>
                <w:rFonts w:ascii="Arial" w:hAnsi="Arial" w:cs="Arial"/>
              </w:rPr>
              <w:t>Analitinių/statistinių grafikų kūrimo ir redagavimo galimybės</w:t>
            </w:r>
            <w:r>
              <w:rPr>
                <w:rFonts w:ascii="Arial" w:hAnsi="Arial" w:cs="Arial"/>
              </w:rPr>
              <w:t>;</w:t>
            </w:r>
          </w:p>
          <w:p w14:paraId="3A5146B0" w14:textId="77777777" w:rsidR="005F37E0" w:rsidRPr="00141943" w:rsidRDefault="005F37E0" w:rsidP="00D0446E">
            <w:pPr>
              <w:pStyle w:val="ListParagraph"/>
              <w:numPr>
                <w:ilvl w:val="0"/>
                <w:numId w:val="30"/>
              </w:numPr>
              <w:rPr>
                <w:rFonts w:ascii="Arial" w:hAnsi="Arial" w:cs="Arial"/>
              </w:rPr>
            </w:pPr>
            <w:r w:rsidRPr="00141943">
              <w:rPr>
                <w:rFonts w:ascii="Arial" w:hAnsi="Arial" w:cs="Arial"/>
              </w:rPr>
              <w:t>Galimybė kurti grafikus ir atvaizduoti rezultatus žemėlapiuose</w:t>
            </w:r>
            <w:r>
              <w:rPr>
                <w:rFonts w:ascii="Arial" w:hAnsi="Arial" w:cs="Arial"/>
              </w:rPr>
              <w:t>;</w:t>
            </w:r>
          </w:p>
          <w:p w14:paraId="2E91FE0B" w14:textId="3A8020F6" w:rsidR="005F37E0" w:rsidRPr="00597548" w:rsidRDefault="005F37E0" w:rsidP="00890D1D">
            <w:pPr>
              <w:rPr>
                <w:rFonts w:ascii="Arial" w:hAnsi="Arial" w:cs="Arial"/>
                <w:i/>
                <w:iCs/>
              </w:rPr>
            </w:pPr>
            <w:r w:rsidRPr="00141943">
              <w:rPr>
                <w:rFonts w:ascii="Arial" w:hAnsi="Arial" w:cs="Arial"/>
              </w:rPr>
              <w:t>Galimybė kurti, saugoti ir naudoti savo grafikų šablonus grafikų kūrimo proces</w:t>
            </w:r>
            <w:r>
              <w:rPr>
                <w:rFonts w:ascii="Arial" w:hAnsi="Arial" w:cs="Arial"/>
              </w:rPr>
              <w:t xml:space="preserve">o </w:t>
            </w:r>
            <w:r w:rsidRPr="00141943">
              <w:rPr>
                <w:rFonts w:ascii="Arial" w:hAnsi="Arial" w:cs="Arial"/>
              </w:rPr>
              <w:t>automati</w:t>
            </w:r>
            <w:r>
              <w:rPr>
                <w:rFonts w:ascii="Arial" w:hAnsi="Arial" w:cs="Arial"/>
              </w:rPr>
              <w:t>zavimui</w:t>
            </w:r>
            <w:r w:rsidRPr="00141943">
              <w:rPr>
                <w:rFonts w:ascii="Arial" w:hAnsi="Arial" w:cs="Arial"/>
              </w:rPr>
              <w:t>.</w:t>
            </w:r>
          </w:p>
        </w:tc>
      </w:tr>
      <w:tr w:rsidR="005F37E0" w:rsidRPr="00597548" w14:paraId="40FB9405" w14:textId="77777777" w:rsidTr="005F37E0">
        <w:tc>
          <w:tcPr>
            <w:tcW w:w="284" w:type="pct"/>
            <w:tcBorders>
              <w:top w:val="single" w:sz="4" w:space="0" w:color="auto"/>
              <w:left w:val="single" w:sz="4" w:space="0" w:color="auto"/>
              <w:bottom w:val="single" w:sz="4" w:space="0" w:color="auto"/>
              <w:right w:val="single" w:sz="4" w:space="0" w:color="auto"/>
            </w:tcBorders>
            <w:vAlign w:val="center"/>
          </w:tcPr>
          <w:p w14:paraId="286BE29C" w14:textId="4D4B8C4C" w:rsidR="005F37E0" w:rsidRPr="00597548" w:rsidRDefault="005F37E0" w:rsidP="00890D1D">
            <w:pPr>
              <w:jc w:val="center"/>
              <w:rPr>
                <w:rFonts w:ascii="Arial" w:hAnsi="Arial" w:cs="Arial"/>
                <w:color w:val="000000"/>
              </w:rPr>
            </w:pPr>
            <w:r>
              <w:rPr>
                <w:rFonts w:ascii="Arial" w:hAnsi="Arial" w:cs="Arial"/>
                <w:color w:val="000000"/>
              </w:rPr>
              <w:lastRenderedPageBreak/>
              <w:t>6</w:t>
            </w:r>
            <w:r w:rsidRPr="00597548">
              <w:rPr>
                <w:rFonts w:ascii="Arial" w:hAnsi="Arial" w:cs="Arial"/>
                <w:color w:val="000000"/>
              </w:rPr>
              <w:t>.</w:t>
            </w:r>
          </w:p>
        </w:tc>
        <w:tc>
          <w:tcPr>
            <w:tcW w:w="944" w:type="pct"/>
            <w:tcBorders>
              <w:top w:val="single" w:sz="4" w:space="0" w:color="auto"/>
              <w:left w:val="single" w:sz="4" w:space="0" w:color="auto"/>
              <w:bottom w:val="single" w:sz="4" w:space="0" w:color="auto"/>
              <w:right w:val="single" w:sz="4" w:space="0" w:color="auto"/>
            </w:tcBorders>
          </w:tcPr>
          <w:p w14:paraId="4DE14081" w14:textId="34596255" w:rsidR="005F37E0" w:rsidRPr="0043234B" w:rsidRDefault="005F37E0" w:rsidP="00890D1D">
            <w:pPr>
              <w:rPr>
                <w:rFonts w:ascii="Arial" w:hAnsi="Arial" w:cs="Arial"/>
              </w:rPr>
            </w:pPr>
            <w:r>
              <w:rPr>
                <w:rFonts w:ascii="Arial" w:hAnsi="Arial" w:cs="Arial"/>
              </w:rPr>
              <w:t>Naujausios versijos užtikrinimas</w:t>
            </w:r>
          </w:p>
        </w:tc>
        <w:tc>
          <w:tcPr>
            <w:tcW w:w="3772" w:type="pct"/>
            <w:tcBorders>
              <w:top w:val="single" w:sz="4" w:space="0" w:color="auto"/>
              <w:left w:val="single" w:sz="4" w:space="0" w:color="auto"/>
              <w:bottom w:val="single" w:sz="4" w:space="0" w:color="auto"/>
              <w:right w:val="single" w:sz="4" w:space="0" w:color="auto"/>
            </w:tcBorders>
          </w:tcPr>
          <w:p w14:paraId="70712DEB" w14:textId="55A12988" w:rsidR="005F37E0" w:rsidRPr="00597548" w:rsidRDefault="005F37E0" w:rsidP="00890D1D">
            <w:pPr>
              <w:rPr>
                <w:rFonts w:ascii="Arial" w:hAnsi="Arial" w:cs="Arial"/>
                <w:i/>
                <w:iCs/>
              </w:rPr>
            </w:pPr>
            <w:r>
              <w:rPr>
                <w:rFonts w:ascii="Arial" w:hAnsi="Arial" w:cs="Arial"/>
              </w:rPr>
              <w:t>Užsakymo</w:t>
            </w:r>
            <w:r w:rsidRPr="00627DD7">
              <w:rPr>
                <w:rFonts w:ascii="Arial" w:hAnsi="Arial" w:cs="Arial"/>
              </w:rPr>
              <w:t xml:space="preserve"> pateikimo dienai </w:t>
            </w:r>
            <w:r>
              <w:rPr>
                <w:rFonts w:ascii="Arial" w:hAnsi="Arial" w:cs="Arial"/>
              </w:rPr>
              <w:t>t</w:t>
            </w:r>
            <w:r w:rsidRPr="00627DD7">
              <w:rPr>
                <w:rFonts w:ascii="Arial" w:hAnsi="Arial" w:cs="Arial"/>
              </w:rPr>
              <w:t>uri būti siūloma naujausia programinės įrangos versija.</w:t>
            </w:r>
          </w:p>
        </w:tc>
      </w:tr>
    </w:tbl>
    <w:p w14:paraId="2455E998" w14:textId="77777777" w:rsidR="00F2412D" w:rsidRPr="0001407D" w:rsidRDefault="00F2412D" w:rsidP="00F2412D">
      <w:pPr>
        <w:spacing w:after="0"/>
        <w:jc w:val="both"/>
        <w:rPr>
          <w:rFonts w:ascii="Arial" w:hAnsi="Arial" w:cs="Arial"/>
          <w:b/>
          <w:snapToGrid w:val="0"/>
        </w:rPr>
      </w:pPr>
    </w:p>
    <w:p w14:paraId="1035599C" w14:textId="217EE827" w:rsidR="00134EB3" w:rsidRPr="0004114B" w:rsidRDefault="007828EC" w:rsidP="002E3D10">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hAnsi="Arial" w:cs="Arial"/>
          <w:b/>
          <w:snapToGrid w:val="0"/>
        </w:rPr>
      </w:pPr>
      <w:r w:rsidRPr="0001407D">
        <w:rPr>
          <w:rFonts w:ascii="Arial" w:eastAsia="Calibri" w:hAnsi="Arial" w:cs="Arial"/>
          <w:b/>
        </w:rPr>
        <w:t>APLINKOSAUGINIAI</w:t>
      </w:r>
      <w:r w:rsidR="00134EB3" w:rsidRPr="0001407D">
        <w:rPr>
          <w:rFonts w:ascii="Arial" w:eastAsia="Calibri" w:hAnsi="Arial" w:cs="Arial"/>
          <w:b/>
        </w:rPr>
        <w:t xml:space="preserve"> REIKALAVIMAI</w:t>
      </w:r>
    </w:p>
    <w:p w14:paraId="405EAC7A" w14:textId="77777777" w:rsidR="0004114B" w:rsidRPr="002B0863" w:rsidRDefault="0004114B" w:rsidP="002B0863">
      <w:pPr>
        <w:jc w:val="both"/>
        <w:rPr>
          <w:rFonts w:ascii="Arial" w:hAnsi="Arial" w:cs="Arial"/>
        </w:rPr>
      </w:pPr>
      <w:r w:rsidRPr="002B0863">
        <w:rPr>
          <w:rFonts w:ascii="Arial" w:hAnsi="Arial" w:cs="Arial"/>
        </w:rPr>
        <w:t xml:space="preserve">Pirkimui yra taikomi Aplinkos apsaugos kriterijai, </w:t>
      </w:r>
      <w:r w:rsidRPr="002B0863">
        <w:rPr>
          <w:rStyle w:val="normaltextrun"/>
          <w:rFonts w:ascii="Arial" w:hAnsi="Arial" w:cs="Arial"/>
          <w:color w:val="000000"/>
          <w:bdr w:val="none" w:sz="0" w:space="0" w:color="auto" w:frame="1"/>
        </w:rPr>
        <w:t>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w:t>
      </w:r>
      <w:r w:rsidRPr="002B0863">
        <w:rPr>
          <w:rFonts w:ascii="Arial" w:hAnsi="Arial" w:cs="Arial"/>
        </w:rPr>
        <w:t xml:space="preserve"> II skyriaus 4.4.3 papunktį. </w:t>
      </w:r>
    </w:p>
    <w:p w14:paraId="0B0B8908" w14:textId="77777777" w:rsidR="0004114B" w:rsidRPr="002B0863" w:rsidRDefault="0004114B" w:rsidP="002B0863">
      <w:pPr>
        <w:spacing w:after="0"/>
        <w:jc w:val="right"/>
        <w:rPr>
          <w:rFonts w:ascii="Arial" w:hAnsi="Arial" w:cs="Arial"/>
          <w:b/>
          <w:bCs/>
        </w:rPr>
      </w:pPr>
      <w:r w:rsidRPr="002B0863">
        <w:rPr>
          <w:rFonts w:ascii="Arial" w:hAnsi="Arial" w:cs="Arial"/>
          <w:b/>
          <w:bCs/>
        </w:rPr>
        <w:t>3 lentelė.</w:t>
      </w:r>
    </w:p>
    <w:tbl>
      <w:tblPr>
        <w:tblStyle w:val="TableGrid"/>
        <w:tblW w:w="5000" w:type="pct"/>
        <w:tblInd w:w="-5" w:type="dxa"/>
        <w:tblLook w:val="04A0" w:firstRow="1" w:lastRow="0" w:firstColumn="1" w:lastColumn="0" w:noHBand="0" w:noVBand="1"/>
      </w:tblPr>
      <w:tblGrid>
        <w:gridCol w:w="547"/>
        <w:gridCol w:w="6040"/>
        <w:gridCol w:w="3041"/>
      </w:tblGrid>
      <w:tr w:rsidR="0004114B" w:rsidRPr="0004114B" w14:paraId="35E5AF1D" w14:textId="77777777" w:rsidTr="0004114B">
        <w:tc>
          <w:tcPr>
            <w:tcW w:w="281" w:type="pct"/>
            <w:tcBorders>
              <w:top w:val="single" w:sz="4" w:space="0" w:color="000000"/>
              <w:left w:val="single" w:sz="4" w:space="0" w:color="000000"/>
              <w:bottom w:val="single" w:sz="4" w:space="0" w:color="000000"/>
              <w:right w:val="single" w:sz="4" w:space="0" w:color="000000"/>
            </w:tcBorders>
            <w:hideMark/>
          </w:tcPr>
          <w:p w14:paraId="5494C109" w14:textId="77777777" w:rsidR="0004114B" w:rsidRPr="002B0863" w:rsidRDefault="0004114B" w:rsidP="002B0863">
            <w:pPr>
              <w:jc w:val="center"/>
              <w:rPr>
                <w:rFonts w:ascii="Arial" w:hAnsi="Arial" w:cs="Arial"/>
                <w:b/>
                <w:bCs/>
                <w:iCs/>
                <w:sz w:val="22"/>
                <w:szCs w:val="22"/>
              </w:rPr>
            </w:pPr>
            <w:r w:rsidRPr="002B0863">
              <w:rPr>
                <w:rFonts w:ascii="Arial" w:hAnsi="Arial" w:cs="Arial"/>
                <w:b/>
                <w:bCs/>
                <w:iCs/>
                <w:sz w:val="22"/>
                <w:szCs w:val="22"/>
              </w:rPr>
              <w:t>Eil. Nr.</w:t>
            </w:r>
          </w:p>
        </w:tc>
        <w:tc>
          <w:tcPr>
            <w:tcW w:w="3138" w:type="pct"/>
            <w:tcBorders>
              <w:top w:val="single" w:sz="4" w:space="0" w:color="000000"/>
              <w:left w:val="single" w:sz="4" w:space="0" w:color="000000"/>
              <w:bottom w:val="single" w:sz="4" w:space="0" w:color="000000"/>
              <w:right w:val="single" w:sz="4" w:space="0" w:color="000000"/>
            </w:tcBorders>
            <w:hideMark/>
          </w:tcPr>
          <w:p w14:paraId="69BE5AE5" w14:textId="77777777" w:rsidR="0004114B" w:rsidRPr="002B0863" w:rsidRDefault="0004114B" w:rsidP="002B0863">
            <w:pPr>
              <w:jc w:val="center"/>
              <w:rPr>
                <w:rFonts w:ascii="Arial" w:hAnsi="Arial" w:cs="Arial"/>
                <w:b/>
                <w:bCs/>
                <w:iCs/>
                <w:sz w:val="22"/>
                <w:szCs w:val="22"/>
              </w:rPr>
            </w:pPr>
            <w:r w:rsidRPr="002B0863">
              <w:rPr>
                <w:rFonts w:ascii="Arial" w:hAnsi="Arial" w:cs="Arial"/>
                <w:b/>
                <w:bCs/>
                <w:iCs/>
                <w:sz w:val="22"/>
                <w:szCs w:val="22"/>
              </w:rPr>
              <w:t>Reikalavimas</w:t>
            </w:r>
          </w:p>
        </w:tc>
        <w:tc>
          <w:tcPr>
            <w:tcW w:w="1581" w:type="pct"/>
            <w:tcBorders>
              <w:top w:val="single" w:sz="4" w:space="0" w:color="000000"/>
              <w:left w:val="single" w:sz="4" w:space="0" w:color="000000"/>
              <w:bottom w:val="single" w:sz="4" w:space="0" w:color="000000"/>
              <w:right w:val="single" w:sz="4" w:space="0" w:color="000000"/>
            </w:tcBorders>
            <w:hideMark/>
          </w:tcPr>
          <w:p w14:paraId="46B20139" w14:textId="77777777" w:rsidR="0004114B" w:rsidRPr="002B0863" w:rsidRDefault="0004114B" w:rsidP="002B0863">
            <w:pPr>
              <w:jc w:val="center"/>
              <w:rPr>
                <w:rFonts w:ascii="Arial" w:hAnsi="Arial" w:cs="Arial"/>
                <w:b/>
                <w:bCs/>
                <w:iCs/>
                <w:sz w:val="22"/>
                <w:szCs w:val="22"/>
              </w:rPr>
            </w:pPr>
            <w:r w:rsidRPr="002B0863">
              <w:rPr>
                <w:rFonts w:ascii="Arial" w:hAnsi="Arial" w:cs="Arial"/>
                <w:b/>
                <w:bCs/>
                <w:iCs/>
                <w:sz w:val="22"/>
                <w:szCs w:val="22"/>
              </w:rPr>
              <w:t>Atitiktį įrodantys dokumentai</w:t>
            </w:r>
          </w:p>
        </w:tc>
      </w:tr>
      <w:tr w:rsidR="0004114B" w:rsidRPr="0004114B" w14:paraId="041C6860" w14:textId="77777777" w:rsidTr="0004114B">
        <w:tc>
          <w:tcPr>
            <w:tcW w:w="281" w:type="pct"/>
            <w:tcBorders>
              <w:top w:val="single" w:sz="4" w:space="0" w:color="000000"/>
              <w:left w:val="single" w:sz="4" w:space="0" w:color="000000"/>
              <w:bottom w:val="single" w:sz="4" w:space="0" w:color="000000"/>
              <w:right w:val="single" w:sz="4" w:space="0" w:color="000000"/>
            </w:tcBorders>
            <w:hideMark/>
          </w:tcPr>
          <w:p w14:paraId="477BC958" w14:textId="77777777" w:rsidR="0004114B" w:rsidRPr="002B0863" w:rsidRDefault="0004114B" w:rsidP="0004114B">
            <w:pPr>
              <w:jc w:val="center"/>
              <w:rPr>
                <w:rFonts w:ascii="Arial" w:hAnsi="Arial" w:cs="Arial"/>
                <w:iCs/>
                <w:sz w:val="22"/>
                <w:szCs w:val="22"/>
              </w:rPr>
            </w:pPr>
            <w:r w:rsidRPr="002B0863">
              <w:rPr>
                <w:rFonts w:ascii="Arial" w:hAnsi="Arial" w:cs="Arial"/>
                <w:iCs/>
                <w:sz w:val="22"/>
                <w:szCs w:val="22"/>
              </w:rPr>
              <w:t>1.</w:t>
            </w:r>
          </w:p>
        </w:tc>
        <w:tc>
          <w:tcPr>
            <w:tcW w:w="3138" w:type="pct"/>
            <w:tcBorders>
              <w:top w:val="single" w:sz="4" w:space="0" w:color="000000"/>
              <w:left w:val="single" w:sz="4" w:space="0" w:color="000000"/>
              <w:bottom w:val="single" w:sz="4" w:space="0" w:color="000000"/>
              <w:right w:val="single" w:sz="4" w:space="0" w:color="000000"/>
            </w:tcBorders>
            <w:hideMark/>
          </w:tcPr>
          <w:p w14:paraId="72E81EB1" w14:textId="77777777" w:rsidR="0004114B" w:rsidRPr="002B0863" w:rsidRDefault="0004114B" w:rsidP="0004114B">
            <w:pPr>
              <w:pStyle w:val="CommentText"/>
              <w:jc w:val="both"/>
              <w:rPr>
                <w:rFonts w:ascii="Arial" w:hAnsi="Arial" w:cs="Arial"/>
                <w:iCs/>
                <w:sz w:val="22"/>
                <w:szCs w:val="22"/>
              </w:rPr>
            </w:pPr>
            <w:r w:rsidRPr="002B0863">
              <w:rPr>
                <w:rFonts w:ascii="Arial" w:hAnsi="Arial" w:cs="Arial"/>
                <w:iCs/>
                <w:sz w:val="22"/>
                <w:szCs w:val="22"/>
              </w:rPr>
              <w:t>Vadovaujantis 4.4.3 p. pirkimas laikomas žaliuoju, kadangi:</w:t>
            </w:r>
          </w:p>
          <w:p w14:paraId="4DEE5174" w14:textId="77777777" w:rsidR="0004114B" w:rsidRPr="002B0863" w:rsidRDefault="0004114B" w:rsidP="0004114B">
            <w:pPr>
              <w:pStyle w:val="CommentText"/>
              <w:jc w:val="both"/>
              <w:rPr>
                <w:rFonts w:ascii="Arial" w:hAnsi="Arial" w:cs="Arial"/>
                <w:iCs/>
                <w:color w:val="FF0000"/>
                <w:sz w:val="22"/>
                <w:szCs w:val="22"/>
              </w:rPr>
            </w:pPr>
            <w:r w:rsidRPr="002B0863">
              <w:rPr>
                <w:rFonts w:ascii="Arial" w:hAnsi="Arial" w:cs="Arial"/>
                <w:iCs/>
                <w:sz w:val="22"/>
                <w:szCs w:val="22"/>
              </w:rPr>
              <w:t xml:space="preserve">perkama tik nematerialaus pobūdžio (intelektinė) ar kitokia paslauga, nesusijusi su materialaus objekto sukūrimu, kurios teikimo metu nėra numatomas reikšmingas neigiamas poveikis aplinkai, nesukuriamas taršos šaltinis ir negeneruojamos atliekos </w:t>
            </w:r>
          </w:p>
        </w:tc>
        <w:tc>
          <w:tcPr>
            <w:tcW w:w="1581" w:type="pct"/>
            <w:tcBorders>
              <w:top w:val="single" w:sz="4" w:space="0" w:color="000000"/>
              <w:left w:val="single" w:sz="4" w:space="0" w:color="000000"/>
              <w:bottom w:val="single" w:sz="4" w:space="0" w:color="000000"/>
              <w:right w:val="single" w:sz="4" w:space="0" w:color="000000"/>
            </w:tcBorders>
            <w:hideMark/>
          </w:tcPr>
          <w:p w14:paraId="4AB7B15F" w14:textId="77777777" w:rsidR="0004114B" w:rsidRPr="002B0863" w:rsidRDefault="0004114B" w:rsidP="0004114B">
            <w:pPr>
              <w:rPr>
                <w:rFonts w:ascii="Arial" w:hAnsi="Arial" w:cs="Arial"/>
                <w:iCs/>
                <w:color w:val="FF0000"/>
                <w:sz w:val="22"/>
                <w:szCs w:val="22"/>
              </w:rPr>
            </w:pPr>
            <w:r w:rsidRPr="002B0863">
              <w:rPr>
                <w:rFonts w:ascii="Arial" w:hAnsi="Arial" w:cs="Arial"/>
                <w:iCs/>
                <w:sz w:val="22"/>
                <w:szCs w:val="22"/>
              </w:rPr>
              <w:t>Pirkimas laikomas žaliu dėl Pirkimo objekto pobūdžio, papildomų dokumentų nereikalaujama</w:t>
            </w:r>
          </w:p>
        </w:tc>
      </w:tr>
    </w:tbl>
    <w:p w14:paraId="3E09E549" w14:textId="7D125DE8" w:rsidR="00AF6B48" w:rsidRPr="0001407D" w:rsidRDefault="00AF6B48" w:rsidP="000B3FB4">
      <w:pPr>
        <w:jc w:val="both"/>
        <w:rPr>
          <w:rFonts w:ascii="Arial" w:eastAsia="Calibri" w:hAnsi="Arial" w:cs="Arial"/>
          <w:b/>
        </w:rPr>
      </w:pPr>
    </w:p>
    <w:sectPr w:rsidR="00AF6B48" w:rsidRPr="0001407D" w:rsidSect="00D40EBA">
      <w:footerReference w:type="even" r:id="rId12"/>
      <w:footerReference w:type="default" r:id="rId13"/>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7A74C" w14:textId="77777777" w:rsidR="00A44999" w:rsidRDefault="00A44999" w:rsidP="00682323">
      <w:pPr>
        <w:spacing w:after="0" w:line="240" w:lineRule="auto"/>
      </w:pPr>
      <w:r>
        <w:separator/>
      </w:r>
    </w:p>
  </w:endnote>
  <w:endnote w:type="continuationSeparator" w:id="0">
    <w:p w14:paraId="0E19C980" w14:textId="77777777" w:rsidR="00A44999" w:rsidRDefault="00A44999"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009057"/>
      <w:docPartObj>
        <w:docPartGallery w:val="Page Numbers (Bottom of Page)"/>
        <w:docPartUnique/>
      </w:docPartObj>
    </w:sdtPr>
    <w:sdtEndPr>
      <w:rPr>
        <w:rFonts w:ascii="Arial" w:hAnsi="Arial" w:cs="Arial"/>
      </w:rPr>
    </w:sdtEndPr>
    <w:sdtContent>
      <w:p w14:paraId="0234A929" w14:textId="6DC42268" w:rsidR="00D40EBA" w:rsidRPr="00D40EBA" w:rsidRDefault="00D40EBA">
        <w:pPr>
          <w:pStyle w:val="Footer"/>
          <w:jc w:val="right"/>
          <w:rPr>
            <w:rFonts w:ascii="Arial" w:hAnsi="Arial" w:cs="Arial"/>
          </w:rPr>
        </w:pPr>
        <w:r w:rsidRPr="00D40EBA">
          <w:rPr>
            <w:rFonts w:ascii="Arial" w:hAnsi="Arial" w:cs="Arial"/>
          </w:rPr>
          <w:fldChar w:fldCharType="begin"/>
        </w:r>
        <w:r w:rsidRPr="00D40EBA">
          <w:rPr>
            <w:rFonts w:ascii="Arial" w:hAnsi="Arial" w:cs="Arial"/>
          </w:rPr>
          <w:instrText>PAGE   \* MERGEFORMAT</w:instrText>
        </w:r>
        <w:r w:rsidRPr="00D40EBA">
          <w:rPr>
            <w:rFonts w:ascii="Arial" w:hAnsi="Arial" w:cs="Arial"/>
          </w:rPr>
          <w:fldChar w:fldCharType="separate"/>
        </w:r>
        <w:r w:rsidRPr="00D40EBA">
          <w:rPr>
            <w:rFonts w:ascii="Arial" w:hAnsi="Arial" w:cs="Arial"/>
          </w:rPr>
          <w:t>2</w:t>
        </w:r>
        <w:r w:rsidRPr="00D40EBA">
          <w:rPr>
            <w:rFonts w:ascii="Arial" w:hAnsi="Arial" w:cs="Arial"/>
          </w:rPr>
          <w:fldChar w:fldCharType="end"/>
        </w:r>
      </w:p>
    </w:sdtContent>
  </w:sdt>
  <w:p w14:paraId="372AD710" w14:textId="77777777" w:rsidR="00D40EBA" w:rsidRDefault="00D40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6900B" w14:textId="77777777" w:rsidR="00A44999" w:rsidRDefault="00A44999" w:rsidP="00682323">
      <w:pPr>
        <w:spacing w:after="0" w:line="240" w:lineRule="auto"/>
      </w:pPr>
      <w:r>
        <w:separator/>
      </w:r>
    </w:p>
  </w:footnote>
  <w:footnote w:type="continuationSeparator" w:id="0">
    <w:p w14:paraId="3B0B0D0C" w14:textId="77777777" w:rsidR="00A44999" w:rsidRDefault="00A44999" w:rsidP="00682323">
      <w:pPr>
        <w:spacing w:after="0" w:line="240" w:lineRule="auto"/>
      </w:pPr>
      <w:r>
        <w:continuationSeparator/>
      </w:r>
    </w:p>
  </w:footnote>
  <w:footnote w:id="1">
    <w:p w14:paraId="0E122AA1" w14:textId="77777777" w:rsidR="00455D3D" w:rsidRPr="000B3FB4" w:rsidRDefault="00455D3D" w:rsidP="0070330A">
      <w:pPr>
        <w:pStyle w:val="FootnoteText"/>
        <w:jc w:val="both"/>
        <w:rPr>
          <w:rFonts w:ascii="Arial" w:hAnsi="Arial" w:cs="Arial"/>
        </w:rPr>
      </w:pPr>
      <w:r w:rsidRPr="000B3FB4">
        <w:rPr>
          <w:rStyle w:val="FootnoteReference"/>
          <w:rFonts w:ascii="Arial" w:hAnsi="Arial" w:cs="Arial"/>
        </w:rPr>
        <w:footnoteRef/>
      </w:r>
      <w:r w:rsidRPr="000B3FB4">
        <w:rPr>
          <w:rFonts w:ascii="Arial" w:hAnsi="Arial" w:cs="Arial"/>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0B3FB4" w:rsidRDefault="00455D3D" w:rsidP="000260A5">
      <w:pPr>
        <w:pStyle w:val="FootnoteText"/>
        <w:numPr>
          <w:ilvl w:val="0"/>
          <w:numId w:val="26"/>
        </w:numPr>
        <w:jc w:val="both"/>
        <w:rPr>
          <w:rFonts w:ascii="Arial" w:hAnsi="Arial" w:cs="Arial"/>
        </w:rPr>
      </w:pPr>
      <w:r w:rsidRPr="000B3FB4">
        <w:rPr>
          <w:rFonts w:ascii="Arial" w:hAnsi="Arial" w:cs="Arial"/>
        </w:rPr>
        <w:t>neatliekant papildomų sąveikaujančių elementų pakeitimų;</w:t>
      </w:r>
    </w:p>
    <w:p w14:paraId="3CD5A5FE" w14:textId="49D4DF18" w:rsidR="00455D3D" w:rsidRPr="000B3FB4" w:rsidRDefault="00455D3D" w:rsidP="000260A5">
      <w:pPr>
        <w:pStyle w:val="FootnoteText"/>
        <w:numPr>
          <w:ilvl w:val="0"/>
          <w:numId w:val="26"/>
        </w:numPr>
        <w:jc w:val="both"/>
        <w:rPr>
          <w:rFonts w:ascii="Arial" w:hAnsi="Arial" w:cs="Arial"/>
        </w:rPr>
      </w:pPr>
      <w:r w:rsidRPr="000B3FB4">
        <w:rPr>
          <w:rFonts w:ascii="Arial" w:hAnsi="Arial" w:cs="Arial"/>
        </w:rPr>
        <w:t>panaudojimas neturės įtakos sąveikaujančių elementų greitesniam susidėvėjimui, gedimams ir (ar) garantijos praradimui;</w:t>
      </w:r>
    </w:p>
    <w:p w14:paraId="6B4DC801" w14:textId="63D43F91" w:rsidR="00455D3D" w:rsidRPr="000B3FB4" w:rsidRDefault="00455D3D" w:rsidP="000260A5">
      <w:pPr>
        <w:pStyle w:val="FootnoteText"/>
        <w:numPr>
          <w:ilvl w:val="0"/>
          <w:numId w:val="26"/>
        </w:numPr>
        <w:jc w:val="both"/>
        <w:rPr>
          <w:rFonts w:ascii="Arial" w:hAnsi="Arial" w:cs="Arial"/>
        </w:rPr>
      </w:pPr>
      <w:r w:rsidRPr="000B3FB4">
        <w:rPr>
          <w:rFonts w:ascii="Arial" w:hAnsi="Arial" w:cs="Arial"/>
        </w:rPr>
        <w:t>numatytas tarnavimo laikotarpis nėra  trumpesnis;</w:t>
      </w:r>
    </w:p>
    <w:p w14:paraId="21FEBA30" w14:textId="3C961855" w:rsidR="00455D3D" w:rsidRPr="000B3FB4" w:rsidRDefault="00455D3D" w:rsidP="000260A5">
      <w:pPr>
        <w:pStyle w:val="FootnoteText"/>
        <w:numPr>
          <w:ilvl w:val="0"/>
          <w:numId w:val="26"/>
        </w:numPr>
        <w:jc w:val="both"/>
        <w:rPr>
          <w:rFonts w:ascii="Arial" w:hAnsi="Arial" w:cs="Arial"/>
        </w:rPr>
      </w:pPr>
      <w:r w:rsidRPr="000B3FB4">
        <w:rPr>
          <w:rFonts w:ascii="Arial" w:hAnsi="Arial" w:cs="Arial"/>
        </w:rPr>
        <w:t>nėra prastesnio techninio pažangumo lygio.</w:t>
      </w:r>
    </w:p>
    <w:p w14:paraId="0621DDB7" w14:textId="44398599" w:rsidR="00455D3D" w:rsidRPr="00B81F0A" w:rsidRDefault="00455D3D" w:rsidP="0070330A">
      <w:pPr>
        <w:pStyle w:val="FootnoteText"/>
        <w:jc w:val="both"/>
        <w:rPr>
          <w:rFonts w:ascii="Arial" w:hAnsi="Arial" w:cs="Arial"/>
        </w:rPr>
      </w:pPr>
      <w:r w:rsidRPr="000B3FB4">
        <w:rPr>
          <w:rFonts w:ascii="Arial" w:hAnsi="Arial" w:cs="Arial"/>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0B3FB4">
        <w:rPr>
          <w:rFonts w:ascii="Arial" w:hAnsi="Arial" w:cs="Arial"/>
        </w:rPr>
        <w:t>savideklaracija</w:t>
      </w:r>
      <w:proofErr w:type="spellEnd"/>
      <w:r w:rsidRPr="000B3FB4">
        <w:rPr>
          <w:rFonts w:ascii="Arial" w:hAnsi="Arial" w:cs="Arial"/>
        </w:rPr>
        <w:t xml:space="preserve"> be konkrečių, techninių įrodymų. Pirkėjas pasilieka sau teisę atlikti Pavojaus rizikos vertinimą jei siūlomos prekės lygiavertiškumui pateikti dokumentai bus nepakankami.</w:t>
      </w:r>
      <w:r w:rsidRPr="00B81F0A">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E63298F"/>
    <w:multiLevelType w:val="hybridMultilevel"/>
    <w:tmpl w:val="EB6ACF32"/>
    <w:lvl w:ilvl="0" w:tplc="0427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147D3F"/>
    <w:multiLevelType w:val="hybridMultilevel"/>
    <w:tmpl w:val="7B4EBE8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86200B"/>
    <w:multiLevelType w:val="hybridMultilevel"/>
    <w:tmpl w:val="14BA60CE"/>
    <w:lvl w:ilvl="0" w:tplc="0427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3C525C3"/>
    <w:multiLevelType w:val="hybridMultilevel"/>
    <w:tmpl w:val="BC34B9F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CA92D36"/>
    <w:multiLevelType w:val="hybridMultilevel"/>
    <w:tmpl w:val="57D060B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4E63755C"/>
    <w:multiLevelType w:val="hybridMultilevel"/>
    <w:tmpl w:val="2DC083DA"/>
    <w:lvl w:ilvl="0" w:tplc="0427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8F152DC"/>
    <w:multiLevelType w:val="hybridMultilevel"/>
    <w:tmpl w:val="FF364800"/>
    <w:lvl w:ilvl="0" w:tplc="59DA9998">
      <w:start w:val="5"/>
      <w:numFmt w:val="decimal"/>
      <w:lvlText w:val="%1"/>
      <w:lvlJc w:val="left"/>
      <w:pPr>
        <w:ind w:left="344" w:hanging="360"/>
      </w:pPr>
      <w:rPr>
        <w:rFonts w:hint="default"/>
        <w:color w:val="auto"/>
      </w:rPr>
    </w:lvl>
    <w:lvl w:ilvl="1" w:tplc="04270019" w:tentative="1">
      <w:start w:val="1"/>
      <w:numFmt w:val="lowerLetter"/>
      <w:lvlText w:val="%2."/>
      <w:lvlJc w:val="left"/>
      <w:pPr>
        <w:ind w:left="1064" w:hanging="360"/>
      </w:pPr>
    </w:lvl>
    <w:lvl w:ilvl="2" w:tplc="0427001B" w:tentative="1">
      <w:start w:val="1"/>
      <w:numFmt w:val="lowerRoman"/>
      <w:lvlText w:val="%3."/>
      <w:lvlJc w:val="right"/>
      <w:pPr>
        <w:ind w:left="1784" w:hanging="180"/>
      </w:pPr>
    </w:lvl>
    <w:lvl w:ilvl="3" w:tplc="0427000F" w:tentative="1">
      <w:start w:val="1"/>
      <w:numFmt w:val="decimal"/>
      <w:lvlText w:val="%4."/>
      <w:lvlJc w:val="left"/>
      <w:pPr>
        <w:ind w:left="2504" w:hanging="360"/>
      </w:pPr>
    </w:lvl>
    <w:lvl w:ilvl="4" w:tplc="04270019" w:tentative="1">
      <w:start w:val="1"/>
      <w:numFmt w:val="lowerLetter"/>
      <w:lvlText w:val="%5."/>
      <w:lvlJc w:val="left"/>
      <w:pPr>
        <w:ind w:left="3224" w:hanging="360"/>
      </w:pPr>
    </w:lvl>
    <w:lvl w:ilvl="5" w:tplc="0427001B" w:tentative="1">
      <w:start w:val="1"/>
      <w:numFmt w:val="lowerRoman"/>
      <w:lvlText w:val="%6."/>
      <w:lvlJc w:val="right"/>
      <w:pPr>
        <w:ind w:left="3944" w:hanging="180"/>
      </w:pPr>
    </w:lvl>
    <w:lvl w:ilvl="6" w:tplc="0427000F" w:tentative="1">
      <w:start w:val="1"/>
      <w:numFmt w:val="decimal"/>
      <w:lvlText w:val="%7."/>
      <w:lvlJc w:val="left"/>
      <w:pPr>
        <w:ind w:left="4664" w:hanging="360"/>
      </w:pPr>
    </w:lvl>
    <w:lvl w:ilvl="7" w:tplc="04270019" w:tentative="1">
      <w:start w:val="1"/>
      <w:numFmt w:val="lowerLetter"/>
      <w:lvlText w:val="%8."/>
      <w:lvlJc w:val="left"/>
      <w:pPr>
        <w:ind w:left="5384" w:hanging="360"/>
      </w:pPr>
    </w:lvl>
    <w:lvl w:ilvl="8" w:tplc="0427001B" w:tentative="1">
      <w:start w:val="1"/>
      <w:numFmt w:val="lowerRoman"/>
      <w:lvlText w:val="%9."/>
      <w:lvlJc w:val="right"/>
      <w:pPr>
        <w:ind w:left="6104" w:hanging="180"/>
      </w:pPr>
    </w:lvl>
  </w:abstractNum>
  <w:abstractNum w:abstractNumId="22"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3"/>
  </w:num>
  <w:num w:numId="2">
    <w:abstractNumId w:val="23"/>
  </w:num>
  <w:num w:numId="3">
    <w:abstractNumId w:val="4"/>
  </w:num>
  <w:num w:numId="4">
    <w:abstractNumId w:val="27"/>
  </w:num>
  <w:num w:numId="5">
    <w:abstractNumId w:val="2"/>
  </w:num>
  <w:num w:numId="6">
    <w:abstractNumId w:val="11"/>
  </w:num>
  <w:num w:numId="7">
    <w:abstractNumId w:val="15"/>
  </w:num>
  <w:num w:numId="8">
    <w:abstractNumId w:val="0"/>
  </w:num>
  <w:num w:numId="9">
    <w:abstractNumId w:val="30"/>
  </w:num>
  <w:num w:numId="10">
    <w:abstractNumId w:val="9"/>
  </w:num>
  <w:num w:numId="11">
    <w:abstractNumId w:val="32"/>
  </w:num>
  <w:num w:numId="12">
    <w:abstractNumId w:val="14"/>
  </w:num>
  <w:num w:numId="13">
    <w:abstractNumId w:val="1"/>
  </w:num>
  <w:num w:numId="14">
    <w:abstractNumId w:val="7"/>
  </w:num>
  <w:num w:numId="15">
    <w:abstractNumId w:val="18"/>
  </w:num>
  <w:num w:numId="16">
    <w:abstractNumId w:val="31"/>
  </w:num>
  <w:num w:numId="17">
    <w:abstractNumId w:val="24"/>
  </w:num>
  <w:num w:numId="18">
    <w:abstractNumId w:val="28"/>
  </w:num>
  <w:num w:numId="19">
    <w:abstractNumId w:val="6"/>
  </w:num>
  <w:num w:numId="20">
    <w:abstractNumId w:val="25"/>
  </w:num>
  <w:num w:numId="21">
    <w:abstractNumId w:val="29"/>
  </w:num>
  <w:num w:numId="22">
    <w:abstractNumId w:val="12"/>
  </w:num>
  <w:num w:numId="23">
    <w:abstractNumId w:val="26"/>
  </w:num>
  <w:num w:numId="24">
    <w:abstractNumId w:val="10"/>
  </w:num>
  <w:num w:numId="25">
    <w:abstractNumId w:val="8"/>
  </w:num>
  <w:num w:numId="26">
    <w:abstractNumId w:val="22"/>
  </w:num>
  <w:num w:numId="27">
    <w:abstractNumId w:val="17"/>
  </w:num>
  <w:num w:numId="28">
    <w:abstractNumId w:val="19"/>
  </w:num>
  <w:num w:numId="29">
    <w:abstractNumId w:val="5"/>
  </w:num>
  <w:num w:numId="30">
    <w:abstractNumId w:val="3"/>
  </w:num>
  <w:num w:numId="31">
    <w:abstractNumId w:val="20"/>
  </w:num>
  <w:num w:numId="32">
    <w:abstractNumId w:val="16"/>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7AF2"/>
    <w:rsid w:val="0001225D"/>
    <w:rsid w:val="0001407D"/>
    <w:rsid w:val="000260A5"/>
    <w:rsid w:val="00026A32"/>
    <w:rsid w:val="0004114B"/>
    <w:rsid w:val="0004663F"/>
    <w:rsid w:val="00046A16"/>
    <w:rsid w:val="0006490B"/>
    <w:rsid w:val="00070A2D"/>
    <w:rsid w:val="00071D9F"/>
    <w:rsid w:val="000749F2"/>
    <w:rsid w:val="00080D52"/>
    <w:rsid w:val="00094A35"/>
    <w:rsid w:val="000A21A7"/>
    <w:rsid w:val="000A41ED"/>
    <w:rsid w:val="000B2DF2"/>
    <w:rsid w:val="000B3FB4"/>
    <w:rsid w:val="000B5B2A"/>
    <w:rsid w:val="000B6B3B"/>
    <w:rsid w:val="000C6221"/>
    <w:rsid w:val="000E1FDC"/>
    <w:rsid w:val="000F405C"/>
    <w:rsid w:val="000F40E6"/>
    <w:rsid w:val="0010221E"/>
    <w:rsid w:val="00104578"/>
    <w:rsid w:val="00105CF8"/>
    <w:rsid w:val="0011053C"/>
    <w:rsid w:val="00114209"/>
    <w:rsid w:val="001164D5"/>
    <w:rsid w:val="00121DF9"/>
    <w:rsid w:val="00130DCD"/>
    <w:rsid w:val="00134EB3"/>
    <w:rsid w:val="00141943"/>
    <w:rsid w:val="0015791C"/>
    <w:rsid w:val="00167EA2"/>
    <w:rsid w:val="00171E7C"/>
    <w:rsid w:val="00173FC9"/>
    <w:rsid w:val="001832E9"/>
    <w:rsid w:val="00183393"/>
    <w:rsid w:val="0019197F"/>
    <w:rsid w:val="00193591"/>
    <w:rsid w:val="0019680B"/>
    <w:rsid w:val="001A7E68"/>
    <w:rsid w:val="001B480B"/>
    <w:rsid w:val="001F3DD7"/>
    <w:rsid w:val="002003F2"/>
    <w:rsid w:val="00205386"/>
    <w:rsid w:val="00206CF9"/>
    <w:rsid w:val="00212FAB"/>
    <w:rsid w:val="00225AA6"/>
    <w:rsid w:val="002446C7"/>
    <w:rsid w:val="00245CBF"/>
    <w:rsid w:val="00247908"/>
    <w:rsid w:val="00251D87"/>
    <w:rsid w:val="00277AAE"/>
    <w:rsid w:val="00285F0C"/>
    <w:rsid w:val="002867CB"/>
    <w:rsid w:val="00291187"/>
    <w:rsid w:val="002933C3"/>
    <w:rsid w:val="002A66FF"/>
    <w:rsid w:val="002B0863"/>
    <w:rsid w:val="002C4223"/>
    <w:rsid w:val="002D3492"/>
    <w:rsid w:val="002D4370"/>
    <w:rsid w:val="002D4533"/>
    <w:rsid w:val="002D47ED"/>
    <w:rsid w:val="002D5BBD"/>
    <w:rsid w:val="002E09D6"/>
    <w:rsid w:val="002E3D10"/>
    <w:rsid w:val="002F02D9"/>
    <w:rsid w:val="00306503"/>
    <w:rsid w:val="0031176E"/>
    <w:rsid w:val="00314040"/>
    <w:rsid w:val="00325C64"/>
    <w:rsid w:val="00332286"/>
    <w:rsid w:val="00340DE2"/>
    <w:rsid w:val="00366554"/>
    <w:rsid w:val="00376B96"/>
    <w:rsid w:val="00380677"/>
    <w:rsid w:val="0038363F"/>
    <w:rsid w:val="00387BEF"/>
    <w:rsid w:val="003A0067"/>
    <w:rsid w:val="003A05CC"/>
    <w:rsid w:val="003A139E"/>
    <w:rsid w:val="003A288C"/>
    <w:rsid w:val="003B4ED6"/>
    <w:rsid w:val="003D4EE1"/>
    <w:rsid w:val="003F06DD"/>
    <w:rsid w:val="003F33EB"/>
    <w:rsid w:val="003F5827"/>
    <w:rsid w:val="00411FCF"/>
    <w:rsid w:val="00420149"/>
    <w:rsid w:val="00427FD4"/>
    <w:rsid w:val="0043073D"/>
    <w:rsid w:val="0043234B"/>
    <w:rsid w:val="0043479A"/>
    <w:rsid w:val="004359FB"/>
    <w:rsid w:val="0043726E"/>
    <w:rsid w:val="004524CE"/>
    <w:rsid w:val="00455D3D"/>
    <w:rsid w:val="00457A38"/>
    <w:rsid w:val="004645D3"/>
    <w:rsid w:val="00482CF9"/>
    <w:rsid w:val="00483CA6"/>
    <w:rsid w:val="00487A0D"/>
    <w:rsid w:val="004A0C48"/>
    <w:rsid w:val="004A5BDE"/>
    <w:rsid w:val="004A7824"/>
    <w:rsid w:val="004B55FF"/>
    <w:rsid w:val="004C0120"/>
    <w:rsid w:val="004C22B2"/>
    <w:rsid w:val="004D190B"/>
    <w:rsid w:val="004D322C"/>
    <w:rsid w:val="004D6148"/>
    <w:rsid w:val="004D7ECA"/>
    <w:rsid w:val="004E6F0F"/>
    <w:rsid w:val="004F0ABC"/>
    <w:rsid w:val="004F23CD"/>
    <w:rsid w:val="0051303C"/>
    <w:rsid w:val="00521F49"/>
    <w:rsid w:val="0054412C"/>
    <w:rsid w:val="00547581"/>
    <w:rsid w:val="00554709"/>
    <w:rsid w:val="00585401"/>
    <w:rsid w:val="00586BDC"/>
    <w:rsid w:val="005900D8"/>
    <w:rsid w:val="00593AAB"/>
    <w:rsid w:val="00597548"/>
    <w:rsid w:val="005A0A62"/>
    <w:rsid w:val="005B21AE"/>
    <w:rsid w:val="005C460D"/>
    <w:rsid w:val="005E3ED7"/>
    <w:rsid w:val="005F37E0"/>
    <w:rsid w:val="005F4D06"/>
    <w:rsid w:val="00614781"/>
    <w:rsid w:val="00615413"/>
    <w:rsid w:val="00616070"/>
    <w:rsid w:val="006207B9"/>
    <w:rsid w:val="0062173D"/>
    <w:rsid w:val="00627DD7"/>
    <w:rsid w:val="006464D5"/>
    <w:rsid w:val="00670D36"/>
    <w:rsid w:val="0068053F"/>
    <w:rsid w:val="00682323"/>
    <w:rsid w:val="006A34F1"/>
    <w:rsid w:val="006A442A"/>
    <w:rsid w:val="006B18DB"/>
    <w:rsid w:val="006B726E"/>
    <w:rsid w:val="006B796A"/>
    <w:rsid w:val="006C00A1"/>
    <w:rsid w:val="006C7A0E"/>
    <w:rsid w:val="006E1D1A"/>
    <w:rsid w:val="006E302E"/>
    <w:rsid w:val="006E4064"/>
    <w:rsid w:val="006E5A26"/>
    <w:rsid w:val="006F032D"/>
    <w:rsid w:val="006F7F3C"/>
    <w:rsid w:val="007008CC"/>
    <w:rsid w:val="0070330A"/>
    <w:rsid w:val="007249E8"/>
    <w:rsid w:val="00736515"/>
    <w:rsid w:val="00770067"/>
    <w:rsid w:val="00775CCF"/>
    <w:rsid w:val="00776382"/>
    <w:rsid w:val="007828EC"/>
    <w:rsid w:val="00791DB7"/>
    <w:rsid w:val="007B5A65"/>
    <w:rsid w:val="007B5B1C"/>
    <w:rsid w:val="007B7D44"/>
    <w:rsid w:val="007C0D15"/>
    <w:rsid w:val="007C19E2"/>
    <w:rsid w:val="007C756E"/>
    <w:rsid w:val="007D0340"/>
    <w:rsid w:val="007E0147"/>
    <w:rsid w:val="007F12A5"/>
    <w:rsid w:val="007F38C4"/>
    <w:rsid w:val="00817878"/>
    <w:rsid w:val="0082412C"/>
    <w:rsid w:val="00824BB5"/>
    <w:rsid w:val="00863FEA"/>
    <w:rsid w:val="00890D83"/>
    <w:rsid w:val="00895B00"/>
    <w:rsid w:val="008B56E2"/>
    <w:rsid w:val="008F2F49"/>
    <w:rsid w:val="008F7DD0"/>
    <w:rsid w:val="009206AE"/>
    <w:rsid w:val="00930BFC"/>
    <w:rsid w:val="00944DAD"/>
    <w:rsid w:val="0095218E"/>
    <w:rsid w:val="00970F4F"/>
    <w:rsid w:val="0098149B"/>
    <w:rsid w:val="00984F2A"/>
    <w:rsid w:val="009869E6"/>
    <w:rsid w:val="00986E2F"/>
    <w:rsid w:val="009A4D65"/>
    <w:rsid w:val="009A6CCB"/>
    <w:rsid w:val="009D704D"/>
    <w:rsid w:val="00A00C87"/>
    <w:rsid w:val="00A01C6F"/>
    <w:rsid w:val="00A0347D"/>
    <w:rsid w:val="00A03AB8"/>
    <w:rsid w:val="00A053B7"/>
    <w:rsid w:val="00A077F3"/>
    <w:rsid w:val="00A117F1"/>
    <w:rsid w:val="00A33C08"/>
    <w:rsid w:val="00A34BCB"/>
    <w:rsid w:val="00A34DC9"/>
    <w:rsid w:val="00A44999"/>
    <w:rsid w:val="00A53524"/>
    <w:rsid w:val="00A729FB"/>
    <w:rsid w:val="00A73928"/>
    <w:rsid w:val="00A73FE7"/>
    <w:rsid w:val="00A74143"/>
    <w:rsid w:val="00A7651F"/>
    <w:rsid w:val="00A831EE"/>
    <w:rsid w:val="00A9624F"/>
    <w:rsid w:val="00AA5D03"/>
    <w:rsid w:val="00AC4080"/>
    <w:rsid w:val="00AF6B48"/>
    <w:rsid w:val="00B00883"/>
    <w:rsid w:val="00B0615E"/>
    <w:rsid w:val="00B06A26"/>
    <w:rsid w:val="00B12A5D"/>
    <w:rsid w:val="00B12E41"/>
    <w:rsid w:val="00B1437B"/>
    <w:rsid w:val="00B30BB5"/>
    <w:rsid w:val="00B31E80"/>
    <w:rsid w:val="00B50AE0"/>
    <w:rsid w:val="00B56BC8"/>
    <w:rsid w:val="00B56BD0"/>
    <w:rsid w:val="00B62F69"/>
    <w:rsid w:val="00B66FF7"/>
    <w:rsid w:val="00B776C0"/>
    <w:rsid w:val="00B81F0A"/>
    <w:rsid w:val="00B86484"/>
    <w:rsid w:val="00B961AA"/>
    <w:rsid w:val="00BA3683"/>
    <w:rsid w:val="00BA49F7"/>
    <w:rsid w:val="00BF270C"/>
    <w:rsid w:val="00BF41D6"/>
    <w:rsid w:val="00C038E5"/>
    <w:rsid w:val="00C04C19"/>
    <w:rsid w:val="00C057D7"/>
    <w:rsid w:val="00C15FD0"/>
    <w:rsid w:val="00C31511"/>
    <w:rsid w:val="00C344D3"/>
    <w:rsid w:val="00C438AC"/>
    <w:rsid w:val="00C55B15"/>
    <w:rsid w:val="00C61EBB"/>
    <w:rsid w:val="00C71538"/>
    <w:rsid w:val="00C73886"/>
    <w:rsid w:val="00C81096"/>
    <w:rsid w:val="00C86617"/>
    <w:rsid w:val="00C92CEF"/>
    <w:rsid w:val="00CB497A"/>
    <w:rsid w:val="00CB5CB5"/>
    <w:rsid w:val="00CC3B99"/>
    <w:rsid w:val="00D0446E"/>
    <w:rsid w:val="00D050D6"/>
    <w:rsid w:val="00D40EBA"/>
    <w:rsid w:val="00D42220"/>
    <w:rsid w:val="00D4260C"/>
    <w:rsid w:val="00D42FCD"/>
    <w:rsid w:val="00D44E30"/>
    <w:rsid w:val="00D473BB"/>
    <w:rsid w:val="00D652C3"/>
    <w:rsid w:val="00D76741"/>
    <w:rsid w:val="00D942D2"/>
    <w:rsid w:val="00DB0D52"/>
    <w:rsid w:val="00DB7B5F"/>
    <w:rsid w:val="00DC79E6"/>
    <w:rsid w:val="00DD74B0"/>
    <w:rsid w:val="00DE0C61"/>
    <w:rsid w:val="00DE1894"/>
    <w:rsid w:val="00DF47C3"/>
    <w:rsid w:val="00DF4815"/>
    <w:rsid w:val="00E03571"/>
    <w:rsid w:val="00E17DA2"/>
    <w:rsid w:val="00E223CB"/>
    <w:rsid w:val="00E231AF"/>
    <w:rsid w:val="00E237A2"/>
    <w:rsid w:val="00E30CF3"/>
    <w:rsid w:val="00E320F2"/>
    <w:rsid w:val="00E35870"/>
    <w:rsid w:val="00E416AB"/>
    <w:rsid w:val="00E43611"/>
    <w:rsid w:val="00E51A27"/>
    <w:rsid w:val="00E53871"/>
    <w:rsid w:val="00E61FFF"/>
    <w:rsid w:val="00E71818"/>
    <w:rsid w:val="00E733C2"/>
    <w:rsid w:val="00E76182"/>
    <w:rsid w:val="00E7622E"/>
    <w:rsid w:val="00E80B1A"/>
    <w:rsid w:val="00E862DF"/>
    <w:rsid w:val="00E8735F"/>
    <w:rsid w:val="00E94BAC"/>
    <w:rsid w:val="00ED0667"/>
    <w:rsid w:val="00ED1C61"/>
    <w:rsid w:val="00ED1E05"/>
    <w:rsid w:val="00ED2E48"/>
    <w:rsid w:val="00EE29B1"/>
    <w:rsid w:val="00EE45EE"/>
    <w:rsid w:val="00EF7DF5"/>
    <w:rsid w:val="00F03619"/>
    <w:rsid w:val="00F06D7F"/>
    <w:rsid w:val="00F10687"/>
    <w:rsid w:val="00F16C85"/>
    <w:rsid w:val="00F21502"/>
    <w:rsid w:val="00F23F4F"/>
    <w:rsid w:val="00F2412D"/>
    <w:rsid w:val="00F375F0"/>
    <w:rsid w:val="00F45B63"/>
    <w:rsid w:val="00F47659"/>
    <w:rsid w:val="00F558F0"/>
    <w:rsid w:val="00F56D90"/>
    <w:rsid w:val="00F6078B"/>
    <w:rsid w:val="00F63246"/>
    <w:rsid w:val="00F63A4D"/>
    <w:rsid w:val="00F65131"/>
    <w:rsid w:val="00F674FF"/>
    <w:rsid w:val="00F7544A"/>
    <w:rsid w:val="00F80412"/>
    <w:rsid w:val="00F81B43"/>
    <w:rsid w:val="00F83FAA"/>
    <w:rsid w:val="00FA7489"/>
    <w:rsid w:val="00FB221D"/>
    <w:rsid w:val="00FC493C"/>
    <w:rsid w:val="00FD5281"/>
    <w:rsid w:val="00FD52ED"/>
    <w:rsid w:val="00FE79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11053C"/>
  </w:style>
  <w:style w:type="paragraph" w:styleId="Revision">
    <w:name w:val="Revision"/>
    <w:hidden/>
    <w:uiPriority w:val="99"/>
    <w:semiHidden/>
    <w:rsid w:val="000122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40619669">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3FD8685D-42EA-4273-A3AD-83E839E97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14621</TotalTime>
  <Pages>4</Pages>
  <Words>5437</Words>
  <Characters>3100</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Žana Mekšraitė</cp:lastModifiedBy>
  <cp:revision>142</cp:revision>
  <dcterms:created xsi:type="dcterms:W3CDTF">2024-02-08T14:26:00Z</dcterms:created>
  <dcterms:modified xsi:type="dcterms:W3CDTF">2026-07-15T12:12:00Z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ce91b2f4-7de5-45c7-a3c7-1fe6e1ee8feb</vt:lpwstr>
  </property>
</Properties>
</file>