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BB9B4" w14:textId="17C39DAF" w:rsidR="00FE1E4C" w:rsidRDefault="00964856" w:rsidP="00891A60">
      <w:pPr>
        <w:jc w:val="center"/>
        <w:rPr>
          <w:rFonts w:ascii="Times New Roman" w:hAnsi="Times New Roman" w:cs="Times New Roman"/>
          <w:sz w:val="24"/>
          <w:szCs w:val="24"/>
        </w:rPr>
      </w:pPr>
      <w:r>
        <w:rPr>
          <w:rFonts w:ascii="Times New Roman" w:hAnsi="Times New Roman" w:cs="Times New Roman"/>
          <w:noProof/>
          <w:sz w:val="24"/>
          <w:szCs w:val="24"/>
          <w14:ligatures w14:val="standardContextual"/>
        </w:rPr>
        <w:drawing>
          <wp:anchor distT="0" distB="0" distL="114300" distR="114300" simplePos="0" relativeHeight="251658240" behindDoc="0" locked="0" layoutInCell="1" allowOverlap="1" wp14:anchorId="2627F83F" wp14:editId="24DB9A85">
            <wp:simplePos x="0" y="0"/>
            <wp:positionH relativeFrom="page">
              <wp:posOffset>4960620</wp:posOffset>
            </wp:positionH>
            <wp:positionV relativeFrom="page">
              <wp:posOffset>556260</wp:posOffset>
            </wp:positionV>
            <wp:extent cx="2066925" cy="1303655"/>
            <wp:effectExtent l="0" t="0" r="9525" b="10795"/>
            <wp:wrapTopAndBottom/>
            <wp:docPr id="12719360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66925" cy="1303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A766C3" w14:textId="77777777" w:rsidR="00FE1E4C" w:rsidRDefault="00FE1E4C" w:rsidP="00891A60">
      <w:pPr>
        <w:jc w:val="center"/>
        <w:rPr>
          <w:rFonts w:ascii="Times New Roman" w:hAnsi="Times New Roman" w:cs="Times New Roman"/>
          <w:sz w:val="24"/>
          <w:szCs w:val="24"/>
        </w:rPr>
      </w:pPr>
    </w:p>
    <w:p w14:paraId="720B5EF3" w14:textId="72976EE7" w:rsidR="00FE5FA4" w:rsidRDefault="00891A60" w:rsidP="00123619">
      <w:pPr>
        <w:jc w:val="center"/>
        <w:rPr>
          <w:rFonts w:ascii="Times New Roman" w:hAnsi="Times New Roman" w:cs="Times New Roman"/>
          <w:sz w:val="24"/>
          <w:szCs w:val="24"/>
        </w:rPr>
      </w:pPr>
      <w:r w:rsidRPr="009A16C5">
        <w:rPr>
          <w:rFonts w:ascii="Times New Roman" w:hAnsi="Times New Roman" w:cs="Times New Roman"/>
          <w:sz w:val="24"/>
          <w:szCs w:val="24"/>
        </w:rPr>
        <w:t>TECHNINĖ SPECIFIKA</w:t>
      </w:r>
    </w:p>
    <w:p w14:paraId="6E123965" w14:textId="5A9F2195" w:rsidR="00123619" w:rsidRDefault="0066666D" w:rsidP="00123619">
      <w:pPr>
        <w:rPr>
          <w:rFonts w:ascii="Times New Roman" w:hAnsi="Times New Roman" w:cs="Times New Roman"/>
          <w:sz w:val="24"/>
          <w:szCs w:val="24"/>
        </w:rPr>
      </w:pPr>
      <w:r>
        <w:rPr>
          <w:rFonts w:ascii="Times New Roman" w:hAnsi="Times New Roman" w:cs="Times New Roman"/>
          <w:b/>
          <w:bCs/>
          <w:noProof/>
        </w:rPr>
        <w:t xml:space="preserve">PIRKIMO OBJEKTAS: </w:t>
      </w:r>
      <w:r w:rsidR="00405A24" w:rsidRPr="00836518">
        <w:rPr>
          <w:rFonts w:ascii="Times New Roman" w:eastAsia="Calibri" w:hAnsi="Times New Roman" w:cs="Times New Roman"/>
          <w:b/>
          <w:bCs/>
          <w:sz w:val="24"/>
          <w:szCs w:val="24"/>
        </w:rPr>
        <w:t>Spektrofotometr</w:t>
      </w:r>
      <w:r w:rsidR="00405A24">
        <w:rPr>
          <w:rFonts w:ascii="Times New Roman" w:eastAsia="Calibri" w:hAnsi="Times New Roman" w:cs="Times New Roman"/>
          <w:b/>
          <w:bCs/>
          <w:sz w:val="24"/>
          <w:szCs w:val="24"/>
        </w:rPr>
        <w:t>as -2 komplektai</w:t>
      </w:r>
      <w:r>
        <w:rPr>
          <w:rFonts w:ascii="Times New Roman" w:eastAsia="Calibri" w:hAnsi="Times New Roman" w:cs="Times New Roman"/>
          <w:b/>
          <w:bCs/>
          <w:sz w:val="24"/>
          <w:szCs w:val="24"/>
        </w:rPr>
        <w:t>.</w:t>
      </w:r>
    </w:p>
    <w:p w14:paraId="3D5C9D65" w14:textId="2C1EC53B" w:rsidR="00891A60" w:rsidRPr="00452D7D" w:rsidRDefault="00363F57" w:rsidP="00452D7D">
      <w:pPr>
        <w:jc w:val="both"/>
        <w:rPr>
          <w:rFonts w:ascii="Times New Roman" w:hAnsi="Times New Roman" w:cs="Times New Roman"/>
          <w:i/>
          <w:iCs/>
          <w:sz w:val="24"/>
          <w:szCs w:val="24"/>
        </w:rPr>
      </w:pPr>
      <w:r w:rsidRPr="00FE5FA4">
        <w:rPr>
          <w:rFonts w:ascii="Times New Roman" w:hAnsi="Times New Roman" w:cs="Times New Roman"/>
          <w:sz w:val="24"/>
          <w:szCs w:val="24"/>
        </w:rPr>
        <w:t>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w:t>
      </w:r>
      <w:r w:rsidRPr="00FE5FA4">
        <w:rPr>
          <w:rFonts w:ascii="Times New Roman" w:hAnsi="Times New Roman" w:cs="Times New Roman"/>
          <w:b/>
          <w:bCs/>
          <w:sz w:val="24"/>
          <w:szCs w:val="24"/>
        </w:rPr>
        <w:t>toliau – pagrindžiantys dokumentai</w:t>
      </w:r>
      <w:r w:rsidRPr="00FE5FA4">
        <w:rPr>
          <w:rFonts w:ascii="Times New Roman" w:hAnsi="Times New Roman" w:cs="Times New Roman"/>
          <w:sz w:val="24"/>
          <w:szCs w:val="24"/>
        </w:rPr>
        <w:t>).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w:t>
      </w:r>
      <w:r w:rsidR="00681B7F">
        <w:rPr>
          <w:rFonts w:ascii="Times New Roman" w:hAnsi="Times New Roman" w:cs="Times New Roman"/>
          <w:sz w:val="24"/>
          <w:szCs w:val="24"/>
        </w:rPr>
        <w:t>.</w:t>
      </w:r>
    </w:p>
    <w:tbl>
      <w:tblPr>
        <w:tblStyle w:val="Lentelstinklelis"/>
        <w:tblW w:w="9922" w:type="dxa"/>
        <w:tblInd w:w="-572" w:type="dxa"/>
        <w:tblLook w:val="04A0" w:firstRow="1" w:lastRow="0" w:firstColumn="1" w:lastColumn="0" w:noHBand="0" w:noVBand="1"/>
      </w:tblPr>
      <w:tblGrid>
        <w:gridCol w:w="831"/>
        <w:gridCol w:w="2136"/>
        <w:gridCol w:w="3586"/>
        <w:gridCol w:w="3369"/>
      </w:tblGrid>
      <w:tr w:rsidR="00E40029" w:rsidRPr="009A16C5" w14:paraId="47F5062C" w14:textId="436B12B7" w:rsidTr="006571E3">
        <w:tc>
          <w:tcPr>
            <w:tcW w:w="831" w:type="dxa"/>
            <w:tcBorders>
              <w:top w:val="single" w:sz="4" w:space="0" w:color="auto"/>
              <w:left w:val="single" w:sz="4" w:space="0" w:color="auto"/>
              <w:bottom w:val="single" w:sz="4" w:space="0" w:color="auto"/>
              <w:right w:val="single" w:sz="4" w:space="0" w:color="auto"/>
            </w:tcBorders>
          </w:tcPr>
          <w:p w14:paraId="250EFF8A" w14:textId="77777777" w:rsidR="00E40029" w:rsidRPr="009A16C5" w:rsidRDefault="00E40029" w:rsidP="003562B2">
            <w:pPr>
              <w:jc w:val="center"/>
              <w:rPr>
                <w:rFonts w:hAnsi="Times New Roman" w:cs="Times New Roman"/>
                <w:b/>
                <w:bCs/>
                <w:sz w:val="24"/>
                <w:szCs w:val="24"/>
              </w:rPr>
            </w:pPr>
            <w:proofErr w:type="spellStart"/>
            <w:r w:rsidRPr="009A16C5">
              <w:rPr>
                <w:rFonts w:hAnsi="Times New Roman" w:cs="Times New Roman"/>
                <w:b/>
                <w:bCs/>
                <w:sz w:val="24"/>
                <w:szCs w:val="24"/>
              </w:rPr>
              <w:t>Eil</w:t>
            </w:r>
            <w:proofErr w:type="spellEnd"/>
            <w:r w:rsidRPr="009A16C5">
              <w:rPr>
                <w:rFonts w:hAnsi="Times New Roman" w:cs="Times New Roman"/>
                <w:b/>
                <w:bCs/>
                <w:sz w:val="24"/>
                <w:szCs w:val="24"/>
              </w:rPr>
              <w:t xml:space="preserve"> . Nr.</w:t>
            </w:r>
          </w:p>
        </w:tc>
        <w:tc>
          <w:tcPr>
            <w:tcW w:w="2136" w:type="dxa"/>
            <w:tcBorders>
              <w:top w:val="single" w:sz="4" w:space="0" w:color="auto"/>
              <w:left w:val="single" w:sz="4" w:space="0" w:color="auto"/>
              <w:bottom w:val="single" w:sz="4" w:space="0" w:color="auto"/>
              <w:right w:val="single" w:sz="4" w:space="0" w:color="auto"/>
            </w:tcBorders>
          </w:tcPr>
          <w:p w14:paraId="4B6E0E6C" w14:textId="77777777" w:rsidR="00E40029" w:rsidRPr="009A16C5" w:rsidRDefault="00E40029" w:rsidP="003562B2">
            <w:pPr>
              <w:jc w:val="center"/>
              <w:rPr>
                <w:rFonts w:hAnsi="Times New Roman" w:cs="Times New Roman"/>
                <w:b/>
                <w:bCs/>
                <w:sz w:val="24"/>
                <w:szCs w:val="24"/>
              </w:rPr>
            </w:pPr>
            <w:r w:rsidRPr="009A16C5">
              <w:rPr>
                <w:rFonts w:hAnsi="Times New Roman" w:cs="Times New Roman"/>
                <w:b/>
                <w:bCs/>
                <w:sz w:val="24"/>
                <w:szCs w:val="24"/>
              </w:rPr>
              <w:t>Parametras</w:t>
            </w:r>
          </w:p>
        </w:tc>
        <w:tc>
          <w:tcPr>
            <w:tcW w:w="3586" w:type="dxa"/>
            <w:tcBorders>
              <w:top w:val="single" w:sz="4" w:space="0" w:color="auto"/>
              <w:left w:val="single" w:sz="4" w:space="0" w:color="auto"/>
              <w:bottom w:val="single" w:sz="4" w:space="0" w:color="auto"/>
              <w:right w:val="single" w:sz="4" w:space="0" w:color="auto"/>
            </w:tcBorders>
          </w:tcPr>
          <w:p w14:paraId="582C3567" w14:textId="77777777" w:rsidR="00E40029" w:rsidRPr="009A16C5" w:rsidRDefault="00E40029" w:rsidP="003562B2">
            <w:pPr>
              <w:jc w:val="center"/>
              <w:rPr>
                <w:rFonts w:hAnsi="Times New Roman" w:cs="Times New Roman"/>
                <w:b/>
                <w:bCs/>
                <w:sz w:val="24"/>
                <w:szCs w:val="24"/>
              </w:rPr>
            </w:pPr>
            <w:r w:rsidRPr="009A16C5">
              <w:rPr>
                <w:rFonts w:hAnsi="Times New Roman" w:cs="Times New Roman"/>
                <w:b/>
                <w:bCs/>
                <w:sz w:val="24"/>
                <w:szCs w:val="24"/>
              </w:rPr>
              <w:t>Reikalavimai parametrui</w:t>
            </w:r>
          </w:p>
        </w:tc>
        <w:tc>
          <w:tcPr>
            <w:tcW w:w="3369" w:type="dxa"/>
            <w:tcBorders>
              <w:top w:val="single" w:sz="4" w:space="0" w:color="auto"/>
              <w:left w:val="single" w:sz="4" w:space="0" w:color="auto"/>
              <w:bottom w:val="single" w:sz="4" w:space="0" w:color="auto"/>
              <w:right w:val="single" w:sz="4" w:space="0" w:color="auto"/>
            </w:tcBorders>
          </w:tcPr>
          <w:p w14:paraId="4865C0FA" w14:textId="77777777" w:rsidR="00652A39" w:rsidRPr="006D67E5" w:rsidRDefault="00652A39" w:rsidP="00652A39">
            <w:pPr>
              <w:jc w:val="center"/>
              <w:rPr>
                <w:rFonts w:eastAsia="Arial"/>
              </w:rPr>
            </w:pPr>
            <w:r w:rsidRPr="006D67E5">
              <w:rPr>
                <w:rFonts w:eastAsia="Arial"/>
                <w:b/>
              </w:rPr>
              <w:t>Tiek</w:t>
            </w:r>
            <w:r w:rsidRPr="006D67E5">
              <w:rPr>
                <w:rFonts w:eastAsia="Arial"/>
                <w:b/>
              </w:rPr>
              <w:t>ė</w:t>
            </w:r>
            <w:r w:rsidRPr="006D67E5">
              <w:rPr>
                <w:rFonts w:eastAsia="Arial"/>
                <w:b/>
              </w:rPr>
              <w:t>jo si</w:t>
            </w:r>
            <w:r w:rsidRPr="006D67E5">
              <w:rPr>
                <w:rFonts w:eastAsia="Arial"/>
                <w:b/>
              </w:rPr>
              <w:t>ū</w:t>
            </w:r>
            <w:r w:rsidRPr="006D67E5">
              <w:rPr>
                <w:rFonts w:eastAsia="Arial"/>
                <w:b/>
              </w:rPr>
              <w:t>loma charakteristika</w:t>
            </w:r>
          </w:p>
          <w:p w14:paraId="02A905B9" w14:textId="77777777" w:rsidR="00652A39" w:rsidRPr="006D67E5" w:rsidRDefault="00652A39" w:rsidP="00652A39">
            <w:pPr>
              <w:pBdr>
                <w:top w:val="nil"/>
                <w:left w:val="nil"/>
                <w:bottom w:val="nil"/>
                <w:right w:val="nil"/>
                <w:between w:val="nil"/>
                <w:bar w:val="nil"/>
              </w:pBdr>
              <w:jc w:val="both"/>
              <w:rPr>
                <w:b/>
                <w:bCs/>
                <w:lang w:eastAsia="zh-CN"/>
              </w:rPr>
            </w:pPr>
            <w:r w:rsidRPr="006D67E5">
              <w:rPr>
                <w:b/>
                <w:bCs/>
                <w:lang w:eastAsia="zh-CN"/>
              </w:rPr>
              <w:t>Pildo tiek</w:t>
            </w:r>
            <w:r w:rsidRPr="006D67E5">
              <w:rPr>
                <w:b/>
                <w:bCs/>
                <w:lang w:eastAsia="zh-CN"/>
              </w:rPr>
              <w:t>ė</w:t>
            </w:r>
            <w:r w:rsidRPr="006D67E5">
              <w:rPr>
                <w:b/>
                <w:bCs/>
                <w:lang w:eastAsia="zh-CN"/>
              </w:rPr>
              <w:t>jas kiekvien</w:t>
            </w:r>
            <w:r w:rsidRPr="006D67E5">
              <w:rPr>
                <w:b/>
                <w:bCs/>
                <w:lang w:eastAsia="zh-CN"/>
              </w:rPr>
              <w:t>ą</w:t>
            </w:r>
            <w:r w:rsidRPr="006D67E5">
              <w:rPr>
                <w:b/>
                <w:bCs/>
                <w:lang w:eastAsia="zh-CN"/>
              </w:rPr>
              <w:t xml:space="preserve"> reikalavim</w:t>
            </w:r>
            <w:r w:rsidRPr="006D67E5">
              <w:rPr>
                <w:b/>
                <w:bCs/>
                <w:lang w:eastAsia="zh-CN"/>
              </w:rPr>
              <w:t>ą</w:t>
            </w:r>
            <w:r w:rsidRPr="006D67E5">
              <w:rPr>
                <w:b/>
                <w:bCs/>
                <w:lang w:eastAsia="zh-CN"/>
              </w:rPr>
              <w:t xml:space="preserve"> su atitinkama si</w:t>
            </w:r>
            <w:r w:rsidRPr="006D67E5">
              <w:rPr>
                <w:b/>
                <w:bCs/>
                <w:lang w:eastAsia="zh-CN"/>
              </w:rPr>
              <w:t>ū</w:t>
            </w:r>
            <w:r w:rsidRPr="006D67E5">
              <w:rPr>
                <w:b/>
                <w:bCs/>
                <w:lang w:eastAsia="zh-CN"/>
              </w:rPr>
              <w:t>loma reik</w:t>
            </w:r>
            <w:r w:rsidRPr="006D67E5">
              <w:rPr>
                <w:b/>
                <w:bCs/>
                <w:lang w:eastAsia="zh-CN"/>
              </w:rPr>
              <w:t>š</w:t>
            </w:r>
            <w:r w:rsidRPr="006D67E5">
              <w:rPr>
                <w:b/>
                <w:bCs/>
                <w:lang w:eastAsia="zh-CN"/>
              </w:rPr>
              <w:t>me.</w:t>
            </w:r>
          </w:p>
          <w:p w14:paraId="7DB9C4ED" w14:textId="294D47F3" w:rsidR="00E40029" w:rsidRPr="009A16C5" w:rsidRDefault="00652A39" w:rsidP="00652A39">
            <w:pPr>
              <w:jc w:val="center"/>
              <w:rPr>
                <w:rFonts w:hAnsi="Times New Roman" w:cs="Times New Roman"/>
                <w:b/>
                <w:bCs/>
                <w:sz w:val="24"/>
                <w:szCs w:val="24"/>
              </w:rPr>
            </w:pPr>
            <w:r w:rsidRPr="006D67E5">
              <w:rPr>
                <w:b/>
                <w:bCs/>
                <w:lang w:eastAsia="zh-CN"/>
              </w:rPr>
              <w:t>Prie kiekvieno reikalavimo pateikiamas  technin</w:t>
            </w:r>
            <w:r w:rsidRPr="006D67E5">
              <w:rPr>
                <w:b/>
                <w:bCs/>
                <w:lang w:eastAsia="zh-CN"/>
              </w:rPr>
              <w:t>ę</w:t>
            </w:r>
            <w:r w:rsidRPr="006D67E5">
              <w:rPr>
                <w:b/>
                <w:bCs/>
                <w:lang w:eastAsia="zh-CN"/>
              </w:rPr>
              <w:t xml:space="preserve"> charakteristik</w:t>
            </w:r>
            <w:r w:rsidRPr="006D67E5">
              <w:rPr>
                <w:b/>
                <w:bCs/>
                <w:lang w:eastAsia="zh-CN"/>
              </w:rPr>
              <w:t>ą</w:t>
            </w:r>
            <w:r w:rsidRPr="006D67E5">
              <w:rPr>
                <w:b/>
                <w:bCs/>
                <w:lang w:eastAsia="zh-CN"/>
              </w:rPr>
              <w:t xml:space="preserve"> pagrind</w:t>
            </w:r>
            <w:r w:rsidRPr="006D67E5">
              <w:rPr>
                <w:b/>
                <w:bCs/>
                <w:lang w:eastAsia="zh-CN"/>
              </w:rPr>
              <w:t>ž</w:t>
            </w:r>
            <w:r w:rsidRPr="006D67E5">
              <w:rPr>
                <w:b/>
                <w:bCs/>
                <w:lang w:eastAsia="zh-CN"/>
              </w:rPr>
              <w:t xml:space="preserve">iantis dokumentas </w:t>
            </w:r>
            <w:r w:rsidRPr="006D67E5">
              <w:rPr>
                <w:b/>
                <w:bCs/>
                <w:highlight w:val="yellow"/>
                <w:lang w:eastAsia="zh-CN"/>
              </w:rPr>
              <w:t>________</w:t>
            </w:r>
            <w:r w:rsidRPr="006D67E5">
              <w:rPr>
                <w:b/>
                <w:bCs/>
                <w:lang w:eastAsia="zh-CN"/>
              </w:rPr>
              <w:t xml:space="preserve"> (nurodyti pateikiam</w:t>
            </w:r>
            <w:r w:rsidRPr="006D67E5">
              <w:rPr>
                <w:b/>
                <w:bCs/>
                <w:lang w:eastAsia="zh-CN"/>
              </w:rPr>
              <w:t>ą</w:t>
            </w:r>
            <w:r w:rsidRPr="006D67E5">
              <w:rPr>
                <w:b/>
                <w:bCs/>
                <w:lang w:eastAsia="zh-CN"/>
              </w:rPr>
              <w:t xml:space="preserve"> dokument</w:t>
            </w:r>
            <w:r w:rsidRPr="006D67E5">
              <w:rPr>
                <w:b/>
                <w:bCs/>
                <w:lang w:eastAsia="zh-CN"/>
              </w:rPr>
              <w:t>ą</w:t>
            </w:r>
            <w:r w:rsidRPr="006D67E5">
              <w:rPr>
                <w:b/>
                <w:bCs/>
                <w:lang w:eastAsia="zh-CN"/>
              </w:rPr>
              <w:t xml:space="preserve">), kurio </w:t>
            </w:r>
            <w:r w:rsidRPr="006D67E5">
              <w:rPr>
                <w:b/>
                <w:bCs/>
                <w:highlight w:val="yellow"/>
                <w:lang w:eastAsia="zh-CN"/>
              </w:rPr>
              <w:t>______</w:t>
            </w:r>
            <w:r w:rsidRPr="006D67E5">
              <w:rPr>
                <w:b/>
                <w:bCs/>
                <w:lang w:eastAsia="zh-CN"/>
              </w:rPr>
              <w:t xml:space="preserve"> (nurodyti) puslapyje pateikta at</w:t>
            </w:r>
            <w:r w:rsidRPr="006D67E5">
              <w:rPr>
                <w:b/>
                <w:bCs/>
                <w:lang w:eastAsia="zh-CN"/>
              </w:rPr>
              <w:t>ž</w:t>
            </w:r>
            <w:r w:rsidRPr="006D67E5">
              <w:rPr>
                <w:b/>
                <w:bCs/>
                <w:lang w:eastAsia="zh-CN"/>
              </w:rPr>
              <w:t>yma apie parametro reik</w:t>
            </w:r>
            <w:r w:rsidRPr="006D67E5">
              <w:rPr>
                <w:b/>
                <w:bCs/>
                <w:lang w:eastAsia="zh-CN"/>
              </w:rPr>
              <w:t>š</w:t>
            </w:r>
            <w:r w:rsidRPr="006D67E5">
              <w:rPr>
                <w:b/>
                <w:bCs/>
                <w:lang w:eastAsia="zh-CN"/>
              </w:rPr>
              <w:t>m</w:t>
            </w:r>
            <w:r w:rsidRPr="006D67E5">
              <w:rPr>
                <w:b/>
                <w:bCs/>
                <w:lang w:eastAsia="zh-CN"/>
              </w:rPr>
              <w:t>ę</w:t>
            </w:r>
            <w:r w:rsidRPr="006D67E5">
              <w:rPr>
                <w:rFonts w:eastAsia="Arial"/>
                <w:color w:val="000000"/>
              </w:rPr>
              <w:br/>
            </w:r>
          </w:p>
        </w:tc>
      </w:tr>
      <w:tr w:rsidR="00E40029" w:rsidRPr="009A16C5" w14:paraId="0B09CEA1" w14:textId="1B00FBBD" w:rsidTr="006571E3">
        <w:tc>
          <w:tcPr>
            <w:tcW w:w="831" w:type="dxa"/>
            <w:tcBorders>
              <w:top w:val="single" w:sz="4" w:space="0" w:color="auto"/>
              <w:left w:val="single" w:sz="4" w:space="0" w:color="auto"/>
              <w:bottom w:val="single" w:sz="4" w:space="0" w:color="auto"/>
              <w:right w:val="single" w:sz="4" w:space="0" w:color="auto"/>
            </w:tcBorders>
          </w:tcPr>
          <w:p w14:paraId="1DFA8FB7" w14:textId="77777777" w:rsidR="00E40029" w:rsidRPr="009A16C5" w:rsidRDefault="00E40029" w:rsidP="003562B2">
            <w:pPr>
              <w:jc w:val="center"/>
              <w:rPr>
                <w:rFonts w:hAnsi="Times New Roman" w:cs="Times New Roman"/>
                <w:i/>
                <w:iCs/>
                <w:sz w:val="24"/>
                <w:szCs w:val="24"/>
              </w:rPr>
            </w:pPr>
            <w:r w:rsidRPr="009A16C5">
              <w:rPr>
                <w:rFonts w:hAnsi="Times New Roman" w:cs="Times New Roman"/>
                <w:i/>
                <w:iCs/>
                <w:sz w:val="24"/>
                <w:szCs w:val="24"/>
              </w:rPr>
              <w:t>1</w:t>
            </w:r>
          </w:p>
        </w:tc>
        <w:tc>
          <w:tcPr>
            <w:tcW w:w="2136" w:type="dxa"/>
            <w:tcBorders>
              <w:top w:val="single" w:sz="4" w:space="0" w:color="auto"/>
              <w:left w:val="single" w:sz="4" w:space="0" w:color="auto"/>
              <w:bottom w:val="single" w:sz="4" w:space="0" w:color="auto"/>
              <w:right w:val="single" w:sz="4" w:space="0" w:color="auto"/>
            </w:tcBorders>
          </w:tcPr>
          <w:p w14:paraId="30682F21" w14:textId="77777777" w:rsidR="00E40029" w:rsidRPr="009A16C5" w:rsidRDefault="00E40029" w:rsidP="003562B2">
            <w:pPr>
              <w:jc w:val="center"/>
              <w:rPr>
                <w:rFonts w:hAnsi="Times New Roman" w:cs="Times New Roman"/>
                <w:i/>
                <w:iCs/>
                <w:sz w:val="24"/>
                <w:szCs w:val="24"/>
              </w:rPr>
            </w:pPr>
            <w:r w:rsidRPr="009A16C5">
              <w:rPr>
                <w:rFonts w:hAnsi="Times New Roman" w:cs="Times New Roman"/>
                <w:i/>
                <w:iCs/>
                <w:sz w:val="24"/>
                <w:szCs w:val="24"/>
              </w:rPr>
              <w:t>2</w:t>
            </w:r>
          </w:p>
        </w:tc>
        <w:tc>
          <w:tcPr>
            <w:tcW w:w="3586" w:type="dxa"/>
            <w:tcBorders>
              <w:top w:val="single" w:sz="4" w:space="0" w:color="auto"/>
              <w:left w:val="single" w:sz="4" w:space="0" w:color="auto"/>
              <w:bottom w:val="single" w:sz="4" w:space="0" w:color="auto"/>
              <w:right w:val="single" w:sz="4" w:space="0" w:color="auto"/>
            </w:tcBorders>
          </w:tcPr>
          <w:p w14:paraId="27E4E20D" w14:textId="77777777" w:rsidR="00E40029" w:rsidRPr="0032487D" w:rsidRDefault="00E40029" w:rsidP="003562B2">
            <w:pPr>
              <w:jc w:val="center"/>
              <w:rPr>
                <w:rFonts w:hAnsi="Times New Roman" w:cs="Times New Roman"/>
                <w:i/>
                <w:iCs/>
                <w:sz w:val="24"/>
                <w:szCs w:val="24"/>
              </w:rPr>
            </w:pPr>
            <w:r w:rsidRPr="0032487D">
              <w:rPr>
                <w:rFonts w:hAnsi="Times New Roman" w:cs="Times New Roman"/>
                <w:i/>
                <w:iCs/>
                <w:sz w:val="24"/>
                <w:szCs w:val="24"/>
              </w:rPr>
              <w:t>3</w:t>
            </w:r>
          </w:p>
        </w:tc>
        <w:tc>
          <w:tcPr>
            <w:tcW w:w="3369" w:type="dxa"/>
            <w:tcBorders>
              <w:top w:val="single" w:sz="4" w:space="0" w:color="auto"/>
              <w:left w:val="single" w:sz="4" w:space="0" w:color="auto"/>
              <w:bottom w:val="single" w:sz="4" w:space="0" w:color="auto"/>
              <w:right w:val="single" w:sz="4" w:space="0" w:color="auto"/>
            </w:tcBorders>
          </w:tcPr>
          <w:p w14:paraId="0FC6525C" w14:textId="7CF19CC0" w:rsidR="00E40029" w:rsidRPr="009A16C5" w:rsidRDefault="00213887" w:rsidP="003562B2">
            <w:pPr>
              <w:jc w:val="center"/>
              <w:rPr>
                <w:rFonts w:hAnsi="Times New Roman" w:cs="Times New Roman"/>
                <w:i/>
                <w:iCs/>
                <w:sz w:val="24"/>
                <w:szCs w:val="24"/>
              </w:rPr>
            </w:pPr>
            <w:r>
              <w:rPr>
                <w:rFonts w:hAnsi="Times New Roman" w:cs="Times New Roman"/>
                <w:i/>
                <w:iCs/>
                <w:sz w:val="24"/>
                <w:szCs w:val="24"/>
              </w:rPr>
              <w:t>4</w:t>
            </w:r>
          </w:p>
        </w:tc>
      </w:tr>
      <w:tr w:rsidR="00E40029" w:rsidRPr="009A16C5" w14:paraId="3A1BEC7E" w14:textId="74AACC5C" w:rsidTr="006571E3">
        <w:tc>
          <w:tcPr>
            <w:tcW w:w="831" w:type="dxa"/>
            <w:tcBorders>
              <w:top w:val="single" w:sz="4" w:space="0" w:color="auto"/>
              <w:left w:val="single" w:sz="4" w:space="0" w:color="auto"/>
              <w:bottom w:val="single" w:sz="4" w:space="0" w:color="auto"/>
              <w:right w:val="single" w:sz="4" w:space="0" w:color="auto"/>
            </w:tcBorders>
          </w:tcPr>
          <w:p w14:paraId="1248AE76" w14:textId="77777777" w:rsidR="00E40029" w:rsidRPr="009A16C5" w:rsidRDefault="00E40029" w:rsidP="003562B2">
            <w:pPr>
              <w:rPr>
                <w:rFonts w:hAnsi="Times New Roman" w:cs="Times New Roman"/>
                <w:sz w:val="24"/>
                <w:szCs w:val="24"/>
              </w:rPr>
            </w:pPr>
            <w:r w:rsidRPr="009A16C5">
              <w:rPr>
                <w:rFonts w:hAnsi="Times New Roman" w:cs="Times New Roman"/>
                <w:sz w:val="24"/>
                <w:szCs w:val="24"/>
              </w:rPr>
              <w:t>1.</w:t>
            </w:r>
          </w:p>
        </w:tc>
        <w:tc>
          <w:tcPr>
            <w:tcW w:w="2136" w:type="dxa"/>
            <w:tcBorders>
              <w:top w:val="single" w:sz="4" w:space="0" w:color="auto"/>
              <w:left w:val="single" w:sz="4" w:space="0" w:color="auto"/>
              <w:bottom w:val="single" w:sz="4" w:space="0" w:color="auto"/>
              <w:right w:val="single" w:sz="4" w:space="0" w:color="auto"/>
            </w:tcBorders>
          </w:tcPr>
          <w:p w14:paraId="0959B2A5" w14:textId="0D228E59" w:rsidR="00E40029" w:rsidRPr="009A16C5" w:rsidRDefault="00E40029" w:rsidP="003562B2">
            <w:pPr>
              <w:rPr>
                <w:rFonts w:hAnsi="Times New Roman" w:cs="Times New Roman"/>
                <w:sz w:val="24"/>
                <w:szCs w:val="24"/>
              </w:rPr>
            </w:pPr>
            <w:r>
              <w:rPr>
                <w:rFonts w:hAnsi="Times New Roman" w:cs="Times New Roman"/>
                <w:sz w:val="24"/>
                <w:szCs w:val="24"/>
              </w:rPr>
              <w:t>Optinė sistema</w:t>
            </w:r>
          </w:p>
        </w:tc>
        <w:tc>
          <w:tcPr>
            <w:tcW w:w="3586" w:type="dxa"/>
            <w:tcBorders>
              <w:top w:val="single" w:sz="4" w:space="0" w:color="auto"/>
              <w:left w:val="single" w:sz="4" w:space="0" w:color="auto"/>
              <w:bottom w:val="single" w:sz="4" w:space="0" w:color="auto"/>
              <w:right w:val="single" w:sz="4" w:space="0" w:color="auto"/>
            </w:tcBorders>
          </w:tcPr>
          <w:p w14:paraId="51272C3F" w14:textId="1EC359AA" w:rsidR="00E40029" w:rsidRPr="0032487D" w:rsidRDefault="00613842" w:rsidP="003562B2">
            <w:pPr>
              <w:rPr>
                <w:rFonts w:hAnsi="Times New Roman" w:cs="Times New Roman"/>
                <w:sz w:val="24"/>
                <w:szCs w:val="24"/>
              </w:rPr>
            </w:pPr>
            <w:r w:rsidRPr="0032487D">
              <w:rPr>
                <w:rFonts w:hAnsi="Times New Roman" w:cs="Times New Roman"/>
                <w:sz w:val="24"/>
                <w:szCs w:val="24"/>
              </w:rPr>
              <w:t>Dviejų spindulių</w:t>
            </w:r>
            <w:r w:rsidR="00E40029" w:rsidRPr="0032487D">
              <w:rPr>
                <w:rFonts w:hAnsi="Times New Roman" w:cs="Times New Roman"/>
                <w:sz w:val="24"/>
                <w:szCs w:val="24"/>
              </w:rPr>
              <w:t xml:space="preserve"> (angl. </w:t>
            </w:r>
            <w:proofErr w:type="spellStart"/>
            <w:r w:rsidR="00E40029" w:rsidRPr="0032487D">
              <w:rPr>
                <w:rFonts w:hAnsi="Times New Roman" w:cs="Times New Roman"/>
                <w:i/>
                <w:iCs/>
                <w:sz w:val="24"/>
                <w:szCs w:val="24"/>
              </w:rPr>
              <w:t>Double</w:t>
            </w:r>
            <w:proofErr w:type="spellEnd"/>
            <w:r w:rsidR="00E40029" w:rsidRPr="0032487D">
              <w:rPr>
                <w:rFonts w:hAnsi="Times New Roman" w:cs="Times New Roman"/>
                <w:i/>
                <w:iCs/>
                <w:sz w:val="24"/>
                <w:szCs w:val="24"/>
              </w:rPr>
              <w:t xml:space="preserve"> </w:t>
            </w:r>
            <w:proofErr w:type="spellStart"/>
            <w:r w:rsidR="00E40029" w:rsidRPr="0032487D">
              <w:rPr>
                <w:rFonts w:hAnsi="Times New Roman" w:cs="Times New Roman"/>
                <w:i/>
                <w:iCs/>
                <w:sz w:val="24"/>
                <w:szCs w:val="24"/>
              </w:rPr>
              <w:t>Beam</w:t>
            </w:r>
            <w:proofErr w:type="spellEnd"/>
            <w:r w:rsidR="00E40029" w:rsidRPr="0032487D">
              <w:rPr>
                <w:rFonts w:hAnsi="Times New Roman" w:cs="Times New Roman"/>
                <w:i/>
                <w:iCs/>
                <w:sz w:val="24"/>
                <w:szCs w:val="24"/>
              </w:rPr>
              <w:t xml:space="preserve"> </w:t>
            </w:r>
            <w:r w:rsidR="00E40029" w:rsidRPr="0032487D">
              <w:rPr>
                <w:rFonts w:hAnsi="Times New Roman" w:cs="Times New Roman"/>
                <w:sz w:val="24"/>
                <w:szCs w:val="24"/>
              </w:rPr>
              <w:t xml:space="preserve">arba </w:t>
            </w:r>
            <w:r w:rsidR="00560D5A" w:rsidRPr="0032487D">
              <w:rPr>
                <w:rFonts w:hAnsi="Times New Roman" w:cs="Times New Roman"/>
                <w:sz w:val="24"/>
                <w:szCs w:val="24"/>
              </w:rPr>
              <w:t>lygiavertė</w:t>
            </w:r>
            <w:r w:rsidR="00E40029" w:rsidRPr="0032487D">
              <w:rPr>
                <w:rFonts w:hAnsi="Times New Roman" w:cs="Times New Roman"/>
                <w:sz w:val="24"/>
                <w:szCs w:val="24"/>
              </w:rPr>
              <w:t>)</w:t>
            </w:r>
            <w:r w:rsidR="00E40029" w:rsidRPr="0032487D">
              <w:rPr>
                <w:rFonts w:hAnsi="Times New Roman" w:cs="Times New Roman"/>
                <w:i/>
                <w:iCs/>
                <w:sz w:val="24"/>
                <w:szCs w:val="24"/>
              </w:rPr>
              <w:t xml:space="preserve"> </w:t>
            </w:r>
          </w:p>
        </w:tc>
        <w:tc>
          <w:tcPr>
            <w:tcW w:w="3369" w:type="dxa"/>
            <w:tcBorders>
              <w:top w:val="single" w:sz="4" w:space="0" w:color="auto"/>
              <w:left w:val="single" w:sz="4" w:space="0" w:color="auto"/>
              <w:bottom w:val="single" w:sz="4" w:space="0" w:color="auto"/>
              <w:right w:val="single" w:sz="4" w:space="0" w:color="auto"/>
            </w:tcBorders>
          </w:tcPr>
          <w:p w14:paraId="576EDF2E" w14:textId="77777777" w:rsidR="00E40029" w:rsidRDefault="00E40029" w:rsidP="003562B2">
            <w:pPr>
              <w:rPr>
                <w:rFonts w:hAnsi="Times New Roman" w:cs="Times New Roman"/>
                <w:sz w:val="24"/>
                <w:szCs w:val="24"/>
              </w:rPr>
            </w:pPr>
          </w:p>
        </w:tc>
      </w:tr>
      <w:tr w:rsidR="00E40029" w:rsidRPr="009A16C5" w14:paraId="7BC0C9C8" w14:textId="4440302E" w:rsidTr="006571E3">
        <w:tc>
          <w:tcPr>
            <w:tcW w:w="831" w:type="dxa"/>
            <w:tcBorders>
              <w:top w:val="single" w:sz="4" w:space="0" w:color="auto"/>
              <w:left w:val="single" w:sz="4" w:space="0" w:color="auto"/>
              <w:bottom w:val="single" w:sz="4" w:space="0" w:color="auto"/>
              <w:right w:val="single" w:sz="4" w:space="0" w:color="auto"/>
            </w:tcBorders>
          </w:tcPr>
          <w:p w14:paraId="5C4C610F" w14:textId="77777777" w:rsidR="00E40029" w:rsidRPr="009A16C5" w:rsidRDefault="00E40029" w:rsidP="003562B2">
            <w:pPr>
              <w:rPr>
                <w:rFonts w:hAnsi="Times New Roman" w:cs="Times New Roman"/>
                <w:sz w:val="24"/>
                <w:szCs w:val="24"/>
              </w:rPr>
            </w:pPr>
            <w:r w:rsidRPr="009A16C5">
              <w:rPr>
                <w:rFonts w:hAnsi="Times New Roman" w:cs="Times New Roman"/>
                <w:sz w:val="24"/>
                <w:szCs w:val="24"/>
              </w:rPr>
              <w:t>2.</w:t>
            </w:r>
          </w:p>
        </w:tc>
        <w:tc>
          <w:tcPr>
            <w:tcW w:w="2136" w:type="dxa"/>
            <w:tcBorders>
              <w:top w:val="single" w:sz="4" w:space="0" w:color="auto"/>
              <w:left w:val="single" w:sz="4" w:space="0" w:color="auto"/>
              <w:bottom w:val="single" w:sz="4" w:space="0" w:color="auto"/>
              <w:right w:val="single" w:sz="4" w:space="0" w:color="auto"/>
            </w:tcBorders>
          </w:tcPr>
          <w:p w14:paraId="79345AA2" w14:textId="77777777" w:rsidR="00E40029" w:rsidRPr="009A16C5" w:rsidRDefault="00E40029" w:rsidP="003562B2">
            <w:pPr>
              <w:rPr>
                <w:rFonts w:hAnsi="Times New Roman" w:cs="Times New Roman"/>
                <w:sz w:val="24"/>
                <w:szCs w:val="24"/>
              </w:rPr>
            </w:pPr>
            <w:r w:rsidRPr="009A16C5">
              <w:rPr>
                <w:rFonts w:hAnsi="Times New Roman" w:cs="Times New Roman"/>
                <w:sz w:val="24"/>
                <w:szCs w:val="24"/>
              </w:rPr>
              <w:t>Bangos ilgio diapazonas</w:t>
            </w:r>
          </w:p>
        </w:tc>
        <w:tc>
          <w:tcPr>
            <w:tcW w:w="3586" w:type="dxa"/>
            <w:tcBorders>
              <w:top w:val="single" w:sz="4" w:space="0" w:color="auto"/>
              <w:left w:val="single" w:sz="4" w:space="0" w:color="auto"/>
              <w:bottom w:val="single" w:sz="4" w:space="0" w:color="auto"/>
              <w:right w:val="single" w:sz="4" w:space="0" w:color="auto"/>
            </w:tcBorders>
          </w:tcPr>
          <w:p w14:paraId="59AB17E7" w14:textId="67EFCBA8" w:rsidR="00E40029" w:rsidRPr="009A16C5" w:rsidRDefault="00E40029" w:rsidP="00992ED4">
            <w:pPr>
              <w:rPr>
                <w:rFonts w:hAnsi="Times New Roman" w:cs="Times New Roman"/>
                <w:sz w:val="24"/>
                <w:szCs w:val="24"/>
              </w:rPr>
            </w:pPr>
            <w:r w:rsidRPr="009A16C5">
              <w:rPr>
                <w:rFonts w:hAnsi="Times New Roman" w:cs="Times New Roman"/>
                <w:sz w:val="24"/>
                <w:szCs w:val="24"/>
              </w:rPr>
              <w:t xml:space="preserve">Ne siauresnėse ribose nei nuo 190 </w:t>
            </w:r>
            <w:proofErr w:type="spellStart"/>
            <w:r w:rsidRPr="009A16C5">
              <w:rPr>
                <w:rFonts w:hAnsi="Times New Roman" w:cs="Times New Roman"/>
                <w:sz w:val="24"/>
                <w:szCs w:val="24"/>
              </w:rPr>
              <w:t>nm</w:t>
            </w:r>
            <w:proofErr w:type="spellEnd"/>
            <w:r w:rsidRPr="009A16C5">
              <w:rPr>
                <w:rFonts w:hAnsi="Times New Roman" w:cs="Times New Roman"/>
                <w:sz w:val="24"/>
                <w:szCs w:val="24"/>
              </w:rPr>
              <w:t xml:space="preserve"> iki 1100 </w:t>
            </w:r>
            <w:proofErr w:type="spellStart"/>
            <w:r w:rsidRPr="009A16C5">
              <w:rPr>
                <w:rFonts w:hAnsi="Times New Roman" w:cs="Times New Roman"/>
                <w:sz w:val="24"/>
                <w:szCs w:val="24"/>
              </w:rPr>
              <w:t>nm</w:t>
            </w:r>
            <w:proofErr w:type="spellEnd"/>
          </w:p>
        </w:tc>
        <w:tc>
          <w:tcPr>
            <w:tcW w:w="3369" w:type="dxa"/>
            <w:tcBorders>
              <w:top w:val="single" w:sz="4" w:space="0" w:color="auto"/>
              <w:left w:val="single" w:sz="4" w:space="0" w:color="auto"/>
              <w:bottom w:val="single" w:sz="4" w:space="0" w:color="auto"/>
              <w:right w:val="single" w:sz="4" w:space="0" w:color="auto"/>
            </w:tcBorders>
          </w:tcPr>
          <w:p w14:paraId="6D851CCA" w14:textId="77777777" w:rsidR="00E40029" w:rsidRPr="009A16C5" w:rsidRDefault="00E40029" w:rsidP="00992ED4">
            <w:pPr>
              <w:rPr>
                <w:rFonts w:hAnsi="Times New Roman" w:cs="Times New Roman"/>
                <w:sz w:val="24"/>
                <w:szCs w:val="24"/>
              </w:rPr>
            </w:pPr>
          </w:p>
        </w:tc>
      </w:tr>
      <w:tr w:rsidR="00E40029" w:rsidRPr="009A16C5" w14:paraId="2D3F5C20" w14:textId="72B8EC2B" w:rsidTr="006571E3">
        <w:tc>
          <w:tcPr>
            <w:tcW w:w="831" w:type="dxa"/>
            <w:tcBorders>
              <w:top w:val="single" w:sz="4" w:space="0" w:color="auto"/>
              <w:left w:val="single" w:sz="4" w:space="0" w:color="auto"/>
              <w:bottom w:val="single" w:sz="4" w:space="0" w:color="auto"/>
              <w:right w:val="single" w:sz="4" w:space="0" w:color="auto"/>
            </w:tcBorders>
          </w:tcPr>
          <w:p w14:paraId="2E09E7FB" w14:textId="77777777" w:rsidR="00E40029" w:rsidRPr="009A16C5" w:rsidRDefault="00E40029" w:rsidP="003562B2">
            <w:pPr>
              <w:rPr>
                <w:rFonts w:hAnsi="Times New Roman" w:cs="Times New Roman"/>
                <w:sz w:val="24"/>
                <w:szCs w:val="24"/>
              </w:rPr>
            </w:pPr>
            <w:r w:rsidRPr="009A16C5">
              <w:rPr>
                <w:rFonts w:hAnsi="Times New Roman" w:cs="Times New Roman"/>
                <w:sz w:val="24"/>
                <w:szCs w:val="24"/>
              </w:rPr>
              <w:t>3.</w:t>
            </w:r>
          </w:p>
        </w:tc>
        <w:tc>
          <w:tcPr>
            <w:tcW w:w="2136" w:type="dxa"/>
            <w:tcBorders>
              <w:top w:val="single" w:sz="4" w:space="0" w:color="auto"/>
              <w:left w:val="single" w:sz="4" w:space="0" w:color="auto"/>
              <w:bottom w:val="single" w:sz="4" w:space="0" w:color="auto"/>
              <w:right w:val="single" w:sz="4" w:space="0" w:color="auto"/>
            </w:tcBorders>
          </w:tcPr>
          <w:p w14:paraId="4D15586E" w14:textId="77777777" w:rsidR="00E40029" w:rsidRPr="00752A32" w:rsidRDefault="00E40029" w:rsidP="003562B2">
            <w:pPr>
              <w:rPr>
                <w:rFonts w:hAnsi="Times New Roman" w:cs="Times New Roman"/>
                <w:sz w:val="24"/>
                <w:szCs w:val="24"/>
              </w:rPr>
            </w:pPr>
            <w:r w:rsidRPr="00752A32">
              <w:rPr>
                <w:rFonts w:hAnsi="Times New Roman" w:cs="Times New Roman"/>
                <w:sz w:val="24"/>
                <w:szCs w:val="24"/>
              </w:rPr>
              <w:t xml:space="preserve">Maksimalus skenavimo greitis užrašant duomenis </w:t>
            </w:r>
          </w:p>
        </w:tc>
        <w:tc>
          <w:tcPr>
            <w:tcW w:w="3586" w:type="dxa"/>
            <w:tcBorders>
              <w:top w:val="single" w:sz="4" w:space="0" w:color="auto"/>
              <w:left w:val="single" w:sz="4" w:space="0" w:color="auto"/>
              <w:bottom w:val="single" w:sz="4" w:space="0" w:color="auto"/>
              <w:right w:val="single" w:sz="4" w:space="0" w:color="auto"/>
            </w:tcBorders>
          </w:tcPr>
          <w:p w14:paraId="2C8E105E" w14:textId="35EEC134" w:rsidR="00E40029" w:rsidRPr="00752A32" w:rsidRDefault="00E40029" w:rsidP="003562B2">
            <w:pPr>
              <w:rPr>
                <w:rFonts w:hAnsi="Times New Roman" w:cs="Times New Roman"/>
                <w:sz w:val="24"/>
                <w:szCs w:val="24"/>
              </w:rPr>
            </w:pPr>
            <w:r w:rsidRPr="00752A32">
              <w:rPr>
                <w:rFonts w:hAnsi="Times New Roman" w:cs="Times New Roman"/>
                <w:sz w:val="24"/>
                <w:szCs w:val="24"/>
              </w:rPr>
              <w:t xml:space="preserve">Ne mažesnis, kaip nuo </w:t>
            </w:r>
            <w:r w:rsidR="00C82FD2" w:rsidRPr="00752A32">
              <w:rPr>
                <w:rFonts w:hAnsi="Times New Roman" w:cs="Times New Roman"/>
                <w:sz w:val="24"/>
                <w:szCs w:val="24"/>
              </w:rPr>
              <w:t>5</w:t>
            </w:r>
            <w:r w:rsidRPr="00752A32">
              <w:rPr>
                <w:rFonts w:hAnsi="Times New Roman" w:cs="Times New Roman"/>
                <w:sz w:val="24"/>
                <w:szCs w:val="24"/>
              </w:rPr>
              <w:t xml:space="preserve">000 </w:t>
            </w:r>
            <w:proofErr w:type="spellStart"/>
            <w:r w:rsidRPr="00752A32">
              <w:rPr>
                <w:rFonts w:hAnsi="Times New Roman" w:cs="Times New Roman"/>
                <w:sz w:val="24"/>
                <w:szCs w:val="24"/>
              </w:rPr>
              <w:t>nm</w:t>
            </w:r>
            <w:proofErr w:type="spellEnd"/>
            <w:r w:rsidRPr="00752A32">
              <w:rPr>
                <w:rFonts w:hAnsi="Times New Roman" w:cs="Times New Roman"/>
                <w:sz w:val="24"/>
                <w:szCs w:val="24"/>
              </w:rPr>
              <w:t>/min.</w:t>
            </w:r>
          </w:p>
        </w:tc>
        <w:tc>
          <w:tcPr>
            <w:tcW w:w="3369" w:type="dxa"/>
            <w:tcBorders>
              <w:top w:val="single" w:sz="4" w:space="0" w:color="auto"/>
              <w:left w:val="single" w:sz="4" w:space="0" w:color="auto"/>
              <w:bottom w:val="single" w:sz="4" w:space="0" w:color="auto"/>
              <w:right w:val="single" w:sz="4" w:space="0" w:color="auto"/>
            </w:tcBorders>
          </w:tcPr>
          <w:p w14:paraId="3B491240" w14:textId="77777777" w:rsidR="00E40029" w:rsidRPr="000A4222" w:rsidRDefault="00E40029" w:rsidP="003562B2">
            <w:pPr>
              <w:rPr>
                <w:rFonts w:hAnsi="Times New Roman" w:cs="Times New Roman"/>
                <w:sz w:val="24"/>
                <w:szCs w:val="24"/>
              </w:rPr>
            </w:pPr>
          </w:p>
        </w:tc>
      </w:tr>
      <w:tr w:rsidR="00E40029" w:rsidRPr="009A16C5" w14:paraId="0284862B" w14:textId="03E41826" w:rsidTr="006571E3">
        <w:trPr>
          <w:trHeight w:val="619"/>
        </w:trPr>
        <w:tc>
          <w:tcPr>
            <w:tcW w:w="831" w:type="dxa"/>
            <w:tcBorders>
              <w:top w:val="single" w:sz="4" w:space="0" w:color="auto"/>
              <w:left w:val="single" w:sz="4" w:space="0" w:color="auto"/>
              <w:bottom w:val="single" w:sz="4" w:space="0" w:color="auto"/>
              <w:right w:val="single" w:sz="4" w:space="0" w:color="auto"/>
            </w:tcBorders>
          </w:tcPr>
          <w:p w14:paraId="72BDF36A" w14:textId="77777777" w:rsidR="00E40029" w:rsidRPr="009A16C5" w:rsidRDefault="00E40029" w:rsidP="003562B2">
            <w:pPr>
              <w:rPr>
                <w:rFonts w:hAnsi="Times New Roman" w:cs="Times New Roman"/>
                <w:sz w:val="24"/>
                <w:szCs w:val="24"/>
              </w:rPr>
            </w:pPr>
            <w:r w:rsidRPr="009A16C5">
              <w:rPr>
                <w:rFonts w:hAnsi="Times New Roman" w:cs="Times New Roman"/>
                <w:sz w:val="24"/>
                <w:szCs w:val="24"/>
              </w:rPr>
              <w:lastRenderedPageBreak/>
              <w:t>4.</w:t>
            </w:r>
          </w:p>
        </w:tc>
        <w:tc>
          <w:tcPr>
            <w:tcW w:w="2136" w:type="dxa"/>
            <w:tcBorders>
              <w:top w:val="single" w:sz="4" w:space="0" w:color="auto"/>
              <w:left w:val="single" w:sz="4" w:space="0" w:color="auto"/>
              <w:bottom w:val="single" w:sz="4" w:space="0" w:color="auto"/>
              <w:right w:val="single" w:sz="4" w:space="0" w:color="auto"/>
            </w:tcBorders>
          </w:tcPr>
          <w:p w14:paraId="7C3027C2" w14:textId="77777777" w:rsidR="00E40029" w:rsidRPr="00752A32" w:rsidRDefault="00E40029" w:rsidP="003562B2">
            <w:pPr>
              <w:rPr>
                <w:rFonts w:hAnsi="Times New Roman" w:cs="Times New Roman"/>
                <w:sz w:val="24"/>
                <w:szCs w:val="24"/>
              </w:rPr>
            </w:pPr>
            <w:r w:rsidRPr="00752A32">
              <w:rPr>
                <w:rFonts w:hAnsi="Times New Roman" w:cs="Times New Roman"/>
                <w:sz w:val="24"/>
                <w:szCs w:val="24"/>
              </w:rPr>
              <w:t>Lempos visam diapazonui turi būti</w:t>
            </w:r>
          </w:p>
        </w:tc>
        <w:tc>
          <w:tcPr>
            <w:tcW w:w="3586" w:type="dxa"/>
            <w:tcBorders>
              <w:top w:val="single" w:sz="4" w:space="0" w:color="auto"/>
              <w:left w:val="single" w:sz="4" w:space="0" w:color="auto"/>
              <w:bottom w:val="single" w:sz="4" w:space="0" w:color="auto"/>
              <w:right w:val="single" w:sz="4" w:space="0" w:color="auto"/>
            </w:tcBorders>
          </w:tcPr>
          <w:p w14:paraId="4B6B70C8" w14:textId="5D77EAD4" w:rsidR="00E40029" w:rsidRPr="00752A32" w:rsidRDefault="00E40029" w:rsidP="003562B2">
            <w:pPr>
              <w:rPr>
                <w:rFonts w:hAnsi="Times New Roman" w:cs="Times New Roman"/>
                <w:b/>
                <w:bCs/>
                <w:sz w:val="24"/>
                <w:szCs w:val="24"/>
              </w:rPr>
            </w:pPr>
            <w:r w:rsidRPr="00752A32">
              <w:rPr>
                <w:rFonts w:hAnsi="Times New Roman" w:cs="Times New Roman"/>
                <w:b/>
                <w:bCs/>
                <w:sz w:val="24"/>
                <w:szCs w:val="24"/>
              </w:rPr>
              <w:t xml:space="preserve">Deuterio (D2) ir </w:t>
            </w:r>
            <w:proofErr w:type="spellStart"/>
            <w:r w:rsidRPr="00752A32">
              <w:rPr>
                <w:rFonts w:hAnsi="Times New Roman" w:cs="Times New Roman"/>
                <w:b/>
                <w:bCs/>
                <w:sz w:val="24"/>
                <w:szCs w:val="24"/>
              </w:rPr>
              <w:t>halogeninė</w:t>
            </w:r>
            <w:proofErr w:type="spellEnd"/>
            <w:r w:rsidRPr="00752A32">
              <w:rPr>
                <w:rFonts w:hAnsi="Times New Roman" w:cs="Times New Roman"/>
                <w:b/>
                <w:bCs/>
                <w:sz w:val="24"/>
                <w:szCs w:val="24"/>
              </w:rPr>
              <w:t xml:space="preserve"> lempos arba </w:t>
            </w:r>
            <w:proofErr w:type="spellStart"/>
            <w:r w:rsidRPr="00752A32">
              <w:rPr>
                <w:rFonts w:hAnsi="Times New Roman" w:cs="Times New Roman"/>
                <w:b/>
                <w:bCs/>
                <w:sz w:val="24"/>
                <w:szCs w:val="24"/>
              </w:rPr>
              <w:t>ksenono</w:t>
            </w:r>
            <w:proofErr w:type="spellEnd"/>
            <w:r w:rsidR="004F30FC" w:rsidRPr="00752A32">
              <w:rPr>
                <w:rFonts w:hAnsi="Times New Roman" w:cs="Times New Roman"/>
                <w:b/>
                <w:bCs/>
                <w:sz w:val="24"/>
                <w:szCs w:val="24"/>
              </w:rPr>
              <w:t xml:space="preserve"> impulsinė</w:t>
            </w:r>
          </w:p>
        </w:tc>
        <w:tc>
          <w:tcPr>
            <w:tcW w:w="3369" w:type="dxa"/>
            <w:tcBorders>
              <w:top w:val="single" w:sz="4" w:space="0" w:color="auto"/>
              <w:left w:val="single" w:sz="4" w:space="0" w:color="auto"/>
              <w:bottom w:val="single" w:sz="4" w:space="0" w:color="auto"/>
              <w:right w:val="single" w:sz="4" w:space="0" w:color="auto"/>
            </w:tcBorders>
          </w:tcPr>
          <w:p w14:paraId="607F151D" w14:textId="6FD1024A" w:rsidR="00E40029" w:rsidRPr="00EC4C89" w:rsidRDefault="00E40029" w:rsidP="003562B2">
            <w:pPr>
              <w:rPr>
                <w:rFonts w:hAnsi="Times New Roman" w:cs="Times New Roman"/>
                <w:sz w:val="24"/>
                <w:szCs w:val="24"/>
              </w:rPr>
            </w:pPr>
          </w:p>
        </w:tc>
      </w:tr>
      <w:tr w:rsidR="00E40029" w:rsidRPr="009A16C5" w14:paraId="41D752AB" w14:textId="2262E7E8" w:rsidTr="006571E3">
        <w:tc>
          <w:tcPr>
            <w:tcW w:w="831" w:type="dxa"/>
            <w:tcBorders>
              <w:top w:val="single" w:sz="4" w:space="0" w:color="auto"/>
              <w:left w:val="single" w:sz="4" w:space="0" w:color="auto"/>
              <w:bottom w:val="single" w:sz="4" w:space="0" w:color="auto"/>
              <w:right w:val="single" w:sz="4" w:space="0" w:color="auto"/>
            </w:tcBorders>
          </w:tcPr>
          <w:p w14:paraId="311BDAAA" w14:textId="77777777" w:rsidR="00E40029" w:rsidRPr="009A16C5" w:rsidRDefault="00E40029" w:rsidP="003562B2">
            <w:pPr>
              <w:rPr>
                <w:rFonts w:hAnsi="Times New Roman" w:cs="Times New Roman"/>
                <w:sz w:val="24"/>
                <w:szCs w:val="24"/>
              </w:rPr>
            </w:pPr>
            <w:r w:rsidRPr="009A16C5">
              <w:rPr>
                <w:rFonts w:hAnsi="Times New Roman" w:cs="Times New Roman"/>
                <w:sz w:val="24"/>
                <w:szCs w:val="24"/>
              </w:rPr>
              <w:t>5.</w:t>
            </w:r>
          </w:p>
        </w:tc>
        <w:tc>
          <w:tcPr>
            <w:tcW w:w="2136" w:type="dxa"/>
            <w:tcBorders>
              <w:top w:val="single" w:sz="4" w:space="0" w:color="auto"/>
              <w:left w:val="single" w:sz="4" w:space="0" w:color="auto"/>
              <w:bottom w:val="single" w:sz="4" w:space="0" w:color="auto"/>
              <w:right w:val="single" w:sz="4" w:space="0" w:color="auto"/>
            </w:tcBorders>
          </w:tcPr>
          <w:p w14:paraId="14A08AB3" w14:textId="525EEF8C" w:rsidR="00E40029" w:rsidRPr="009A16C5" w:rsidRDefault="00E40029" w:rsidP="003562B2">
            <w:pPr>
              <w:rPr>
                <w:rFonts w:hAnsi="Times New Roman" w:cs="Times New Roman"/>
                <w:sz w:val="24"/>
                <w:szCs w:val="24"/>
              </w:rPr>
            </w:pPr>
            <w:r>
              <w:rPr>
                <w:rFonts w:hAnsi="Times New Roman" w:cs="Times New Roman"/>
                <w:sz w:val="24"/>
                <w:szCs w:val="24"/>
              </w:rPr>
              <w:t>Spektrinis b</w:t>
            </w:r>
            <w:r w:rsidRPr="009A16C5">
              <w:rPr>
                <w:rFonts w:hAnsi="Times New Roman" w:cs="Times New Roman"/>
                <w:sz w:val="24"/>
                <w:szCs w:val="24"/>
              </w:rPr>
              <w:t>angos plotis</w:t>
            </w:r>
          </w:p>
        </w:tc>
        <w:tc>
          <w:tcPr>
            <w:tcW w:w="3586" w:type="dxa"/>
            <w:tcBorders>
              <w:top w:val="single" w:sz="4" w:space="0" w:color="auto"/>
              <w:left w:val="single" w:sz="4" w:space="0" w:color="auto"/>
              <w:bottom w:val="single" w:sz="4" w:space="0" w:color="auto"/>
              <w:right w:val="single" w:sz="4" w:space="0" w:color="auto"/>
            </w:tcBorders>
          </w:tcPr>
          <w:p w14:paraId="3A0B7709" w14:textId="77777777" w:rsidR="00E40029" w:rsidRDefault="00E40029" w:rsidP="003562B2">
            <w:pPr>
              <w:rPr>
                <w:rFonts w:hAnsi="Times New Roman" w:cs="Times New Roman"/>
                <w:sz w:val="24"/>
                <w:szCs w:val="24"/>
              </w:rPr>
            </w:pPr>
            <w:r>
              <w:rPr>
                <w:rFonts w:hAnsi="Times New Roman" w:cs="Times New Roman"/>
                <w:sz w:val="24"/>
                <w:szCs w:val="24"/>
              </w:rPr>
              <w:t>Fiksuotas n</w:t>
            </w:r>
            <w:r w:rsidRPr="009A16C5">
              <w:rPr>
                <w:rFonts w:hAnsi="Times New Roman" w:cs="Times New Roman"/>
                <w:sz w:val="24"/>
                <w:szCs w:val="24"/>
              </w:rPr>
              <w:t>e didesnis nei 1</w:t>
            </w:r>
            <w:r>
              <w:rPr>
                <w:rFonts w:hAnsi="Times New Roman" w:cs="Times New Roman"/>
                <w:sz w:val="24"/>
                <w:szCs w:val="24"/>
              </w:rPr>
              <w:t>,0</w:t>
            </w:r>
            <w:r w:rsidRPr="009A16C5">
              <w:rPr>
                <w:rFonts w:hAnsi="Times New Roman" w:cs="Times New Roman"/>
                <w:sz w:val="24"/>
                <w:szCs w:val="24"/>
              </w:rPr>
              <w:t xml:space="preserve"> </w:t>
            </w:r>
            <w:proofErr w:type="spellStart"/>
            <w:r w:rsidRPr="009A16C5">
              <w:rPr>
                <w:rFonts w:hAnsi="Times New Roman" w:cs="Times New Roman"/>
                <w:sz w:val="24"/>
                <w:szCs w:val="24"/>
              </w:rPr>
              <w:t>nm</w:t>
            </w:r>
            <w:proofErr w:type="spellEnd"/>
            <w:r>
              <w:rPr>
                <w:rFonts w:hAnsi="Times New Roman" w:cs="Times New Roman"/>
                <w:sz w:val="24"/>
                <w:szCs w:val="24"/>
              </w:rPr>
              <w:t xml:space="preserve"> arba kintamas, apimantis 1 </w:t>
            </w:r>
            <w:proofErr w:type="spellStart"/>
            <w:r>
              <w:rPr>
                <w:rFonts w:hAnsi="Times New Roman" w:cs="Times New Roman"/>
                <w:sz w:val="24"/>
                <w:szCs w:val="24"/>
              </w:rPr>
              <w:t>nm</w:t>
            </w:r>
            <w:proofErr w:type="spellEnd"/>
            <w:r>
              <w:rPr>
                <w:rFonts w:hAnsi="Times New Roman" w:cs="Times New Roman"/>
                <w:sz w:val="24"/>
                <w:szCs w:val="24"/>
              </w:rPr>
              <w:t xml:space="preserve"> vertę.</w:t>
            </w:r>
          </w:p>
          <w:p w14:paraId="1BFF52F4" w14:textId="477450A0" w:rsidR="00E40029" w:rsidRPr="003C56AF" w:rsidRDefault="00E40029" w:rsidP="003562B2">
            <w:pPr>
              <w:rPr>
                <w:rFonts w:hAnsi="Times New Roman" w:cs="Times New Roman"/>
                <w:strike/>
                <w:sz w:val="24"/>
                <w:szCs w:val="24"/>
              </w:rPr>
            </w:pPr>
          </w:p>
        </w:tc>
        <w:tc>
          <w:tcPr>
            <w:tcW w:w="3369" w:type="dxa"/>
            <w:tcBorders>
              <w:top w:val="single" w:sz="4" w:space="0" w:color="auto"/>
              <w:left w:val="single" w:sz="4" w:space="0" w:color="auto"/>
              <w:bottom w:val="single" w:sz="4" w:space="0" w:color="auto"/>
              <w:right w:val="single" w:sz="4" w:space="0" w:color="auto"/>
            </w:tcBorders>
          </w:tcPr>
          <w:p w14:paraId="47677B42" w14:textId="77777777" w:rsidR="00E40029" w:rsidRDefault="00E40029" w:rsidP="003562B2">
            <w:pPr>
              <w:rPr>
                <w:rFonts w:hAnsi="Times New Roman" w:cs="Times New Roman"/>
                <w:sz w:val="24"/>
                <w:szCs w:val="24"/>
              </w:rPr>
            </w:pPr>
          </w:p>
        </w:tc>
      </w:tr>
      <w:tr w:rsidR="00E40029" w:rsidRPr="009A16C5" w14:paraId="226A3E82" w14:textId="34BA2BB2" w:rsidTr="006571E3">
        <w:tc>
          <w:tcPr>
            <w:tcW w:w="831" w:type="dxa"/>
            <w:tcBorders>
              <w:top w:val="single" w:sz="4" w:space="0" w:color="auto"/>
              <w:left w:val="single" w:sz="4" w:space="0" w:color="auto"/>
              <w:bottom w:val="single" w:sz="4" w:space="0" w:color="auto"/>
              <w:right w:val="single" w:sz="4" w:space="0" w:color="auto"/>
            </w:tcBorders>
          </w:tcPr>
          <w:p w14:paraId="32A4B1AD" w14:textId="56E6481A" w:rsidR="00E40029" w:rsidRPr="009A16C5" w:rsidRDefault="00E40029" w:rsidP="003562B2">
            <w:pPr>
              <w:rPr>
                <w:rFonts w:hAnsi="Times New Roman" w:cs="Times New Roman"/>
                <w:sz w:val="24"/>
                <w:szCs w:val="24"/>
              </w:rPr>
            </w:pPr>
            <w:r>
              <w:rPr>
                <w:rFonts w:hAnsi="Times New Roman" w:cs="Times New Roman"/>
                <w:sz w:val="24"/>
                <w:szCs w:val="24"/>
              </w:rPr>
              <w:t>6</w:t>
            </w:r>
            <w:r w:rsidRPr="009A16C5">
              <w:rPr>
                <w:rFonts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tcPr>
          <w:p w14:paraId="734110B0" w14:textId="77777777" w:rsidR="00E40029" w:rsidRPr="009A16C5" w:rsidRDefault="00E40029" w:rsidP="003562B2">
            <w:pPr>
              <w:rPr>
                <w:rFonts w:hAnsi="Times New Roman" w:cs="Times New Roman"/>
                <w:sz w:val="24"/>
                <w:szCs w:val="24"/>
              </w:rPr>
            </w:pPr>
            <w:r w:rsidRPr="009A16C5">
              <w:rPr>
                <w:rFonts w:hAnsi="Times New Roman" w:cs="Times New Roman"/>
                <w:sz w:val="24"/>
                <w:szCs w:val="24"/>
              </w:rPr>
              <w:t>Bangos ilgio tikslumas</w:t>
            </w:r>
          </w:p>
        </w:tc>
        <w:tc>
          <w:tcPr>
            <w:tcW w:w="3586" w:type="dxa"/>
            <w:tcBorders>
              <w:top w:val="single" w:sz="4" w:space="0" w:color="auto"/>
              <w:left w:val="single" w:sz="4" w:space="0" w:color="auto"/>
              <w:bottom w:val="single" w:sz="4" w:space="0" w:color="auto"/>
              <w:right w:val="single" w:sz="4" w:space="0" w:color="auto"/>
            </w:tcBorders>
          </w:tcPr>
          <w:p w14:paraId="289A009D" w14:textId="77777777" w:rsidR="00E40029" w:rsidRDefault="00E40029" w:rsidP="003562B2">
            <w:pPr>
              <w:rPr>
                <w:rFonts w:hAnsi="Times New Roman" w:cs="Times New Roman"/>
                <w:sz w:val="24"/>
                <w:szCs w:val="24"/>
              </w:rPr>
            </w:pPr>
            <w:r w:rsidRPr="004A69C7">
              <w:rPr>
                <w:rFonts w:hAnsi="Times New Roman" w:cs="Times New Roman"/>
                <w:sz w:val="24"/>
                <w:szCs w:val="24"/>
              </w:rPr>
              <w:t>Ne daugiau nei ±0,</w:t>
            </w:r>
            <w:r>
              <w:rPr>
                <w:rFonts w:hAnsi="Times New Roman" w:cs="Times New Roman"/>
                <w:sz w:val="24"/>
                <w:szCs w:val="24"/>
              </w:rPr>
              <w:t>3</w:t>
            </w:r>
            <w:r w:rsidRPr="004A69C7">
              <w:rPr>
                <w:rFonts w:hAnsi="Times New Roman" w:cs="Times New Roman"/>
                <w:sz w:val="24"/>
                <w:szCs w:val="24"/>
              </w:rPr>
              <w:t xml:space="preserve"> </w:t>
            </w:r>
            <w:proofErr w:type="spellStart"/>
            <w:r w:rsidRPr="004A69C7">
              <w:rPr>
                <w:rFonts w:hAnsi="Times New Roman" w:cs="Times New Roman"/>
                <w:sz w:val="24"/>
                <w:szCs w:val="24"/>
              </w:rPr>
              <w:t>nm</w:t>
            </w:r>
            <w:proofErr w:type="spellEnd"/>
            <w:r w:rsidRPr="004A69C7">
              <w:rPr>
                <w:rFonts w:hAnsi="Times New Roman" w:cs="Times New Roman"/>
                <w:sz w:val="24"/>
                <w:szCs w:val="24"/>
              </w:rPr>
              <w:t xml:space="preserve"> visame diapazone</w:t>
            </w:r>
          </w:p>
          <w:p w14:paraId="08CC5E69" w14:textId="5445E8FC" w:rsidR="00E40029" w:rsidRPr="003C56AF" w:rsidRDefault="00E40029" w:rsidP="003562B2">
            <w:pPr>
              <w:rPr>
                <w:rFonts w:hAnsi="Times New Roman" w:cs="Times New Roman"/>
                <w:strike/>
                <w:sz w:val="24"/>
                <w:szCs w:val="24"/>
              </w:rPr>
            </w:pPr>
          </w:p>
        </w:tc>
        <w:tc>
          <w:tcPr>
            <w:tcW w:w="3369" w:type="dxa"/>
            <w:tcBorders>
              <w:top w:val="single" w:sz="4" w:space="0" w:color="auto"/>
              <w:left w:val="single" w:sz="4" w:space="0" w:color="auto"/>
              <w:bottom w:val="single" w:sz="4" w:space="0" w:color="auto"/>
              <w:right w:val="single" w:sz="4" w:space="0" w:color="auto"/>
            </w:tcBorders>
          </w:tcPr>
          <w:p w14:paraId="652B16BE" w14:textId="77777777" w:rsidR="00E40029" w:rsidRPr="004A69C7" w:rsidRDefault="00E40029" w:rsidP="003562B2">
            <w:pPr>
              <w:rPr>
                <w:rFonts w:hAnsi="Times New Roman" w:cs="Times New Roman"/>
                <w:sz w:val="24"/>
                <w:szCs w:val="24"/>
              </w:rPr>
            </w:pPr>
          </w:p>
        </w:tc>
      </w:tr>
      <w:tr w:rsidR="00E40029" w:rsidRPr="009A16C5" w14:paraId="28296966" w14:textId="70EB072C" w:rsidTr="006571E3">
        <w:tc>
          <w:tcPr>
            <w:tcW w:w="831" w:type="dxa"/>
            <w:tcBorders>
              <w:top w:val="single" w:sz="4" w:space="0" w:color="auto"/>
              <w:left w:val="single" w:sz="4" w:space="0" w:color="auto"/>
              <w:bottom w:val="single" w:sz="4" w:space="0" w:color="auto"/>
              <w:right w:val="single" w:sz="4" w:space="0" w:color="auto"/>
            </w:tcBorders>
          </w:tcPr>
          <w:p w14:paraId="60ECD871" w14:textId="62CE2992" w:rsidR="00E40029" w:rsidRPr="009A16C5" w:rsidRDefault="00E40029" w:rsidP="003562B2">
            <w:pPr>
              <w:rPr>
                <w:rFonts w:hAnsi="Times New Roman" w:cs="Times New Roman"/>
                <w:sz w:val="24"/>
                <w:szCs w:val="24"/>
              </w:rPr>
            </w:pPr>
            <w:r>
              <w:rPr>
                <w:rFonts w:hAnsi="Times New Roman" w:cs="Times New Roman"/>
                <w:sz w:val="24"/>
                <w:szCs w:val="24"/>
              </w:rPr>
              <w:t>7</w:t>
            </w:r>
            <w:r w:rsidRPr="009A16C5">
              <w:rPr>
                <w:rFonts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tcPr>
          <w:p w14:paraId="7938515F" w14:textId="77777777" w:rsidR="00E40029" w:rsidRPr="009A16C5" w:rsidRDefault="00E40029" w:rsidP="003562B2">
            <w:pPr>
              <w:rPr>
                <w:rFonts w:hAnsi="Times New Roman" w:cs="Times New Roman"/>
                <w:sz w:val="24"/>
                <w:szCs w:val="24"/>
              </w:rPr>
            </w:pPr>
            <w:r w:rsidRPr="009A16C5">
              <w:rPr>
                <w:rFonts w:hAnsi="Times New Roman" w:cs="Times New Roman"/>
                <w:sz w:val="24"/>
                <w:szCs w:val="24"/>
              </w:rPr>
              <w:t xml:space="preserve">Bangos ilgio </w:t>
            </w:r>
            <w:proofErr w:type="spellStart"/>
            <w:r w:rsidRPr="009A16C5">
              <w:rPr>
                <w:rFonts w:hAnsi="Times New Roman" w:cs="Times New Roman"/>
                <w:sz w:val="24"/>
                <w:szCs w:val="24"/>
              </w:rPr>
              <w:t>atsikartojamumas</w:t>
            </w:r>
            <w:proofErr w:type="spellEnd"/>
            <w:r w:rsidRPr="009A16C5">
              <w:rPr>
                <w:rFonts w:hAnsi="Times New Roman" w:cs="Times New Roman"/>
                <w:sz w:val="24"/>
                <w:szCs w:val="24"/>
              </w:rPr>
              <w:t xml:space="preserve"> </w:t>
            </w:r>
          </w:p>
        </w:tc>
        <w:tc>
          <w:tcPr>
            <w:tcW w:w="3586" w:type="dxa"/>
            <w:tcBorders>
              <w:top w:val="single" w:sz="4" w:space="0" w:color="auto"/>
              <w:left w:val="single" w:sz="4" w:space="0" w:color="auto"/>
              <w:bottom w:val="single" w:sz="4" w:space="0" w:color="auto"/>
              <w:right w:val="single" w:sz="4" w:space="0" w:color="auto"/>
            </w:tcBorders>
          </w:tcPr>
          <w:p w14:paraId="2542D40E" w14:textId="303D20AD" w:rsidR="00E40029" w:rsidRPr="004A69C7" w:rsidRDefault="00E40029" w:rsidP="003562B2">
            <w:pPr>
              <w:rPr>
                <w:rFonts w:hAnsi="Times New Roman" w:cs="Times New Roman"/>
                <w:sz w:val="24"/>
                <w:szCs w:val="24"/>
              </w:rPr>
            </w:pPr>
            <w:r w:rsidRPr="004A69C7">
              <w:rPr>
                <w:rFonts w:hAnsi="Times New Roman" w:cs="Times New Roman"/>
                <w:sz w:val="24"/>
                <w:szCs w:val="24"/>
              </w:rPr>
              <w:t xml:space="preserve">Ne daugiau nei ±0,1 </w:t>
            </w:r>
            <w:proofErr w:type="spellStart"/>
            <w:r w:rsidRPr="004A69C7">
              <w:rPr>
                <w:rFonts w:hAnsi="Times New Roman" w:cs="Times New Roman"/>
                <w:sz w:val="24"/>
                <w:szCs w:val="24"/>
              </w:rPr>
              <w:t>nm</w:t>
            </w:r>
            <w:proofErr w:type="spellEnd"/>
          </w:p>
        </w:tc>
        <w:tc>
          <w:tcPr>
            <w:tcW w:w="3369" w:type="dxa"/>
            <w:tcBorders>
              <w:top w:val="single" w:sz="4" w:space="0" w:color="auto"/>
              <w:left w:val="single" w:sz="4" w:space="0" w:color="auto"/>
              <w:bottom w:val="single" w:sz="4" w:space="0" w:color="auto"/>
              <w:right w:val="single" w:sz="4" w:space="0" w:color="auto"/>
            </w:tcBorders>
          </w:tcPr>
          <w:p w14:paraId="037F1853" w14:textId="77777777" w:rsidR="00E40029" w:rsidRPr="004A69C7" w:rsidRDefault="00E40029" w:rsidP="003562B2">
            <w:pPr>
              <w:rPr>
                <w:rFonts w:hAnsi="Times New Roman" w:cs="Times New Roman"/>
                <w:sz w:val="24"/>
                <w:szCs w:val="24"/>
              </w:rPr>
            </w:pPr>
          </w:p>
        </w:tc>
      </w:tr>
      <w:tr w:rsidR="00E40029" w:rsidRPr="009A16C5" w14:paraId="01E50FDF" w14:textId="7A09D1EA" w:rsidTr="006571E3">
        <w:tc>
          <w:tcPr>
            <w:tcW w:w="831" w:type="dxa"/>
            <w:tcBorders>
              <w:top w:val="single" w:sz="4" w:space="0" w:color="auto"/>
              <w:left w:val="single" w:sz="4" w:space="0" w:color="auto"/>
              <w:bottom w:val="single" w:sz="4" w:space="0" w:color="auto"/>
              <w:right w:val="single" w:sz="4" w:space="0" w:color="auto"/>
            </w:tcBorders>
          </w:tcPr>
          <w:p w14:paraId="57BD492B" w14:textId="7D6E8DB3" w:rsidR="00E40029" w:rsidRPr="009A16C5" w:rsidRDefault="00E40029" w:rsidP="003562B2">
            <w:pPr>
              <w:rPr>
                <w:rFonts w:hAnsi="Times New Roman" w:cs="Times New Roman"/>
                <w:sz w:val="24"/>
                <w:szCs w:val="24"/>
              </w:rPr>
            </w:pPr>
            <w:r>
              <w:rPr>
                <w:rFonts w:hAnsi="Times New Roman" w:cs="Times New Roman"/>
                <w:sz w:val="24"/>
                <w:szCs w:val="24"/>
              </w:rPr>
              <w:t>8</w:t>
            </w:r>
            <w:r w:rsidRPr="009A16C5">
              <w:rPr>
                <w:rFonts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tcPr>
          <w:p w14:paraId="13ACCBAB" w14:textId="77777777" w:rsidR="00E40029" w:rsidRPr="009A16C5" w:rsidRDefault="00E40029" w:rsidP="003562B2">
            <w:pPr>
              <w:rPr>
                <w:rFonts w:hAnsi="Times New Roman" w:cs="Times New Roman"/>
                <w:sz w:val="24"/>
                <w:szCs w:val="24"/>
              </w:rPr>
            </w:pPr>
            <w:r w:rsidRPr="009A16C5">
              <w:rPr>
                <w:rFonts w:hAnsi="Times New Roman" w:cs="Times New Roman"/>
                <w:sz w:val="24"/>
                <w:szCs w:val="24"/>
              </w:rPr>
              <w:t xml:space="preserve">Šviesos išbarstymas </w:t>
            </w:r>
          </w:p>
        </w:tc>
        <w:tc>
          <w:tcPr>
            <w:tcW w:w="3586" w:type="dxa"/>
            <w:tcBorders>
              <w:top w:val="single" w:sz="4" w:space="0" w:color="auto"/>
              <w:left w:val="single" w:sz="4" w:space="0" w:color="auto"/>
              <w:bottom w:val="single" w:sz="4" w:space="0" w:color="auto"/>
              <w:right w:val="single" w:sz="4" w:space="0" w:color="auto"/>
            </w:tcBorders>
          </w:tcPr>
          <w:p w14:paraId="69D4216A" w14:textId="5128C287" w:rsidR="00E40029" w:rsidRPr="009A16C5" w:rsidRDefault="00E40029" w:rsidP="003562B2">
            <w:pPr>
              <w:rPr>
                <w:rFonts w:hAnsi="Times New Roman" w:cs="Times New Roman"/>
                <w:sz w:val="24"/>
                <w:szCs w:val="24"/>
              </w:rPr>
            </w:pPr>
            <w:r w:rsidRPr="003777C8">
              <w:rPr>
                <w:rFonts w:hAnsi="Times New Roman" w:cs="Times New Roman"/>
                <w:sz w:val="24"/>
                <w:szCs w:val="24"/>
              </w:rPr>
              <w:t>Ne didesnis nei 0</w:t>
            </w:r>
            <w:r>
              <w:rPr>
                <w:rFonts w:hAnsi="Times New Roman" w:cs="Times New Roman"/>
                <w:sz w:val="24"/>
                <w:szCs w:val="24"/>
              </w:rPr>
              <w:t>,05</w:t>
            </w:r>
            <w:r w:rsidRPr="003777C8">
              <w:rPr>
                <w:rFonts w:hAnsi="Times New Roman" w:cs="Times New Roman"/>
                <w:sz w:val="24"/>
                <w:szCs w:val="24"/>
              </w:rPr>
              <w:t xml:space="preserve"> % </w:t>
            </w:r>
            <w:r>
              <w:rPr>
                <w:rFonts w:hAnsi="Times New Roman" w:cs="Times New Roman"/>
                <w:sz w:val="24"/>
                <w:szCs w:val="24"/>
              </w:rPr>
              <w:t>(</w:t>
            </w:r>
            <w:r w:rsidRPr="003777C8">
              <w:rPr>
                <w:rFonts w:hAnsi="Times New Roman" w:cs="Times New Roman"/>
                <w:sz w:val="24"/>
                <w:szCs w:val="24"/>
              </w:rPr>
              <w:t xml:space="preserve">ties 220 </w:t>
            </w:r>
            <w:proofErr w:type="spellStart"/>
            <w:r w:rsidRPr="003777C8">
              <w:rPr>
                <w:rFonts w:hAnsi="Times New Roman" w:cs="Times New Roman"/>
                <w:sz w:val="24"/>
                <w:szCs w:val="24"/>
              </w:rPr>
              <w:t>nm</w:t>
            </w:r>
            <w:proofErr w:type="spellEnd"/>
            <w:r w:rsidRPr="003777C8">
              <w:rPr>
                <w:rFonts w:hAnsi="Times New Roman" w:cs="Times New Roman"/>
                <w:sz w:val="24"/>
                <w:szCs w:val="24"/>
              </w:rPr>
              <w:t xml:space="preserve"> ir 340 </w:t>
            </w:r>
            <w:proofErr w:type="spellStart"/>
            <w:r w:rsidRPr="003777C8">
              <w:rPr>
                <w:rFonts w:hAnsi="Times New Roman" w:cs="Times New Roman"/>
                <w:sz w:val="24"/>
                <w:szCs w:val="24"/>
              </w:rPr>
              <w:t>nm</w:t>
            </w:r>
            <w:proofErr w:type="spellEnd"/>
            <w:r>
              <w:rPr>
                <w:rFonts w:hAnsi="Times New Roman" w:cs="Times New Roman"/>
                <w:sz w:val="24"/>
                <w:szCs w:val="24"/>
              </w:rPr>
              <w:t>)</w:t>
            </w:r>
          </w:p>
        </w:tc>
        <w:tc>
          <w:tcPr>
            <w:tcW w:w="3369" w:type="dxa"/>
            <w:tcBorders>
              <w:top w:val="single" w:sz="4" w:space="0" w:color="auto"/>
              <w:left w:val="single" w:sz="4" w:space="0" w:color="auto"/>
              <w:bottom w:val="single" w:sz="4" w:space="0" w:color="auto"/>
              <w:right w:val="single" w:sz="4" w:space="0" w:color="auto"/>
            </w:tcBorders>
          </w:tcPr>
          <w:p w14:paraId="65C6FCC9" w14:textId="77777777" w:rsidR="00E40029" w:rsidRPr="003777C8" w:rsidRDefault="00E40029" w:rsidP="003562B2">
            <w:pPr>
              <w:rPr>
                <w:rFonts w:hAnsi="Times New Roman" w:cs="Times New Roman"/>
                <w:sz w:val="24"/>
                <w:szCs w:val="24"/>
              </w:rPr>
            </w:pPr>
          </w:p>
        </w:tc>
      </w:tr>
      <w:tr w:rsidR="00E40029" w:rsidRPr="009A16C5" w14:paraId="6530EA93" w14:textId="19826ECE" w:rsidTr="006571E3">
        <w:tc>
          <w:tcPr>
            <w:tcW w:w="831" w:type="dxa"/>
            <w:tcBorders>
              <w:top w:val="single" w:sz="4" w:space="0" w:color="auto"/>
              <w:left w:val="single" w:sz="4" w:space="0" w:color="auto"/>
              <w:bottom w:val="single" w:sz="4" w:space="0" w:color="auto"/>
              <w:right w:val="single" w:sz="4" w:space="0" w:color="auto"/>
            </w:tcBorders>
          </w:tcPr>
          <w:p w14:paraId="4B9E8CD7" w14:textId="2F21010B" w:rsidR="00E40029" w:rsidRPr="009A16C5" w:rsidRDefault="00E40029" w:rsidP="003562B2">
            <w:pPr>
              <w:rPr>
                <w:rFonts w:hAnsi="Times New Roman" w:cs="Times New Roman"/>
                <w:sz w:val="24"/>
                <w:szCs w:val="24"/>
              </w:rPr>
            </w:pPr>
            <w:r>
              <w:rPr>
                <w:rFonts w:hAnsi="Times New Roman" w:cs="Times New Roman"/>
                <w:sz w:val="24"/>
                <w:szCs w:val="24"/>
              </w:rPr>
              <w:t>9</w:t>
            </w:r>
            <w:r w:rsidRPr="009A16C5">
              <w:rPr>
                <w:rFonts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tcPr>
          <w:p w14:paraId="1C8E021B" w14:textId="77777777" w:rsidR="00E40029" w:rsidRPr="009A16C5" w:rsidRDefault="00E40029" w:rsidP="003562B2">
            <w:pPr>
              <w:rPr>
                <w:rFonts w:hAnsi="Times New Roman" w:cs="Times New Roman"/>
                <w:sz w:val="24"/>
                <w:szCs w:val="24"/>
              </w:rPr>
            </w:pPr>
            <w:proofErr w:type="spellStart"/>
            <w:r w:rsidRPr="009A16C5">
              <w:rPr>
                <w:rFonts w:hAnsi="Times New Roman" w:cs="Times New Roman"/>
                <w:sz w:val="24"/>
                <w:szCs w:val="24"/>
              </w:rPr>
              <w:t>Fotometrinis</w:t>
            </w:r>
            <w:proofErr w:type="spellEnd"/>
            <w:r w:rsidRPr="009A16C5">
              <w:rPr>
                <w:rFonts w:hAnsi="Times New Roman" w:cs="Times New Roman"/>
                <w:sz w:val="24"/>
                <w:szCs w:val="24"/>
              </w:rPr>
              <w:t xml:space="preserve"> diapazonas</w:t>
            </w:r>
          </w:p>
        </w:tc>
        <w:tc>
          <w:tcPr>
            <w:tcW w:w="3586" w:type="dxa"/>
            <w:tcBorders>
              <w:top w:val="single" w:sz="4" w:space="0" w:color="auto"/>
              <w:left w:val="single" w:sz="4" w:space="0" w:color="auto"/>
              <w:bottom w:val="single" w:sz="4" w:space="0" w:color="auto"/>
              <w:right w:val="single" w:sz="4" w:space="0" w:color="auto"/>
            </w:tcBorders>
          </w:tcPr>
          <w:p w14:paraId="0EF382CE" w14:textId="72136A2E" w:rsidR="00E40029" w:rsidRPr="009A16C5" w:rsidRDefault="00E40029" w:rsidP="003562B2">
            <w:pPr>
              <w:rPr>
                <w:rFonts w:hAnsi="Times New Roman" w:cs="Times New Roman"/>
                <w:sz w:val="24"/>
                <w:szCs w:val="24"/>
              </w:rPr>
            </w:pPr>
            <w:r w:rsidRPr="009A16C5">
              <w:rPr>
                <w:rFonts w:hAnsi="Times New Roman" w:cs="Times New Roman"/>
                <w:sz w:val="24"/>
                <w:szCs w:val="24"/>
              </w:rPr>
              <w:t xml:space="preserve">Ne siauresnėse ribose nei nuo </w:t>
            </w:r>
            <w:r>
              <w:rPr>
                <w:rFonts w:hAnsi="Times New Roman" w:cs="Times New Roman"/>
                <w:sz w:val="24"/>
                <w:szCs w:val="24"/>
              </w:rPr>
              <w:t>–</w:t>
            </w:r>
            <w:r w:rsidRPr="009A16C5">
              <w:rPr>
                <w:rFonts w:hAnsi="Times New Roman" w:cs="Times New Roman"/>
                <w:sz w:val="24"/>
                <w:szCs w:val="24"/>
              </w:rPr>
              <w:t xml:space="preserve"> </w:t>
            </w:r>
            <w:r>
              <w:rPr>
                <w:rFonts w:hAnsi="Times New Roman" w:cs="Times New Roman"/>
                <w:sz w:val="24"/>
                <w:szCs w:val="24"/>
              </w:rPr>
              <w:t>2</w:t>
            </w:r>
            <w:r w:rsidRPr="009A16C5">
              <w:rPr>
                <w:rFonts w:hAnsi="Times New Roman" w:cs="Times New Roman"/>
                <w:sz w:val="24"/>
                <w:szCs w:val="24"/>
              </w:rPr>
              <w:t xml:space="preserve"> iki +</w:t>
            </w:r>
            <w:r>
              <w:rPr>
                <w:rFonts w:hAnsi="Times New Roman" w:cs="Times New Roman"/>
                <w:sz w:val="24"/>
                <w:szCs w:val="24"/>
              </w:rPr>
              <w:t>3,5</w:t>
            </w:r>
            <w:r w:rsidRPr="009A16C5">
              <w:rPr>
                <w:rFonts w:hAnsi="Times New Roman" w:cs="Times New Roman"/>
                <w:sz w:val="24"/>
                <w:szCs w:val="24"/>
              </w:rPr>
              <w:t xml:space="preserve"> </w:t>
            </w:r>
            <w:proofErr w:type="spellStart"/>
            <w:r w:rsidRPr="009A16C5">
              <w:rPr>
                <w:rFonts w:hAnsi="Times New Roman" w:cs="Times New Roman"/>
                <w:sz w:val="24"/>
                <w:szCs w:val="24"/>
              </w:rPr>
              <w:t>Abs</w:t>
            </w:r>
            <w:proofErr w:type="spellEnd"/>
            <w:r w:rsidRPr="009A16C5">
              <w:rPr>
                <w:rFonts w:hAnsi="Times New Roman" w:cs="Times New Roman"/>
                <w:sz w:val="24"/>
                <w:szCs w:val="24"/>
              </w:rPr>
              <w:t>.</w:t>
            </w:r>
          </w:p>
        </w:tc>
        <w:tc>
          <w:tcPr>
            <w:tcW w:w="3369" w:type="dxa"/>
            <w:tcBorders>
              <w:top w:val="single" w:sz="4" w:space="0" w:color="auto"/>
              <w:left w:val="single" w:sz="4" w:space="0" w:color="auto"/>
              <w:bottom w:val="single" w:sz="4" w:space="0" w:color="auto"/>
              <w:right w:val="single" w:sz="4" w:space="0" w:color="auto"/>
            </w:tcBorders>
          </w:tcPr>
          <w:p w14:paraId="3BE196C6" w14:textId="3F0A2C7F" w:rsidR="00E40029" w:rsidRPr="009A16C5" w:rsidRDefault="00E40029" w:rsidP="003562B2">
            <w:pPr>
              <w:rPr>
                <w:rFonts w:hAnsi="Times New Roman" w:cs="Times New Roman"/>
                <w:sz w:val="24"/>
                <w:szCs w:val="24"/>
              </w:rPr>
            </w:pPr>
          </w:p>
        </w:tc>
      </w:tr>
      <w:tr w:rsidR="00E40029" w:rsidRPr="009A16C5" w14:paraId="0535CDF9" w14:textId="4A8BDC4C" w:rsidTr="006571E3">
        <w:trPr>
          <w:trHeight w:val="721"/>
        </w:trPr>
        <w:tc>
          <w:tcPr>
            <w:tcW w:w="831" w:type="dxa"/>
            <w:tcBorders>
              <w:top w:val="single" w:sz="4" w:space="0" w:color="auto"/>
              <w:left w:val="single" w:sz="4" w:space="0" w:color="auto"/>
              <w:bottom w:val="single" w:sz="4" w:space="0" w:color="auto"/>
              <w:right w:val="single" w:sz="4" w:space="0" w:color="auto"/>
            </w:tcBorders>
          </w:tcPr>
          <w:p w14:paraId="20A3EDE2" w14:textId="32680122" w:rsidR="00E40029" w:rsidRPr="009A16C5" w:rsidRDefault="00E40029" w:rsidP="003562B2">
            <w:pPr>
              <w:rPr>
                <w:rFonts w:hAnsi="Times New Roman" w:cs="Times New Roman"/>
                <w:sz w:val="24"/>
                <w:szCs w:val="24"/>
              </w:rPr>
            </w:pPr>
            <w:r w:rsidRPr="009A16C5">
              <w:rPr>
                <w:rFonts w:hAnsi="Times New Roman" w:cs="Times New Roman"/>
                <w:sz w:val="24"/>
                <w:szCs w:val="24"/>
              </w:rPr>
              <w:t>1</w:t>
            </w:r>
            <w:r>
              <w:rPr>
                <w:rFonts w:hAnsi="Times New Roman" w:cs="Times New Roman"/>
                <w:sz w:val="24"/>
                <w:szCs w:val="24"/>
              </w:rPr>
              <w:t>0</w:t>
            </w:r>
            <w:r w:rsidRPr="009A16C5">
              <w:rPr>
                <w:rFonts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tcPr>
          <w:p w14:paraId="4BE9C0D5" w14:textId="77777777" w:rsidR="00E40029" w:rsidRPr="009A16C5" w:rsidRDefault="00E40029" w:rsidP="003562B2">
            <w:pPr>
              <w:rPr>
                <w:rFonts w:hAnsi="Times New Roman" w:cs="Times New Roman"/>
                <w:sz w:val="24"/>
                <w:szCs w:val="24"/>
              </w:rPr>
            </w:pPr>
            <w:proofErr w:type="spellStart"/>
            <w:r w:rsidRPr="009A16C5">
              <w:rPr>
                <w:rFonts w:hAnsi="Times New Roman" w:cs="Times New Roman"/>
                <w:sz w:val="24"/>
                <w:szCs w:val="24"/>
              </w:rPr>
              <w:t>Fotometrinis</w:t>
            </w:r>
            <w:proofErr w:type="spellEnd"/>
            <w:r w:rsidRPr="009A16C5">
              <w:rPr>
                <w:rFonts w:hAnsi="Times New Roman" w:cs="Times New Roman"/>
                <w:sz w:val="24"/>
                <w:szCs w:val="24"/>
              </w:rPr>
              <w:t xml:space="preserve"> tikslumas</w:t>
            </w:r>
          </w:p>
        </w:tc>
        <w:tc>
          <w:tcPr>
            <w:tcW w:w="3586" w:type="dxa"/>
            <w:tcBorders>
              <w:top w:val="single" w:sz="4" w:space="0" w:color="auto"/>
              <w:left w:val="single" w:sz="4" w:space="0" w:color="auto"/>
              <w:bottom w:val="single" w:sz="4" w:space="0" w:color="auto"/>
              <w:right w:val="single" w:sz="4" w:space="0" w:color="auto"/>
            </w:tcBorders>
          </w:tcPr>
          <w:p w14:paraId="4AD3FA1E" w14:textId="30D7DB6E" w:rsidR="00E40029" w:rsidRPr="006B4657" w:rsidRDefault="00E40029" w:rsidP="00AF3ADD">
            <w:pPr>
              <w:rPr>
                <w:rFonts w:hAnsi="Times New Roman" w:cs="Times New Roman"/>
                <w:sz w:val="24"/>
                <w:szCs w:val="24"/>
              </w:rPr>
            </w:pPr>
            <w:r w:rsidRPr="006B4657">
              <w:rPr>
                <w:rFonts w:hAnsi="Times New Roman" w:cs="Times New Roman"/>
                <w:sz w:val="24"/>
                <w:szCs w:val="24"/>
              </w:rPr>
              <w:t xml:space="preserve">Ne daugiau  nei ±0,002 </w:t>
            </w:r>
            <w:proofErr w:type="spellStart"/>
            <w:r w:rsidRPr="006B4657">
              <w:rPr>
                <w:rFonts w:hAnsi="Times New Roman" w:cs="Times New Roman"/>
                <w:sz w:val="24"/>
                <w:szCs w:val="24"/>
              </w:rPr>
              <w:t>Abs</w:t>
            </w:r>
            <w:proofErr w:type="spellEnd"/>
            <w:r w:rsidRPr="006B4657">
              <w:rPr>
                <w:rFonts w:hAnsi="Times New Roman" w:cs="Times New Roman"/>
                <w:sz w:val="24"/>
                <w:szCs w:val="24"/>
              </w:rPr>
              <w:t xml:space="preserve"> (prie 0,5 </w:t>
            </w:r>
            <w:proofErr w:type="spellStart"/>
            <w:r w:rsidRPr="006B4657">
              <w:rPr>
                <w:rFonts w:hAnsi="Times New Roman" w:cs="Times New Roman"/>
                <w:sz w:val="24"/>
                <w:szCs w:val="24"/>
              </w:rPr>
              <w:t>Abs</w:t>
            </w:r>
            <w:proofErr w:type="spellEnd"/>
            <w:r w:rsidRPr="006B4657">
              <w:rPr>
                <w:rFonts w:hAnsi="Times New Roman" w:cs="Times New Roman"/>
                <w:sz w:val="24"/>
                <w:szCs w:val="24"/>
              </w:rPr>
              <w:t xml:space="preserve">), ne daugiau nei ±0,003 </w:t>
            </w:r>
            <w:proofErr w:type="spellStart"/>
            <w:r w:rsidRPr="006B4657">
              <w:rPr>
                <w:rFonts w:hAnsi="Times New Roman" w:cs="Times New Roman"/>
                <w:sz w:val="24"/>
                <w:szCs w:val="24"/>
              </w:rPr>
              <w:t>Abs</w:t>
            </w:r>
            <w:proofErr w:type="spellEnd"/>
            <w:r w:rsidRPr="006B4657">
              <w:rPr>
                <w:rFonts w:hAnsi="Times New Roman" w:cs="Times New Roman"/>
                <w:sz w:val="24"/>
                <w:szCs w:val="24"/>
              </w:rPr>
              <w:t xml:space="preserve"> (prie 1,0 </w:t>
            </w:r>
            <w:proofErr w:type="spellStart"/>
            <w:r w:rsidRPr="006B4657">
              <w:rPr>
                <w:rFonts w:hAnsi="Times New Roman" w:cs="Times New Roman"/>
                <w:sz w:val="24"/>
                <w:szCs w:val="24"/>
              </w:rPr>
              <w:t>Abs</w:t>
            </w:r>
            <w:proofErr w:type="spellEnd"/>
            <w:r w:rsidRPr="006B4657">
              <w:rPr>
                <w:rFonts w:hAnsi="Times New Roman" w:cs="Times New Roman"/>
                <w:sz w:val="24"/>
                <w:szCs w:val="24"/>
              </w:rPr>
              <w:t>)</w:t>
            </w:r>
          </w:p>
        </w:tc>
        <w:tc>
          <w:tcPr>
            <w:tcW w:w="3369" w:type="dxa"/>
            <w:tcBorders>
              <w:top w:val="single" w:sz="4" w:space="0" w:color="auto"/>
              <w:left w:val="single" w:sz="4" w:space="0" w:color="auto"/>
              <w:bottom w:val="single" w:sz="4" w:space="0" w:color="auto"/>
              <w:right w:val="single" w:sz="4" w:space="0" w:color="auto"/>
            </w:tcBorders>
          </w:tcPr>
          <w:p w14:paraId="728F2639" w14:textId="1C7C6E0B" w:rsidR="00E40029" w:rsidRPr="008453C6" w:rsidRDefault="00E40029" w:rsidP="00AF3ADD">
            <w:pPr>
              <w:rPr>
                <w:rFonts w:hAnsi="Times New Roman" w:cs="Times New Roman"/>
                <w:sz w:val="24"/>
                <w:szCs w:val="24"/>
              </w:rPr>
            </w:pPr>
          </w:p>
        </w:tc>
      </w:tr>
      <w:tr w:rsidR="00E40029" w:rsidRPr="009A16C5" w14:paraId="27E411F9" w14:textId="6B554A12" w:rsidTr="006571E3">
        <w:tc>
          <w:tcPr>
            <w:tcW w:w="831" w:type="dxa"/>
            <w:tcBorders>
              <w:top w:val="single" w:sz="4" w:space="0" w:color="auto"/>
              <w:left w:val="single" w:sz="4" w:space="0" w:color="auto"/>
              <w:bottom w:val="single" w:sz="4" w:space="0" w:color="auto"/>
              <w:right w:val="single" w:sz="4" w:space="0" w:color="auto"/>
            </w:tcBorders>
          </w:tcPr>
          <w:p w14:paraId="7C2B894B" w14:textId="3438D000" w:rsidR="00E40029" w:rsidRPr="009A16C5" w:rsidRDefault="00E40029" w:rsidP="003562B2">
            <w:pPr>
              <w:rPr>
                <w:rFonts w:hAnsi="Times New Roman" w:cs="Times New Roman"/>
                <w:sz w:val="24"/>
                <w:szCs w:val="24"/>
              </w:rPr>
            </w:pPr>
            <w:r w:rsidRPr="009A16C5">
              <w:rPr>
                <w:rFonts w:hAnsi="Times New Roman" w:cs="Times New Roman"/>
                <w:sz w:val="24"/>
                <w:szCs w:val="24"/>
              </w:rPr>
              <w:t>1</w:t>
            </w:r>
            <w:r>
              <w:rPr>
                <w:rFonts w:hAnsi="Times New Roman" w:cs="Times New Roman"/>
                <w:sz w:val="24"/>
                <w:szCs w:val="24"/>
              </w:rPr>
              <w:t>1</w:t>
            </w:r>
            <w:r w:rsidRPr="009A16C5">
              <w:rPr>
                <w:rFonts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tcPr>
          <w:p w14:paraId="2D3EF929" w14:textId="77777777" w:rsidR="00E40029" w:rsidRPr="009A16C5" w:rsidRDefault="00E40029" w:rsidP="003562B2">
            <w:pPr>
              <w:rPr>
                <w:rFonts w:hAnsi="Times New Roman" w:cs="Times New Roman"/>
                <w:sz w:val="24"/>
                <w:szCs w:val="24"/>
              </w:rPr>
            </w:pPr>
            <w:proofErr w:type="spellStart"/>
            <w:r w:rsidRPr="009A16C5">
              <w:rPr>
                <w:rFonts w:hAnsi="Times New Roman" w:cs="Times New Roman"/>
                <w:sz w:val="24"/>
                <w:szCs w:val="24"/>
              </w:rPr>
              <w:t>Fotometrinis</w:t>
            </w:r>
            <w:proofErr w:type="spellEnd"/>
            <w:r w:rsidRPr="009A16C5">
              <w:rPr>
                <w:rFonts w:hAnsi="Times New Roman" w:cs="Times New Roman"/>
                <w:sz w:val="24"/>
                <w:szCs w:val="24"/>
              </w:rPr>
              <w:t xml:space="preserve"> </w:t>
            </w:r>
            <w:proofErr w:type="spellStart"/>
            <w:r w:rsidRPr="009A16C5">
              <w:rPr>
                <w:rFonts w:hAnsi="Times New Roman" w:cs="Times New Roman"/>
                <w:sz w:val="24"/>
                <w:szCs w:val="24"/>
              </w:rPr>
              <w:t>atsikartojamumas</w:t>
            </w:r>
            <w:proofErr w:type="spellEnd"/>
          </w:p>
        </w:tc>
        <w:tc>
          <w:tcPr>
            <w:tcW w:w="3586" w:type="dxa"/>
            <w:tcBorders>
              <w:top w:val="single" w:sz="4" w:space="0" w:color="auto"/>
              <w:left w:val="single" w:sz="4" w:space="0" w:color="auto"/>
              <w:bottom w:val="single" w:sz="4" w:space="0" w:color="auto"/>
              <w:right w:val="single" w:sz="4" w:space="0" w:color="auto"/>
            </w:tcBorders>
          </w:tcPr>
          <w:p w14:paraId="08059209" w14:textId="769EF8A7" w:rsidR="00E40029" w:rsidRPr="006B4657" w:rsidRDefault="00E40029" w:rsidP="003562B2">
            <w:pPr>
              <w:rPr>
                <w:rFonts w:hAnsi="Times New Roman" w:cs="Times New Roman"/>
                <w:sz w:val="24"/>
                <w:szCs w:val="24"/>
              </w:rPr>
            </w:pPr>
            <w:r w:rsidRPr="006B4657">
              <w:rPr>
                <w:rFonts w:hAnsi="Times New Roman" w:cs="Times New Roman"/>
                <w:sz w:val="24"/>
                <w:szCs w:val="24"/>
              </w:rPr>
              <w:t xml:space="preserve">Ne daugiau nei ±0,001 </w:t>
            </w:r>
            <w:proofErr w:type="spellStart"/>
            <w:r w:rsidRPr="006B4657">
              <w:rPr>
                <w:rFonts w:hAnsi="Times New Roman" w:cs="Times New Roman"/>
                <w:sz w:val="24"/>
                <w:szCs w:val="24"/>
              </w:rPr>
              <w:t>Abs</w:t>
            </w:r>
            <w:proofErr w:type="spellEnd"/>
            <w:r w:rsidRPr="006B4657">
              <w:rPr>
                <w:rFonts w:hAnsi="Times New Roman" w:cs="Times New Roman"/>
                <w:sz w:val="24"/>
                <w:szCs w:val="24"/>
              </w:rPr>
              <w:t xml:space="preserve"> (prie 0,5 </w:t>
            </w:r>
            <w:proofErr w:type="spellStart"/>
            <w:r w:rsidRPr="006B4657">
              <w:rPr>
                <w:rFonts w:hAnsi="Times New Roman" w:cs="Times New Roman"/>
                <w:sz w:val="24"/>
                <w:szCs w:val="24"/>
              </w:rPr>
              <w:t>Abs</w:t>
            </w:r>
            <w:proofErr w:type="spellEnd"/>
            <w:r w:rsidRPr="006B4657">
              <w:rPr>
                <w:rFonts w:hAnsi="Times New Roman" w:cs="Times New Roman"/>
                <w:sz w:val="24"/>
                <w:szCs w:val="24"/>
              </w:rPr>
              <w:t>), ne daugiau  nei  ±0,00</w:t>
            </w:r>
            <w:r w:rsidR="00415B37" w:rsidRPr="006B4657">
              <w:rPr>
                <w:rFonts w:hAnsi="Times New Roman" w:cs="Times New Roman"/>
                <w:sz w:val="24"/>
                <w:szCs w:val="24"/>
              </w:rPr>
              <w:t>0</w:t>
            </w:r>
            <w:r w:rsidRPr="006B4657">
              <w:rPr>
                <w:rFonts w:hAnsi="Times New Roman" w:cs="Times New Roman"/>
                <w:sz w:val="24"/>
                <w:szCs w:val="24"/>
              </w:rPr>
              <w:t xml:space="preserve">3 </w:t>
            </w:r>
            <w:proofErr w:type="spellStart"/>
            <w:r w:rsidRPr="006B4657">
              <w:rPr>
                <w:rFonts w:hAnsi="Times New Roman" w:cs="Times New Roman"/>
                <w:sz w:val="24"/>
                <w:szCs w:val="24"/>
              </w:rPr>
              <w:t>Abs</w:t>
            </w:r>
            <w:proofErr w:type="spellEnd"/>
            <w:r w:rsidRPr="006B4657">
              <w:rPr>
                <w:rFonts w:hAnsi="Times New Roman" w:cs="Times New Roman"/>
                <w:sz w:val="24"/>
                <w:szCs w:val="24"/>
              </w:rPr>
              <w:t xml:space="preserve"> (prie 1 </w:t>
            </w:r>
            <w:proofErr w:type="spellStart"/>
            <w:r w:rsidRPr="006B4657">
              <w:rPr>
                <w:rFonts w:hAnsi="Times New Roman" w:cs="Times New Roman"/>
                <w:sz w:val="24"/>
                <w:szCs w:val="24"/>
              </w:rPr>
              <w:t>Abs</w:t>
            </w:r>
            <w:proofErr w:type="spellEnd"/>
            <w:r w:rsidRPr="006B4657">
              <w:rPr>
                <w:rFonts w:hAnsi="Times New Roman" w:cs="Times New Roman"/>
                <w:sz w:val="24"/>
                <w:szCs w:val="24"/>
              </w:rPr>
              <w:t>)</w:t>
            </w:r>
          </w:p>
        </w:tc>
        <w:tc>
          <w:tcPr>
            <w:tcW w:w="3369" w:type="dxa"/>
            <w:tcBorders>
              <w:top w:val="single" w:sz="4" w:space="0" w:color="auto"/>
              <w:left w:val="single" w:sz="4" w:space="0" w:color="auto"/>
              <w:bottom w:val="single" w:sz="4" w:space="0" w:color="auto"/>
              <w:right w:val="single" w:sz="4" w:space="0" w:color="auto"/>
            </w:tcBorders>
          </w:tcPr>
          <w:p w14:paraId="4207877B" w14:textId="77777777" w:rsidR="00E40029" w:rsidRPr="004E320B" w:rsidRDefault="00E40029" w:rsidP="003562B2">
            <w:pPr>
              <w:rPr>
                <w:rFonts w:hAnsi="Times New Roman" w:cs="Times New Roman"/>
                <w:sz w:val="24"/>
                <w:szCs w:val="24"/>
              </w:rPr>
            </w:pPr>
          </w:p>
        </w:tc>
      </w:tr>
      <w:tr w:rsidR="00E40029" w:rsidRPr="009A16C5" w14:paraId="4F99C30F" w14:textId="21EAF334" w:rsidTr="006571E3">
        <w:tc>
          <w:tcPr>
            <w:tcW w:w="831" w:type="dxa"/>
            <w:tcBorders>
              <w:top w:val="single" w:sz="4" w:space="0" w:color="auto"/>
              <w:left w:val="single" w:sz="4" w:space="0" w:color="auto"/>
              <w:bottom w:val="single" w:sz="4" w:space="0" w:color="auto"/>
              <w:right w:val="single" w:sz="4" w:space="0" w:color="auto"/>
            </w:tcBorders>
          </w:tcPr>
          <w:p w14:paraId="7392471C" w14:textId="7A6CC0F0" w:rsidR="00E40029" w:rsidRPr="009A16C5" w:rsidRDefault="00E40029" w:rsidP="003562B2">
            <w:pPr>
              <w:rPr>
                <w:rFonts w:hAnsi="Times New Roman" w:cs="Times New Roman"/>
                <w:sz w:val="24"/>
                <w:szCs w:val="24"/>
              </w:rPr>
            </w:pPr>
            <w:r w:rsidRPr="009A16C5">
              <w:rPr>
                <w:rFonts w:hAnsi="Times New Roman" w:cs="Times New Roman"/>
                <w:sz w:val="24"/>
                <w:szCs w:val="24"/>
              </w:rPr>
              <w:t>1</w:t>
            </w:r>
            <w:r>
              <w:rPr>
                <w:rFonts w:hAnsi="Times New Roman" w:cs="Times New Roman"/>
                <w:sz w:val="24"/>
                <w:szCs w:val="24"/>
              </w:rPr>
              <w:t>2</w:t>
            </w:r>
            <w:r w:rsidRPr="009A16C5">
              <w:rPr>
                <w:rFonts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tcPr>
          <w:p w14:paraId="4DBEEC37" w14:textId="77777777" w:rsidR="00E40029" w:rsidRPr="005122B7" w:rsidRDefault="00E40029" w:rsidP="003562B2">
            <w:pPr>
              <w:rPr>
                <w:rFonts w:hAnsi="Times New Roman" w:cs="Times New Roman"/>
                <w:sz w:val="24"/>
                <w:szCs w:val="24"/>
              </w:rPr>
            </w:pPr>
            <w:r w:rsidRPr="005122B7">
              <w:rPr>
                <w:rFonts w:hAnsi="Times New Roman" w:cs="Times New Roman"/>
                <w:sz w:val="24"/>
                <w:szCs w:val="24"/>
              </w:rPr>
              <w:t>Bazinės linijos dreifas</w:t>
            </w:r>
          </w:p>
        </w:tc>
        <w:tc>
          <w:tcPr>
            <w:tcW w:w="3586" w:type="dxa"/>
            <w:tcBorders>
              <w:top w:val="single" w:sz="4" w:space="0" w:color="auto"/>
              <w:left w:val="single" w:sz="4" w:space="0" w:color="auto"/>
              <w:bottom w:val="single" w:sz="4" w:space="0" w:color="auto"/>
              <w:right w:val="single" w:sz="4" w:space="0" w:color="auto"/>
            </w:tcBorders>
          </w:tcPr>
          <w:p w14:paraId="333744A5" w14:textId="05222AAF" w:rsidR="00E40029" w:rsidRPr="009577FD" w:rsidRDefault="00E40029" w:rsidP="003562B2">
            <w:pPr>
              <w:rPr>
                <w:rFonts w:hAnsi="Times New Roman" w:cs="Times New Roman"/>
                <w:color w:val="EE0000"/>
                <w:sz w:val="24"/>
                <w:szCs w:val="24"/>
              </w:rPr>
            </w:pPr>
            <w:r w:rsidRPr="005122B7">
              <w:rPr>
                <w:rFonts w:hAnsi="Times New Roman" w:cs="Times New Roman"/>
                <w:sz w:val="24"/>
                <w:szCs w:val="24"/>
              </w:rPr>
              <w:t xml:space="preserve">Ne didesnis </w:t>
            </w:r>
            <w:r w:rsidRPr="00BB3FBD">
              <w:rPr>
                <w:rFonts w:hAnsi="Times New Roman" w:cs="Times New Roman"/>
                <w:sz w:val="24"/>
                <w:szCs w:val="24"/>
              </w:rPr>
              <w:t xml:space="preserve">nei 0,0003 </w:t>
            </w:r>
            <w:proofErr w:type="spellStart"/>
            <w:r w:rsidRPr="00BB3FBD">
              <w:rPr>
                <w:rFonts w:hAnsi="Times New Roman" w:cs="Times New Roman"/>
                <w:sz w:val="24"/>
                <w:szCs w:val="24"/>
              </w:rPr>
              <w:t>Abs</w:t>
            </w:r>
            <w:proofErr w:type="spellEnd"/>
            <w:r w:rsidRPr="00BB3FBD">
              <w:rPr>
                <w:rFonts w:hAnsi="Times New Roman" w:cs="Times New Roman"/>
                <w:sz w:val="24"/>
                <w:szCs w:val="24"/>
              </w:rPr>
              <w:t xml:space="preserve">/val. </w:t>
            </w:r>
          </w:p>
          <w:p w14:paraId="65EAC2FA" w14:textId="0AB0EBEB" w:rsidR="00E40029" w:rsidRPr="009578A0" w:rsidRDefault="00E40029" w:rsidP="00B40893">
            <w:pPr>
              <w:rPr>
                <w:rFonts w:eastAsia="Times New Roman" w:hAnsi="Times New Roman" w:cs="Times New Roman"/>
                <w:strike/>
                <w:sz w:val="24"/>
                <w:szCs w:val="24"/>
              </w:rPr>
            </w:pPr>
          </w:p>
        </w:tc>
        <w:tc>
          <w:tcPr>
            <w:tcW w:w="3369" w:type="dxa"/>
            <w:tcBorders>
              <w:top w:val="single" w:sz="4" w:space="0" w:color="auto"/>
              <w:left w:val="single" w:sz="4" w:space="0" w:color="auto"/>
              <w:bottom w:val="single" w:sz="4" w:space="0" w:color="auto"/>
              <w:right w:val="single" w:sz="4" w:space="0" w:color="auto"/>
            </w:tcBorders>
          </w:tcPr>
          <w:p w14:paraId="4D80E7E8" w14:textId="77777777" w:rsidR="00E40029" w:rsidRPr="005122B7" w:rsidRDefault="00E40029" w:rsidP="003562B2">
            <w:pPr>
              <w:rPr>
                <w:rFonts w:hAnsi="Times New Roman" w:cs="Times New Roman"/>
                <w:sz w:val="24"/>
                <w:szCs w:val="24"/>
              </w:rPr>
            </w:pPr>
          </w:p>
        </w:tc>
      </w:tr>
      <w:tr w:rsidR="00E40029" w:rsidRPr="009A16C5" w14:paraId="72CB5218" w14:textId="78C8F3E9" w:rsidTr="006571E3">
        <w:tc>
          <w:tcPr>
            <w:tcW w:w="831" w:type="dxa"/>
            <w:tcBorders>
              <w:top w:val="single" w:sz="4" w:space="0" w:color="auto"/>
              <w:left w:val="single" w:sz="4" w:space="0" w:color="auto"/>
              <w:bottom w:val="single" w:sz="4" w:space="0" w:color="auto"/>
              <w:right w:val="single" w:sz="4" w:space="0" w:color="auto"/>
            </w:tcBorders>
          </w:tcPr>
          <w:p w14:paraId="54EDEF62" w14:textId="7FA528EE" w:rsidR="00E40029" w:rsidRPr="009A16C5" w:rsidRDefault="00E40029" w:rsidP="00950042">
            <w:pPr>
              <w:rPr>
                <w:rFonts w:hAnsi="Times New Roman" w:cs="Times New Roman"/>
                <w:sz w:val="24"/>
                <w:szCs w:val="24"/>
              </w:rPr>
            </w:pPr>
            <w:r w:rsidRPr="009A16C5">
              <w:rPr>
                <w:rFonts w:hAnsi="Times New Roman" w:cs="Times New Roman"/>
                <w:sz w:val="24"/>
                <w:szCs w:val="24"/>
              </w:rPr>
              <w:t>1</w:t>
            </w:r>
            <w:r>
              <w:rPr>
                <w:rFonts w:hAnsi="Times New Roman" w:cs="Times New Roman"/>
                <w:sz w:val="24"/>
                <w:szCs w:val="24"/>
              </w:rPr>
              <w:t>3</w:t>
            </w:r>
            <w:r w:rsidRPr="009A16C5">
              <w:rPr>
                <w:rFonts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tcPr>
          <w:p w14:paraId="47055A0B" w14:textId="1BF372AE" w:rsidR="00E40029" w:rsidRPr="00042A38" w:rsidRDefault="00E40029" w:rsidP="00950042">
            <w:pPr>
              <w:rPr>
                <w:rFonts w:hAnsi="Times New Roman" w:cs="Times New Roman"/>
                <w:sz w:val="24"/>
                <w:szCs w:val="24"/>
              </w:rPr>
            </w:pPr>
            <w:r w:rsidRPr="00042A38">
              <w:rPr>
                <w:rFonts w:hAnsi="Times New Roman" w:cs="Times New Roman"/>
                <w:sz w:val="24"/>
                <w:szCs w:val="24"/>
              </w:rPr>
              <w:t>Triukšmas</w:t>
            </w:r>
          </w:p>
        </w:tc>
        <w:tc>
          <w:tcPr>
            <w:tcW w:w="3586" w:type="dxa"/>
            <w:tcBorders>
              <w:top w:val="single" w:sz="4" w:space="0" w:color="auto"/>
              <w:left w:val="single" w:sz="4" w:space="0" w:color="auto"/>
              <w:bottom w:val="single" w:sz="4" w:space="0" w:color="auto"/>
              <w:right w:val="single" w:sz="4" w:space="0" w:color="auto"/>
            </w:tcBorders>
          </w:tcPr>
          <w:p w14:paraId="335C30DD" w14:textId="332AC22E" w:rsidR="00E40029" w:rsidRPr="00042A38" w:rsidRDefault="00E40029" w:rsidP="00950042">
            <w:pPr>
              <w:spacing w:line="276" w:lineRule="auto"/>
              <w:rPr>
                <w:rFonts w:hAnsi="Times New Roman" w:cs="Times New Roman"/>
                <w:sz w:val="24"/>
                <w:szCs w:val="24"/>
              </w:rPr>
            </w:pPr>
            <w:r w:rsidRPr="00042A38">
              <w:rPr>
                <w:rFonts w:hAnsi="Times New Roman" w:cs="Times New Roman"/>
                <w:sz w:val="24"/>
                <w:szCs w:val="24"/>
              </w:rPr>
              <w:t xml:space="preserve">Ne didesnis nei 0,0001 </w:t>
            </w:r>
            <w:proofErr w:type="spellStart"/>
            <w:r w:rsidRPr="00042A38">
              <w:rPr>
                <w:rFonts w:hAnsi="Times New Roman" w:cs="Times New Roman"/>
                <w:sz w:val="24"/>
                <w:szCs w:val="24"/>
              </w:rPr>
              <w:t>Abs</w:t>
            </w:r>
            <w:proofErr w:type="spellEnd"/>
            <w:r w:rsidRPr="00042A38">
              <w:rPr>
                <w:rFonts w:hAnsi="Times New Roman" w:cs="Times New Roman"/>
                <w:sz w:val="24"/>
                <w:szCs w:val="24"/>
              </w:rPr>
              <w:t>/val.</w:t>
            </w:r>
          </w:p>
        </w:tc>
        <w:tc>
          <w:tcPr>
            <w:tcW w:w="3369" w:type="dxa"/>
            <w:tcBorders>
              <w:top w:val="single" w:sz="4" w:space="0" w:color="auto"/>
              <w:left w:val="single" w:sz="4" w:space="0" w:color="auto"/>
              <w:bottom w:val="single" w:sz="4" w:space="0" w:color="auto"/>
              <w:right w:val="single" w:sz="4" w:space="0" w:color="auto"/>
            </w:tcBorders>
          </w:tcPr>
          <w:p w14:paraId="5042179F" w14:textId="77777777" w:rsidR="00E40029" w:rsidRPr="005122B7" w:rsidRDefault="00E40029" w:rsidP="00950042">
            <w:pPr>
              <w:spacing w:line="276" w:lineRule="auto"/>
              <w:rPr>
                <w:rFonts w:hAnsi="Times New Roman" w:cs="Times New Roman"/>
                <w:sz w:val="24"/>
                <w:szCs w:val="24"/>
              </w:rPr>
            </w:pPr>
          </w:p>
        </w:tc>
      </w:tr>
      <w:tr w:rsidR="00E40029" w:rsidRPr="009A16C5" w14:paraId="156E5BCC" w14:textId="4C357FC3" w:rsidTr="006571E3">
        <w:trPr>
          <w:trHeight w:val="800"/>
        </w:trPr>
        <w:tc>
          <w:tcPr>
            <w:tcW w:w="831" w:type="dxa"/>
            <w:tcBorders>
              <w:top w:val="single" w:sz="4" w:space="0" w:color="auto"/>
              <w:left w:val="single" w:sz="4" w:space="0" w:color="auto"/>
              <w:bottom w:val="single" w:sz="4" w:space="0" w:color="auto"/>
              <w:right w:val="single" w:sz="4" w:space="0" w:color="auto"/>
            </w:tcBorders>
          </w:tcPr>
          <w:p w14:paraId="69AC5D3E" w14:textId="59939ECF" w:rsidR="00E40029" w:rsidRPr="009A16C5" w:rsidRDefault="00E40029" w:rsidP="003562B2">
            <w:pPr>
              <w:rPr>
                <w:rFonts w:hAnsi="Times New Roman" w:cs="Times New Roman"/>
                <w:sz w:val="24"/>
                <w:szCs w:val="24"/>
              </w:rPr>
            </w:pPr>
            <w:r w:rsidRPr="009A16C5">
              <w:rPr>
                <w:rFonts w:hAnsi="Times New Roman" w:cs="Times New Roman"/>
                <w:sz w:val="24"/>
                <w:szCs w:val="24"/>
              </w:rPr>
              <w:t>1</w:t>
            </w:r>
            <w:r>
              <w:rPr>
                <w:rFonts w:hAnsi="Times New Roman" w:cs="Times New Roman"/>
                <w:sz w:val="24"/>
                <w:szCs w:val="24"/>
              </w:rPr>
              <w:t>4</w:t>
            </w:r>
            <w:r w:rsidRPr="009A16C5">
              <w:rPr>
                <w:rFonts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tcPr>
          <w:p w14:paraId="14820139" w14:textId="4740084B" w:rsidR="00E40029" w:rsidRPr="009A16C5" w:rsidRDefault="00E40029" w:rsidP="003562B2">
            <w:pPr>
              <w:rPr>
                <w:rFonts w:hAnsi="Times New Roman" w:cs="Times New Roman"/>
                <w:sz w:val="24"/>
                <w:szCs w:val="24"/>
              </w:rPr>
            </w:pPr>
            <w:r w:rsidRPr="009A16C5">
              <w:rPr>
                <w:rFonts w:hAnsi="Times New Roman" w:cs="Times New Roman"/>
                <w:sz w:val="24"/>
                <w:szCs w:val="24"/>
              </w:rPr>
              <w:t xml:space="preserve">Privalomi integruoti </w:t>
            </w:r>
            <w:r w:rsidR="00F10B52" w:rsidRPr="00073445">
              <w:rPr>
                <w:rFonts w:hAnsi="Times New Roman" w:cs="Times New Roman"/>
                <w:sz w:val="24"/>
                <w:szCs w:val="24"/>
              </w:rPr>
              <w:t>ne mažiau kaip šie</w:t>
            </w:r>
            <w:r w:rsidR="00F10B52">
              <w:rPr>
                <w:rFonts w:hAnsi="Times New Roman" w:cs="Times New Roman"/>
                <w:sz w:val="24"/>
                <w:szCs w:val="24"/>
              </w:rPr>
              <w:t xml:space="preserve"> </w:t>
            </w:r>
            <w:r w:rsidRPr="009A16C5">
              <w:rPr>
                <w:rFonts w:hAnsi="Times New Roman" w:cs="Times New Roman"/>
                <w:sz w:val="24"/>
                <w:szCs w:val="24"/>
              </w:rPr>
              <w:t>matavimo režimai</w:t>
            </w:r>
          </w:p>
        </w:tc>
        <w:tc>
          <w:tcPr>
            <w:tcW w:w="3586" w:type="dxa"/>
            <w:tcBorders>
              <w:top w:val="single" w:sz="4" w:space="0" w:color="auto"/>
              <w:left w:val="single" w:sz="4" w:space="0" w:color="auto"/>
              <w:bottom w:val="single" w:sz="4" w:space="0" w:color="auto"/>
              <w:right w:val="single" w:sz="4" w:space="0" w:color="auto"/>
            </w:tcBorders>
          </w:tcPr>
          <w:p w14:paraId="1386737C" w14:textId="0A02A560" w:rsidR="00E40029" w:rsidRPr="009A16C5" w:rsidRDefault="00E40029" w:rsidP="003562B2">
            <w:pPr>
              <w:rPr>
                <w:rFonts w:hAnsi="Times New Roman" w:cs="Times New Roman"/>
                <w:sz w:val="24"/>
                <w:szCs w:val="24"/>
              </w:rPr>
            </w:pPr>
            <w:r w:rsidRPr="009A16C5">
              <w:rPr>
                <w:rFonts w:hAnsi="Times New Roman" w:cs="Times New Roman"/>
                <w:sz w:val="24"/>
                <w:szCs w:val="24"/>
              </w:rPr>
              <w:t xml:space="preserve">Spektrinis </w:t>
            </w:r>
            <w:r>
              <w:rPr>
                <w:rFonts w:hAnsi="Times New Roman" w:cs="Times New Roman"/>
                <w:sz w:val="24"/>
                <w:szCs w:val="24"/>
              </w:rPr>
              <w:t xml:space="preserve">skenavimas </w:t>
            </w:r>
            <w:r w:rsidRPr="009A16C5">
              <w:rPr>
                <w:rFonts w:hAnsi="Times New Roman" w:cs="Times New Roman"/>
                <w:sz w:val="24"/>
                <w:szCs w:val="24"/>
              </w:rPr>
              <w:t xml:space="preserve">(įskaitant pokyčių laike matavimą angl. Time </w:t>
            </w:r>
            <w:proofErr w:type="spellStart"/>
            <w:r w:rsidRPr="009A16C5">
              <w:rPr>
                <w:rFonts w:hAnsi="Times New Roman" w:cs="Times New Roman"/>
                <w:sz w:val="24"/>
                <w:szCs w:val="24"/>
              </w:rPr>
              <w:t>Scan</w:t>
            </w:r>
            <w:proofErr w:type="spellEnd"/>
            <w:r w:rsidRPr="009A16C5">
              <w:rPr>
                <w:rFonts w:hAnsi="Times New Roman" w:cs="Times New Roman"/>
                <w:sz w:val="24"/>
                <w:szCs w:val="24"/>
              </w:rPr>
              <w:t xml:space="preserve">), </w:t>
            </w:r>
            <w:proofErr w:type="spellStart"/>
            <w:r w:rsidRPr="009A16C5">
              <w:rPr>
                <w:rFonts w:hAnsi="Times New Roman" w:cs="Times New Roman"/>
                <w:sz w:val="24"/>
                <w:szCs w:val="24"/>
              </w:rPr>
              <w:t>fotometrinis</w:t>
            </w:r>
            <w:proofErr w:type="spellEnd"/>
            <w:r>
              <w:rPr>
                <w:rFonts w:hAnsi="Times New Roman" w:cs="Times New Roman"/>
                <w:sz w:val="24"/>
                <w:szCs w:val="24"/>
              </w:rPr>
              <w:t xml:space="preserve"> (fiksuotas ilgis)</w:t>
            </w:r>
            <w:r w:rsidRPr="009A16C5">
              <w:rPr>
                <w:rFonts w:hAnsi="Times New Roman" w:cs="Times New Roman"/>
                <w:sz w:val="24"/>
                <w:szCs w:val="24"/>
              </w:rPr>
              <w:t>, kiekybinis</w:t>
            </w:r>
            <w:r>
              <w:rPr>
                <w:rFonts w:hAnsi="Times New Roman" w:cs="Times New Roman"/>
                <w:sz w:val="24"/>
                <w:szCs w:val="24"/>
              </w:rPr>
              <w:t xml:space="preserve"> (</w:t>
            </w:r>
            <w:proofErr w:type="spellStart"/>
            <w:r>
              <w:rPr>
                <w:rFonts w:hAnsi="Times New Roman" w:cs="Times New Roman"/>
                <w:sz w:val="24"/>
                <w:szCs w:val="24"/>
              </w:rPr>
              <w:t>kalibracinės</w:t>
            </w:r>
            <w:proofErr w:type="spellEnd"/>
            <w:r>
              <w:rPr>
                <w:rFonts w:hAnsi="Times New Roman" w:cs="Times New Roman"/>
                <w:sz w:val="24"/>
                <w:szCs w:val="24"/>
              </w:rPr>
              <w:t xml:space="preserve"> kreivės)</w:t>
            </w:r>
            <w:r w:rsidRPr="009A16C5">
              <w:rPr>
                <w:rFonts w:hAnsi="Times New Roman" w:cs="Times New Roman"/>
                <w:sz w:val="24"/>
                <w:szCs w:val="24"/>
              </w:rPr>
              <w:t>, kinetinis</w:t>
            </w:r>
            <w:r>
              <w:rPr>
                <w:rFonts w:hAnsi="Times New Roman" w:cs="Times New Roman"/>
                <w:sz w:val="24"/>
                <w:szCs w:val="24"/>
              </w:rPr>
              <w:t xml:space="preserve"> ir</w:t>
            </w:r>
            <w:r w:rsidRPr="009A16C5">
              <w:rPr>
                <w:rFonts w:hAnsi="Times New Roman" w:cs="Times New Roman"/>
                <w:sz w:val="24"/>
                <w:szCs w:val="24"/>
              </w:rPr>
              <w:t xml:space="preserve"> biologinių </w:t>
            </w:r>
            <w:r>
              <w:rPr>
                <w:rFonts w:hAnsi="Times New Roman" w:cs="Times New Roman"/>
                <w:sz w:val="24"/>
                <w:szCs w:val="24"/>
              </w:rPr>
              <w:t>mėginių</w:t>
            </w:r>
            <w:r w:rsidRPr="009A16C5">
              <w:rPr>
                <w:rFonts w:hAnsi="Times New Roman" w:cs="Times New Roman"/>
                <w:sz w:val="24"/>
                <w:szCs w:val="24"/>
              </w:rPr>
              <w:t xml:space="preserve"> (DNR</w:t>
            </w:r>
            <w:r>
              <w:rPr>
                <w:rFonts w:hAnsi="Times New Roman" w:cs="Times New Roman"/>
                <w:sz w:val="24"/>
                <w:szCs w:val="24"/>
              </w:rPr>
              <w:t>/</w:t>
            </w:r>
            <w:r w:rsidRPr="009A16C5">
              <w:rPr>
                <w:rFonts w:hAnsi="Times New Roman" w:cs="Times New Roman"/>
                <w:sz w:val="24"/>
                <w:szCs w:val="24"/>
              </w:rPr>
              <w:t>baltymų</w:t>
            </w:r>
            <w:r>
              <w:rPr>
                <w:rFonts w:hAnsi="Times New Roman" w:cs="Times New Roman"/>
                <w:sz w:val="24"/>
                <w:szCs w:val="24"/>
              </w:rPr>
              <w:t>)</w:t>
            </w:r>
            <w:r w:rsidRPr="009A16C5">
              <w:rPr>
                <w:rFonts w:hAnsi="Times New Roman" w:cs="Times New Roman"/>
                <w:sz w:val="24"/>
                <w:szCs w:val="24"/>
              </w:rPr>
              <w:t xml:space="preserve"> koncentracijos </w:t>
            </w:r>
            <w:r>
              <w:rPr>
                <w:rFonts w:hAnsi="Times New Roman" w:cs="Times New Roman"/>
                <w:sz w:val="24"/>
                <w:szCs w:val="24"/>
              </w:rPr>
              <w:t>skenavimo funkcijos.</w:t>
            </w:r>
          </w:p>
        </w:tc>
        <w:tc>
          <w:tcPr>
            <w:tcW w:w="3369" w:type="dxa"/>
            <w:tcBorders>
              <w:top w:val="single" w:sz="4" w:space="0" w:color="auto"/>
              <w:left w:val="single" w:sz="4" w:space="0" w:color="auto"/>
              <w:bottom w:val="single" w:sz="4" w:space="0" w:color="auto"/>
              <w:right w:val="single" w:sz="4" w:space="0" w:color="auto"/>
            </w:tcBorders>
          </w:tcPr>
          <w:p w14:paraId="3B732CEA" w14:textId="77777777" w:rsidR="00E40029" w:rsidRPr="009A16C5" w:rsidRDefault="00E40029" w:rsidP="003562B2">
            <w:pPr>
              <w:rPr>
                <w:rFonts w:hAnsi="Times New Roman" w:cs="Times New Roman"/>
                <w:sz w:val="24"/>
                <w:szCs w:val="24"/>
              </w:rPr>
            </w:pPr>
          </w:p>
        </w:tc>
      </w:tr>
      <w:tr w:rsidR="00E40029" w:rsidRPr="009A16C5" w14:paraId="47B7537D" w14:textId="65E69046" w:rsidTr="006571E3">
        <w:tc>
          <w:tcPr>
            <w:tcW w:w="831" w:type="dxa"/>
            <w:tcBorders>
              <w:top w:val="single" w:sz="4" w:space="0" w:color="auto"/>
              <w:left w:val="single" w:sz="4" w:space="0" w:color="auto"/>
              <w:bottom w:val="single" w:sz="4" w:space="0" w:color="auto"/>
              <w:right w:val="single" w:sz="4" w:space="0" w:color="auto"/>
            </w:tcBorders>
          </w:tcPr>
          <w:p w14:paraId="45C44FB7" w14:textId="32B33F21" w:rsidR="00E40029" w:rsidRPr="00073445" w:rsidRDefault="00E40029" w:rsidP="003562B2">
            <w:pPr>
              <w:rPr>
                <w:rFonts w:hAnsi="Times New Roman" w:cs="Times New Roman"/>
                <w:sz w:val="24"/>
                <w:szCs w:val="24"/>
              </w:rPr>
            </w:pPr>
            <w:r w:rsidRPr="00073445">
              <w:rPr>
                <w:rFonts w:hAnsi="Times New Roman" w:cs="Times New Roman"/>
                <w:sz w:val="24"/>
                <w:szCs w:val="24"/>
              </w:rPr>
              <w:t>15.</w:t>
            </w:r>
          </w:p>
        </w:tc>
        <w:tc>
          <w:tcPr>
            <w:tcW w:w="2136" w:type="dxa"/>
            <w:tcBorders>
              <w:top w:val="single" w:sz="4" w:space="0" w:color="auto"/>
              <w:left w:val="single" w:sz="4" w:space="0" w:color="auto"/>
              <w:bottom w:val="single" w:sz="4" w:space="0" w:color="auto"/>
              <w:right w:val="single" w:sz="4" w:space="0" w:color="auto"/>
            </w:tcBorders>
          </w:tcPr>
          <w:p w14:paraId="1732F893" w14:textId="38BB2957" w:rsidR="00E40029" w:rsidRPr="00073445" w:rsidRDefault="00E40029" w:rsidP="003562B2">
            <w:pPr>
              <w:rPr>
                <w:rFonts w:hAnsi="Times New Roman" w:cs="Times New Roman"/>
                <w:sz w:val="24"/>
                <w:szCs w:val="24"/>
              </w:rPr>
            </w:pPr>
            <w:r w:rsidRPr="00073445">
              <w:rPr>
                <w:rFonts w:hAnsi="Times New Roman" w:cs="Times New Roman"/>
                <w:sz w:val="24"/>
                <w:szCs w:val="24"/>
              </w:rPr>
              <w:t>Valdymas</w:t>
            </w:r>
          </w:p>
        </w:tc>
        <w:tc>
          <w:tcPr>
            <w:tcW w:w="3586" w:type="dxa"/>
            <w:tcBorders>
              <w:top w:val="single" w:sz="4" w:space="0" w:color="auto"/>
              <w:left w:val="single" w:sz="4" w:space="0" w:color="auto"/>
              <w:bottom w:val="single" w:sz="4" w:space="0" w:color="auto"/>
              <w:right w:val="single" w:sz="4" w:space="0" w:color="auto"/>
            </w:tcBorders>
          </w:tcPr>
          <w:p w14:paraId="1976D1C2" w14:textId="04A64737" w:rsidR="00E40029" w:rsidRPr="00C81170" w:rsidRDefault="00E40029" w:rsidP="003562B2">
            <w:pPr>
              <w:rPr>
                <w:rFonts w:hAnsi="Times New Roman" w:cs="Times New Roman"/>
                <w:sz w:val="24"/>
                <w:szCs w:val="24"/>
              </w:rPr>
            </w:pPr>
            <w:r w:rsidRPr="00C81170">
              <w:rPr>
                <w:rFonts w:hAnsi="Times New Roman" w:cs="Times New Roman"/>
                <w:sz w:val="24"/>
                <w:szCs w:val="24"/>
              </w:rPr>
              <w:t>Valdymas per</w:t>
            </w:r>
            <w:r w:rsidR="008414F9" w:rsidRPr="00C81170">
              <w:rPr>
                <w:rFonts w:hAnsi="Times New Roman" w:cs="Times New Roman"/>
                <w:sz w:val="24"/>
                <w:szCs w:val="24"/>
              </w:rPr>
              <w:t xml:space="preserve"> integruotą </w:t>
            </w:r>
            <w:r w:rsidR="00240BDA" w:rsidRPr="00C81170">
              <w:rPr>
                <w:rFonts w:hAnsi="Times New Roman" w:cs="Times New Roman"/>
                <w:sz w:val="24"/>
                <w:szCs w:val="24"/>
              </w:rPr>
              <w:t>l</w:t>
            </w:r>
            <w:r w:rsidR="0023240B" w:rsidRPr="00C81170">
              <w:rPr>
                <w:rFonts w:hAnsi="Times New Roman" w:cs="Times New Roman"/>
                <w:sz w:val="24"/>
                <w:szCs w:val="24"/>
              </w:rPr>
              <w:t>ietimui jautrų</w:t>
            </w:r>
            <w:r w:rsidR="0023240B" w:rsidRPr="00C81170">
              <w:rPr>
                <w:rFonts w:hAnsi="Times New Roman" w:cs="Times New Roman"/>
                <w:color w:val="EE0000"/>
                <w:sz w:val="24"/>
                <w:szCs w:val="24"/>
              </w:rPr>
              <w:t xml:space="preserve"> </w:t>
            </w:r>
            <w:proofErr w:type="spellStart"/>
            <w:r w:rsidR="00240BDA" w:rsidRPr="00C81170">
              <w:rPr>
                <w:rFonts w:hAnsi="Times New Roman" w:cs="Times New Roman"/>
                <w:sz w:val="24"/>
                <w:szCs w:val="24"/>
              </w:rPr>
              <w:t>jutiklinį</w:t>
            </w:r>
            <w:proofErr w:type="spellEnd"/>
            <w:r w:rsidR="00240BDA" w:rsidRPr="00C81170">
              <w:rPr>
                <w:rFonts w:hAnsi="Times New Roman" w:cs="Times New Roman"/>
                <w:sz w:val="24"/>
                <w:szCs w:val="24"/>
              </w:rPr>
              <w:t xml:space="preserve"> ekraną </w:t>
            </w:r>
            <w:r w:rsidR="008414F9" w:rsidRPr="00C81170">
              <w:rPr>
                <w:rFonts w:hAnsi="Times New Roman" w:cs="Times New Roman"/>
                <w:sz w:val="24"/>
                <w:szCs w:val="24"/>
              </w:rPr>
              <w:t xml:space="preserve">arba </w:t>
            </w:r>
            <w:r w:rsidRPr="00C81170">
              <w:rPr>
                <w:rFonts w:hAnsi="Times New Roman" w:cs="Times New Roman"/>
                <w:sz w:val="24"/>
                <w:szCs w:val="24"/>
              </w:rPr>
              <w:t>išorinį kompiuterį</w:t>
            </w:r>
            <w:r w:rsidR="00073445" w:rsidRPr="00C81170">
              <w:rPr>
                <w:rFonts w:hAnsi="Times New Roman" w:cs="Times New Roman"/>
                <w:sz w:val="24"/>
                <w:szCs w:val="24"/>
              </w:rPr>
              <w:t>,</w:t>
            </w:r>
            <w:r w:rsidRPr="00C81170">
              <w:rPr>
                <w:rFonts w:hAnsi="Times New Roman" w:cs="Times New Roman"/>
                <w:sz w:val="24"/>
                <w:szCs w:val="24"/>
              </w:rPr>
              <w:t xml:space="preserve"> </w:t>
            </w:r>
            <w:r w:rsidR="00EE553B" w:rsidRPr="00C81170">
              <w:rPr>
                <w:rFonts w:hAnsi="Times New Roman" w:cs="Times New Roman"/>
                <w:sz w:val="24"/>
                <w:szCs w:val="24"/>
              </w:rPr>
              <w:t xml:space="preserve">kuris jungiasi </w:t>
            </w:r>
            <w:r w:rsidRPr="00C81170">
              <w:rPr>
                <w:rFonts w:hAnsi="Times New Roman" w:cs="Times New Roman"/>
                <w:sz w:val="24"/>
                <w:szCs w:val="24"/>
              </w:rPr>
              <w:t>per USB/LAN</w:t>
            </w:r>
            <w:r w:rsidR="00DD2DAC" w:rsidRPr="00C81170">
              <w:rPr>
                <w:rFonts w:hAnsi="Times New Roman" w:cs="Times New Roman"/>
                <w:sz w:val="24"/>
                <w:szCs w:val="24"/>
              </w:rPr>
              <w:t xml:space="preserve"> arba lygiavertes jungtis</w:t>
            </w:r>
            <w:r w:rsidR="00B66751" w:rsidRPr="00C81170">
              <w:rPr>
                <w:rFonts w:hAnsi="Times New Roman" w:cs="Times New Roman"/>
                <w:sz w:val="24"/>
                <w:szCs w:val="24"/>
              </w:rPr>
              <w:t>.</w:t>
            </w:r>
            <w:r w:rsidR="00DD2DAC" w:rsidRPr="00C81170">
              <w:rPr>
                <w:rFonts w:hAnsi="Times New Roman" w:cs="Times New Roman"/>
                <w:sz w:val="24"/>
                <w:szCs w:val="24"/>
              </w:rPr>
              <w:t xml:space="preserve"> </w:t>
            </w:r>
            <w:r w:rsidRPr="00C81170">
              <w:rPr>
                <w:rFonts w:hAnsi="Times New Roman" w:cs="Times New Roman"/>
                <w:sz w:val="24"/>
                <w:szCs w:val="24"/>
              </w:rPr>
              <w:t xml:space="preserve"> Programinė įranga turi leisti eksportuoti duomenis </w:t>
            </w:r>
            <w:r w:rsidR="00B66751" w:rsidRPr="00C81170">
              <w:rPr>
                <w:rFonts w:hAnsi="Times New Roman" w:cs="Times New Roman"/>
                <w:sz w:val="24"/>
                <w:szCs w:val="24"/>
              </w:rPr>
              <w:t xml:space="preserve">(įskaitant spektrų) </w:t>
            </w:r>
            <w:r w:rsidRPr="00C81170">
              <w:rPr>
                <w:rFonts w:hAnsi="Times New Roman" w:cs="Times New Roman"/>
                <w:sz w:val="24"/>
                <w:szCs w:val="24"/>
              </w:rPr>
              <w:t>į MS Excel ir tekstinius formatus.</w:t>
            </w:r>
            <w:r w:rsidR="00D207C0" w:rsidRPr="00C81170">
              <w:rPr>
                <w:rFonts w:hAnsi="Times New Roman" w:cs="Times New Roman"/>
                <w:sz w:val="24"/>
                <w:szCs w:val="24"/>
              </w:rPr>
              <w:t xml:space="preserve"> Privaloma galimybė perkelt</w:t>
            </w:r>
            <w:r w:rsidR="00240BDA" w:rsidRPr="00C81170">
              <w:rPr>
                <w:rFonts w:hAnsi="Times New Roman" w:cs="Times New Roman"/>
                <w:sz w:val="24"/>
                <w:szCs w:val="24"/>
              </w:rPr>
              <w:t>i</w:t>
            </w:r>
            <w:r w:rsidR="00D207C0" w:rsidRPr="00C81170">
              <w:rPr>
                <w:rFonts w:hAnsi="Times New Roman" w:cs="Times New Roman"/>
                <w:sz w:val="24"/>
                <w:szCs w:val="24"/>
              </w:rPr>
              <w:t xml:space="preserve"> duomenis naudojant USB raktą.</w:t>
            </w:r>
          </w:p>
        </w:tc>
        <w:tc>
          <w:tcPr>
            <w:tcW w:w="3369" w:type="dxa"/>
            <w:tcBorders>
              <w:top w:val="single" w:sz="4" w:space="0" w:color="auto"/>
              <w:left w:val="single" w:sz="4" w:space="0" w:color="auto"/>
              <w:bottom w:val="single" w:sz="4" w:space="0" w:color="auto"/>
              <w:right w:val="single" w:sz="4" w:space="0" w:color="auto"/>
            </w:tcBorders>
          </w:tcPr>
          <w:p w14:paraId="5939B594" w14:textId="77777777" w:rsidR="00E40029" w:rsidRDefault="00E40029" w:rsidP="003562B2">
            <w:pPr>
              <w:rPr>
                <w:rFonts w:hAnsi="Times New Roman" w:cs="Times New Roman"/>
                <w:sz w:val="24"/>
                <w:szCs w:val="24"/>
              </w:rPr>
            </w:pPr>
          </w:p>
        </w:tc>
      </w:tr>
      <w:tr w:rsidR="00E40029" w:rsidRPr="009A16C5" w14:paraId="7FAE08FE" w14:textId="2ECA3EAD" w:rsidTr="006571E3">
        <w:tc>
          <w:tcPr>
            <w:tcW w:w="831" w:type="dxa"/>
            <w:tcBorders>
              <w:top w:val="single" w:sz="4" w:space="0" w:color="auto"/>
              <w:left w:val="single" w:sz="4" w:space="0" w:color="auto"/>
              <w:bottom w:val="single" w:sz="4" w:space="0" w:color="auto"/>
              <w:right w:val="single" w:sz="4" w:space="0" w:color="auto"/>
            </w:tcBorders>
          </w:tcPr>
          <w:p w14:paraId="5F0ACE4E" w14:textId="38B19BF3" w:rsidR="00E40029" w:rsidRPr="009A16C5" w:rsidRDefault="00E40029" w:rsidP="003562B2">
            <w:pPr>
              <w:rPr>
                <w:rFonts w:hAnsi="Times New Roman" w:cs="Times New Roman"/>
                <w:sz w:val="24"/>
                <w:szCs w:val="24"/>
              </w:rPr>
            </w:pPr>
            <w:r w:rsidRPr="009A16C5">
              <w:rPr>
                <w:rFonts w:hAnsi="Times New Roman" w:cs="Times New Roman"/>
                <w:sz w:val="24"/>
                <w:szCs w:val="24"/>
              </w:rPr>
              <w:t>1</w:t>
            </w:r>
            <w:r>
              <w:rPr>
                <w:rFonts w:hAnsi="Times New Roman" w:cs="Times New Roman"/>
                <w:sz w:val="24"/>
                <w:szCs w:val="24"/>
              </w:rPr>
              <w:t>6</w:t>
            </w:r>
            <w:r w:rsidRPr="009A16C5">
              <w:rPr>
                <w:rFonts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tcPr>
          <w:p w14:paraId="3C9975C1" w14:textId="1238C9A8" w:rsidR="00E40029" w:rsidRPr="009A16C5" w:rsidRDefault="00BF6720" w:rsidP="003562B2">
            <w:pPr>
              <w:rPr>
                <w:rFonts w:hAnsi="Times New Roman" w:cs="Times New Roman"/>
                <w:sz w:val="24"/>
                <w:szCs w:val="24"/>
              </w:rPr>
            </w:pPr>
            <w:r>
              <w:rPr>
                <w:rFonts w:hAnsi="Times New Roman" w:cs="Times New Roman"/>
                <w:sz w:val="24"/>
                <w:szCs w:val="24"/>
              </w:rPr>
              <w:t>D</w:t>
            </w:r>
            <w:r w:rsidR="00E40029" w:rsidRPr="009A16C5">
              <w:rPr>
                <w:rFonts w:hAnsi="Times New Roman" w:cs="Times New Roman"/>
                <w:sz w:val="24"/>
                <w:szCs w:val="24"/>
              </w:rPr>
              <w:t>uomenų saugojimas.</w:t>
            </w:r>
          </w:p>
        </w:tc>
        <w:tc>
          <w:tcPr>
            <w:tcW w:w="3586" w:type="dxa"/>
            <w:tcBorders>
              <w:top w:val="single" w:sz="4" w:space="0" w:color="auto"/>
              <w:left w:val="single" w:sz="4" w:space="0" w:color="auto"/>
              <w:bottom w:val="single" w:sz="4" w:space="0" w:color="auto"/>
              <w:right w:val="single" w:sz="4" w:space="0" w:color="auto"/>
            </w:tcBorders>
          </w:tcPr>
          <w:p w14:paraId="66474AC6" w14:textId="6A5572BB" w:rsidR="00E40029" w:rsidRPr="009A16C5" w:rsidRDefault="00E40029" w:rsidP="003562B2">
            <w:pPr>
              <w:rPr>
                <w:rFonts w:hAnsi="Times New Roman" w:cs="Times New Roman"/>
                <w:sz w:val="24"/>
                <w:szCs w:val="24"/>
              </w:rPr>
            </w:pPr>
            <w:r w:rsidRPr="009A16C5">
              <w:rPr>
                <w:rFonts w:hAnsi="Times New Roman" w:cs="Times New Roman"/>
                <w:sz w:val="24"/>
                <w:szCs w:val="24"/>
              </w:rPr>
              <w:t xml:space="preserve">Valdomi režimai </w:t>
            </w:r>
            <w:r w:rsidR="00331A1F">
              <w:rPr>
                <w:rFonts w:hAnsi="Times New Roman" w:cs="Times New Roman"/>
                <w:sz w:val="24"/>
                <w:szCs w:val="24"/>
              </w:rPr>
              <w:t>–</w:t>
            </w:r>
            <w:r w:rsidRPr="009A16C5">
              <w:rPr>
                <w:rFonts w:hAnsi="Times New Roman" w:cs="Times New Roman"/>
                <w:sz w:val="24"/>
                <w:szCs w:val="24"/>
              </w:rPr>
              <w:t xml:space="preserve"> </w:t>
            </w:r>
            <w:r w:rsidR="00331A1F">
              <w:rPr>
                <w:rFonts w:hAnsi="Times New Roman" w:cs="Times New Roman"/>
                <w:sz w:val="24"/>
                <w:szCs w:val="24"/>
              </w:rPr>
              <w:t>ne mažiau kaip s</w:t>
            </w:r>
            <w:r w:rsidRPr="009A16C5">
              <w:rPr>
                <w:rFonts w:hAnsi="Times New Roman" w:cs="Times New Roman"/>
                <w:sz w:val="24"/>
                <w:szCs w:val="24"/>
              </w:rPr>
              <w:t xml:space="preserve">pektrinis, </w:t>
            </w:r>
            <w:proofErr w:type="spellStart"/>
            <w:r w:rsidRPr="009A16C5">
              <w:rPr>
                <w:rFonts w:hAnsi="Times New Roman" w:cs="Times New Roman"/>
                <w:sz w:val="24"/>
                <w:szCs w:val="24"/>
              </w:rPr>
              <w:t>fotometrinis</w:t>
            </w:r>
            <w:proofErr w:type="spellEnd"/>
            <w:r w:rsidRPr="009A16C5">
              <w:rPr>
                <w:rFonts w:hAnsi="Times New Roman" w:cs="Times New Roman"/>
                <w:sz w:val="24"/>
                <w:szCs w:val="24"/>
              </w:rPr>
              <w:t xml:space="preserve">, kiekybinis, kinetinis. </w:t>
            </w:r>
          </w:p>
        </w:tc>
        <w:tc>
          <w:tcPr>
            <w:tcW w:w="3369" w:type="dxa"/>
            <w:tcBorders>
              <w:top w:val="single" w:sz="4" w:space="0" w:color="auto"/>
              <w:left w:val="single" w:sz="4" w:space="0" w:color="auto"/>
              <w:bottom w:val="single" w:sz="4" w:space="0" w:color="auto"/>
              <w:right w:val="single" w:sz="4" w:space="0" w:color="auto"/>
            </w:tcBorders>
          </w:tcPr>
          <w:p w14:paraId="1FD35083" w14:textId="77777777" w:rsidR="00E40029" w:rsidRPr="009A16C5" w:rsidRDefault="00E40029" w:rsidP="003562B2">
            <w:pPr>
              <w:rPr>
                <w:rFonts w:hAnsi="Times New Roman" w:cs="Times New Roman"/>
                <w:sz w:val="24"/>
                <w:szCs w:val="24"/>
              </w:rPr>
            </w:pPr>
          </w:p>
        </w:tc>
      </w:tr>
      <w:tr w:rsidR="00E40029" w:rsidRPr="009A16C5" w14:paraId="5343D490" w14:textId="267B3561" w:rsidTr="006571E3">
        <w:tc>
          <w:tcPr>
            <w:tcW w:w="831" w:type="dxa"/>
            <w:tcBorders>
              <w:top w:val="single" w:sz="4" w:space="0" w:color="auto"/>
              <w:left w:val="single" w:sz="4" w:space="0" w:color="auto"/>
              <w:bottom w:val="single" w:sz="4" w:space="0" w:color="auto"/>
              <w:right w:val="single" w:sz="4" w:space="0" w:color="auto"/>
            </w:tcBorders>
          </w:tcPr>
          <w:p w14:paraId="59FD3228" w14:textId="12024DD1" w:rsidR="00E40029" w:rsidRPr="009A16C5" w:rsidRDefault="00E40029" w:rsidP="003562B2">
            <w:pPr>
              <w:rPr>
                <w:rFonts w:hAnsi="Times New Roman" w:cs="Times New Roman"/>
                <w:sz w:val="24"/>
                <w:szCs w:val="24"/>
              </w:rPr>
            </w:pPr>
            <w:r>
              <w:rPr>
                <w:rFonts w:hAnsi="Times New Roman" w:cs="Times New Roman"/>
                <w:sz w:val="24"/>
                <w:szCs w:val="24"/>
              </w:rPr>
              <w:t>17</w:t>
            </w:r>
            <w:r w:rsidRPr="009A16C5">
              <w:rPr>
                <w:rFonts w:hAnsi="Times New Roman" w:cs="Times New Roman"/>
                <w:sz w:val="24"/>
                <w:szCs w:val="24"/>
              </w:rPr>
              <w:t xml:space="preserve">. </w:t>
            </w:r>
          </w:p>
        </w:tc>
        <w:tc>
          <w:tcPr>
            <w:tcW w:w="2136" w:type="dxa"/>
            <w:tcBorders>
              <w:top w:val="single" w:sz="4" w:space="0" w:color="auto"/>
              <w:left w:val="single" w:sz="4" w:space="0" w:color="auto"/>
              <w:bottom w:val="single" w:sz="4" w:space="0" w:color="auto"/>
              <w:right w:val="single" w:sz="4" w:space="0" w:color="auto"/>
            </w:tcBorders>
          </w:tcPr>
          <w:p w14:paraId="617A1015" w14:textId="77777777" w:rsidR="00E40029" w:rsidRPr="009A16C5" w:rsidRDefault="00E40029" w:rsidP="003562B2">
            <w:pPr>
              <w:rPr>
                <w:rFonts w:hAnsi="Times New Roman" w:cs="Times New Roman"/>
                <w:sz w:val="24"/>
                <w:szCs w:val="24"/>
              </w:rPr>
            </w:pPr>
            <w:r w:rsidRPr="009A16C5">
              <w:rPr>
                <w:rFonts w:hAnsi="Times New Roman" w:cs="Times New Roman"/>
                <w:sz w:val="24"/>
                <w:szCs w:val="24"/>
              </w:rPr>
              <w:t>Jungtys</w:t>
            </w:r>
          </w:p>
        </w:tc>
        <w:tc>
          <w:tcPr>
            <w:tcW w:w="3586" w:type="dxa"/>
            <w:tcBorders>
              <w:top w:val="single" w:sz="4" w:space="0" w:color="auto"/>
              <w:left w:val="single" w:sz="4" w:space="0" w:color="auto"/>
              <w:bottom w:val="single" w:sz="4" w:space="0" w:color="auto"/>
              <w:right w:val="single" w:sz="4" w:space="0" w:color="auto"/>
            </w:tcBorders>
          </w:tcPr>
          <w:p w14:paraId="22C7D085" w14:textId="0C694C65" w:rsidR="00E40029" w:rsidRPr="009A16C5" w:rsidRDefault="00E40029" w:rsidP="003562B2">
            <w:pPr>
              <w:rPr>
                <w:rFonts w:hAnsi="Times New Roman" w:cs="Times New Roman"/>
                <w:color w:val="FF0000"/>
                <w:sz w:val="24"/>
                <w:szCs w:val="24"/>
              </w:rPr>
            </w:pPr>
            <w:r w:rsidRPr="009A16C5">
              <w:rPr>
                <w:rFonts w:hAnsi="Times New Roman" w:cs="Times New Roman"/>
                <w:sz w:val="24"/>
                <w:szCs w:val="24"/>
              </w:rPr>
              <w:t xml:space="preserve">Ne mažiau nei 1 USB jungtis </w:t>
            </w:r>
          </w:p>
        </w:tc>
        <w:tc>
          <w:tcPr>
            <w:tcW w:w="3369" w:type="dxa"/>
            <w:tcBorders>
              <w:top w:val="single" w:sz="4" w:space="0" w:color="auto"/>
              <w:left w:val="single" w:sz="4" w:space="0" w:color="auto"/>
              <w:bottom w:val="single" w:sz="4" w:space="0" w:color="auto"/>
              <w:right w:val="single" w:sz="4" w:space="0" w:color="auto"/>
            </w:tcBorders>
          </w:tcPr>
          <w:p w14:paraId="5FBBA247" w14:textId="77777777" w:rsidR="00E40029" w:rsidRPr="009A16C5" w:rsidRDefault="00E40029" w:rsidP="003562B2">
            <w:pPr>
              <w:rPr>
                <w:rFonts w:hAnsi="Times New Roman" w:cs="Times New Roman"/>
                <w:sz w:val="24"/>
                <w:szCs w:val="24"/>
              </w:rPr>
            </w:pPr>
          </w:p>
        </w:tc>
      </w:tr>
      <w:tr w:rsidR="00E40029" w:rsidRPr="009A16C5" w14:paraId="3365023C" w14:textId="2A5B8B20" w:rsidTr="006571E3">
        <w:tc>
          <w:tcPr>
            <w:tcW w:w="831" w:type="dxa"/>
            <w:tcBorders>
              <w:top w:val="single" w:sz="4" w:space="0" w:color="auto"/>
              <w:left w:val="single" w:sz="4" w:space="0" w:color="auto"/>
              <w:bottom w:val="single" w:sz="4" w:space="0" w:color="auto"/>
              <w:right w:val="single" w:sz="4" w:space="0" w:color="auto"/>
            </w:tcBorders>
          </w:tcPr>
          <w:p w14:paraId="65DA6043" w14:textId="4F2BA84F" w:rsidR="00E40029" w:rsidRPr="009A16C5" w:rsidRDefault="00E40029" w:rsidP="003562B2">
            <w:pPr>
              <w:rPr>
                <w:rFonts w:hAnsi="Times New Roman" w:cs="Times New Roman"/>
                <w:sz w:val="24"/>
                <w:szCs w:val="24"/>
              </w:rPr>
            </w:pPr>
            <w:r>
              <w:rPr>
                <w:rFonts w:hAnsi="Times New Roman" w:cs="Times New Roman"/>
                <w:sz w:val="24"/>
                <w:szCs w:val="24"/>
              </w:rPr>
              <w:t>18</w:t>
            </w:r>
            <w:r w:rsidRPr="009A16C5">
              <w:rPr>
                <w:rFonts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tcPr>
          <w:p w14:paraId="05ABE84C" w14:textId="77777777" w:rsidR="00E40029" w:rsidRPr="009A16C5" w:rsidRDefault="00E40029" w:rsidP="003562B2">
            <w:pPr>
              <w:rPr>
                <w:rFonts w:hAnsi="Times New Roman" w:cs="Times New Roman"/>
                <w:sz w:val="24"/>
                <w:szCs w:val="24"/>
              </w:rPr>
            </w:pPr>
            <w:r w:rsidRPr="009A16C5">
              <w:rPr>
                <w:rFonts w:hAnsi="Times New Roman" w:cs="Times New Roman"/>
                <w:bCs/>
                <w:snapToGrid w:val="0"/>
                <w:sz w:val="24"/>
                <w:szCs w:val="24"/>
              </w:rPr>
              <w:t>Metrologija</w:t>
            </w:r>
          </w:p>
        </w:tc>
        <w:tc>
          <w:tcPr>
            <w:tcW w:w="3586" w:type="dxa"/>
            <w:tcBorders>
              <w:top w:val="single" w:sz="4" w:space="0" w:color="auto"/>
              <w:left w:val="single" w:sz="4" w:space="0" w:color="auto"/>
              <w:bottom w:val="single" w:sz="4" w:space="0" w:color="auto"/>
              <w:right w:val="single" w:sz="4" w:space="0" w:color="auto"/>
            </w:tcBorders>
          </w:tcPr>
          <w:p w14:paraId="2EFB6C0D" w14:textId="2B8BA9D3" w:rsidR="00E40029" w:rsidRPr="009A16C5" w:rsidRDefault="00E40029" w:rsidP="003562B2">
            <w:pPr>
              <w:rPr>
                <w:rFonts w:hAnsi="Times New Roman" w:cs="Times New Roman"/>
                <w:sz w:val="24"/>
                <w:szCs w:val="24"/>
              </w:rPr>
            </w:pPr>
            <w:r w:rsidRPr="0048483F">
              <w:rPr>
                <w:rFonts w:eastAsia="Calibri" w:hAnsi="Times New Roman" w:cs="Times New Roman"/>
                <w:sz w:val="24"/>
                <w:szCs w:val="24"/>
              </w:rPr>
              <w:t xml:space="preserve">Spektrofotometras privalo būti </w:t>
            </w:r>
            <w:r w:rsidR="00D466F6" w:rsidRPr="0048483F">
              <w:rPr>
                <w:rFonts w:eastAsia="Calibri" w:hAnsi="Times New Roman" w:cs="Times New Roman"/>
                <w:sz w:val="24"/>
                <w:szCs w:val="24"/>
              </w:rPr>
              <w:t xml:space="preserve">tinkamas </w:t>
            </w:r>
            <w:r w:rsidRPr="0048483F">
              <w:rPr>
                <w:rFonts w:eastAsia="Calibri" w:hAnsi="Times New Roman" w:cs="Times New Roman"/>
                <w:sz w:val="24"/>
                <w:szCs w:val="24"/>
              </w:rPr>
              <w:t>metrologinei patikrai</w:t>
            </w:r>
            <w:r w:rsidR="00073445" w:rsidRPr="0048483F">
              <w:rPr>
                <w:rFonts w:eastAsia="Calibri" w:hAnsi="Times New Roman" w:cs="Times New Roman"/>
                <w:sz w:val="24"/>
                <w:szCs w:val="24"/>
              </w:rPr>
              <w:t xml:space="preserve"> Lietuvoje.</w:t>
            </w:r>
          </w:p>
        </w:tc>
        <w:tc>
          <w:tcPr>
            <w:tcW w:w="3369" w:type="dxa"/>
            <w:tcBorders>
              <w:top w:val="single" w:sz="4" w:space="0" w:color="auto"/>
              <w:left w:val="single" w:sz="4" w:space="0" w:color="auto"/>
              <w:bottom w:val="single" w:sz="4" w:space="0" w:color="auto"/>
              <w:right w:val="single" w:sz="4" w:space="0" w:color="auto"/>
            </w:tcBorders>
          </w:tcPr>
          <w:p w14:paraId="14F51E2D" w14:textId="77777777" w:rsidR="00E40029" w:rsidRPr="009A16C5" w:rsidRDefault="00E40029" w:rsidP="00D466F6">
            <w:pPr>
              <w:rPr>
                <w:rFonts w:eastAsia="Calibri" w:hAnsi="Times New Roman" w:cs="Times New Roman"/>
                <w:sz w:val="24"/>
                <w:szCs w:val="24"/>
              </w:rPr>
            </w:pPr>
          </w:p>
        </w:tc>
      </w:tr>
      <w:tr w:rsidR="00E40029" w:rsidRPr="009A16C5" w14:paraId="41DE8AD9" w14:textId="6FB7171B" w:rsidTr="006571E3">
        <w:tc>
          <w:tcPr>
            <w:tcW w:w="831" w:type="dxa"/>
            <w:tcBorders>
              <w:top w:val="single" w:sz="4" w:space="0" w:color="auto"/>
              <w:left w:val="single" w:sz="4" w:space="0" w:color="auto"/>
              <w:bottom w:val="single" w:sz="4" w:space="0" w:color="auto"/>
              <w:right w:val="single" w:sz="4" w:space="0" w:color="auto"/>
            </w:tcBorders>
          </w:tcPr>
          <w:p w14:paraId="5B07D8E2" w14:textId="220D2EE7" w:rsidR="00E40029" w:rsidRPr="009A16C5" w:rsidRDefault="006571E3" w:rsidP="003562B2">
            <w:pPr>
              <w:rPr>
                <w:rFonts w:hAnsi="Times New Roman" w:cs="Times New Roman"/>
                <w:sz w:val="24"/>
                <w:szCs w:val="24"/>
              </w:rPr>
            </w:pPr>
            <w:r>
              <w:rPr>
                <w:rFonts w:hAnsi="Times New Roman" w:cs="Times New Roman"/>
                <w:sz w:val="24"/>
                <w:szCs w:val="24"/>
              </w:rPr>
              <w:t>19</w:t>
            </w:r>
            <w:r w:rsidR="00E40029">
              <w:rPr>
                <w:rFonts w:hAnsi="Times New Roman" w:cs="Times New Roman"/>
                <w:sz w:val="24"/>
                <w:szCs w:val="24"/>
              </w:rPr>
              <w:t>.</w:t>
            </w:r>
          </w:p>
        </w:tc>
        <w:tc>
          <w:tcPr>
            <w:tcW w:w="2136" w:type="dxa"/>
            <w:tcBorders>
              <w:top w:val="single" w:sz="4" w:space="0" w:color="auto"/>
              <w:left w:val="single" w:sz="4" w:space="0" w:color="auto"/>
              <w:bottom w:val="single" w:sz="4" w:space="0" w:color="auto"/>
              <w:right w:val="single" w:sz="4" w:space="0" w:color="auto"/>
            </w:tcBorders>
          </w:tcPr>
          <w:p w14:paraId="57183E8D" w14:textId="77777777" w:rsidR="00E40029" w:rsidRPr="009A16C5" w:rsidRDefault="00E40029" w:rsidP="003562B2">
            <w:pPr>
              <w:rPr>
                <w:rFonts w:hAnsi="Times New Roman" w:cs="Times New Roman"/>
                <w:sz w:val="24"/>
                <w:szCs w:val="24"/>
              </w:rPr>
            </w:pPr>
            <w:r w:rsidRPr="009A16C5">
              <w:rPr>
                <w:rFonts w:hAnsi="Times New Roman" w:cs="Times New Roman"/>
                <w:bCs/>
                <w:snapToGrid w:val="0"/>
                <w:sz w:val="24"/>
                <w:szCs w:val="24"/>
              </w:rPr>
              <w:t>Garantiniai įsipareigojimai</w:t>
            </w:r>
          </w:p>
        </w:tc>
        <w:tc>
          <w:tcPr>
            <w:tcW w:w="3586" w:type="dxa"/>
            <w:tcBorders>
              <w:top w:val="single" w:sz="4" w:space="0" w:color="auto"/>
              <w:left w:val="single" w:sz="4" w:space="0" w:color="auto"/>
              <w:bottom w:val="single" w:sz="4" w:space="0" w:color="auto"/>
              <w:right w:val="single" w:sz="4" w:space="0" w:color="auto"/>
            </w:tcBorders>
          </w:tcPr>
          <w:p w14:paraId="58248901" w14:textId="50A2AC7F" w:rsidR="00E40029" w:rsidRPr="00AE7B6B" w:rsidRDefault="00E40029" w:rsidP="003562B2">
            <w:pPr>
              <w:rPr>
                <w:rFonts w:hAnsi="Times New Roman" w:cs="Times New Roman"/>
                <w:bCs/>
                <w:snapToGrid w:val="0"/>
                <w:sz w:val="24"/>
                <w:szCs w:val="24"/>
              </w:rPr>
            </w:pPr>
            <w:r w:rsidRPr="009A16C5">
              <w:rPr>
                <w:rFonts w:hAnsi="Times New Roman" w:cs="Times New Roman"/>
                <w:bCs/>
                <w:snapToGrid w:val="0"/>
                <w:sz w:val="24"/>
                <w:szCs w:val="24"/>
              </w:rPr>
              <w:t>Garantijos laikotarpis ne mažiau kaip 12 mėn.</w:t>
            </w:r>
          </w:p>
        </w:tc>
        <w:tc>
          <w:tcPr>
            <w:tcW w:w="3369" w:type="dxa"/>
            <w:tcBorders>
              <w:top w:val="single" w:sz="4" w:space="0" w:color="auto"/>
              <w:left w:val="single" w:sz="4" w:space="0" w:color="auto"/>
              <w:bottom w:val="single" w:sz="4" w:space="0" w:color="auto"/>
              <w:right w:val="single" w:sz="4" w:space="0" w:color="auto"/>
            </w:tcBorders>
          </w:tcPr>
          <w:p w14:paraId="4E21071D" w14:textId="77777777" w:rsidR="00022C03" w:rsidRDefault="00022C03" w:rsidP="003562B2">
            <w:pPr>
              <w:rPr>
                <w:b/>
                <w:bCs/>
              </w:rPr>
            </w:pPr>
          </w:p>
          <w:p w14:paraId="6EC93599" w14:textId="77777777" w:rsidR="00022C03" w:rsidRDefault="00022C03" w:rsidP="003562B2">
            <w:pPr>
              <w:rPr>
                <w:b/>
                <w:bCs/>
              </w:rPr>
            </w:pPr>
          </w:p>
          <w:p w14:paraId="5F53A8D5" w14:textId="77777777" w:rsidR="00022C03" w:rsidRDefault="00022C03" w:rsidP="003562B2">
            <w:pPr>
              <w:rPr>
                <w:b/>
                <w:bCs/>
              </w:rPr>
            </w:pPr>
          </w:p>
          <w:p w14:paraId="1869942D" w14:textId="77777777" w:rsidR="00022C03" w:rsidRDefault="00022C03" w:rsidP="003562B2">
            <w:pPr>
              <w:rPr>
                <w:b/>
                <w:bCs/>
              </w:rPr>
            </w:pPr>
          </w:p>
          <w:p w14:paraId="5DFE60FA" w14:textId="2780EF50" w:rsidR="00E40029" w:rsidRPr="009A16C5" w:rsidRDefault="00022C03" w:rsidP="003562B2">
            <w:pPr>
              <w:rPr>
                <w:rFonts w:hAnsi="Times New Roman" w:cs="Times New Roman"/>
                <w:bCs/>
                <w:snapToGrid w:val="0"/>
                <w:sz w:val="24"/>
                <w:szCs w:val="24"/>
              </w:rPr>
            </w:pPr>
            <w:r w:rsidRPr="006D67E5">
              <w:rPr>
                <w:b/>
                <w:bCs/>
              </w:rPr>
              <w:t>Pastaba:</w:t>
            </w:r>
            <w:r w:rsidRPr="006D67E5">
              <w:t xml:space="preserve"> </w:t>
            </w:r>
            <w:r w:rsidRPr="006D67E5">
              <w:t>š</w:t>
            </w:r>
            <w:r w:rsidRPr="006D67E5">
              <w:t>io reikalavimo atitikt</w:t>
            </w:r>
            <w:r w:rsidRPr="006D67E5">
              <w:t>į</w:t>
            </w:r>
            <w:r w:rsidRPr="006D67E5">
              <w:t xml:space="preserve"> pagrind</w:t>
            </w:r>
            <w:r w:rsidRPr="006D67E5">
              <w:t>ž</w:t>
            </w:r>
            <w:r w:rsidRPr="006D67E5">
              <w:t>ian</w:t>
            </w:r>
            <w:r w:rsidRPr="006D67E5">
              <w:t>č</w:t>
            </w:r>
            <w:r w:rsidRPr="006D67E5">
              <w:t>i</w:t>
            </w:r>
            <w:r w:rsidRPr="006D67E5">
              <w:t>ų</w:t>
            </w:r>
            <w:r w:rsidRPr="006D67E5">
              <w:t xml:space="preserve"> dokument</w:t>
            </w:r>
            <w:r w:rsidRPr="006D67E5">
              <w:t>ų</w:t>
            </w:r>
            <w:r w:rsidRPr="006D67E5">
              <w:t xml:space="preserve"> nereikia pateikti, pakanka, kad tiek</w:t>
            </w:r>
            <w:r w:rsidRPr="006D67E5">
              <w:t>ė</w:t>
            </w:r>
            <w:r w:rsidRPr="006D67E5">
              <w:t>jas u</w:t>
            </w:r>
            <w:r w:rsidRPr="006D67E5">
              <w:t>ž</w:t>
            </w:r>
            <w:r w:rsidRPr="006D67E5">
              <w:t xml:space="preserve">pildys </w:t>
            </w:r>
            <w:r w:rsidRPr="006D67E5">
              <w:t>šį</w:t>
            </w:r>
            <w:r w:rsidRPr="006D67E5">
              <w:t xml:space="preserve"> technin</w:t>
            </w:r>
            <w:r w:rsidRPr="006D67E5">
              <w:t>ė</w:t>
            </w:r>
            <w:r w:rsidRPr="006D67E5">
              <w:t>s specifikacijos reikalavim</w:t>
            </w:r>
            <w:r w:rsidRPr="006D67E5">
              <w:t>ą</w:t>
            </w:r>
          </w:p>
        </w:tc>
      </w:tr>
    </w:tbl>
    <w:p w14:paraId="6AB759AE" w14:textId="77777777" w:rsidR="00891A60" w:rsidRDefault="00891A60"/>
    <w:p w14:paraId="3E52E213" w14:textId="77777777" w:rsidR="00D44162" w:rsidRPr="00752A32" w:rsidRDefault="00D44162" w:rsidP="00D44162">
      <w:pPr>
        <w:rPr>
          <w:rFonts w:ascii="Times New Roman" w:hAnsi="Times New Roman" w:cs="Times New Roman"/>
          <w:b/>
          <w:bCs/>
          <w:sz w:val="24"/>
          <w:szCs w:val="24"/>
        </w:rPr>
      </w:pPr>
      <w:r w:rsidRPr="00752A32">
        <w:rPr>
          <w:rFonts w:ascii="Times New Roman" w:hAnsi="Times New Roman" w:cs="Times New Roman"/>
          <w:b/>
          <w:bCs/>
          <w:sz w:val="24"/>
          <w:szCs w:val="24"/>
        </w:rPr>
        <w:t>Taikomi žemiau nurodyti Lietuvos Respublikos aplinkos ministro 2011 m. birželio 28 d. įsakymu Nr. D1-508 „Dėl aplinkos apsaugos kriterijų taikymo, vykdant žaliuosius pirkimus, tvarkos aprašo patvirtinimo“ (aktualia redakcija) reikalavimai:</w:t>
      </w:r>
    </w:p>
    <w:p w14:paraId="0CB7BCEF" w14:textId="6CFB5B55" w:rsidR="00D44162" w:rsidRPr="00752A32" w:rsidRDefault="00D44162" w:rsidP="00D44162">
      <w:pPr>
        <w:rPr>
          <w:rFonts w:ascii="Times New Roman" w:hAnsi="Times New Roman" w:cs="Times New Roman"/>
          <w:sz w:val="24"/>
          <w:szCs w:val="24"/>
        </w:rPr>
      </w:pPr>
      <w:r w:rsidRPr="00752A32">
        <w:rPr>
          <w:rFonts w:ascii="Times New Roman" w:hAnsi="Times New Roman" w:cs="Times New Roman"/>
          <w:b/>
          <w:sz w:val="24"/>
          <w:szCs w:val="24"/>
        </w:rPr>
        <w:t>Žalieji reikalavimai:</w:t>
      </w:r>
      <w:r w:rsidR="006F596D" w:rsidRPr="00752A32">
        <w:rPr>
          <w:rFonts w:ascii="Times New Roman" w:hAnsi="Times New Roman" w:cs="Times New Roman"/>
          <w:sz w:val="24"/>
          <w:szCs w:val="24"/>
        </w:rPr>
        <w:t xml:space="preserve"> </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4756"/>
        <w:gridCol w:w="3685"/>
      </w:tblGrid>
      <w:tr w:rsidR="00D44162" w:rsidRPr="006D67E5" w14:paraId="45F724B3" w14:textId="77777777" w:rsidTr="006571E3">
        <w:trPr>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FD7E1FB" w14:textId="77777777" w:rsidR="00D44162" w:rsidRPr="00752A32" w:rsidRDefault="00D44162" w:rsidP="00F94D84">
            <w:pPr>
              <w:rPr>
                <w:rFonts w:ascii="Times New Roman" w:hAnsi="Times New Roman" w:cs="Times New Roman"/>
                <w:b/>
                <w:bCs/>
                <w:sz w:val="24"/>
                <w:szCs w:val="24"/>
              </w:rPr>
            </w:pPr>
            <w:r w:rsidRPr="00752A32">
              <w:rPr>
                <w:rFonts w:ascii="Times New Roman" w:hAnsi="Times New Roman" w:cs="Times New Roman"/>
                <w:b/>
                <w:bCs/>
                <w:sz w:val="24"/>
                <w:szCs w:val="24"/>
              </w:rPr>
              <w:t>Eil. Nr.</w:t>
            </w:r>
          </w:p>
        </w:tc>
        <w:tc>
          <w:tcPr>
            <w:tcW w:w="4756" w:type="dxa"/>
            <w:tcBorders>
              <w:top w:val="single" w:sz="4" w:space="0" w:color="auto"/>
              <w:left w:val="single" w:sz="4" w:space="0" w:color="auto"/>
              <w:bottom w:val="single" w:sz="4" w:space="0" w:color="auto"/>
              <w:right w:val="single" w:sz="4" w:space="0" w:color="auto"/>
            </w:tcBorders>
            <w:vAlign w:val="center"/>
            <w:hideMark/>
          </w:tcPr>
          <w:p w14:paraId="18054D20" w14:textId="77777777" w:rsidR="00D44162" w:rsidRPr="00752A32" w:rsidRDefault="00D44162" w:rsidP="00F94D84">
            <w:pPr>
              <w:rPr>
                <w:rFonts w:ascii="Times New Roman" w:hAnsi="Times New Roman" w:cs="Times New Roman"/>
                <w:b/>
                <w:bCs/>
                <w:sz w:val="24"/>
                <w:szCs w:val="24"/>
              </w:rPr>
            </w:pPr>
            <w:r w:rsidRPr="00752A32">
              <w:rPr>
                <w:rFonts w:ascii="Times New Roman" w:hAnsi="Times New Roman" w:cs="Times New Roman"/>
                <w:b/>
                <w:bCs/>
                <w:sz w:val="24"/>
                <w:szCs w:val="24"/>
              </w:rPr>
              <w:t>Aplinkos apsaugos kriterijai</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E6C90AE" w14:textId="77777777" w:rsidR="00D44162" w:rsidRPr="00752A32" w:rsidRDefault="00D44162" w:rsidP="00F94D84">
            <w:pPr>
              <w:rPr>
                <w:rFonts w:ascii="Times New Roman" w:hAnsi="Times New Roman" w:cs="Times New Roman"/>
                <w:b/>
                <w:bCs/>
                <w:sz w:val="24"/>
                <w:szCs w:val="24"/>
              </w:rPr>
            </w:pPr>
            <w:r w:rsidRPr="00752A32">
              <w:rPr>
                <w:rFonts w:ascii="Times New Roman" w:hAnsi="Times New Roman" w:cs="Times New Roman"/>
                <w:b/>
                <w:bCs/>
                <w:sz w:val="24"/>
                <w:szCs w:val="24"/>
              </w:rPr>
              <w:t>Atitiktį aplinkos kriterijams pagrindžiantys dokumentai (jei reikalaujama)</w:t>
            </w:r>
          </w:p>
        </w:tc>
      </w:tr>
      <w:tr w:rsidR="00D44162" w:rsidRPr="006D67E5" w14:paraId="6C5B4583" w14:textId="77777777" w:rsidTr="006571E3">
        <w:trPr>
          <w:trHeight w:val="1124"/>
          <w:jc w:val="center"/>
        </w:trPr>
        <w:tc>
          <w:tcPr>
            <w:tcW w:w="759" w:type="dxa"/>
            <w:tcBorders>
              <w:top w:val="single" w:sz="4" w:space="0" w:color="auto"/>
              <w:left w:val="single" w:sz="4" w:space="0" w:color="auto"/>
              <w:bottom w:val="single" w:sz="4" w:space="0" w:color="auto"/>
              <w:right w:val="single" w:sz="4" w:space="0" w:color="auto"/>
            </w:tcBorders>
            <w:hideMark/>
          </w:tcPr>
          <w:p w14:paraId="3547B76D" w14:textId="2ACAE1C7" w:rsidR="00D44162" w:rsidRPr="00752A32" w:rsidRDefault="006F596D" w:rsidP="00F94D84">
            <w:pPr>
              <w:rPr>
                <w:rFonts w:ascii="Times New Roman" w:hAnsi="Times New Roman" w:cs="Times New Roman"/>
                <w:sz w:val="24"/>
                <w:szCs w:val="24"/>
              </w:rPr>
            </w:pPr>
            <w:r w:rsidRPr="00752A32">
              <w:rPr>
                <w:rFonts w:ascii="Times New Roman" w:hAnsi="Times New Roman" w:cs="Times New Roman"/>
                <w:sz w:val="24"/>
                <w:szCs w:val="24"/>
              </w:rPr>
              <w:t>1</w:t>
            </w:r>
          </w:p>
        </w:tc>
        <w:tc>
          <w:tcPr>
            <w:tcW w:w="4756" w:type="dxa"/>
            <w:tcBorders>
              <w:top w:val="single" w:sz="4" w:space="0" w:color="auto"/>
              <w:left w:val="single" w:sz="4" w:space="0" w:color="auto"/>
              <w:bottom w:val="single" w:sz="4" w:space="0" w:color="auto"/>
              <w:right w:val="single" w:sz="4" w:space="0" w:color="auto"/>
            </w:tcBorders>
            <w:vAlign w:val="center"/>
          </w:tcPr>
          <w:p w14:paraId="1B54A69E" w14:textId="7146C88F" w:rsidR="00330ADF" w:rsidRPr="00752A32" w:rsidRDefault="007D7571" w:rsidP="00F94D84">
            <w:pPr>
              <w:rPr>
                <w:rFonts w:ascii="Times New Roman" w:hAnsi="Times New Roman" w:cs="Times New Roman"/>
                <w:sz w:val="24"/>
                <w:szCs w:val="24"/>
              </w:rPr>
            </w:pPr>
            <w:r w:rsidRPr="00752A32">
              <w:rPr>
                <w:rFonts w:ascii="Times New Roman" w:hAnsi="Times New Roman" w:cs="Times New Roman"/>
                <w:sz w:val="24"/>
                <w:szCs w:val="24"/>
              </w:rPr>
              <w:t xml:space="preserve">Techninės specifikacijos 4 punkte nustatytas reikalavimas, kad spektrofotometras būtų komplektuojamas </w:t>
            </w:r>
            <w:r w:rsidRPr="00752A32">
              <w:rPr>
                <w:rFonts w:ascii="Times New Roman" w:hAnsi="Times New Roman" w:cs="Times New Roman"/>
                <w:b/>
                <w:bCs/>
                <w:sz w:val="24"/>
                <w:szCs w:val="24"/>
              </w:rPr>
              <w:t xml:space="preserve">su deuterio (D2) ir </w:t>
            </w:r>
            <w:proofErr w:type="spellStart"/>
            <w:r w:rsidRPr="00752A32">
              <w:rPr>
                <w:rFonts w:ascii="Times New Roman" w:hAnsi="Times New Roman" w:cs="Times New Roman"/>
                <w:b/>
                <w:bCs/>
                <w:sz w:val="24"/>
                <w:szCs w:val="24"/>
              </w:rPr>
              <w:t>halogenine</w:t>
            </w:r>
            <w:proofErr w:type="spellEnd"/>
            <w:r w:rsidRPr="00752A32">
              <w:rPr>
                <w:rFonts w:ascii="Times New Roman" w:hAnsi="Times New Roman" w:cs="Times New Roman"/>
                <w:b/>
                <w:bCs/>
                <w:sz w:val="24"/>
                <w:szCs w:val="24"/>
              </w:rPr>
              <w:t xml:space="preserve"> lempa arba </w:t>
            </w:r>
            <w:proofErr w:type="spellStart"/>
            <w:r w:rsidRPr="00752A32">
              <w:rPr>
                <w:rFonts w:ascii="Times New Roman" w:hAnsi="Times New Roman" w:cs="Times New Roman"/>
                <w:b/>
                <w:bCs/>
                <w:sz w:val="24"/>
                <w:szCs w:val="24"/>
              </w:rPr>
              <w:t>ksenono</w:t>
            </w:r>
            <w:proofErr w:type="spellEnd"/>
            <w:r w:rsidRPr="00752A32">
              <w:rPr>
                <w:rFonts w:ascii="Times New Roman" w:hAnsi="Times New Roman" w:cs="Times New Roman"/>
                <w:b/>
                <w:bCs/>
                <w:sz w:val="24"/>
                <w:szCs w:val="24"/>
              </w:rPr>
              <w:t xml:space="preserve"> impulsine lempa.</w:t>
            </w:r>
            <w:r w:rsidR="00452D7D" w:rsidRPr="00752A32">
              <w:rPr>
                <w:rFonts w:ascii="Times New Roman" w:hAnsi="Times New Roman" w:cs="Times New Roman"/>
                <w:b/>
                <w:bCs/>
                <w:sz w:val="24"/>
                <w:szCs w:val="24"/>
              </w:rPr>
              <w:t xml:space="preserve"> </w:t>
            </w:r>
            <w:r w:rsidRPr="00752A32">
              <w:rPr>
                <w:rFonts w:ascii="Times New Roman" w:hAnsi="Times New Roman" w:cs="Times New Roman"/>
                <w:sz w:val="24"/>
                <w:szCs w:val="24"/>
              </w:rPr>
              <w:t>Toks sprendimas leidžia sumažinti elektros energijos suvartojimą prietaiso eksploatacijos metu, nes naudojamas tik konkretų bangos ilgio diapazoną aptarnaujantis šviesos šaltinis arba energiją taupanti impulsinė lempa. Todėl šis reikalavimas laikytinas atitinkančiu Tvarkos aprašo 4.4.</w:t>
            </w:r>
            <w:r w:rsidR="0071610B" w:rsidRPr="00752A32">
              <w:rPr>
                <w:rFonts w:ascii="Times New Roman" w:hAnsi="Times New Roman" w:cs="Times New Roman"/>
                <w:sz w:val="24"/>
                <w:szCs w:val="24"/>
              </w:rPr>
              <w:t xml:space="preserve">4 punkto </w:t>
            </w:r>
            <w:r w:rsidRPr="00752A32">
              <w:rPr>
                <w:rFonts w:ascii="Times New Roman" w:hAnsi="Times New Roman" w:cs="Times New Roman"/>
                <w:sz w:val="24"/>
                <w:szCs w:val="24"/>
              </w:rPr>
              <w:t>4.4.4.2 papunktyje nustatytą aplinkos apsaugos principą.</w:t>
            </w:r>
          </w:p>
        </w:tc>
        <w:tc>
          <w:tcPr>
            <w:tcW w:w="3685" w:type="dxa"/>
            <w:tcBorders>
              <w:top w:val="single" w:sz="4" w:space="0" w:color="auto"/>
              <w:left w:val="single" w:sz="4" w:space="0" w:color="auto"/>
              <w:bottom w:val="single" w:sz="4" w:space="0" w:color="auto"/>
              <w:right w:val="single" w:sz="4" w:space="0" w:color="auto"/>
            </w:tcBorders>
            <w:vAlign w:val="center"/>
          </w:tcPr>
          <w:p w14:paraId="1988C2F5" w14:textId="77777777" w:rsidR="00D44162" w:rsidRPr="00752A32" w:rsidRDefault="00D44162" w:rsidP="00F94D84">
            <w:pPr>
              <w:pStyle w:val="prastasiniatinklio"/>
              <w:spacing w:line="240" w:lineRule="atLeast"/>
              <w:jc w:val="both"/>
              <w:rPr>
                <w:rFonts w:eastAsia="Calibri"/>
              </w:rPr>
            </w:pPr>
          </w:p>
          <w:p w14:paraId="2EABF664" w14:textId="77777777" w:rsidR="00D44162" w:rsidRPr="00752A32" w:rsidRDefault="00D44162" w:rsidP="00F94D84">
            <w:pPr>
              <w:pStyle w:val="prastasiniatinklio"/>
              <w:spacing w:line="240" w:lineRule="atLeast"/>
              <w:jc w:val="both"/>
              <w:rPr>
                <w:rFonts w:eastAsia="Calibri"/>
              </w:rPr>
            </w:pPr>
            <w:r w:rsidRPr="00752A32">
              <w:rPr>
                <w:rFonts w:eastAsia="Calibri"/>
              </w:rPr>
              <w:t xml:space="preserve">Papildomi pagrindžiantys dokumentai nereikalaujami, </w:t>
            </w:r>
            <w:r w:rsidRPr="00752A32">
              <w:rPr>
                <w:rFonts w:eastAsia="Calibri"/>
                <w:b/>
                <w:bCs/>
              </w:rPr>
              <w:t>Tiekėjas šį reikalavimą patvirtina teikdamas pasiūlymą</w:t>
            </w:r>
            <w:r w:rsidRPr="00752A32">
              <w:rPr>
                <w:rFonts w:eastAsia="Calibri"/>
              </w:rPr>
              <w:t xml:space="preserve">, o perkančioji organizacija parametrų atitiktį patikrins Tiekėjo </w:t>
            </w:r>
            <w:r w:rsidRPr="00752A32">
              <w:rPr>
                <w:rFonts w:eastAsia="Calibri"/>
                <w:b/>
                <w:bCs/>
              </w:rPr>
              <w:t>kartu su pasiūlymu pateiktuose pagrindžiančiuose dokumentuose.</w:t>
            </w:r>
            <w:r w:rsidRPr="00752A32">
              <w:rPr>
                <w:rFonts w:eastAsia="Calibri"/>
              </w:rPr>
              <w:t xml:space="preserve"> </w:t>
            </w:r>
          </w:p>
          <w:p w14:paraId="16181573" w14:textId="77777777" w:rsidR="00D44162" w:rsidRPr="00752A32" w:rsidRDefault="00D44162" w:rsidP="00F94D84">
            <w:pPr>
              <w:pStyle w:val="prastasiniatinklio"/>
              <w:spacing w:line="240" w:lineRule="atLeast"/>
              <w:rPr>
                <w:rFonts w:eastAsia="Calibri"/>
              </w:rPr>
            </w:pPr>
          </w:p>
          <w:p w14:paraId="34FB9C51" w14:textId="77777777" w:rsidR="00D44162" w:rsidRPr="00752A32" w:rsidRDefault="00D44162" w:rsidP="00F94D84">
            <w:pPr>
              <w:pStyle w:val="prastasiniatinklio"/>
              <w:spacing w:line="240" w:lineRule="atLeast"/>
              <w:jc w:val="center"/>
              <w:rPr>
                <w:rFonts w:eastAsia="Calibri"/>
                <w:b/>
                <w:bCs/>
              </w:rPr>
            </w:pPr>
            <w:r w:rsidRPr="00752A32">
              <w:rPr>
                <w:rFonts w:eastAsia="Calibri"/>
                <w:b/>
                <w:bCs/>
                <w:highlight w:val="yellow"/>
              </w:rPr>
              <w:t>TAIP/NE</w:t>
            </w:r>
          </w:p>
          <w:p w14:paraId="33A8AA77" w14:textId="77777777" w:rsidR="00D44162" w:rsidRPr="00752A32" w:rsidRDefault="00D44162" w:rsidP="00F94D84">
            <w:pPr>
              <w:pStyle w:val="prastasiniatinklio"/>
              <w:spacing w:line="240" w:lineRule="atLeast"/>
              <w:jc w:val="center"/>
              <w:rPr>
                <w:rFonts w:eastAsia="Calibri"/>
              </w:rPr>
            </w:pPr>
            <w:r w:rsidRPr="00752A32">
              <w:rPr>
                <w:rFonts w:eastAsia="Calibri"/>
              </w:rPr>
              <w:t>(tinkamą pažymėti)</w:t>
            </w:r>
          </w:p>
          <w:p w14:paraId="68A0654E" w14:textId="77777777" w:rsidR="00D44162" w:rsidRPr="00752A32" w:rsidRDefault="00D44162" w:rsidP="00F94D84">
            <w:pPr>
              <w:rPr>
                <w:rFonts w:ascii="Times New Roman" w:hAnsi="Times New Roman" w:cs="Times New Roman"/>
                <w:sz w:val="24"/>
                <w:szCs w:val="24"/>
              </w:rPr>
            </w:pPr>
          </w:p>
        </w:tc>
      </w:tr>
    </w:tbl>
    <w:p w14:paraId="0C331162" w14:textId="77777777" w:rsidR="00073445" w:rsidRPr="0048483F" w:rsidRDefault="00073445" w:rsidP="00073445">
      <w:pPr>
        <w:rPr>
          <w:rFonts w:ascii="Times New Roman" w:hAnsi="Times New Roman" w:cs="Times New Roman"/>
          <w:strike/>
          <w:color w:val="EE0000"/>
          <w:sz w:val="24"/>
          <w:szCs w:val="24"/>
        </w:rPr>
      </w:pPr>
    </w:p>
    <w:p w14:paraId="7A541478" w14:textId="2BB8CD43" w:rsidR="00553476" w:rsidRPr="00B93E6C" w:rsidRDefault="00553476" w:rsidP="00553476">
      <w:pPr>
        <w:ind w:firstLine="709"/>
        <w:jc w:val="both"/>
        <w:rPr>
          <w:rFonts w:eastAsia="Calibri"/>
          <w:i/>
          <w:iCs/>
        </w:rPr>
      </w:pPr>
      <w:r w:rsidRPr="00B93E6C">
        <w:rPr>
          <w:rFonts w:eastAsia="Calibri"/>
          <w:i/>
          <w:iCs/>
        </w:rPr>
        <w:t>Pastaba:</w:t>
      </w:r>
    </w:p>
    <w:p w14:paraId="16F543A0" w14:textId="4ECE81E8" w:rsidR="00553476" w:rsidRPr="00553476" w:rsidRDefault="00553476" w:rsidP="00553476">
      <w:pPr>
        <w:ind w:firstLine="709"/>
        <w:jc w:val="both"/>
        <w:rPr>
          <w:rFonts w:eastAsia="Calibri"/>
          <w:i/>
          <w:iCs/>
        </w:rPr>
      </w:pPr>
      <w:r w:rsidRPr="006D67E5">
        <w:rPr>
          <w:rFonts w:eastAsia="Calibri"/>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6D67E5">
        <w:rPr>
          <w:rFonts w:eastAsia="Calibri"/>
        </w:rPr>
        <w:t xml:space="preserve"> </w:t>
      </w:r>
      <w:r w:rsidRPr="006D67E5">
        <w:rPr>
          <w:rFonts w:eastAsia="Calibri"/>
          <w:i/>
          <w:iCs/>
        </w:rPr>
        <w:t>2 proc.</w:t>
      </w:r>
    </w:p>
    <w:p w14:paraId="5A30026D" w14:textId="3C3C6A00" w:rsidR="00553476" w:rsidRPr="00D124BB" w:rsidRDefault="00553476" w:rsidP="00553476">
      <w:pPr>
        <w:jc w:val="both"/>
        <w:rPr>
          <w:rFonts w:eastAsia="Aptos"/>
          <w:highlight w:val="green"/>
          <w:u w:val="single"/>
        </w:rPr>
      </w:pPr>
      <w:bookmarkStart w:id="0" w:name="x_x_x_x__Hlk158296136"/>
      <w:r w:rsidRPr="00D124BB">
        <w:rPr>
          <w:rFonts w:eastAsia="Aptos"/>
          <w:b/>
          <w:bCs/>
          <w:highlight w:val="green"/>
          <w:u w:val="single"/>
        </w:rPr>
        <w:t>K</w:t>
      </w:r>
      <w:bookmarkEnd w:id="0"/>
      <w:r w:rsidRPr="00D124BB">
        <w:rPr>
          <w:rFonts w:eastAsia="Aptos"/>
          <w:b/>
          <w:bCs/>
          <w:highlight w:val="green"/>
          <w:u w:val="single"/>
        </w:rPr>
        <w:t>ita informacija</w:t>
      </w:r>
      <w:r>
        <w:rPr>
          <w:rFonts w:eastAsia="Aptos"/>
          <w:b/>
          <w:bCs/>
          <w:highlight w:val="green"/>
          <w:u w:val="single"/>
        </w:rPr>
        <w:t>:</w:t>
      </w:r>
    </w:p>
    <w:p w14:paraId="7ED9FD5D" w14:textId="77777777" w:rsidR="00553476" w:rsidRPr="00D124BB" w:rsidRDefault="00553476" w:rsidP="00553476">
      <w:pPr>
        <w:jc w:val="both"/>
        <w:rPr>
          <w:rFonts w:eastAsia="Aptos"/>
          <w:b/>
          <w:bCs/>
          <w:highlight w:val="green"/>
        </w:rPr>
      </w:pPr>
      <w:r w:rsidRPr="00D124BB">
        <w:rPr>
          <w:rFonts w:eastAsia="Aptos"/>
          <w:highlight w:val="green"/>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D124BB">
        <w:rPr>
          <w:rFonts w:eastAsia="Aptos"/>
          <w:b/>
          <w:bCs/>
          <w:highlight w:val="green"/>
        </w:rPr>
        <w:t>Pirkėjas šio reikalavimo atitiktį vertins prekių pristatymo metu.</w:t>
      </w:r>
    </w:p>
    <w:p w14:paraId="0BD9DCF6" w14:textId="77777777" w:rsidR="00553476" w:rsidRPr="00D124BB" w:rsidRDefault="00553476" w:rsidP="00553476">
      <w:pPr>
        <w:jc w:val="both"/>
        <w:rPr>
          <w:rFonts w:eastAsia="Aptos"/>
          <w:highlight w:val="green"/>
        </w:rPr>
      </w:pPr>
      <w:r w:rsidRPr="00D124BB">
        <w:rPr>
          <w:rFonts w:eastAsia="Aptos"/>
          <w:b/>
          <w:bCs/>
          <w:highlight w:val="green"/>
          <w:u w:val="single"/>
        </w:rPr>
        <w:t xml:space="preserve">Tiekėjas Sutarties vykdymo metu kartu su pristatomomis prekėmis privalo pateikti: </w:t>
      </w:r>
      <w:r w:rsidRPr="00D124BB">
        <w:rPr>
          <w:rFonts w:eastAsia="Aptos"/>
          <w:highlight w:val="green"/>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3FFE8CBA" w14:textId="77777777" w:rsidR="00553476" w:rsidRPr="00D124BB" w:rsidRDefault="00553476" w:rsidP="00553476">
      <w:pPr>
        <w:jc w:val="both"/>
        <w:rPr>
          <w:rFonts w:eastAsia="Aptos"/>
          <w:highlight w:val="green"/>
        </w:rPr>
      </w:pPr>
      <w:r w:rsidRPr="00D124BB">
        <w:rPr>
          <w:rFonts w:eastAsia="Aptos"/>
          <w:highlight w:val="green"/>
        </w:rPr>
        <w:t>Jei prekėms pagal Europos Sąjungos teisės aktų reikalavimus nėra privalomas CE ženklinimas – </w:t>
      </w:r>
      <w:r w:rsidRPr="00D124BB">
        <w:rPr>
          <w:rFonts w:eastAsia="Aptos"/>
          <w:b/>
          <w:bCs/>
          <w:highlight w:val="green"/>
        </w:rPr>
        <w:t>Tiekėjas laisva rašytine forma turi pagrįsti, kad prekių neprivaloma ženklinti CE ženklu pagal teisės aktų reikalavimus.</w:t>
      </w:r>
    </w:p>
    <w:p w14:paraId="2369A0BA" w14:textId="77777777" w:rsidR="00553476" w:rsidRPr="006D67E5" w:rsidRDefault="00553476" w:rsidP="00553476">
      <w:pPr>
        <w:rPr>
          <w:b/>
        </w:rPr>
      </w:pPr>
      <w:r w:rsidRPr="00D124BB">
        <w:rPr>
          <w:rFonts w:eastAsia="Aptos"/>
          <w:highlight w:val="green"/>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D124BB">
        <w:rPr>
          <w:rFonts w:eastAsia="Aptos"/>
          <w:b/>
          <w:bCs/>
          <w:highlight w:val="green"/>
        </w:rPr>
        <w:t>nėra taikomos – tokiu atveju Tiekėjas laisva rašytine forma turi pagrįsti dėl Direktyvų netaikymo</w:t>
      </w:r>
    </w:p>
    <w:p w14:paraId="2647BB4A" w14:textId="77777777" w:rsidR="00553476" w:rsidRPr="006D67E5" w:rsidRDefault="00553476" w:rsidP="00553476"/>
    <w:p w14:paraId="16EB7A3D" w14:textId="77777777" w:rsidR="003A2FCE" w:rsidRDefault="003A2FCE"/>
    <w:sectPr w:rsidR="003A2F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8E9E" w14:textId="77777777" w:rsidR="001659DC" w:rsidRDefault="001659DC" w:rsidP="0023093D">
      <w:pPr>
        <w:spacing w:after="0" w:line="240" w:lineRule="auto"/>
      </w:pPr>
      <w:r>
        <w:separator/>
      </w:r>
    </w:p>
  </w:endnote>
  <w:endnote w:type="continuationSeparator" w:id="0">
    <w:p w14:paraId="123D5EB5" w14:textId="77777777" w:rsidR="001659DC" w:rsidRDefault="001659DC" w:rsidP="0023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8D08" w14:textId="77777777" w:rsidR="001659DC" w:rsidRDefault="001659DC" w:rsidP="0023093D">
      <w:pPr>
        <w:spacing w:after="0" w:line="240" w:lineRule="auto"/>
      </w:pPr>
      <w:r>
        <w:separator/>
      </w:r>
    </w:p>
  </w:footnote>
  <w:footnote w:type="continuationSeparator" w:id="0">
    <w:p w14:paraId="0044162E" w14:textId="77777777" w:rsidR="001659DC" w:rsidRDefault="001659DC" w:rsidP="00230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E3F"/>
    <w:multiLevelType w:val="hybridMultilevel"/>
    <w:tmpl w:val="D476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541E3"/>
    <w:multiLevelType w:val="multilevel"/>
    <w:tmpl w:val="BDB6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61F70"/>
    <w:multiLevelType w:val="multilevel"/>
    <w:tmpl w:val="A7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30267"/>
    <w:multiLevelType w:val="multilevel"/>
    <w:tmpl w:val="A16AE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683558"/>
    <w:multiLevelType w:val="hybridMultilevel"/>
    <w:tmpl w:val="4D566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88222E"/>
    <w:multiLevelType w:val="multilevel"/>
    <w:tmpl w:val="E85C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FF22AC"/>
    <w:multiLevelType w:val="multilevel"/>
    <w:tmpl w:val="B5CE3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4960236">
    <w:abstractNumId w:val="0"/>
  </w:num>
  <w:num w:numId="2" w16cid:durableId="1192917327">
    <w:abstractNumId w:val="4"/>
  </w:num>
  <w:num w:numId="3" w16cid:durableId="108011637">
    <w:abstractNumId w:val="6"/>
  </w:num>
  <w:num w:numId="4" w16cid:durableId="450322166">
    <w:abstractNumId w:val="6"/>
    <w:lvlOverride w:ilvl="1">
      <w:lvl w:ilvl="1">
        <w:numFmt w:val="bullet"/>
        <w:lvlText w:val=""/>
        <w:lvlJc w:val="left"/>
        <w:pPr>
          <w:tabs>
            <w:tab w:val="num" w:pos="1440"/>
          </w:tabs>
          <w:ind w:left="1440" w:hanging="360"/>
        </w:pPr>
        <w:rPr>
          <w:rFonts w:ascii="Symbol" w:hAnsi="Symbol" w:hint="default"/>
          <w:sz w:val="20"/>
        </w:rPr>
      </w:lvl>
    </w:lvlOverride>
  </w:num>
  <w:num w:numId="5" w16cid:durableId="2060277839">
    <w:abstractNumId w:val="1"/>
  </w:num>
  <w:num w:numId="6" w16cid:durableId="98835702">
    <w:abstractNumId w:val="2"/>
  </w:num>
  <w:num w:numId="7" w16cid:durableId="724061146">
    <w:abstractNumId w:val="5"/>
  </w:num>
  <w:num w:numId="8" w16cid:durableId="1771587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60"/>
    <w:rsid w:val="00002DCF"/>
    <w:rsid w:val="00003603"/>
    <w:rsid w:val="0001111E"/>
    <w:rsid w:val="00020871"/>
    <w:rsid w:val="000224DA"/>
    <w:rsid w:val="00022C03"/>
    <w:rsid w:val="00042A38"/>
    <w:rsid w:val="000614E4"/>
    <w:rsid w:val="000674CA"/>
    <w:rsid w:val="0007206F"/>
    <w:rsid w:val="00073445"/>
    <w:rsid w:val="00083B96"/>
    <w:rsid w:val="000A4222"/>
    <w:rsid w:val="000B017F"/>
    <w:rsid w:val="000B1603"/>
    <w:rsid w:val="000B7D4B"/>
    <w:rsid w:val="000D6299"/>
    <w:rsid w:val="000E28F6"/>
    <w:rsid w:val="000E5266"/>
    <w:rsid w:val="000F47C3"/>
    <w:rsid w:val="000F77C9"/>
    <w:rsid w:val="001126CC"/>
    <w:rsid w:val="001136D5"/>
    <w:rsid w:val="00123619"/>
    <w:rsid w:val="00140DEB"/>
    <w:rsid w:val="00141F33"/>
    <w:rsid w:val="00150521"/>
    <w:rsid w:val="001509D8"/>
    <w:rsid w:val="001529C5"/>
    <w:rsid w:val="001659DC"/>
    <w:rsid w:val="00177B4B"/>
    <w:rsid w:val="00180E09"/>
    <w:rsid w:val="001F1FF5"/>
    <w:rsid w:val="00205C32"/>
    <w:rsid w:val="00213887"/>
    <w:rsid w:val="00214DCD"/>
    <w:rsid w:val="0023093D"/>
    <w:rsid w:val="0023240B"/>
    <w:rsid w:val="00240BDA"/>
    <w:rsid w:val="00255413"/>
    <w:rsid w:val="00272ADD"/>
    <w:rsid w:val="00275B7B"/>
    <w:rsid w:val="00292A6B"/>
    <w:rsid w:val="002A7832"/>
    <w:rsid w:val="002B0240"/>
    <w:rsid w:val="002B3590"/>
    <w:rsid w:val="002C1573"/>
    <w:rsid w:val="002C6308"/>
    <w:rsid w:val="002F246D"/>
    <w:rsid w:val="00305184"/>
    <w:rsid w:val="0030788C"/>
    <w:rsid w:val="00323253"/>
    <w:rsid w:val="003232E5"/>
    <w:rsid w:val="00323761"/>
    <w:rsid w:val="0032487D"/>
    <w:rsid w:val="00330ADF"/>
    <w:rsid w:val="00331A1F"/>
    <w:rsid w:val="00360425"/>
    <w:rsid w:val="00363F57"/>
    <w:rsid w:val="00365711"/>
    <w:rsid w:val="00382298"/>
    <w:rsid w:val="003A2FCE"/>
    <w:rsid w:val="003B620C"/>
    <w:rsid w:val="003C0641"/>
    <w:rsid w:val="003C1F70"/>
    <w:rsid w:val="003C56AF"/>
    <w:rsid w:val="003E3A9D"/>
    <w:rsid w:val="00405A24"/>
    <w:rsid w:val="004153F4"/>
    <w:rsid w:val="00415B37"/>
    <w:rsid w:val="0042256D"/>
    <w:rsid w:val="004229DB"/>
    <w:rsid w:val="004428F6"/>
    <w:rsid w:val="00452D7D"/>
    <w:rsid w:val="0047609D"/>
    <w:rsid w:val="0048483F"/>
    <w:rsid w:val="00494439"/>
    <w:rsid w:val="00496D70"/>
    <w:rsid w:val="004A085C"/>
    <w:rsid w:val="004A181C"/>
    <w:rsid w:val="004A69C7"/>
    <w:rsid w:val="004B3C74"/>
    <w:rsid w:val="004B795D"/>
    <w:rsid w:val="004C73C5"/>
    <w:rsid w:val="004C76C1"/>
    <w:rsid w:val="004F30FC"/>
    <w:rsid w:val="00511D07"/>
    <w:rsid w:val="00515781"/>
    <w:rsid w:val="00552E24"/>
    <w:rsid w:val="00553476"/>
    <w:rsid w:val="0056057D"/>
    <w:rsid w:val="00560D5A"/>
    <w:rsid w:val="00560EFA"/>
    <w:rsid w:val="0056386C"/>
    <w:rsid w:val="00573B6E"/>
    <w:rsid w:val="00577477"/>
    <w:rsid w:val="005847AE"/>
    <w:rsid w:val="00584A7B"/>
    <w:rsid w:val="005912AB"/>
    <w:rsid w:val="005924D9"/>
    <w:rsid w:val="005A2A21"/>
    <w:rsid w:val="005A54EE"/>
    <w:rsid w:val="005B6614"/>
    <w:rsid w:val="005C79C2"/>
    <w:rsid w:val="005D4697"/>
    <w:rsid w:val="005D49B7"/>
    <w:rsid w:val="005F3D27"/>
    <w:rsid w:val="00613842"/>
    <w:rsid w:val="006314D4"/>
    <w:rsid w:val="00652A39"/>
    <w:rsid w:val="006571E3"/>
    <w:rsid w:val="0066666D"/>
    <w:rsid w:val="00681B7F"/>
    <w:rsid w:val="00684BE4"/>
    <w:rsid w:val="00691C0E"/>
    <w:rsid w:val="006B0ACC"/>
    <w:rsid w:val="006B4657"/>
    <w:rsid w:val="006C7B9A"/>
    <w:rsid w:val="006D105E"/>
    <w:rsid w:val="006D18F8"/>
    <w:rsid w:val="006D5061"/>
    <w:rsid w:val="006F596D"/>
    <w:rsid w:val="0070616A"/>
    <w:rsid w:val="0071610B"/>
    <w:rsid w:val="00727A8E"/>
    <w:rsid w:val="00752A32"/>
    <w:rsid w:val="007548F5"/>
    <w:rsid w:val="0075759E"/>
    <w:rsid w:val="0077029A"/>
    <w:rsid w:val="00771ED8"/>
    <w:rsid w:val="00787A76"/>
    <w:rsid w:val="00790CC2"/>
    <w:rsid w:val="007A47B4"/>
    <w:rsid w:val="007B09A0"/>
    <w:rsid w:val="007B7D9C"/>
    <w:rsid w:val="007D2338"/>
    <w:rsid w:val="007D30E2"/>
    <w:rsid w:val="007D7571"/>
    <w:rsid w:val="007F3998"/>
    <w:rsid w:val="00816B9A"/>
    <w:rsid w:val="008217A4"/>
    <w:rsid w:val="00836AEF"/>
    <w:rsid w:val="008414F9"/>
    <w:rsid w:val="00844E2F"/>
    <w:rsid w:val="00873486"/>
    <w:rsid w:val="00887A7A"/>
    <w:rsid w:val="00891A60"/>
    <w:rsid w:val="008A701A"/>
    <w:rsid w:val="008B3C3B"/>
    <w:rsid w:val="008C6D6B"/>
    <w:rsid w:val="008F78FB"/>
    <w:rsid w:val="00917AE4"/>
    <w:rsid w:val="00921236"/>
    <w:rsid w:val="0092777E"/>
    <w:rsid w:val="00933D85"/>
    <w:rsid w:val="00950042"/>
    <w:rsid w:val="009522DD"/>
    <w:rsid w:val="00954E50"/>
    <w:rsid w:val="009577FD"/>
    <w:rsid w:val="009578A0"/>
    <w:rsid w:val="00964856"/>
    <w:rsid w:val="0097399D"/>
    <w:rsid w:val="00992ED4"/>
    <w:rsid w:val="009C03A1"/>
    <w:rsid w:val="009D479D"/>
    <w:rsid w:val="009D4D90"/>
    <w:rsid w:val="009D7FB5"/>
    <w:rsid w:val="009E1B74"/>
    <w:rsid w:val="00A04A3A"/>
    <w:rsid w:val="00A10B31"/>
    <w:rsid w:val="00A15CA6"/>
    <w:rsid w:val="00A207B6"/>
    <w:rsid w:val="00A27E91"/>
    <w:rsid w:val="00A369D3"/>
    <w:rsid w:val="00A4649D"/>
    <w:rsid w:val="00A5061B"/>
    <w:rsid w:val="00A60E89"/>
    <w:rsid w:val="00A63DFA"/>
    <w:rsid w:val="00AE26E5"/>
    <w:rsid w:val="00AE70BD"/>
    <w:rsid w:val="00AE7B6B"/>
    <w:rsid w:val="00AF04CD"/>
    <w:rsid w:val="00AF3ADD"/>
    <w:rsid w:val="00B239CE"/>
    <w:rsid w:val="00B40893"/>
    <w:rsid w:val="00B431A0"/>
    <w:rsid w:val="00B528DC"/>
    <w:rsid w:val="00B66751"/>
    <w:rsid w:val="00B875F1"/>
    <w:rsid w:val="00B93E6C"/>
    <w:rsid w:val="00BA179C"/>
    <w:rsid w:val="00BA576C"/>
    <w:rsid w:val="00BB3FBD"/>
    <w:rsid w:val="00BD58A6"/>
    <w:rsid w:val="00BE148B"/>
    <w:rsid w:val="00BF6720"/>
    <w:rsid w:val="00C126E0"/>
    <w:rsid w:val="00C43D2B"/>
    <w:rsid w:val="00C602A7"/>
    <w:rsid w:val="00C81170"/>
    <w:rsid w:val="00C82FD2"/>
    <w:rsid w:val="00C83FEB"/>
    <w:rsid w:val="00C87951"/>
    <w:rsid w:val="00CA5175"/>
    <w:rsid w:val="00CB0ADC"/>
    <w:rsid w:val="00CB48FE"/>
    <w:rsid w:val="00CC0F0E"/>
    <w:rsid w:val="00CC567C"/>
    <w:rsid w:val="00CC58AF"/>
    <w:rsid w:val="00D07117"/>
    <w:rsid w:val="00D10BF3"/>
    <w:rsid w:val="00D20366"/>
    <w:rsid w:val="00D207C0"/>
    <w:rsid w:val="00D21998"/>
    <w:rsid w:val="00D36214"/>
    <w:rsid w:val="00D376F8"/>
    <w:rsid w:val="00D40E21"/>
    <w:rsid w:val="00D44162"/>
    <w:rsid w:val="00D466F6"/>
    <w:rsid w:val="00D511D5"/>
    <w:rsid w:val="00D5283E"/>
    <w:rsid w:val="00D70679"/>
    <w:rsid w:val="00D762F1"/>
    <w:rsid w:val="00DB6F41"/>
    <w:rsid w:val="00DC4EAE"/>
    <w:rsid w:val="00DD2DAC"/>
    <w:rsid w:val="00DD6CF2"/>
    <w:rsid w:val="00DD6F58"/>
    <w:rsid w:val="00E026EC"/>
    <w:rsid w:val="00E13B48"/>
    <w:rsid w:val="00E40029"/>
    <w:rsid w:val="00E44BE6"/>
    <w:rsid w:val="00E53574"/>
    <w:rsid w:val="00E71F7E"/>
    <w:rsid w:val="00E737C7"/>
    <w:rsid w:val="00E73E3F"/>
    <w:rsid w:val="00E801CC"/>
    <w:rsid w:val="00E860CE"/>
    <w:rsid w:val="00EA3A71"/>
    <w:rsid w:val="00EB2D3D"/>
    <w:rsid w:val="00EC5663"/>
    <w:rsid w:val="00EC61C2"/>
    <w:rsid w:val="00ED0AC8"/>
    <w:rsid w:val="00EE220B"/>
    <w:rsid w:val="00EE553B"/>
    <w:rsid w:val="00EF6051"/>
    <w:rsid w:val="00F00DA5"/>
    <w:rsid w:val="00F10B52"/>
    <w:rsid w:val="00F11360"/>
    <w:rsid w:val="00F117A7"/>
    <w:rsid w:val="00F12C9A"/>
    <w:rsid w:val="00F27E9A"/>
    <w:rsid w:val="00F3150C"/>
    <w:rsid w:val="00F72F65"/>
    <w:rsid w:val="00F74A43"/>
    <w:rsid w:val="00F7695D"/>
    <w:rsid w:val="00F85D59"/>
    <w:rsid w:val="00F86511"/>
    <w:rsid w:val="00F942C4"/>
    <w:rsid w:val="00F9755B"/>
    <w:rsid w:val="00FA19FB"/>
    <w:rsid w:val="00FB2B6B"/>
    <w:rsid w:val="00FE1E4C"/>
    <w:rsid w:val="00FE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FC8C"/>
  <w15:chartTrackingRefBased/>
  <w15:docId w15:val="{65CBAA80-1601-4DF9-AC0D-AD67C8F6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3445"/>
    <w:pPr>
      <w:spacing w:line="259" w:lineRule="auto"/>
    </w:pPr>
    <w:rPr>
      <w:rFonts w:eastAsiaTheme="minorEastAsia"/>
      <w:kern w:val="0"/>
      <w:sz w:val="22"/>
      <w:szCs w:val="22"/>
      <w:lang w:val="lt-LT" w:eastAsia="lt-LT"/>
      <w14:ligatures w14:val="none"/>
    </w:rPr>
  </w:style>
  <w:style w:type="paragraph" w:styleId="Antrat1">
    <w:name w:val="heading 1"/>
    <w:basedOn w:val="prastasis"/>
    <w:next w:val="prastasis"/>
    <w:link w:val="Antrat1Diagrama"/>
    <w:uiPriority w:val="9"/>
    <w:qFormat/>
    <w:rsid w:val="00891A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91A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91A6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91A6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91A6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91A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1A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1A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1A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1A6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91A6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91A6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91A6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91A6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91A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1A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1A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1A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1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1A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1A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1A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1A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1A60"/>
    <w:rPr>
      <w:i/>
      <w:iCs/>
      <w:color w:val="404040" w:themeColor="text1" w:themeTint="BF"/>
    </w:rPr>
  </w:style>
  <w:style w:type="paragraph" w:styleId="Sraopastraipa">
    <w:name w:val="List Paragraph"/>
    <w:basedOn w:val="prastasis"/>
    <w:uiPriority w:val="34"/>
    <w:qFormat/>
    <w:rsid w:val="00891A60"/>
    <w:pPr>
      <w:ind w:left="720"/>
      <w:contextualSpacing/>
    </w:pPr>
  </w:style>
  <w:style w:type="character" w:styleId="Rykuspabraukimas">
    <w:name w:val="Intense Emphasis"/>
    <w:basedOn w:val="Numatytasispastraiposriftas"/>
    <w:uiPriority w:val="21"/>
    <w:qFormat/>
    <w:rsid w:val="00891A60"/>
    <w:rPr>
      <w:i/>
      <w:iCs/>
      <w:color w:val="2F5496" w:themeColor="accent1" w:themeShade="BF"/>
    </w:rPr>
  </w:style>
  <w:style w:type="paragraph" w:styleId="Iskirtacitata">
    <w:name w:val="Intense Quote"/>
    <w:basedOn w:val="prastasis"/>
    <w:next w:val="prastasis"/>
    <w:link w:val="IskirtacitataDiagrama"/>
    <w:uiPriority w:val="30"/>
    <w:qFormat/>
    <w:rsid w:val="00891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91A60"/>
    <w:rPr>
      <w:i/>
      <w:iCs/>
      <w:color w:val="2F5496" w:themeColor="accent1" w:themeShade="BF"/>
    </w:rPr>
  </w:style>
  <w:style w:type="character" w:styleId="Rykinuoroda">
    <w:name w:val="Intense Reference"/>
    <w:basedOn w:val="Numatytasispastraiposriftas"/>
    <w:uiPriority w:val="32"/>
    <w:qFormat/>
    <w:rsid w:val="00891A60"/>
    <w:rPr>
      <w:b/>
      <w:bCs/>
      <w:smallCaps/>
      <w:color w:val="2F5496" w:themeColor="accent1" w:themeShade="BF"/>
      <w:spacing w:val="5"/>
    </w:rPr>
  </w:style>
  <w:style w:type="table" w:styleId="Lentelstinklelis">
    <w:name w:val="Table Grid"/>
    <w:basedOn w:val="prastojilentel"/>
    <w:uiPriority w:val="39"/>
    <w:rsid w:val="00891A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891A60"/>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891A60"/>
    <w:rPr>
      <w:sz w:val="16"/>
      <w:szCs w:val="16"/>
    </w:rPr>
  </w:style>
  <w:style w:type="paragraph" w:styleId="Antrats">
    <w:name w:val="header"/>
    <w:basedOn w:val="prastasis"/>
    <w:link w:val="AntratsDiagrama"/>
    <w:uiPriority w:val="99"/>
    <w:unhideWhenUsed/>
    <w:rsid w:val="0023093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3093D"/>
    <w:rPr>
      <w:rFonts w:eastAsiaTheme="minorEastAsia"/>
      <w:kern w:val="0"/>
      <w:sz w:val="22"/>
      <w:szCs w:val="22"/>
      <w:lang w:val="lt-LT" w:eastAsia="lt-LT"/>
      <w14:ligatures w14:val="none"/>
    </w:rPr>
  </w:style>
  <w:style w:type="paragraph" w:styleId="Porat">
    <w:name w:val="footer"/>
    <w:basedOn w:val="prastasis"/>
    <w:link w:val="PoratDiagrama"/>
    <w:uiPriority w:val="99"/>
    <w:unhideWhenUsed/>
    <w:rsid w:val="0023093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3093D"/>
    <w:rPr>
      <w:rFonts w:eastAsiaTheme="minorEastAsia"/>
      <w:kern w:val="0"/>
      <w:sz w:val="22"/>
      <w:szCs w:val="22"/>
      <w:lang w:val="lt-LT" w:eastAsia="lt-LT"/>
      <w14:ligatures w14:val="none"/>
    </w:rPr>
  </w:style>
  <w:style w:type="paragraph" w:styleId="Komentarotekstas">
    <w:name w:val="annotation text"/>
    <w:basedOn w:val="prastasis"/>
    <w:link w:val="KomentarotekstasDiagrama"/>
    <w:uiPriority w:val="99"/>
    <w:unhideWhenUsed/>
    <w:rsid w:val="00573B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73B6E"/>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573B6E"/>
    <w:rPr>
      <w:b/>
      <w:bCs/>
    </w:rPr>
  </w:style>
  <w:style w:type="character" w:customStyle="1" w:styleId="KomentarotemaDiagrama">
    <w:name w:val="Komentaro tema Diagrama"/>
    <w:basedOn w:val="KomentarotekstasDiagrama"/>
    <w:link w:val="Komentarotema"/>
    <w:uiPriority w:val="99"/>
    <w:semiHidden/>
    <w:rsid w:val="00573B6E"/>
    <w:rPr>
      <w:rFonts w:eastAsiaTheme="minorEastAsia"/>
      <w:b/>
      <w:bCs/>
      <w:kern w:val="0"/>
      <w:sz w:val="20"/>
      <w:szCs w:val="20"/>
      <w:lang w:val="lt-LT" w:eastAsia="lt-LT"/>
      <w14:ligatures w14:val="none"/>
    </w:rPr>
  </w:style>
  <w:style w:type="paragraph" w:styleId="prastasiniatinklio">
    <w:name w:val="Normal (Web)"/>
    <w:basedOn w:val="prastasis"/>
    <w:uiPriority w:val="99"/>
    <w:unhideWhenUsed/>
    <w:rsid w:val="000E28F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E131.7FC3AE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5194</Words>
  <Characters>2961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Zaborskienė</dc:creator>
  <cp:keywords/>
  <dc:description/>
  <cp:lastModifiedBy>Dalia Petreikienė</cp:lastModifiedBy>
  <cp:revision>23</cp:revision>
  <cp:lastPrinted>2026-06-17T09:52:00Z</cp:lastPrinted>
  <dcterms:created xsi:type="dcterms:W3CDTF">2026-06-23T08:54:00Z</dcterms:created>
  <dcterms:modified xsi:type="dcterms:W3CDTF">2026-07-16T07:01:00Z</dcterms:modified>
</cp:coreProperties>
</file>