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152A5CEA"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7A2707">
        <w:rPr>
          <w:rFonts w:eastAsia="Calibri"/>
          <w:b/>
          <w:bCs/>
          <w:sz w:val="20"/>
        </w:rPr>
        <w:t>5</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02DB132A" w:rsidR="00A65FFF" w:rsidRPr="007E693D" w:rsidRDefault="004B5121" w:rsidP="00AE6AC9">
            <w:pPr>
              <w:autoSpaceDE w:val="0"/>
              <w:autoSpaceDN w:val="0"/>
              <w:adjustRightInd w:val="0"/>
              <w:jc w:val="center"/>
              <w:rPr>
                <w:b/>
                <w:bCs/>
                <w:sz w:val="20"/>
              </w:rPr>
            </w:pPr>
            <w:r>
              <w:rPr>
                <w:b/>
                <w:bCs/>
                <w:kern w:val="2"/>
                <w:sz w:val="22"/>
                <w:szCs w:val="22"/>
              </w:rPr>
              <w:t>Druska procedūroms</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692E4197" w:rsidR="00B767F3" w:rsidRPr="00A65FFF" w:rsidRDefault="00A65FFF">
            <w:pPr>
              <w:jc w:val="both"/>
              <w:rPr>
                <w:b/>
                <w:bCs/>
                <w:kern w:val="2"/>
                <w:sz w:val="22"/>
                <w:szCs w:val="22"/>
              </w:rPr>
            </w:pPr>
            <w:r w:rsidRPr="00A65FFF">
              <w:rPr>
                <w:b/>
                <w:bCs/>
                <w:kern w:val="2"/>
                <w:sz w:val="22"/>
                <w:szCs w:val="22"/>
              </w:rPr>
              <w:t>2026-</w:t>
            </w:r>
            <w:r w:rsidR="009D51D1">
              <w:rPr>
                <w:b/>
                <w:bCs/>
                <w:kern w:val="2"/>
                <w:sz w:val="22"/>
                <w:szCs w:val="22"/>
              </w:rPr>
              <w:t>0</w:t>
            </w:r>
            <w:r w:rsidR="004B5121">
              <w:rPr>
                <w:b/>
                <w:bCs/>
                <w:kern w:val="2"/>
                <w:sz w:val="22"/>
                <w:szCs w:val="22"/>
              </w:rPr>
              <w:t>7</w:t>
            </w:r>
            <w:r w:rsidR="009D51D1">
              <w:rPr>
                <w:b/>
                <w:bCs/>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59AD1F92" w14:textId="77777777" w:rsidR="007E693D" w:rsidRDefault="00677666" w:rsidP="007E693D">
            <w:pPr>
              <w:rPr>
                <w:rFonts w:eastAsia="Calibri"/>
                <w:sz w:val="22"/>
                <w:szCs w:val="22"/>
                <w14:ligatures w14:val="standardContextual"/>
              </w:rPr>
            </w:pPr>
            <w:r w:rsidRPr="00DA569E">
              <w:rPr>
                <w:b/>
                <w:bCs/>
                <w:kern w:val="2"/>
                <w:sz w:val="22"/>
                <w:szCs w:val="22"/>
              </w:rPr>
              <w:t>už Sutarties vykdymą</w:t>
            </w:r>
            <w:r w:rsidRPr="00DA569E">
              <w:rPr>
                <w:rFonts w:eastAsia="TimesNewRomanPSMT"/>
                <w:sz w:val="22"/>
                <w:szCs w:val="22"/>
              </w:rPr>
              <w:t xml:space="preserve"> - </w:t>
            </w:r>
            <w:proofErr w:type="spellStart"/>
            <w:r w:rsidR="007E693D" w:rsidRPr="00CF77D9">
              <w:rPr>
                <w:rFonts w:eastAsia="Calibri"/>
                <w:sz w:val="22"/>
                <w:szCs w:val="22"/>
                <w14:ligatures w14:val="standardContextual"/>
              </w:rPr>
              <w:t>Ernestinas</w:t>
            </w:r>
            <w:proofErr w:type="spellEnd"/>
            <w:r w:rsidR="007E693D" w:rsidRPr="00CF77D9">
              <w:rPr>
                <w:rFonts w:eastAsia="Calibri"/>
                <w:sz w:val="22"/>
                <w:szCs w:val="22"/>
                <w14:ligatures w14:val="standardContextual"/>
              </w:rPr>
              <w:t xml:space="preserve"> </w:t>
            </w:r>
            <w:proofErr w:type="spellStart"/>
            <w:r w:rsidR="007E693D" w:rsidRPr="00CF77D9">
              <w:rPr>
                <w:rFonts w:eastAsia="Calibri"/>
                <w:sz w:val="22"/>
                <w:szCs w:val="22"/>
                <w14:ligatures w14:val="standardContextual"/>
              </w:rPr>
              <w:t>Varpukauskas</w:t>
            </w:r>
            <w:proofErr w:type="spellEnd"/>
            <w:r w:rsidR="007E693D" w:rsidRPr="00CF77D9">
              <w:rPr>
                <w:rFonts w:eastAsia="Calibri"/>
                <w:sz w:val="22"/>
                <w:szCs w:val="22"/>
                <w14:ligatures w14:val="standardContextual"/>
              </w:rPr>
              <w:t>, Ūkio reikalų tarnybos</w:t>
            </w:r>
            <w:r w:rsidR="007E693D">
              <w:rPr>
                <w:rFonts w:eastAsia="Calibri"/>
                <w:sz w:val="22"/>
                <w:szCs w:val="22"/>
                <w14:ligatures w14:val="standardContextual"/>
              </w:rPr>
              <w:t xml:space="preserve"> </w:t>
            </w:r>
            <w:r w:rsidR="007E693D" w:rsidRPr="00CF77D9">
              <w:rPr>
                <w:rFonts w:eastAsia="Calibri"/>
                <w:sz w:val="22"/>
                <w:szCs w:val="22"/>
                <w14:ligatures w14:val="standardContextual"/>
              </w:rPr>
              <w:t xml:space="preserve">Transporto ir tiekimo skyriaus vyresnysis specialistas, </w:t>
            </w:r>
          </w:p>
          <w:p w14:paraId="082BDD8D" w14:textId="61A11674" w:rsidR="000F1AC7" w:rsidRPr="00DA569E" w:rsidRDefault="007E693D" w:rsidP="007E693D">
            <w:pPr>
              <w:spacing w:line="233" w:lineRule="auto"/>
              <w:rPr>
                <w:rFonts w:eastAsia="TimesNewRomanPSMT"/>
                <w:sz w:val="22"/>
                <w:szCs w:val="22"/>
              </w:rPr>
            </w:pPr>
            <w:r w:rsidRPr="00CF77D9">
              <w:rPr>
                <w:rFonts w:eastAsia="Calibri"/>
                <w:sz w:val="22"/>
                <w:szCs w:val="22"/>
                <w14:ligatures w14:val="standardContextual"/>
              </w:rPr>
              <w:t xml:space="preserve">tel. +370 46 396248, el. paštas </w:t>
            </w:r>
            <w:hyperlink r:id="rId12" w:history="1">
              <w:r w:rsidRPr="009D6D9A">
                <w:rPr>
                  <w:rStyle w:val="Hipersaitas"/>
                  <w:rFonts w:eastAsia="Calibri"/>
                  <w:sz w:val="22"/>
                  <w:szCs w:val="22"/>
                  <w14:ligatures w14:val="standardContextual"/>
                </w:rPr>
                <w:t>ernestinas.varpukauskas@kulig.lt</w:t>
              </w:r>
            </w:hyperlink>
          </w:p>
          <w:p w14:paraId="65CA6088" w14:textId="77777777" w:rsidR="00F319AB" w:rsidRPr="00DA569E" w:rsidRDefault="00F319AB" w:rsidP="009D4ABC">
            <w:pPr>
              <w:spacing w:line="233" w:lineRule="auto"/>
              <w:rPr>
                <w:rFonts w:eastAsia="Calibri"/>
                <w:sz w:val="22"/>
                <w:szCs w:val="22"/>
                <w14:ligatures w14:val="standardContextual"/>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3"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3FAD5495" w:rsidR="00F319AB" w:rsidRPr="009D4ABC" w:rsidRDefault="00A65FFF" w:rsidP="009D4ABC">
            <w:pPr>
              <w:spacing w:line="233" w:lineRule="auto"/>
              <w:jc w:val="both"/>
              <w:rPr>
                <w:kern w:val="2"/>
                <w:sz w:val="22"/>
                <w:szCs w:val="22"/>
              </w:rPr>
            </w:pPr>
            <w:r w:rsidRPr="00FD07D1">
              <w:rPr>
                <w:kern w:val="2"/>
                <w:sz w:val="22"/>
                <w:szCs w:val="22"/>
              </w:rPr>
              <w:t xml:space="preserve">Tiekėjas įsipareigoja Sutartyje numatytomis sąlygomis perduoti Pirkėjui Sutarties 1 priede nurodytas </w:t>
            </w:r>
            <w:r w:rsidR="003B024A">
              <w:rPr>
                <w:kern w:val="2"/>
                <w:sz w:val="22"/>
                <w:szCs w:val="22"/>
              </w:rPr>
              <w:t xml:space="preserve">prekes – fasuotą </w:t>
            </w:r>
            <w:r w:rsidR="004B5121">
              <w:rPr>
                <w:kern w:val="2"/>
                <w:sz w:val="22"/>
                <w:szCs w:val="22"/>
              </w:rPr>
              <w:t>druską procedūroms</w:t>
            </w:r>
            <w:r w:rsidR="004C0D57">
              <w:rPr>
                <w:kern w:val="2"/>
                <w:sz w:val="22"/>
                <w:szCs w:val="22"/>
              </w:rPr>
              <w:t xml:space="preserve"> po </w:t>
            </w:r>
            <w:r w:rsidR="004B5121">
              <w:rPr>
                <w:kern w:val="2"/>
                <w:sz w:val="22"/>
                <w:szCs w:val="22"/>
              </w:rPr>
              <w:t>[</w:t>
            </w:r>
            <w:r w:rsidR="004B5121" w:rsidRPr="004B5121">
              <w:rPr>
                <w:i/>
                <w:iCs/>
                <w:color w:val="C00000"/>
                <w:kern w:val="2"/>
                <w:sz w:val="22"/>
                <w:szCs w:val="22"/>
              </w:rPr>
              <w:t>įrašyti iš pasiūlymo</w:t>
            </w:r>
            <w:r w:rsidR="004B5121">
              <w:rPr>
                <w:kern w:val="2"/>
                <w:sz w:val="22"/>
                <w:szCs w:val="22"/>
              </w:rPr>
              <w:t>]</w:t>
            </w:r>
            <w:r>
              <w:rPr>
                <w:rFonts w:eastAsia="TimesNewRomanPS-BoldMT"/>
                <w:sz w:val="22"/>
                <w:szCs w:val="22"/>
                <w14:ligatures w14:val="standardContextual"/>
              </w:rPr>
              <w:t xml:space="preserve"> </w:t>
            </w:r>
            <w:r w:rsidRPr="00FD07D1">
              <w:rPr>
                <w:kern w:val="2"/>
                <w:sz w:val="22"/>
                <w:szCs w:val="22"/>
              </w:rPr>
              <w:t>(toliau – Prekės)</w:t>
            </w:r>
            <w:r w:rsidR="00270694">
              <w:rPr>
                <w:kern w:val="2"/>
                <w:sz w:val="22"/>
                <w:szCs w:val="22"/>
              </w:rPr>
              <w:t>.</w:t>
            </w:r>
          </w:p>
          <w:p w14:paraId="74009C55" w14:textId="46685426"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4B5121">
              <w:rPr>
                <w:kern w:val="2"/>
                <w:sz w:val="22"/>
                <w:szCs w:val="22"/>
              </w:rPr>
              <w:t>prekių</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735470B2"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4B5121">
              <w:rPr>
                <w:sz w:val="22"/>
                <w:szCs w:val="22"/>
              </w:rPr>
              <w:t>Druska procedūroms</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 xml:space="preserve">3.3. Informacija apie Europos Sąjungos lėšomis </w:t>
            </w:r>
            <w:r w:rsidRPr="009D4ABC">
              <w:rPr>
                <w:b/>
                <w:bCs/>
                <w:kern w:val="2"/>
                <w:sz w:val="22"/>
                <w:szCs w:val="22"/>
              </w:rPr>
              <w:lastRenderedPageBreak/>
              <w:t>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lastRenderedPageBreak/>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70611E4B" w:rsidR="004C0D57" w:rsidRPr="008F30DC" w:rsidRDefault="00A65FFF" w:rsidP="008F30DC">
            <w:pPr>
              <w:spacing w:line="233" w:lineRule="auto"/>
              <w:jc w:val="both"/>
              <w:textAlignment w:val="baseline"/>
              <w:rPr>
                <w:sz w:val="22"/>
                <w:szCs w:val="22"/>
              </w:rPr>
            </w:pPr>
            <w:r w:rsidRPr="008F30DC">
              <w:rPr>
                <w:kern w:val="2"/>
                <w:sz w:val="22"/>
                <w:szCs w:val="22"/>
              </w:rPr>
              <w:t xml:space="preserve">Tiekėjas pagal atskirą užsakymą užsakytas Prekes įsipareigoja pristatyti per </w:t>
            </w:r>
            <w:r w:rsidR="008F30DC">
              <w:rPr>
                <w:kern w:val="2"/>
                <w:sz w:val="22"/>
                <w:szCs w:val="22"/>
              </w:rPr>
              <w:t>5</w:t>
            </w:r>
            <w:r w:rsidRPr="008F30DC">
              <w:rPr>
                <w:kern w:val="2"/>
                <w:sz w:val="22"/>
                <w:szCs w:val="22"/>
              </w:rPr>
              <w:t xml:space="preserve"> darbo dienas nuo užsakymo pateikimo dienos </w:t>
            </w:r>
            <w:r w:rsidRPr="008F30DC">
              <w:rPr>
                <w:color w:val="000000"/>
                <w:kern w:val="2"/>
                <w:sz w:val="22"/>
                <w:szCs w:val="22"/>
              </w:rPr>
              <w:t>adres</w:t>
            </w:r>
            <w:r w:rsidR="008F30DC" w:rsidRPr="008F30DC">
              <w:rPr>
                <w:color w:val="000000"/>
                <w:kern w:val="2"/>
                <w:sz w:val="22"/>
                <w:szCs w:val="22"/>
              </w:rPr>
              <w:t xml:space="preserve">u </w:t>
            </w:r>
            <w:r w:rsidR="008F30DC" w:rsidRPr="008F30DC">
              <w:rPr>
                <w:sz w:val="22"/>
                <w:szCs w:val="22"/>
              </w:rPr>
              <w:t>Vytauto g.153, Palanga</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29BE11F2" w:rsidR="00B767F3" w:rsidRPr="008F30DC" w:rsidRDefault="008F30DC" w:rsidP="009D4ABC">
            <w:pPr>
              <w:spacing w:line="233" w:lineRule="auto"/>
              <w:rPr>
                <w:kern w:val="2"/>
                <w:sz w:val="22"/>
                <w:szCs w:val="22"/>
              </w:rPr>
            </w:pPr>
            <w:r w:rsidRPr="008F30DC">
              <w:rPr>
                <w:sz w:val="22"/>
                <w:szCs w:val="22"/>
              </w:rPr>
              <w:t>Prekės pristatomos po 500 kg</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73FFA04B" w14:textId="43CCAF2A" w:rsidR="00641B5E" w:rsidRPr="009D4ABC" w:rsidRDefault="004C0D57" w:rsidP="00970EA4">
            <w:pPr>
              <w:spacing w:line="233" w:lineRule="auto"/>
              <w:jc w:val="both"/>
              <w:rPr>
                <w:kern w:val="2"/>
                <w:sz w:val="22"/>
                <w:szCs w:val="22"/>
              </w:rPr>
            </w:pPr>
            <w:r>
              <w:rPr>
                <w:sz w:val="22"/>
                <w:szCs w:val="22"/>
              </w:rPr>
              <w:t xml:space="preserve">Dokumentai nurodyti </w:t>
            </w:r>
            <w:r>
              <w:rPr>
                <w:kern w:val="2"/>
                <w:sz w:val="22"/>
                <w:szCs w:val="22"/>
              </w:rPr>
              <w:t>Sutarties priede Nr. 1 „</w:t>
            </w:r>
            <w:r w:rsidRPr="009D4ABC">
              <w:rPr>
                <w:kern w:val="2"/>
                <w:sz w:val="22"/>
                <w:szCs w:val="22"/>
              </w:rPr>
              <w:t>Pasiūlymas su Technine specifikacija</w:t>
            </w:r>
            <w:r>
              <w:rPr>
                <w:kern w:val="2"/>
                <w:sz w:val="22"/>
                <w:szCs w:val="22"/>
              </w:rPr>
              <w:t>“</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4B2D66"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6C42312F" w:rsidR="004B2D66" w:rsidRPr="009D4ABC" w:rsidRDefault="004B2D66" w:rsidP="004B2D66">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7AF229BE" w14:textId="414243C2" w:rsidR="004B2D66" w:rsidRPr="00753692" w:rsidRDefault="004B2D66" w:rsidP="004B2D66">
            <w:pPr>
              <w:jc w:val="both"/>
              <w:rPr>
                <w:kern w:val="2"/>
                <w:sz w:val="22"/>
                <w:szCs w:val="22"/>
              </w:rPr>
            </w:pPr>
            <w:r w:rsidRPr="00753692">
              <w:rPr>
                <w:kern w:val="2"/>
                <w:sz w:val="22"/>
                <w:szCs w:val="22"/>
              </w:rPr>
              <w:t xml:space="preserve">Pradinės Sutarties vertė yra </w:t>
            </w:r>
            <w:r w:rsidR="008F30DC">
              <w:rPr>
                <w:color w:val="4472C4"/>
                <w:kern w:val="2"/>
                <w:sz w:val="22"/>
                <w:szCs w:val="22"/>
              </w:rPr>
              <w:t>22</w:t>
            </w:r>
            <w:r w:rsidRPr="00753692">
              <w:rPr>
                <w:color w:val="4472C4"/>
                <w:kern w:val="2"/>
                <w:sz w:val="22"/>
                <w:szCs w:val="22"/>
              </w:rPr>
              <w:t>00,00</w:t>
            </w:r>
            <w:r w:rsidRPr="00753692">
              <w:rPr>
                <w:kern w:val="2"/>
                <w:sz w:val="22"/>
                <w:szCs w:val="22"/>
              </w:rPr>
              <w:t xml:space="preserve"> Eur, </w:t>
            </w:r>
            <w:r w:rsidRPr="00753692">
              <w:rPr>
                <w:color w:val="4472C4"/>
                <w:kern w:val="2"/>
                <w:sz w:val="22"/>
                <w:szCs w:val="22"/>
              </w:rPr>
              <w:t>(</w:t>
            </w:r>
            <w:r w:rsidR="008F30DC">
              <w:rPr>
                <w:color w:val="4472C4"/>
                <w:kern w:val="2"/>
                <w:sz w:val="22"/>
                <w:szCs w:val="22"/>
              </w:rPr>
              <w:t>d</w:t>
            </w:r>
            <w:r>
              <w:rPr>
                <w:color w:val="4472C4"/>
                <w:kern w:val="2"/>
                <w:sz w:val="22"/>
                <w:szCs w:val="22"/>
              </w:rPr>
              <w:t>u</w:t>
            </w:r>
            <w:r w:rsidRPr="00753692">
              <w:rPr>
                <w:color w:val="4472C4"/>
                <w:kern w:val="2"/>
                <w:sz w:val="22"/>
                <w:szCs w:val="22"/>
              </w:rPr>
              <w:t xml:space="preserve"> tūkstančiai </w:t>
            </w:r>
            <w:r w:rsidR="008F30DC">
              <w:rPr>
                <w:color w:val="4472C4"/>
                <w:kern w:val="2"/>
                <w:sz w:val="22"/>
                <w:szCs w:val="22"/>
              </w:rPr>
              <w:t xml:space="preserve">du šimtai </w:t>
            </w:r>
            <w:r w:rsidRPr="00753692">
              <w:rPr>
                <w:color w:val="4472C4"/>
                <w:kern w:val="2"/>
                <w:sz w:val="22"/>
                <w:szCs w:val="22"/>
              </w:rPr>
              <w:t>Eur 0 ct.)</w:t>
            </w:r>
            <w:r w:rsidRPr="00753692">
              <w:rPr>
                <w:kern w:val="2"/>
                <w:sz w:val="22"/>
                <w:szCs w:val="22"/>
              </w:rPr>
              <w:t xml:space="preserve"> be PVM. </w:t>
            </w:r>
          </w:p>
          <w:p w14:paraId="3738590E" w14:textId="5D5DF3B0" w:rsidR="004B2D66" w:rsidRPr="00753692" w:rsidRDefault="004B2D66" w:rsidP="004B2D66">
            <w:pPr>
              <w:jc w:val="both"/>
              <w:rPr>
                <w:kern w:val="2"/>
                <w:sz w:val="22"/>
                <w:szCs w:val="22"/>
              </w:rPr>
            </w:pPr>
            <w:r w:rsidRPr="00753692">
              <w:rPr>
                <w:kern w:val="2"/>
                <w:sz w:val="22"/>
                <w:szCs w:val="22"/>
              </w:rPr>
              <w:t xml:space="preserve">PVM sudaro </w:t>
            </w:r>
            <w:r w:rsidR="008F30DC" w:rsidRPr="008F30DC">
              <w:rPr>
                <w:color w:val="4472C4"/>
                <w:kern w:val="2"/>
                <w:sz w:val="22"/>
                <w:szCs w:val="22"/>
              </w:rPr>
              <w:t>4</w:t>
            </w:r>
            <w:r>
              <w:rPr>
                <w:color w:val="4472C4"/>
                <w:kern w:val="2"/>
                <w:sz w:val="22"/>
                <w:szCs w:val="22"/>
              </w:rPr>
              <w:t>6</w:t>
            </w:r>
            <w:r w:rsidR="008F30DC">
              <w:rPr>
                <w:color w:val="4472C4"/>
                <w:kern w:val="2"/>
                <w:sz w:val="22"/>
                <w:szCs w:val="22"/>
              </w:rPr>
              <w:t>2</w:t>
            </w:r>
            <w:r w:rsidRPr="00753692">
              <w:rPr>
                <w:color w:val="4472C4"/>
                <w:kern w:val="2"/>
                <w:sz w:val="22"/>
                <w:szCs w:val="22"/>
              </w:rPr>
              <w:t>,00</w:t>
            </w:r>
            <w:r w:rsidRPr="00753692">
              <w:rPr>
                <w:kern w:val="2"/>
                <w:sz w:val="22"/>
                <w:szCs w:val="22"/>
              </w:rPr>
              <w:t xml:space="preserve"> Eur, </w:t>
            </w:r>
            <w:r w:rsidRPr="00753692">
              <w:rPr>
                <w:color w:val="4472C4"/>
                <w:kern w:val="2"/>
                <w:sz w:val="22"/>
                <w:szCs w:val="22"/>
              </w:rPr>
              <w:t>(</w:t>
            </w:r>
            <w:r w:rsidR="008F30DC">
              <w:rPr>
                <w:color w:val="4472C4"/>
                <w:kern w:val="2"/>
                <w:sz w:val="22"/>
                <w:szCs w:val="22"/>
              </w:rPr>
              <w:t>keturi</w:t>
            </w:r>
            <w:r w:rsidRPr="00753692">
              <w:rPr>
                <w:color w:val="4472C4"/>
                <w:kern w:val="2"/>
                <w:sz w:val="22"/>
                <w:szCs w:val="22"/>
              </w:rPr>
              <w:t xml:space="preserve"> šimtai </w:t>
            </w:r>
            <w:r>
              <w:rPr>
                <w:color w:val="4472C4"/>
                <w:kern w:val="2"/>
                <w:sz w:val="22"/>
                <w:szCs w:val="22"/>
              </w:rPr>
              <w:t>š</w:t>
            </w:r>
            <w:r w:rsidR="008F30DC">
              <w:rPr>
                <w:color w:val="4472C4"/>
                <w:kern w:val="2"/>
                <w:sz w:val="22"/>
                <w:szCs w:val="22"/>
              </w:rPr>
              <w:t>eš</w:t>
            </w:r>
            <w:r w:rsidRPr="00753692">
              <w:rPr>
                <w:color w:val="4472C4"/>
                <w:kern w:val="2"/>
                <w:sz w:val="22"/>
                <w:szCs w:val="22"/>
              </w:rPr>
              <w:t xml:space="preserve">iasdešimt </w:t>
            </w:r>
            <w:r w:rsidR="008F30DC">
              <w:rPr>
                <w:color w:val="4472C4"/>
                <w:kern w:val="2"/>
                <w:sz w:val="22"/>
                <w:szCs w:val="22"/>
              </w:rPr>
              <w:t xml:space="preserve">du </w:t>
            </w:r>
            <w:r w:rsidRPr="00753692">
              <w:rPr>
                <w:color w:val="4472C4"/>
                <w:kern w:val="2"/>
                <w:sz w:val="22"/>
                <w:szCs w:val="22"/>
              </w:rPr>
              <w:t>Eur 0 ct.)</w:t>
            </w:r>
            <w:r w:rsidRPr="00753692">
              <w:rPr>
                <w:kern w:val="2"/>
                <w:sz w:val="22"/>
                <w:szCs w:val="22"/>
              </w:rPr>
              <w:t>.</w:t>
            </w:r>
          </w:p>
          <w:p w14:paraId="07BD51D2" w14:textId="319F04A3" w:rsidR="004B2D66" w:rsidRPr="00753692" w:rsidRDefault="004B2D66" w:rsidP="004B2D66">
            <w:pPr>
              <w:jc w:val="both"/>
              <w:rPr>
                <w:kern w:val="2"/>
                <w:sz w:val="22"/>
                <w:szCs w:val="22"/>
              </w:rPr>
            </w:pPr>
            <w:r w:rsidRPr="00753692">
              <w:rPr>
                <w:kern w:val="2"/>
                <w:sz w:val="22"/>
                <w:szCs w:val="22"/>
              </w:rPr>
              <w:t xml:space="preserve">Sutarties kaina yra </w:t>
            </w:r>
            <w:r w:rsidR="008F30DC">
              <w:rPr>
                <w:color w:val="4472C4"/>
                <w:kern w:val="2"/>
                <w:sz w:val="22"/>
                <w:szCs w:val="22"/>
              </w:rPr>
              <w:t>2</w:t>
            </w:r>
            <w:r>
              <w:rPr>
                <w:color w:val="4472C4"/>
                <w:kern w:val="2"/>
                <w:sz w:val="22"/>
                <w:szCs w:val="22"/>
              </w:rPr>
              <w:t>6</w:t>
            </w:r>
            <w:r w:rsidR="008F30DC">
              <w:rPr>
                <w:color w:val="4472C4"/>
                <w:kern w:val="2"/>
                <w:sz w:val="22"/>
                <w:szCs w:val="22"/>
              </w:rPr>
              <w:t>62</w:t>
            </w:r>
            <w:r w:rsidRPr="00753692">
              <w:rPr>
                <w:color w:val="4472C4"/>
                <w:kern w:val="2"/>
                <w:sz w:val="22"/>
                <w:szCs w:val="22"/>
              </w:rPr>
              <w:t>,00</w:t>
            </w:r>
            <w:r w:rsidRPr="00753692">
              <w:rPr>
                <w:kern w:val="2"/>
                <w:sz w:val="22"/>
                <w:szCs w:val="22"/>
              </w:rPr>
              <w:t xml:space="preserve"> Eur, </w:t>
            </w:r>
            <w:r w:rsidRPr="00753692">
              <w:rPr>
                <w:color w:val="4472C4"/>
                <w:kern w:val="2"/>
                <w:sz w:val="22"/>
                <w:szCs w:val="22"/>
              </w:rPr>
              <w:t>(</w:t>
            </w:r>
            <w:r>
              <w:rPr>
                <w:color w:val="4472C4"/>
                <w:kern w:val="2"/>
                <w:sz w:val="22"/>
                <w:szCs w:val="22"/>
              </w:rPr>
              <w:t>d</w:t>
            </w:r>
            <w:r w:rsidR="008F30DC">
              <w:rPr>
                <w:color w:val="4472C4"/>
                <w:kern w:val="2"/>
                <w:sz w:val="22"/>
                <w:szCs w:val="22"/>
              </w:rPr>
              <w:t>u</w:t>
            </w:r>
            <w:r w:rsidRPr="00753692">
              <w:rPr>
                <w:color w:val="4472C4"/>
                <w:kern w:val="2"/>
                <w:sz w:val="22"/>
                <w:szCs w:val="22"/>
              </w:rPr>
              <w:t xml:space="preserve"> tūkstančiai </w:t>
            </w:r>
            <w:r>
              <w:rPr>
                <w:color w:val="4472C4"/>
                <w:kern w:val="2"/>
                <w:sz w:val="22"/>
                <w:szCs w:val="22"/>
              </w:rPr>
              <w:t>š</w:t>
            </w:r>
            <w:r w:rsidRPr="00753692">
              <w:rPr>
                <w:color w:val="4472C4"/>
                <w:kern w:val="2"/>
                <w:sz w:val="22"/>
                <w:szCs w:val="22"/>
              </w:rPr>
              <w:t>e</w:t>
            </w:r>
            <w:r>
              <w:rPr>
                <w:color w:val="4472C4"/>
                <w:kern w:val="2"/>
                <w:sz w:val="22"/>
                <w:szCs w:val="22"/>
              </w:rPr>
              <w:t>š</w:t>
            </w:r>
            <w:r w:rsidRPr="00753692">
              <w:rPr>
                <w:color w:val="4472C4"/>
                <w:kern w:val="2"/>
                <w:sz w:val="22"/>
                <w:szCs w:val="22"/>
              </w:rPr>
              <w:t xml:space="preserve">i šimtai </w:t>
            </w:r>
            <w:r>
              <w:rPr>
                <w:color w:val="4472C4"/>
                <w:kern w:val="2"/>
                <w:sz w:val="22"/>
                <w:szCs w:val="22"/>
              </w:rPr>
              <w:t>š</w:t>
            </w:r>
            <w:r w:rsidR="008F30DC">
              <w:rPr>
                <w:color w:val="4472C4"/>
                <w:kern w:val="2"/>
                <w:sz w:val="22"/>
                <w:szCs w:val="22"/>
              </w:rPr>
              <w:t>eš</w:t>
            </w:r>
            <w:r w:rsidRPr="00753692">
              <w:rPr>
                <w:color w:val="4472C4"/>
                <w:kern w:val="2"/>
                <w:sz w:val="22"/>
                <w:szCs w:val="22"/>
              </w:rPr>
              <w:t>iasdešimt</w:t>
            </w:r>
            <w:r w:rsidR="008F30DC">
              <w:rPr>
                <w:color w:val="4472C4"/>
                <w:kern w:val="2"/>
                <w:sz w:val="22"/>
                <w:szCs w:val="22"/>
              </w:rPr>
              <w:t xml:space="preserve"> du</w:t>
            </w:r>
            <w:r w:rsidRPr="00753692">
              <w:rPr>
                <w:color w:val="4472C4"/>
                <w:kern w:val="2"/>
                <w:sz w:val="22"/>
                <w:szCs w:val="22"/>
              </w:rPr>
              <w:t xml:space="preserve"> Eur 0 ct.)</w:t>
            </w:r>
            <w:r w:rsidRPr="00753692">
              <w:rPr>
                <w:kern w:val="2"/>
                <w:sz w:val="22"/>
                <w:szCs w:val="22"/>
              </w:rPr>
              <w:t xml:space="preserve"> Eur su PVM.</w:t>
            </w:r>
          </w:p>
          <w:p w14:paraId="01BFD1E7" w14:textId="04F88FB4" w:rsidR="004B2D66" w:rsidRPr="009D4ABC" w:rsidRDefault="004B2D66" w:rsidP="004B2D66">
            <w:pPr>
              <w:spacing w:line="233" w:lineRule="auto"/>
              <w:jc w:val="both"/>
              <w:rPr>
                <w:color w:val="000000"/>
                <w:kern w:val="2"/>
                <w:sz w:val="22"/>
                <w:szCs w:val="22"/>
              </w:rPr>
            </w:pPr>
            <w:r w:rsidRPr="00753692">
              <w:rPr>
                <w:color w:val="000000"/>
                <w:kern w:val="2"/>
                <w:sz w:val="22"/>
                <w:szCs w:val="22"/>
              </w:rPr>
              <w:t>Šioje Sutartyje Pradinės Sutarties vertė yra lygi </w:t>
            </w:r>
            <w:r w:rsidRPr="00753692">
              <w:rPr>
                <w:b/>
                <w:bCs/>
                <w:color w:val="000000"/>
                <w:kern w:val="2"/>
                <w:sz w:val="22"/>
                <w:szCs w:val="22"/>
              </w:rPr>
              <w:t>maksimaliai pirkimui skirtai  lėšų sumai  be PVM</w:t>
            </w:r>
            <w:r w:rsidRPr="00753692">
              <w:rPr>
                <w:color w:val="000000"/>
                <w:kern w:val="2"/>
                <w:sz w:val="22"/>
                <w:szCs w:val="22"/>
              </w:rPr>
              <w:t> pirkimo dokumentuose ir Sutartyje nurodytų Prekių įsigijimui Tiekėjo pasiūlyme nurodytais įkainiais  be PVM.</w:t>
            </w:r>
            <w:r w:rsidRPr="00753692">
              <w:rPr>
                <w:kern w:val="2"/>
                <w:sz w:val="22"/>
                <w:szCs w:val="22"/>
              </w:rPr>
              <w:t xml:space="preserve"> </w:t>
            </w:r>
            <w:r w:rsidRPr="00753692">
              <w:rPr>
                <w:color w:val="000000"/>
                <w:kern w:val="2"/>
                <w:sz w:val="22"/>
                <w:szCs w:val="22"/>
              </w:rPr>
              <w:t>Pirkėjas perka Prekes pagal poreikį Sutartyje arba jos priede Nr. 1</w:t>
            </w:r>
            <w:r w:rsidRPr="00753692">
              <w:rPr>
                <w:kern w:val="2"/>
                <w:sz w:val="22"/>
                <w:szCs w:val="22"/>
              </w:rPr>
              <w:t xml:space="preserve"> </w:t>
            </w:r>
            <w:r w:rsidRPr="00753692">
              <w:rPr>
                <w:color w:val="000000"/>
                <w:kern w:val="2"/>
                <w:sz w:val="22"/>
                <w:szCs w:val="22"/>
              </w:rPr>
              <w:t xml:space="preserve">nurodytais įkainiais, neviršijant bendros Sutarties kainos. Sutartyje arba jos priede Nr. </w:t>
            </w:r>
            <w:r w:rsidRPr="00753692">
              <w:rPr>
                <w:kern w:val="2"/>
                <w:sz w:val="22"/>
                <w:szCs w:val="22"/>
              </w:rPr>
              <w:t>1</w:t>
            </w:r>
            <w:r w:rsidRPr="00753692">
              <w:rPr>
                <w:color w:val="000000"/>
                <w:kern w:val="2"/>
                <w:sz w:val="22"/>
                <w:szCs w:val="22"/>
              </w:rPr>
              <w:t xml:space="preserve"> atskirose eilutėse nurodytas Prekių kiekis gali būti keičiamas (didėti ar mažėti).</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E72156"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5560E356" w:rsidR="00970EA4" w:rsidRPr="009D4ABC" w:rsidRDefault="00970EA4" w:rsidP="00970EA4">
            <w:pPr>
              <w:spacing w:line="233" w:lineRule="auto"/>
              <w:rPr>
                <w:kern w:val="2"/>
                <w:sz w:val="22"/>
                <w:szCs w:val="22"/>
              </w:rPr>
            </w:pPr>
            <w:r w:rsidRPr="009D4ABC">
              <w:rPr>
                <w:kern w:val="2"/>
                <w:sz w:val="22"/>
                <w:szCs w:val="22"/>
                <w:shd w:val="clear" w:color="auto" w:fill="FFFFFF"/>
              </w:rPr>
              <w:lastRenderedPageBreak/>
              <w:t>Apmokėjimo sąlygos</w:t>
            </w:r>
            <w:r w:rsidR="004B2D66">
              <w:rPr>
                <w:kern w:val="2"/>
                <w:sz w:val="22"/>
                <w:szCs w:val="22"/>
                <w:shd w:val="clear" w:color="auto" w:fill="FFFFFF"/>
              </w:rPr>
              <w:t>:</w:t>
            </w:r>
            <w:r w:rsidRPr="009D4ABC">
              <w:rPr>
                <w:sz w:val="22"/>
                <w:szCs w:val="22"/>
              </w:rPr>
              <w:t xml:space="preserve"> </w:t>
            </w:r>
            <w:r w:rsidR="004B2D66" w:rsidRPr="00B778D1">
              <w:rPr>
                <w:kern w:val="2"/>
                <w:sz w:val="22"/>
                <w:szCs w:val="22"/>
                <w:shd w:val="clear" w:color="auto" w:fill="FFFFFF"/>
              </w:rPr>
              <w:t>įvykdžius užsakymą, mokama už konkretų kiekį / apimtį pagal nustatytus įkainius</w:t>
            </w:r>
            <w:r w:rsidRPr="009D4ABC">
              <w:rPr>
                <w:kern w:val="2"/>
                <w:sz w:val="22"/>
                <w:szCs w:val="22"/>
                <w:shd w:val="clear" w:color="auto" w:fill="FFFFFF"/>
              </w:rPr>
              <w:t>.</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4F84DBAD" w:rsidR="00970EA4" w:rsidRPr="009D4ABC" w:rsidRDefault="00970EA4" w:rsidP="00970EA4">
            <w:pPr>
              <w:rPr>
                <w:kern w:val="2"/>
                <w:sz w:val="22"/>
                <w:szCs w:val="22"/>
              </w:rPr>
            </w:pPr>
            <w:r w:rsidRPr="00EB3BAC">
              <w:rPr>
                <w:kern w:val="2"/>
                <w:sz w:val="22"/>
                <w:szCs w:val="22"/>
              </w:rPr>
              <w:t>Garantiniai terminai nustatyti Bendrųjų sąlygų 7 skyriuje</w:t>
            </w:r>
            <w:r w:rsidR="004B2D66">
              <w:rPr>
                <w:kern w:val="2"/>
                <w:sz w:val="22"/>
                <w:szCs w:val="22"/>
              </w:rPr>
              <w:t xml:space="preserve"> bei </w:t>
            </w:r>
            <w:r w:rsidR="004B2D66" w:rsidRPr="009F734E">
              <w:rPr>
                <w:color w:val="000000"/>
                <w:kern w:val="2"/>
                <w:sz w:val="22"/>
                <w:szCs w:val="22"/>
              </w:rPr>
              <w:t>Sutarties priede Nr. 1</w:t>
            </w:r>
            <w:r w:rsidR="004B2D66">
              <w:rPr>
                <w:color w:val="000000"/>
                <w:kern w:val="2"/>
                <w:sz w:val="22"/>
                <w:szCs w:val="22"/>
              </w:rPr>
              <w:t xml:space="preserve"> </w:t>
            </w:r>
            <w:r w:rsidR="004B2D66">
              <w:rPr>
                <w:kern w:val="2"/>
                <w:sz w:val="22"/>
                <w:szCs w:val="22"/>
              </w:rPr>
              <w:t>„</w:t>
            </w:r>
            <w:r w:rsidR="004B2D66" w:rsidRPr="009D4ABC">
              <w:rPr>
                <w:kern w:val="2"/>
                <w:sz w:val="22"/>
                <w:szCs w:val="22"/>
              </w:rPr>
              <w:t>Pasiūlymas su Technine specifikacija</w:t>
            </w:r>
            <w:r w:rsidR="004B2D66">
              <w:rPr>
                <w:kern w:val="2"/>
                <w:sz w:val="22"/>
                <w:szCs w:val="22"/>
              </w:rPr>
              <w:t>“</w:t>
            </w:r>
            <w:r w:rsidRPr="00EB3BAC">
              <w:rPr>
                <w:kern w:val="2"/>
                <w:sz w:val="22"/>
                <w:szCs w:val="22"/>
              </w:rPr>
              <w:t>.</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1013DA45" w14:textId="77777777" w:rsidR="00970EA4"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p w14:paraId="5CFEABC6" w14:textId="64A95471" w:rsidR="004B2D66" w:rsidRPr="009D4ABC" w:rsidRDefault="004B2D66" w:rsidP="00970EA4">
            <w:pPr>
              <w:spacing w:line="233" w:lineRule="auto"/>
              <w:rPr>
                <w:kern w:val="2"/>
                <w:sz w:val="22"/>
                <w:szCs w:val="22"/>
              </w:rPr>
            </w:pPr>
            <w:r w:rsidRPr="0013403F">
              <w:rPr>
                <w:i/>
                <w:iCs/>
                <w:sz w:val="20"/>
                <w:shd w:val="clear" w:color="auto" w:fill="D0CECE" w:themeFill="background2" w:themeFillShade="E6"/>
              </w:rPr>
              <w:t>[Nurodoma, atsižvelgiant į tiekėjo pasiūlymą]</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5624C148"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8F30DC">
              <w:rPr>
                <w:color w:val="000000"/>
                <w:kern w:val="2"/>
                <w:sz w:val="22"/>
                <w:szCs w:val="22"/>
              </w:rPr>
              <w:t>25</w:t>
            </w:r>
            <w:r w:rsidRPr="0000134A">
              <w:rPr>
                <w:kern w:val="2"/>
                <w:sz w:val="22"/>
                <w:szCs w:val="22"/>
              </w:rPr>
              <w:t xml:space="preserve"> mėnesi</w:t>
            </w:r>
            <w:r w:rsidR="00A13F96">
              <w:rPr>
                <w:kern w:val="2"/>
                <w:sz w:val="22"/>
                <w:szCs w:val="22"/>
              </w:rPr>
              <w:t>ai</w:t>
            </w:r>
            <w:r>
              <w:rPr>
                <w:b/>
                <w:bCs/>
                <w:kern w:val="2"/>
                <w:sz w:val="22"/>
                <w:szCs w:val="22"/>
              </w:rPr>
              <w:t xml:space="preserve"> (</w:t>
            </w:r>
            <w:r w:rsidR="008F30DC">
              <w:rPr>
                <w:b/>
                <w:bCs/>
                <w:kern w:val="2"/>
                <w:sz w:val="22"/>
                <w:szCs w:val="22"/>
              </w:rPr>
              <w:t>24</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7D211564" w:rsidR="00970EA4" w:rsidRPr="009D4ABC" w:rsidRDefault="00A13F96"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7E693D" w:rsidRPr="009D4ABC" w14:paraId="69CB11D9" w14:textId="77777777" w:rsidTr="00677666">
        <w:trPr>
          <w:trHeight w:val="20"/>
        </w:trPr>
        <w:tc>
          <w:tcPr>
            <w:tcW w:w="2893" w:type="dxa"/>
          </w:tcPr>
          <w:p w14:paraId="08CC1A68" w14:textId="12B90DAB" w:rsidR="007E693D" w:rsidRPr="009D4ABC" w:rsidRDefault="007E693D" w:rsidP="007E693D">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4C1AE45E" w14:textId="77777777" w:rsidR="007E693D" w:rsidRPr="00794971" w:rsidRDefault="007E693D" w:rsidP="007E693D">
            <w:pPr>
              <w:jc w:val="both"/>
              <w:rPr>
                <w:kern w:val="2"/>
                <w:sz w:val="22"/>
                <w:szCs w:val="22"/>
              </w:rPr>
            </w:pPr>
            <w:r w:rsidRPr="00794971">
              <w:rPr>
                <w:kern w:val="2"/>
                <w:sz w:val="22"/>
                <w:szCs w:val="22"/>
              </w:rPr>
              <w:t>12.2.1. jeigu Tiekėjas nevykdo prisiimtų įsipareigojimų už Sutartyje nustatytą Sutarties kainą / įkainius;</w:t>
            </w:r>
          </w:p>
          <w:p w14:paraId="3EB7CD47" w14:textId="77777777" w:rsidR="007E693D" w:rsidRPr="00794971" w:rsidRDefault="007E693D" w:rsidP="007E693D">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2C4B028C" w14:textId="77777777" w:rsidR="007E693D" w:rsidRPr="00794971" w:rsidRDefault="007E693D" w:rsidP="007E693D">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54AD81F6" w14:textId="77777777" w:rsidR="007E693D" w:rsidRPr="00794971" w:rsidRDefault="007E693D" w:rsidP="007E693D">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1F5F90B0" w14:textId="77777777" w:rsidR="007E693D" w:rsidRPr="00794971" w:rsidRDefault="007E693D" w:rsidP="007E693D">
            <w:pPr>
              <w:jc w:val="both"/>
              <w:rPr>
                <w:kern w:val="2"/>
                <w:sz w:val="22"/>
                <w:szCs w:val="22"/>
              </w:rPr>
            </w:pPr>
            <w:r w:rsidRPr="00794971">
              <w:rPr>
                <w:kern w:val="2"/>
                <w:sz w:val="22"/>
                <w:szCs w:val="22"/>
              </w:rPr>
              <w:t>12.2.5. Tiekėjas daugiau kaip 2 (du) kartus pristato Prekes, kurios neatitinka Sutartyje ir (ar) Įstatymuose nustatytų reikalavimų Prekėms;</w:t>
            </w:r>
          </w:p>
          <w:p w14:paraId="303E6D01" w14:textId="77777777" w:rsidR="007E693D" w:rsidRPr="00794971" w:rsidRDefault="007E693D" w:rsidP="007E693D">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5E89AA0" w14:textId="77777777" w:rsidR="007E693D" w:rsidRPr="00794971" w:rsidRDefault="007E693D" w:rsidP="007E693D">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2780CF1B" w:rsidR="007E693D" w:rsidRPr="009D4ABC" w:rsidRDefault="007E693D" w:rsidP="007E693D">
            <w:pPr>
              <w:tabs>
                <w:tab w:val="left" w:pos="567"/>
                <w:tab w:val="left" w:pos="851"/>
                <w:tab w:val="left" w:pos="992"/>
                <w:tab w:val="left" w:pos="1134"/>
              </w:tabs>
              <w:spacing w:line="233" w:lineRule="auto"/>
              <w:jc w:val="both"/>
              <w:rPr>
                <w:rFonts w:eastAsia="Arial"/>
                <w:kern w:val="2"/>
                <w:sz w:val="22"/>
                <w:szCs w:val="22"/>
              </w:rPr>
            </w:pPr>
            <w:r w:rsidRPr="00794971">
              <w:rPr>
                <w:kern w:val="2"/>
                <w:sz w:val="22"/>
                <w:szCs w:val="22"/>
              </w:rPr>
              <w:t>12.2.8. Tiekėjas 2 (du) kartus pažeidžia esminę Sutarties sąlygą.</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w:t>
            </w:r>
            <w:r w:rsidRPr="00956692">
              <w:rPr>
                <w:bCs/>
                <w:sz w:val="22"/>
                <w:szCs w:val="22"/>
              </w:rPr>
              <w:lastRenderedPageBreak/>
              <w:t xml:space="preserve">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7E693D" w:rsidRPr="00F319AB" w14:paraId="4C75E455" w14:textId="77777777" w:rsidTr="00677666">
        <w:trPr>
          <w:trHeight w:val="20"/>
        </w:trPr>
        <w:tc>
          <w:tcPr>
            <w:tcW w:w="2893" w:type="dxa"/>
          </w:tcPr>
          <w:p w14:paraId="6E44F098" w14:textId="23123D23" w:rsidR="007E693D" w:rsidRPr="00F319AB" w:rsidRDefault="007E693D" w:rsidP="007E693D">
            <w:pPr>
              <w:rPr>
                <w:b/>
                <w:bCs/>
                <w:kern w:val="2"/>
                <w:sz w:val="22"/>
                <w:szCs w:val="22"/>
              </w:rPr>
            </w:pPr>
            <w:r w:rsidRPr="00F319AB">
              <w:rPr>
                <w:b/>
                <w:bCs/>
                <w:kern w:val="2"/>
                <w:sz w:val="22"/>
                <w:szCs w:val="22"/>
              </w:rPr>
              <w:t>14.3. Priedas Nr. 3</w:t>
            </w:r>
          </w:p>
        </w:tc>
        <w:tc>
          <w:tcPr>
            <w:tcW w:w="6883" w:type="dxa"/>
            <w:gridSpan w:val="2"/>
          </w:tcPr>
          <w:p w14:paraId="65CEE00B" w14:textId="4F86FB00" w:rsidR="007E693D" w:rsidRPr="00F319AB" w:rsidRDefault="008F30DC" w:rsidP="007E693D">
            <w:pPr>
              <w:rPr>
                <w:b/>
                <w:bCs/>
                <w:kern w:val="2"/>
                <w:sz w:val="22"/>
                <w:szCs w:val="22"/>
              </w:rPr>
            </w:pPr>
            <w:r w:rsidRPr="00F319AB">
              <w:rPr>
                <w:color w:val="000000" w:themeColor="text1"/>
                <w:kern w:val="2"/>
                <w:sz w:val="22"/>
                <w:szCs w:val="22"/>
              </w:rPr>
              <w:t>Sutarties vykdymui pasitelkiami subtiekėjai ir (ar) specialistai (jei taikoma)</w:t>
            </w:r>
          </w:p>
        </w:tc>
      </w:tr>
      <w:tr w:rsidR="00270694" w:rsidRPr="00F319AB" w14:paraId="14D8FDAE" w14:textId="77777777" w:rsidTr="00677666">
        <w:trPr>
          <w:trHeight w:val="20"/>
        </w:trPr>
        <w:tc>
          <w:tcPr>
            <w:tcW w:w="2893" w:type="dxa"/>
          </w:tcPr>
          <w:p w14:paraId="563D593B" w14:textId="08580DF0" w:rsidR="00270694" w:rsidRPr="00F319AB" w:rsidRDefault="00270694" w:rsidP="00270694">
            <w:pPr>
              <w:rPr>
                <w:b/>
                <w:bCs/>
                <w:kern w:val="2"/>
                <w:sz w:val="22"/>
                <w:szCs w:val="22"/>
              </w:rPr>
            </w:pPr>
          </w:p>
        </w:tc>
        <w:tc>
          <w:tcPr>
            <w:tcW w:w="6883" w:type="dxa"/>
            <w:gridSpan w:val="2"/>
          </w:tcPr>
          <w:p w14:paraId="0A95187C" w14:textId="678AB678" w:rsidR="00270694" w:rsidRPr="00F319AB" w:rsidRDefault="00270694" w:rsidP="00270694">
            <w:pPr>
              <w:rPr>
                <w:color w:val="000000" w:themeColor="text1"/>
                <w:kern w:val="2"/>
                <w:sz w:val="22"/>
                <w:szCs w:val="22"/>
              </w:rPr>
            </w:pPr>
          </w:p>
        </w:tc>
      </w:tr>
      <w:tr w:rsidR="00270694" w:rsidRPr="00F319AB" w14:paraId="29AA4422" w14:textId="77777777" w:rsidTr="00677666">
        <w:trPr>
          <w:trHeight w:val="20"/>
        </w:trPr>
        <w:tc>
          <w:tcPr>
            <w:tcW w:w="9776" w:type="dxa"/>
            <w:gridSpan w:val="3"/>
          </w:tcPr>
          <w:p w14:paraId="3ACEC6B8" w14:textId="744213EC" w:rsidR="00270694" w:rsidRPr="00F319AB" w:rsidRDefault="00270694" w:rsidP="00270694">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270694"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270694" w:rsidRPr="00F319AB" w:rsidRDefault="00270694" w:rsidP="00270694">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270694" w:rsidRPr="00F319AB" w:rsidRDefault="00270694" w:rsidP="00270694">
            <w:pPr>
              <w:jc w:val="center"/>
              <w:rPr>
                <w:b/>
                <w:bCs/>
                <w:color w:val="000000" w:themeColor="text1"/>
                <w:kern w:val="2"/>
                <w:sz w:val="22"/>
                <w:szCs w:val="22"/>
              </w:rPr>
            </w:pPr>
            <w:r w:rsidRPr="00F319AB">
              <w:rPr>
                <w:b/>
                <w:bCs/>
                <w:color w:val="000000" w:themeColor="text1"/>
                <w:kern w:val="2"/>
                <w:sz w:val="22"/>
                <w:szCs w:val="22"/>
              </w:rPr>
              <w:t>TIEKĖJAS</w:t>
            </w:r>
          </w:p>
        </w:tc>
      </w:tr>
      <w:tr w:rsidR="00270694"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270694" w:rsidRPr="00F319AB" w:rsidRDefault="00270694" w:rsidP="00270694">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270694" w:rsidRPr="00F319AB" w:rsidRDefault="00270694" w:rsidP="00270694">
            <w:pPr>
              <w:jc w:val="center"/>
              <w:rPr>
                <w:color w:val="000000" w:themeColor="text1"/>
                <w:kern w:val="2"/>
                <w:sz w:val="22"/>
                <w:szCs w:val="22"/>
              </w:rPr>
            </w:pPr>
            <w:r w:rsidRPr="00F319AB">
              <w:rPr>
                <w:rFonts w:eastAsia="Calibri"/>
                <w:bCs/>
                <w:color w:val="000000" w:themeColor="text1"/>
                <w:sz w:val="22"/>
                <w:szCs w:val="22"/>
              </w:rPr>
              <w:t xml:space="preserve">Jūratė </w:t>
            </w:r>
            <w:proofErr w:type="spellStart"/>
            <w:r w:rsidRPr="00F319AB">
              <w:rPr>
                <w:rFonts w:eastAsia="Calibri"/>
                <w:bCs/>
                <w:color w:val="000000" w:themeColor="text1"/>
                <w:sz w:val="22"/>
                <w:szCs w:val="22"/>
              </w:rPr>
              <w:t>Grubliauskienė</w:t>
            </w:r>
            <w:proofErr w:type="spellEnd"/>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270694" w:rsidRPr="00F319AB" w:rsidRDefault="00270694" w:rsidP="00270694">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270694"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270694" w:rsidRPr="00677666" w:rsidRDefault="00270694" w:rsidP="00270694">
            <w:pPr>
              <w:jc w:val="center"/>
              <w:rPr>
                <w:b/>
                <w:bCs/>
                <w:color w:val="000000" w:themeColor="text1"/>
                <w:kern w:val="2"/>
                <w:sz w:val="18"/>
                <w:szCs w:val="18"/>
              </w:rPr>
            </w:pPr>
          </w:p>
          <w:p w14:paraId="0CC6C66D" w14:textId="1EAA9F96" w:rsidR="00270694" w:rsidRPr="00677666" w:rsidRDefault="00270694" w:rsidP="00270694">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270694" w:rsidRPr="00677666" w:rsidRDefault="00270694" w:rsidP="00270694">
            <w:pPr>
              <w:jc w:val="center"/>
              <w:rPr>
                <w:b/>
                <w:bCs/>
                <w:color w:val="000000" w:themeColor="text1"/>
                <w:kern w:val="2"/>
                <w:sz w:val="18"/>
                <w:szCs w:val="18"/>
              </w:rPr>
            </w:pPr>
          </w:p>
          <w:p w14:paraId="449EF7AE" w14:textId="77777777" w:rsidR="00270694" w:rsidRPr="00677666" w:rsidRDefault="00270694" w:rsidP="00270694">
            <w:pPr>
              <w:jc w:val="center"/>
              <w:rPr>
                <w:b/>
                <w:bCs/>
                <w:color w:val="000000" w:themeColor="text1"/>
                <w:kern w:val="2"/>
                <w:sz w:val="18"/>
                <w:szCs w:val="18"/>
              </w:rPr>
            </w:pPr>
            <w:r w:rsidRPr="00677666">
              <w:rPr>
                <w:b/>
                <w:bCs/>
                <w:color w:val="000000" w:themeColor="text1"/>
                <w:kern w:val="2"/>
                <w:sz w:val="18"/>
                <w:szCs w:val="18"/>
              </w:rPr>
              <w:t>(parašas)</w:t>
            </w:r>
          </w:p>
        </w:tc>
      </w:tr>
    </w:tbl>
    <w:p w14:paraId="4C0FBA94" w14:textId="0502F76B" w:rsidR="007E3458" w:rsidRDefault="00DD7479" w:rsidP="007E693D">
      <w:pPr>
        <w:jc w:val="center"/>
        <w:rPr>
          <w:color w:val="000000"/>
          <w:sz w:val="22"/>
          <w:szCs w:val="22"/>
        </w:rPr>
      </w:pPr>
      <w:r w:rsidRPr="00B96C6D">
        <w:rPr>
          <w:color w:val="000000"/>
          <w:sz w:val="22"/>
          <w:szCs w:val="22"/>
        </w:rPr>
        <w:t>___________</w:t>
      </w:r>
      <w:r w:rsidR="007E3458">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73124AE6" w:rsidR="00B767F3" w:rsidRPr="008F30DC" w:rsidRDefault="006B691B" w:rsidP="008F30DC">
      <w:pPr>
        <w:jc w:val="center"/>
        <w:rPr>
          <w:kern w:val="2"/>
          <w:sz w:val="20"/>
        </w:rPr>
      </w:pPr>
      <w:r w:rsidRPr="00925709">
        <w:rPr>
          <w:kern w:val="2"/>
          <w:sz w:val="20"/>
        </w:rPr>
        <w:t>________________</w:t>
      </w:r>
      <w:bookmarkEnd w:id="6"/>
    </w:p>
    <w:sectPr w:rsidR="00B767F3" w:rsidRPr="008F30DC"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C212" w14:textId="77777777" w:rsidR="00E72156" w:rsidRDefault="00E72156">
      <w:r>
        <w:separator/>
      </w:r>
    </w:p>
  </w:endnote>
  <w:endnote w:type="continuationSeparator" w:id="0">
    <w:p w14:paraId="3F15350D" w14:textId="77777777" w:rsidR="00E72156" w:rsidRDefault="00E7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F01D" w14:textId="77777777" w:rsidR="00E72156" w:rsidRDefault="00E72156">
      <w:r>
        <w:separator/>
      </w:r>
    </w:p>
  </w:footnote>
  <w:footnote w:type="continuationSeparator" w:id="0">
    <w:p w14:paraId="4F23796D" w14:textId="77777777" w:rsidR="00E72156" w:rsidRDefault="00E7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906B5"/>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1F7F7D"/>
    <w:rsid w:val="00201517"/>
    <w:rsid w:val="00202E5E"/>
    <w:rsid w:val="00206616"/>
    <w:rsid w:val="00213B60"/>
    <w:rsid w:val="00267F55"/>
    <w:rsid w:val="00270694"/>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024A"/>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B2D66"/>
    <w:rsid w:val="004B5121"/>
    <w:rsid w:val="004C01AB"/>
    <w:rsid w:val="004C0D57"/>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74A"/>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A2707"/>
    <w:rsid w:val="007D36F6"/>
    <w:rsid w:val="007E26F5"/>
    <w:rsid w:val="007E3458"/>
    <w:rsid w:val="007E3B6A"/>
    <w:rsid w:val="007E693D"/>
    <w:rsid w:val="007F03B7"/>
    <w:rsid w:val="007F22F9"/>
    <w:rsid w:val="008053FE"/>
    <w:rsid w:val="00805B70"/>
    <w:rsid w:val="00816C61"/>
    <w:rsid w:val="00840582"/>
    <w:rsid w:val="008540A2"/>
    <w:rsid w:val="00854BF6"/>
    <w:rsid w:val="008618E2"/>
    <w:rsid w:val="00882FCF"/>
    <w:rsid w:val="008844A6"/>
    <w:rsid w:val="008848CB"/>
    <w:rsid w:val="0089363D"/>
    <w:rsid w:val="008A6B2B"/>
    <w:rsid w:val="008B0EC7"/>
    <w:rsid w:val="008B1184"/>
    <w:rsid w:val="008B30B8"/>
    <w:rsid w:val="008C483F"/>
    <w:rsid w:val="008E6D63"/>
    <w:rsid w:val="008F30DC"/>
    <w:rsid w:val="008F6DB6"/>
    <w:rsid w:val="008F78FE"/>
    <w:rsid w:val="008F7BA9"/>
    <w:rsid w:val="00907B7E"/>
    <w:rsid w:val="00921B18"/>
    <w:rsid w:val="00922055"/>
    <w:rsid w:val="0093261F"/>
    <w:rsid w:val="00936EF3"/>
    <w:rsid w:val="00956692"/>
    <w:rsid w:val="00970EA4"/>
    <w:rsid w:val="00973F76"/>
    <w:rsid w:val="009A15CE"/>
    <w:rsid w:val="009B5401"/>
    <w:rsid w:val="009C0E1E"/>
    <w:rsid w:val="009C26DC"/>
    <w:rsid w:val="009C69B1"/>
    <w:rsid w:val="009D4ABC"/>
    <w:rsid w:val="009D50D6"/>
    <w:rsid w:val="009D51D1"/>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21A94"/>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3B44"/>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329D"/>
    <w:rsid w:val="00DA4AFA"/>
    <w:rsid w:val="00DA569E"/>
    <w:rsid w:val="00DB0E96"/>
    <w:rsid w:val="00DC47D4"/>
    <w:rsid w:val="00DD7479"/>
    <w:rsid w:val="00DF7FF2"/>
    <w:rsid w:val="00E008C0"/>
    <w:rsid w:val="00E02842"/>
    <w:rsid w:val="00E20F89"/>
    <w:rsid w:val="00E2578A"/>
    <w:rsid w:val="00E30787"/>
    <w:rsid w:val="00E37E42"/>
    <w:rsid w:val="00E54185"/>
    <w:rsid w:val="00E67BE3"/>
    <w:rsid w:val="00E72156"/>
    <w:rsid w:val="00E91905"/>
    <w:rsid w:val="00E93F4E"/>
    <w:rsid w:val="00EA3C89"/>
    <w:rsid w:val="00EB2BFE"/>
    <w:rsid w:val="00EB4E11"/>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193A"/>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table" w:styleId="Lentelstinklelis">
    <w:name w:val="Table Grid"/>
    <w:basedOn w:val="prastojilentel"/>
    <w:uiPriority w:val="59"/>
    <w:rsid w:val="004C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nestinas.varpukauska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66575</Words>
  <Characters>37949</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2</cp:revision>
  <dcterms:created xsi:type="dcterms:W3CDTF">2026-06-22T13:25:00Z</dcterms:created>
  <dcterms:modified xsi:type="dcterms:W3CDTF">2026-06-22T13:25:00Z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