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BAE" w:rsidRPr="00BB6109" w:rsidRDefault="006A7BAE" w:rsidP="00135BCE">
      <w:pPr>
        <w:spacing w:line="276" w:lineRule="auto"/>
        <w:ind w:firstLine="510"/>
        <w:jc w:val="right"/>
        <w:rPr>
          <w:b/>
          <w:sz w:val="24"/>
          <w:szCs w:val="24"/>
          <w:u w:val="single"/>
          <w:lang w:val="lt-LT" w:eastAsia="lt-LT"/>
        </w:rPr>
      </w:pPr>
    </w:p>
    <w:p w:rsidR="006A7BAE" w:rsidRPr="00BB6109" w:rsidRDefault="006A7BAE" w:rsidP="00135BCE">
      <w:pPr>
        <w:spacing w:line="276" w:lineRule="auto"/>
        <w:ind w:firstLine="510"/>
        <w:rPr>
          <w:b/>
          <w:sz w:val="24"/>
          <w:szCs w:val="24"/>
          <w:lang w:val="lt-LT" w:eastAsia="lt-LT"/>
        </w:rPr>
      </w:pPr>
      <w:r w:rsidRPr="00BB6109">
        <w:rPr>
          <w:b/>
          <w:sz w:val="24"/>
          <w:szCs w:val="24"/>
          <w:lang w:val="lt-LT" w:eastAsia="lt-LT"/>
        </w:rPr>
        <w:t xml:space="preserve">PASIŪLYMŲ </w:t>
      </w:r>
      <w:r w:rsidR="000427D1" w:rsidRPr="00BB6109">
        <w:rPr>
          <w:b/>
          <w:sz w:val="24"/>
          <w:szCs w:val="24"/>
          <w:lang w:val="lt-LT" w:eastAsia="lt-LT"/>
        </w:rPr>
        <w:t xml:space="preserve">EKONOMINIO NAUDINGUMO </w:t>
      </w:r>
      <w:r w:rsidRPr="00BB6109">
        <w:rPr>
          <w:b/>
          <w:sz w:val="24"/>
          <w:szCs w:val="24"/>
          <w:lang w:val="lt-LT" w:eastAsia="lt-LT"/>
        </w:rPr>
        <w:t>VERTINIMO METODIKA</w:t>
      </w:r>
    </w:p>
    <w:p w:rsidR="006A7BAE" w:rsidRPr="00BB6109" w:rsidRDefault="006A7BAE" w:rsidP="00135BCE">
      <w:pPr>
        <w:spacing w:line="276" w:lineRule="auto"/>
        <w:jc w:val="both"/>
        <w:rPr>
          <w:b/>
          <w:sz w:val="24"/>
          <w:szCs w:val="24"/>
          <w:u w:val="single"/>
          <w:lang w:val="lt-LT" w:eastAsia="lt-LT"/>
        </w:rPr>
      </w:pPr>
    </w:p>
    <w:p w:rsidR="006A7BAE" w:rsidRPr="00BB6109" w:rsidRDefault="006A7BAE" w:rsidP="00135BCE">
      <w:pPr>
        <w:spacing w:line="276" w:lineRule="auto"/>
        <w:ind w:firstLine="510"/>
        <w:jc w:val="both"/>
        <w:rPr>
          <w:b/>
          <w:sz w:val="24"/>
          <w:szCs w:val="24"/>
          <w:u w:val="single"/>
          <w:lang w:val="lt-LT" w:eastAsia="lt-LT"/>
        </w:rPr>
      </w:pPr>
    </w:p>
    <w:p w:rsidR="006A7BAE" w:rsidRPr="00BB6109" w:rsidRDefault="006A7BAE" w:rsidP="00135BCE">
      <w:pPr>
        <w:spacing w:line="276" w:lineRule="auto"/>
        <w:ind w:firstLine="510"/>
        <w:jc w:val="both"/>
        <w:rPr>
          <w:b/>
          <w:sz w:val="24"/>
          <w:szCs w:val="24"/>
          <w:u w:val="single"/>
          <w:lang w:val="lt-LT" w:eastAsia="lt-LT"/>
        </w:rPr>
      </w:pPr>
    </w:p>
    <w:p w:rsidR="00490E39" w:rsidRPr="009265C4" w:rsidRDefault="00490E39" w:rsidP="00135BCE">
      <w:pPr>
        <w:spacing w:line="276" w:lineRule="auto"/>
        <w:rPr>
          <w:sz w:val="24"/>
          <w:szCs w:val="24"/>
          <w:lang w:val="lt-LT" w:eastAsia="lt-LT"/>
        </w:rPr>
      </w:pPr>
      <w:r w:rsidRPr="009265C4">
        <w:rPr>
          <w:b/>
          <w:bCs/>
          <w:sz w:val="24"/>
          <w:szCs w:val="24"/>
          <w:lang w:val="lt-LT" w:eastAsia="lt-LT"/>
        </w:rPr>
        <w:t>1</w:t>
      </w:r>
      <w:r w:rsidRPr="009265C4">
        <w:rPr>
          <w:sz w:val="24"/>
          <w:szCs w:val="24"/>
          <w:lang w:val="lt-LT" w:eastAsia="lt-LT"/>
        </w:rPr>
        <w:t xml:space="preserve">. Pasiūlymai vertinami pagal ekonomiškai naudingiausio pasiūlymo kriterijų. </w:t>
      </w:r>
    </w:p>
    <w:p w:rsidR="009265C4" w:rsidRPr="009265C4" w:rsidRDefault="00490E39" w:rsidP="00135BCE">
      <w:pPr>
        <w:spacing w:line="276" w:lineRule="auto"/>
        <w:rPr>
          <w:sz w:val="24"/>
          <w:szCs w:val="24"/>
        </w:rPr>
      </w:pPr>
      <w:r w:rsidRPr="009265C4">
        <w:rPr>
          <w:b/>
          <w:bCs/>
          <w:sz w:val="24"/>
          <w:szCs w:val="24"/>
          <w:lang w:val="lt-LT" w:eastAsia="lt-LT"/>
        </w:rPr>
        <w:t>2</w:t>
      </w:r>
      <w:r w:rsidRPr="009265C4">
        <w:rPr>
          <w:sz w:val="24"/>
          <w:szCs w:val="24"/>
          <w:lang w:val="lt-LT" w:eastAsia="lt-LT"/>
        </w:rPr>
        <w:t xml:space="preserve">. </w:t>
      </w:r>
      <w:proofErr w:type="spellStart"/>
      <w:r w:rsidR="009265C4" w:rsidRPr="009265C4">
        <w:rPr>
          <w:sz w:val="24"/>
          <w:szCs w:val="24"/>
        </w:rPr>
        <w:t>Maksimali</w:t>
      </w:r>
      <w:proofErr w:type="spellEnd"/>
      <w:r w:rsidR="009265C4" w:rsidRPr="009265C4">
        <w:rPr>
          <w:sz w:val="24"/>
          <w:szCs w:val="24"/>
        </w:rPr>
        <w:t xml:space="preserve"> </w:t>
      </w:r>
      <w:proofErr w:type="spellStart"/>
      <w:r w:rsidR="009265C4" w:rsidRPr="009265C4">
        <w:rPr>
          <w:sz w:val="24"/>
          <w:szCs w:val="24"/>
        </w:rPr>
        <w:t>galima</w:t>
      </w:r>
      <w:proofErr w:type="spellEnd"/>
      <w:r w:rsidR="009265C4" w:rsidRPr="009265C4">
        <w:rPr>
          <w:sz w:val="24"/>
          <w:szCs w:val="24"/>
        </w:rPr>
        <w:t xml:space="preserve"> </w:t>
      </w:r>
      <w:proofErr w:type="spellStart"/>
      <w:r w:rsidR="009265C4" w:rsidRPr="009265C4">
        <w:rPr>
          <w:sz w:val="24"/>
          <w:szCs w:val="24"/>
        </w:rPr>
        <w:t>pasiūlymo</w:t>
      </w:r>
      <w:proofErr w:type="spellEnd"/>
      <w:r w:rsidR="009265C4" w:rsidRPr="009265C4">
        <w:rPr>
          <w:sz w:val="24"/>
          <w:szCs w:val="24"/>
        </w:rPr>
        <w:t xml:space="preserve"> </w:t>
      </w:r>
      <w:proofErr w:type="spellStart"/>
      <w:r w:rsidR="009265C4" w:rsidRPr="009265C4">
        <w:rPr>
          <w:sz w:val="24"/>
          <w:szCs w:val="24"/>
        </w:rPr>
        <w:t>ekonominio</w:t>
      </w:r>
      <w:proofErr w:type="spellEnd"/>
      <w:r w:rsidR="009265C4" w:rsidRPr="009265C4">
        <w:rPr>
          <w:sz w:val="24"/>
          <w:szCs w:val="24"/>
        </w:rPr>
        <w:t xml:space="preserve"> </w:t>
      </w:r>
      <w:proofErr w:type="spellStart"/>
      <w:r w:rsidR="009265C4" w:rsidRPr="009265C4">
        <w:rPr>
          <w:sz w:val="24"/>
          <w:szCs w:val="24"/>
        </w:rPr>
        <w:t>naudingumo</w:t>
      </w:r>
      <w:proofErr w:type="spellEnd"/>
      <w:r w:rsidR="009265C4" w:rsidRPr="009265C4">
        <w:rPr>
          <w:sz w:val="24"/>
          <w:szCs w:val="24"/>
        </w:rPr>
        <w:t xml:space="preserve"> </w:t>
      </w:r>
      <w:proofErr w:type="spellStart"/>
      <w:r w:rsidR="009265C4" w:rsidRPr="009265C4">
        <w:rPr>
          <w:sz w:val="24"/>
          <w:szCs w:val="24"/>
        </w:rPr>
        <w:t>balų</w:t>
      </w:r>
      <w:proofErr w:type="spellEnd"/>
      <w:r w:rsidR="009265C4" w:rsidRPr="009265C4">
        <w:rPr>
          <w:sz w:val="24"/>
          <w:szCs w:val="24"/>
        </w:rPr>
        <w:t xml:space="preserve"> </w:t>
      </w:r>
      <w:proofErr w:type="spellStart"/>
      <w:r w:rsidR="009265C4" w:rsidRPr="009265C4">
        <w:rPr>
          <w:sz w:val="24"/>
          <w:szCs w:val="24"/>
        </w:rPr>
        <w:t>suma</w:t>
      </w:r>
      <w:proofErr w:type="spellEnd"/>
      <w:r w:rsidR="009265C4" w:rsidRPr="009265C4">
        <w:rPr>
          <w:sz w:val="24"/>
          <w:szCs w:val="24"/>
        </w:rPr>
        <w:t xml:space="preserve"> – 100 </w:t>
      </w:r>
      <w:proofErr w:type="spellStart"/>
      <w:r w:rsidR="009265C4" w:rsidRPr="009265C4">
        <w:rPr>
          <w:sz w:val="24"/>
          <w:szCs w:val="24"/>
        </w:rPr>
        <w:t>balų</w:t>
      </w:r>
      <w:proofErr w:type="spellEnd"/>
      <w:r w:rsidR="009265C4" w:rsidRPr="009265C4">
        <w:rPr>
          <w:sz w:val="24"/>
          <w:szCs w:val="24"/>
        </w:rPr>
        <w:t>.</w:t>
      </w:r>
    </w:p>
    <w:p w:rsidR="00490E39" w:rsidRPr="009265C4" w:rsidRDefault="00490E39" w:rsidP="00135BCE">
      <w:pPr>
        <w:spacing w:line="276" w:lineRule="auto"/>
        <w:rPr>
          <w:sz w:val="24"/>
          <w:szCs w:val="24"/>
          <w:lang w:val="lt-LT" w:eastAsia="lt-LT"/>
        </w:rPr>
      </w:pPr>
      <w:r w:rsidRPr="009265C4">
        <w:rPr>
          <w:b/>
          <w:bCs/>
          <w:sz w:val="24"/>
          <w:szCs w:val="24"/>
          <w:lang w:val="lt-LT" w:eastAsia="lt-LT"/>
        </w:rPr>
        <w:t>3</w:t>
      </w:r>
      <w:r w:rsidRPr="009265C4">
        <w:rPr>
          <w:sz w:val="24"/>
          <w:szCs w:val="24"/>
          <w:lang w:val="lt-LT" w:eastAsia="lt-LT"/>
        </w:rPr>
        <w:t>. Vertinant pasiūlymus taikomi šie kriterijai:</w:t>
      </w:r>
    </w:p>
    <w:p w:rsidR="00DD303B" w:rsidRPr="00BB6109" w:rsidRDefault="00DD303B" w:rsidP="00135BCE">
      <w:pPr>
        <w:spacing w:line="276" w:lineRule="auto"/>
        <w:rPr>
          <w:sz w:val="24"/>
          <w:szCs w:val="24"/>
          <w:lang w:val="lt-LT" w:eastAsia="lt-LT"/>
        </w:rPr>
      </w:pPr>
    </w:p>
    <w:p w:rsidR="00490E39" w:rsidRPr="00BB6109" w:rsidRDefault="00482D8C" w:rsidP="00334D3C">
      <w:pPr>
        <w:spacing w:line="276" w:lineRule="auto"/>
        <w:rPr>
          <w:sz w:val="24"/>
          <w:szCs w:val="24"/>
          <w:lang w:val="lt-LT" w:eastAsia="lt-LT"/>
        </w:rPr>
      </w:pPr>
      <w:r w:rsidRPr="00BB6109">
        <w:rPr>
          <w:sz w:val="24"/>
          <w:szCs w:val="24"/>
          <w:lang w:val="lt-LT" w:eastAsia="lt-LT"/>
        </w:rPr>
        <w:t xml:space="preserve">                                                 1 lentelė. Pasiūlymų vertinimo kriterijai</w:t>
      </w:r>
    </w:p>
    <w:tbl>
      <w:tblPr>
        <w:tblW w:w="7060" w:type="dxa"/>
        <w:jc w:val="center"/>
        <w:tblLook w:val="04A0" w:firstRow="1" w:lastRow="0" w:firstColumn="1" w:lastColumn="0" w:noHBand="0" w:noVBand="1"/>
      </w:tblPr>
      <w:tblGrid>
        <w:gridCol w:w="3700"/>
        <w:gridCol w:w="3360"/>
      </w:tblGrid>
      <w:tr w:rsidR="00DD303B" w:rsidRPr="00BB6109" w:rsidTr="00482D8C">
        <w:trPr>
          <w:trHeight w:val="900"/>
          <w:jc w:val="center"/>
        </w:trPr>
        <w:tc>
          <w:tcPr>
            <w:tcW w:w="3700"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DD303B" w:rsidRPr="00BB6109" w:rsidRDefault="00DD303B" w:rsidP="00135BCE">
            <w:pPr>
              <w:spacing w:line="276" w:lineRule="auto"/>
              <w:jc w:val="center"/>
              <w:rPr>
                <w:b/>
                <w:bCs/>
                <w:color w:val="000000"/>
                <w:sz w:val="22"/>
                <w:szCs w:val="22"/>
                <w:lang w:val="lt-LT" w:eastAsia="lt-LT"/>
              </w:rPr>
            </w:pPr>
            <w:r w:rsidRPr="00BB6109">
              <w:rPr>
                <w:b/>
                <w:bCs/>
                <w:color w:val="000000"/>
                <w:sz w:val="22"/>
                <w:szCs w:val="22"/>
                <w:lang w:val="lt-LT" w:eastAsia="lt-LT"/>
              </w:rPr>
              <w:t>Vertinimo kriterijai</w:t>
            </w:r>
          </w:p>
        </w:tc>
        <w:tc>
          <w:tcPr>
            <w:tcW w:w="3360" w:type="dxa"/>
            <w:tcBorders>
              <w:top w:val="single" w:sz="4" w:space="0" w:color="auto"/>
              <w:left w:val="nil"/>
              <w:bottom w:val="single" w:sz="4" w:space="0" w:color="auto"/>
              <w:right w:val="single" w:sz="4" w:space="0" w:color="auto"/>
            </w:tcBorders>
            <w:shd w:val="clear" w:color="000000" w:fill="E8E8E8"/>
            <w:noWrap/>
            <w:vAlign w:val="center"/>
            <w:hideMark/>
          </w:tcPr>
          <w:p w:rsidR="00DD303B" w:rsidRPr="00BB6109" w:rsidRDefault="00DD303B" w:rsidP="00135BCE">
            <w:pPr>
              <w:spacing w:line="276" w:lineRule="auto"/>
              <w:jc w:val="center"/>
              <w:rPr>
                <w:b/>
                <w:bCs/>
                <w:color w:val="000000"/>
                <w:sz w:val="22"/>
                <w:szCs w:val="22"/>
                <w:lang w:val="lt-LT" w:eastAsia="lt-LT"/>
              </w:rPr>
            </w:pPr>
            <w:r w:rsidRPr="00BB6109">
              <w:rPr>
                <w:b/>
                <w:bCs/>
                <w:color w:val="000000"/>
                <w:sz w:val="22"/>
                <w:szCs w:val="22"/>
                <w:lang w:val="lt-LT" w:eastAsia="lt-LT"/>
              </w:rPr>
              <w:t>Maksimalus balų skaičius</w:t>
            </w:r>
          </w:p>
        </w:tc>
      </w:tr>
      <w:tr w:rsidR="00DD303B" w:rsidRPr="00BB6109" w:rsidTr="00482D8C">
        <w:trPr>
          <w:trHeight w:val="375"/>
          <w:jc w:val="center"/>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rsidR="00DD303B" w:rsidRPr="00BB6109" w:rsidRDefault="00DD303B" w:rsidP="00135BCE">
            <w:pPr>
              <w:spacing w:line="276" w:lineRule="auto"/>
              <w:rPr>
                <w:rFonts w:ascii="Aptos Narrow" w:hAnsi="Aptos Narrow"/>
                <w:i/>
                <w:iCs/>
                <w:color w:val="000000"/>
                <w:sz w:val="22"/>
                <w:szCs w:val="22"/>
                <w:lang w:val="lt-LT" w:eastAsia="lt-LT"/>
              </w:rPr>
            </w:pPr>
            <w:r w:rsidRPr="00BB6109">
              <w:rPr>
                <w:rFonts w:ascii="Aptos Narrow" w:hAnsi="Aptos Narrow"/>
                <w:i/>
                <w:iCs/>
                <w:color w:val="000000"/>
                <w:sz w:val="22"/>
                <w:szCs w:val="22"/>
                <w:lang w:val="lt-LT" w:eastAsia="lt-LT"/>
              </w:rPr>
              <w:t>Nuolaida detalėms (N)</w:t>
            </w:r>
          </w:p>
        </w:tc>
        <w:tc>
          <w:tcPr>
            <w:tcW w:w="3360" w:type="dxa"/>
            <w:tcBorders>
              <w:top w:val="nil"/>
              <w:left w:val="nil"/>
              <w:bottom w:val="single" w:sz="4" w:space="0" w:color="auto"/>
              <w:right w:val="single" w:sz="4" w:space="0" w:color="auto"/>
            </w:tcBorders>
            <w:shd w:val="clear" w:color="auto" w:fill="auto"/>
            <w:noWrap/>
            <w:vAlign w:val="bottom"/>
            <w:hideMark/>
          </w:tcPr>
          <w:p w:rsidR="00DD303B" w:rsidRPr="00BB6109" w:rsidRDefault="00502C10" w:rsidP="00135BCE">
            <w:pPr>
              <w:spacing w:line="276" w:lineRule="auto"/>
              <w:jc w:val="center"/>
              <w:rPr>
                <w:rFonts w:ascii="Aptos Narrow" w:hAnsi="Aptos Narrow"/>
                <w:color w:val="000000"/>
                <w:sz w:val="22"/>
                <w:szCs w:val="22"/>
                <w:lang w:val="lt-LT" w:eastAsia="lt-LT"/>
              </w:rPr>
            </w:pPr>
            <w:r>
              <w:rPr>
                <w:rFonts w:ascii="Aptos Narrow" w:hAnsi="Aptos Narrow"/>
                <w:color w:val="000000"/>
                <w:sz w:val="22"/>
                <w:szCs w:val="22"/>
                <w:lang w:val="lt-LT" w:eastAsia="lt-LT"/>
              </w:rPr>
              <w:t>70</w:t>
            </w:r>
          </w:p>
        </w:tc>
      </w:tr>
      <w:tr w:rsidR="00DD303B" w:rsidRPr="00BB6109" w:rsidTr="00482D8C">
        <w:trPr>
          <w:trHeight w:val="375"/>
          <w:jc w:val="center"/>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rsidR="00DD303B" w:rsidRPr="00BB6109" w:rsidRDefault="00DD303B" w:rsidP="00135BCE">
            <w:pPr>
              <w:spacing w:line="276" w:lineRule="auto"/>
              <w:rPr>
                <w:rFonts w:ascii="Aptos Narrow" w:hAnsi="Aptos Narrow"/>
                <w:i/>
                <w:iCs/>
                <w:color w:val="000000"/>
                <w:sz w:val="22"/>
                <w:szCs w:val="22"/>
                <w:lang w:val="lt-LT" w:eastAsia="lt-LT"/>
              </w:rPr>
            </w:pPr>
            <w:r w:rsidRPr="00BB6109">
              <w:rPr>
                <w:rFonts w:ascii="Aptos Narrow" w:hAnsi="Aptos Narrow"/>
                <w:i/>
                <w:iCs/>
                <w:color w:val="000000"/>
                <w:sz w:val="22"/>
                <w:szCs w:val="22"/>
                <w:lang w:val="lt-LT" w:eastAsia="lt-LT"/>
              </w:rPr>
              <w:t>Darbų valandinis įkainis (V)</w:t>
            </w:r>
          </w:p>
        </w:tc>
        <w:tc>
          <w:tcPr>
            <w:tcW w:w="3360" w:type="dxa"/>
            <w:tcBorders>
              <w:top w:val="nil"/>
              <w:left w:val="nil"/>
              <w:bottom w:val="single" w:sz="4" w:space="0" w:color="auto"/>
              <w:right w:val="single" w:sz="4" w:space="0" w:color="auto"/>
            </w:tcBorders>
            <w:shd w:val="clear" w:color="auto" w:fill="auto"/>
            <w:noWrap/>
            <w:vAlign w:val="bottom"/>
            <w:hideMark/>
          </w:tcPr>
          <w:p w:rsidR="00DD303B" w:rsidRPr="00BB6109" w:rsidRDefault="00502C10" w:rsidP="00135BCE">
            <w:pPr>
              <w:spacing w:line="276" w:lineRule="auto"/>
              <w:jc w:val="center"/>
              <w:rPr>
                <w:rFonts w:ascii="Aptos Narrow" w:hAnsi="Aptos Narrow"/>
                <w:color w:val="000000"/>
                <w:sz w:val="22"/>
                <w:szCs w:val="22"/>
                <w:lang w:val="lt-LT" w:eastAsia="lt-LT"/>
              </w:rPr>
            </w:pPr>
            <w:r>
              <w:rPr>
                <w:rFonts w:ascii="Aptos Narrow" w:hAnsi="Aptos Narrow"/>
                <w:color w:val="000000"/>
                <w:sz w:val="22"/>
                <w:szCs w:val="22"/>
                <w:lang w:val="lt-LT" w:eastAsia="lt-LT"/>
              </w:rPr>
              <w:t>25</w:t>
            </w:r>
          </w:p>
        </w:tc>
      </w:tr>
      <w:tr w:rsidR="00DD303B" w:rsidRPr="00BB6109" w:rsidTr="00482D8C">
        <w:trPr>
          <w:trHeight w:val="390"/>
          <w:jc w:val="center"/>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rsidR="00DD303B" w:rsidRPr="00BB6109" w:rsidRDefault="00DD303B" w:rsidP="00135BCE">
            <w:pPr>
              <w:spacing w:line="276" w:lineRule="auto"/>
              <w:rPr>
                <w:rFonts w:ascii="Aptos Narrow" w:hAnsi="Aptos Narrow"/>
                <w:i/>
                <w:iCs/>
                <w:color w:val="000000"/>
                <w:sz w:val="22"/>
                <w:szCs w:val="22"/>
                <w:lang w:val="lt-LT" w:eastAsia="lt-LT"/>
              </w:rPr>
            </w:pPr>
            <w:r w:rsidRPr="00BB6109">
              <w:rPr>
                <w:rFonts w:ascii="Aptos Narrow" w:hAnsi="Aptos Narrow"/>
                <w:i/>
                <w:iCs/>
                <w:color w:val="000000"/>
                <w:sz w:val="22"/>
                <w:szCs w:val="22"/>
                <w:lang w:val="lt-LT" w:eastAsia="lt-LT"/>
              </w:rPr>
              <w:t>Transportavimo įkainis už 1 km (T)</w:t>
            </w:r>
          </w:p>
        </w:tc>
        <w:tc>
          <w:tcPr>
            <w:tcW w:w="3360" w:type="dxa"/>
            <w:tcBorders>
              <w:top w:val="nil"/>
              <w:left w:val="nil"/>
              <w:bottom w:val="single" w:sz="4" w:space="0" w:color="auto"/>
              <w:right w:val="single" w:sz="4" w:space="0" w:color="auto"/>
            </w:tcBorders>
            <w:shd w:val="clear" w:color="auto" w:fill="auto"/>
            <w:noWrap/>
            <w:vAlign w:val="bottom"/>
            <w:hideMark/>
          </w:tcPr>
          <w:p w:rsidR="00DD303B" w:rsidRPr="00BB6109" w:rsidRDefault="00502C10" w:rsidP="00135BCE">
            <w:pPr>
              <w:spacing w:line="276" w:lineRule="auto"/>
              <w:jc w:val="center"/>
              <w:rPr>
                <w:rFonts w:ascii="Aptos Narrow" w:hAnsi="Aptos Narrow"/>
                <w:color w:val="000000"/>
                <w:sz w:val="22"/>
                <w:szCs w:val="22"/>
                <w:lang w:val="lt-LT" w:eastAsia="lt-LT"/>
              </w:rPr>
            </w:pPr>
            <w:r>
              <w:rPr>
                <w:rFonts w:ascii="Aptos Narrow" w:hAnsi="Aptos Narrow"/>
                <w:color w:val="000000"/>
                <w:sz w:val="22"/>
                <w:szCs w:val="22"/>
                <w:lang w:val="lt-LT" w:eastAsia="lt-LT"/>
              </w:rPr>
              <w:t>5</w:t>
            </w:r>
          </w:p>
        </w:tc>
      </w:tr>
    </w:tbl>
    <w:p w:rsidR="00DD303B" w:rsidRPr="00BB6109" w:rsidRDefault="00DD303B" w:rsidP="00135BCE">
      <w:pPr>
        <w:spacing w:line="276" w:lineRule="auto"/>
        <w:rPr>
          <w:sz w:val="24"/>
          <w:szCs w:val="24"/>
          <w:lang w:val="lt-LT" w:eastAsia="lt-LT"/>
        </w:rPr>
      </w:pPr>
    </w:p>
    <w:p w:rsidR="00DD303B" w:rsidRPr="00BB6109" w:rsidRDefault="00DD303B" w:rsidP="00135BCE">
      <w:pPr>
        <w:pStyle w:val="ListBullet"/>
        <w:numPr>
          <w:ilvl w:val="0"/>
          <w:numId w:val="0"/>
        </w:numPr>
        <w:jc w:val="both"/>
        <w:rPr>
          <w:szCs w:val="24"/>
          <w:lang w:val="lt-LT" w:eastAsia="lt-LT"/>
        </w:rPr>
      </w:pPr>
      <w:r w:rsidRPr="00BB6109">
        <w:rPr>
          <w:b/>
          <w:bCs/>
          <w:szCs w:val="24"/>
          <w:lang w:val="lt-LT" w:eastAsia="lt-LT"/>
        </w:rPr>
        <w:t>4</w:t>
      </w:r>
      <w:r w:rsidRPr="00BB6109">
        <w:rPr>
          <w:szCs w:val="24"/>
          <w:lang w:val="lt-LT" w:eastAsia="lt-LT"/>
        </w:rPr>
        <w:t xml:space="preserve">. </w:t>
      </w:r>
      <w:r w:rsidR="00BB6109" w:rsidRPr="00BB6109">
        <w:rPr>
          <w:szCs w:val="24"/>
          <w:lang w:val="lt-LT" w:eastAsia="lt-LT"/>
        </w:rPr>
        <w:t>Bendras pasiūlymo ekonominio naudingumo balas (S) apskaičiuojamas sudedant tiekėjui pagal visus vertinimo kriterijus skirtus balus: nuolaidos detalėms balus (N), darbų valandinio įkainio balus (V) ir transportavimo įkainio už 1 km balus (T):</w:t>
      </w:r>
    </w:p>
    <w:p w:rsidR="00BD07FF" w:rsidRPr="00BB6109" w:rsidRDefault="00BD07FF" w:rsidP="00135BCE">
      <w:pPr>
        <w:spacing w:line="276" w:lineRule="auto"/>
        <w:jc w:val="center"/>
        <w:rPr>
          <w:i/>
          <w:iCs/>
          <w:sz w:val="24"/>
          <w:szCs w:val="24"/>
          <w:lang w:val="lt-LT" w:eastAsia="lt-LT"/>
        </w:rPr>
      </w:pPr>
      <w:r w:rsidRPr="00BB6109">
        <w:rPr>
          <w:i/>
          <w:iCs/>
          <w:sz w:val="24"/>
          <w:szCs w:val="24"/>
          <w:lang w:val="lt-LT" w:eastAsia="lt-LT"/>
        </w:rPr>
        <w:t>S=N+V+T.</w:t>
      </w:r>
    </w:p>
    <w:p w:rsidR="00BD07FF" w:rsidRPr="00BB6109" w:rsidRDefault="00BD07FF" w:rsidP="00135BCE">
      <w:pPr>
        <w:spacing w:line="276" w:lineRule="auto"/>
        <w:jc w:val="center"/>
        <w:rPr>
          <w:sz w:val="24"/>
          <w:szCs w:val="24"/>
          <w:lang w:val="lt-LT" w:eastAsia="lt-LT"/>
        </w:rPr>
      </w:pPr>
    </w:p>
    <w:p w:rsidR="00BD07FF" w:rsidRPr="00BB6109" w:rsidRDefault="00BD07FF" w:rsidP="00135BCE">
      <w:pPr>
        <w:spacing w:line="276" w:lineRule="auto"/>
        <w:jc w:val="both"/>
        <w:rPr>
          <w:sz w:val="24"/>
          <w:szCs w:val="24"/>
          <w:lang w:val="lt-LT" w:eastAsia="lt-LT"/>
        </w:rPr>
      </w:pPr>
      <w:r w:rsidRPr="00BB6109">
        <w:rPr>
          <w:b/>
          <w:bCs/>
          <w:sz w:val="24"/>
          <w:szCs w:val="24"/>
          <w:lang w:val="lt-LT" w:eastAsia="lt-LT"/>
        </w:rPr>
        <w:t>5</w:t>
      </w:r>
      <w:r w:rsidR="00836B54" w:rsidRPr="00BB6109">
        <w:rPr>
          <w:sz w:val="24"/>
          <w:szCs w:val="24"/>
          <w:lang w:val="lt-LT" w:eastAsia="lt-LT"/>
        </w:rPr>
        <w:t xml:space="preserve">. </w:t>
      </w:r>
      <w:r w:rsidR="00BB6109" w:rsidRPr="00BB6109">
        <w:rPr>
          <w:sz w:val="24"/>
          <w:szCs w:val="24"/>
          <w:lang w:val="lt-LT" w:eastAsia="lt-LT"/>
        </w:rPr>
        <w:t>Nuolaidos detalėms (N) balai apskaičiuojami pagal formulę:</w:t>
      </w:r>
    </w:p>
    <w:p w:rsidR="00BD07FF" w:rsidRPr="00BB6109" w:rsidRDefault="00BD07FF" w:rsidP="00135BCE">
      <w:pPr>
        <w:pStyle w:val="ListBullet"/>
        <w:numPr>
          <w:ilvl w:val="0"/>
          <w:numId w:val="0"/>
        </w:numPr>
        <w:rPr>
          <w:szCs w:val="24"/>
          <w:lang w:val="lt-LT" w:eastAsia="lt-LT"/>
        </w:rPr>
      </w:pPr>
    </w:p>
    <w:p w:rsidR="00BD07FF" w:rsidRPr="00BB6109" w:rsidRDefault="00BD07FF" w:rsidP="00135BCE">
      <w:pPr>
        <w:spacing w:line="276" w:lineRule="auto"/>
        <w:jc w:val="center"/>
        <w:rPr>
          <w:i/>
          <w:iCs/>
          <w:sz w:val="24"/>
          <w:szCs w:val="24"/>
          <w:lang w:val="lt-LT" w:eastAsia="lt-LT"/>
        </w:rPr>
      </w:pPr>
      <w:r w:rsidRPr="00BB6109">
        <w:rPr>
          <w:i/>
          <w:iCs/>
          <w:sz w:val="24"/>
          <w:szCs w:val="24"/>
          <w:lang w:val="lt-LT" w:eastAsia="lt-LT"/>
        </w:rPr>
        <w:t>N = ((</w:t>
      </w:r>
      <w:proofErr w:type="spellStart"/>
      <w:r w:rsidR="00502C10">
        <w:rPr>
          <w:i/>
          <w:iCs/>
          <w:sz w:val="24"/>
          <w:szCs w:val="24"/>
          <w:lang w:val="lt-LT" w:eastAsia="lt-LT"/>
        </w:rPr>
        <w:t>Np</w:t>
      </w:r>
      <w:proofErr w:type="spellEnd"/>
      <w:r w:rsidR="00502C10">
        <w:rPr>
          <w:i/>
          <w:iCs/>
          <w:sz w:val="24"/>
          <w:szCs w:val="24"/>
          <w:lang w:val="lt-LT" w:eastAsia="lt-LT"/>
        </w:rPr>
        <w:t xml:space="preserve"> – </w:t>
      </w:r>
      <w:proofErr w:type="spellStart"/>
      <w:r w:rsidR="00502C10">
        <w:rPr>
          <w:i/>
          <w:iCs/>
          <w:sz w:val="24"/>
          <w:szCs w:val="24"/>
          <w:lang w:val="lt-LT" w:eastAsia="lt-LT"/>
        </w:rPr>
        <w:t>Nmin</w:t>
      </w:r>
      <w:proofErr w:type="spellEnd"/>
      <w:r w:rsidR="00502C10">
        <w:rPr>
          <w:i/>
          <w:iCs/>
          <w:sz w:val="24"/>
          <w:szCs w:val="24"/>
          <w:lang w:val="lt-LT" w:eastAsia="lt-LT"/>
        </w:rPr>
        <w:t>) / (</w:t>
      </w:r>
      <w:proofErr w:type="spellStart"/>
      <w:r w:rsidR="00502C10">
        <w:rPr>
          <w:i/>
          <w:iCs/>
          <w:sz w:val="24"/>
          <w:szCs w:val="24"/>
          <w:lang w:val="lt-LT" w:eastAsia="lt-LT"/>
        </w:rPr>
        <w:t>Nmax</w:t>
      </w:r>
      <w:proofErr w:type="spellEnd"/>
      <w:r w:rsidR="00502C10">
        <w:rPr>
          <w:i/>
          <w:iCs/>
          <w:sz w:val="24"/>
          <w:szCs w:val="24"/>
          <w:lang w:val="lt-LT" w:eastAsia="lt-LT"/>
        </w:rPr>
        <w:t xml:space="preserve"> – </w:t>
      </w:r>
      <w:proofErr w:type="spellStart"/>
      <w:r w:rsidR="00502C10">
        <w:rPr>
          <w:i/>
          <w:iCs/>
          <w:sz w:val="24"/>
          <w:szCs w:val="24"/>
          <w:lang w:val="lt-LT" w:eastAsia="lt-LT"/>
        </w:rPr>
        <w:t>Nmin</w:t>
      </w:r>
      <w:proofErr w:type="spellEnd"/>
      <w:r w:rsidR="00502C10">
        <w:rPr>
          <w:i/>
          <w:iCs/>
          <w:sz w:val="24"/>
          <w:szCs w:val="24"/>
          <w:lang w:val="lt-LT" w:eastAsia="lt-LT"/>
        </w:rPr>
        <w:t>)) × 70</w:t>
      </w:r>
    </w:p>
    <w:p w:rsidR="00BD07FF" w:rsidRPr="00BB6109" w:rsidRDefault="00BD07FF" w:rsidP="00135BCE">
      <w:pPr>
        <w:pStyle w:val="ListBullet"/>
        <w:numPr>
          <w:ilvl w:val="0"/>
          <w:numId w:val="0"/>
        </w:numPr>
        <w:rPr>
          <w:lang w:val="lt-LT"/>
        </w:rPr>
      </w:pPr>
    </w:p>
    <w:p w:rsidR="00BD07FF" w:rsidRPr="00BB6109" w:rsidRDefault="00BD07FF" w:rsidP="00135BCE">
      <w:pPr>
        <w:pStyle w:val="ListBullet"/>
        <w:numPr>
          <w:ilvl w:val="0"/>
          <w:numId w:val="40"/>
        </w:numPr>
        <w:rPr>
          <w:lang w:val="lt-LT"/>
        </w:rPr>
      </w:pPr>
      <w:proofErr w:type="spellStart"/>
      <w:r w:rsidRPr="00BB6109">
        <w:rPr>
          <w:i/>
          <w:lang w:val="lt-LT"/>
        </w:rPr>
        <w:t>N</w:t>
      </w:r>
      <w:r w:rsidRPr="00BB6109">
        <w:rPr>
          <w:vertAlign w:val="subscript"/>
          <w:lang w:val="lt-LT"/>
        </w:rPr>
        <w:t>p</w:t>
      </w:r>
      <w:proofErr w:type="spellEnd"/>
      <w:r w:rsidRPr="00BB6109">
        <w:rPr>
          <w:lang w:val="lt-LT"/>
        </w:rPr>
        <w:t xml:space="preserve"> – </w:t>
      </w:r>
      <w:r w:rsidR="00BB6109" w:rsidRPr="00BB6109">
        <w:rPr>
          <w:lang w:val="lt-LT"/>
        </w:rPr>
        <w:t>tiekėjo pasiūlyta nuolaida detalėms, proc.;</w:t>
      </w:r>
    </w:p>
    <w:p w:rsidR="00BD07FF" w:rsidRPr="00BB6109" w:rsidRDefault="00BD07FF" w:rsidP="00135BCE">
      <w:pPr>
        <w:pStyle w:val="ListBullet"/>
        <w:numPr>
          <w:ilvl w:val="0"/>
          <w:numId w:val="40"/>
        </w:numPr>
        <w:rPr>
          <w:lang w:val="lt-LT"/>
        </w:rPr>
      </w:pPr>
      <w:proofErr w:type="spellStart"/>
      <w:r w:rsidRPr="00BB6109">
        <w:rPr>
          <w:i/>
          <w:lang w:val="lt-LT"/>
        </w:rPr>
        <w:t>N</w:t>
      </w:r>
      <w:r w:rsidRPr="00BB6109">
        <w:rPr>
          <w:vertAlign w:val="subscript"/>
          <w:lang w:val="lt-LT"/>
        </w:rPr>
        <w:t>min</w:t>
      </w:r>
      <w:proofErr w:type="spellEnd"/>
      <w:r w:rsidRPr="00BB6109">
        <w:rPr>
          <w:lang w:val="lt-LT"/>
        </w:rPr>
        <w:t xml:space="preserve"> – </w:t>
      </w:r>
      <w:r w:rsidR="00BB6109" w:rsidRPr="00BB6109">
        <w:rPr>
          <w:lang w:val="lt-LT"/>
        </w:rPr>
        <w:t>iš anksto nustatyta minimali vertinama nuolaida, proc.;</w:t>
      </w:r>
    </w:p>
    <w:p w:rsidR="00BD07FF" w:rsidRPr="00BB6109" w:rsidRDefault="00BD07FF" w:rsidP="00135BCE">
      <w:pPr>
        <w:pStyle w:val="ListBullet"/>
        <w:numPr>
          <w:ilvl w:val="0"/>
          <w:numId w:val="40"/>
        </w:numPr>
        <w:rPr>
          <w:lang w:val="lt-LT"/>
        </w:rPr>
      </w:pPr>
      <w:proofErr w:type="spellStart"/>
      <w:r w:rsidRPr="00BB6109">
        <w:rPr>
          <w:i/>
          <w:lang w:val="lt-LT"/>
        </w:rPr>
        <w:t>N</w:t>
      </w:r>
      <w:r w:rsidRPr="00BB6109">
        <w:rPr>
          <w:vertAlign w:val="subscript"/>
          <w:lang w:val="lt-LT"/>
        </w:rPr>
        <w:t>max</w:t>
      </w:r>
      <w:proofErr w:type="spellEnd"/>
      <w:r w:rsidRPr="00BB6109">
        <w:rPr>
          <w:lang w:val="lt-LT"/>
        </w:rPr>
        <w:t xml:space="preserve"> – </w:t>
      </w:r>
      <w:r w:rsidR="00BB6109" w:rsidRPr="00BB6109">
        <w:rPr>
          <w:lang w:val="lt-LT"/>
        </w:rPr>
        <w:t>iš anksto nustatyta maksimali vertinama nuolaida, proc.</w:t>
      </w:r>
    </w:p>
    <w:p w:rsidR="00821C8D" w:rsidRPr="00BB6109" w:rsidRDefault="00821C8D" w:rsidP="00135BCE">
      <w:pPr>
        <w:pStyle w:val="ListBullet"/>
        <w:numPr>
          <w:ilvl w:val="0"/>
          <w:numId w:val="0"/>
        </w:numPr>
        <w:ind w:left="720"/>
        <w:rPr>
          <w:lang w:val="lt-LT"/>
        </w:rPr>
      </w:pPr>
    </w:p>
    <w:p w:rsidR="00821C8D" w:rsidRPr="00BB6109" w:rsidRDefault="00821C8D" w:rsidP="00135BCE">
      <w:pPr>
        <w:pStyle w:val="ListBullet"/>
        <w:numPr>
          <w:ilvl w:val="0"/>
          <w:numId w:val="0"/>
        </w:numPr>
        <w:ind w:left="720"/>
        <w:rPr>
          <w:u w:val="single"/>
          <w:lang w:val="lt-LT"/>
        </w:rPr>
      </w:pPr>
      <w:r w:rsidRPr="00BB6109">
        <w:rPr>
          <w:u w:val="single"/>
          <w:lang w:val="lt-LT"/>
        </w:rPr>
        <w:t>Nustatytos reikšmės:</w:t>
      </w:r>
    </w:p>
    <w:p w:rsidR="00821C8D" w:rsidRPr="00BB6109" w:rsidRDefault="00821C8D" w:rsidP="00135BCE">
      <w:pPr>
        <w:pStyle w:val="ListBullet"/>
        <w:numPr>
          <w:ilvl w:val="0"/>
          <w:numId w:val="40"/>
        </w:numPr>
        <w:rPr>
          <w:lang w:val="lt-LT"/>
        </w:rPr>
      </w:pPr>
      <w:proofErr w:type="spellStart"/>
      <w:r w:rsidRPr="00BB6109">
        <w:rPr>
          <w:i/>
          <w:lang w:val="lt-LT"/>
        </w:rPr>
        <w:t>N</w:t>
      </w:r>
      <w:r w:rsidRPr="00BB6109">
        <w:rPr>
          <w:vertAlign w:val="subscript"/>
          <w:lang w:val="lt-LT"/>
        </w:rPr>
        <w:t>min</w:t>
      </w:r>
      <w:proofErr w:type="spellEnd"/>
      <w:r w:rsidRPr="00BB6109">
        <w:rPr>
          <w:vertAlign w:val="subscript"/>
          <w:lang w:val="lt-LT"/>
        </w:rPr>
        <w:t xml:space="preserve"> </w:t>
      </w:r>
      <w:r w:rsidRPr="00BB6109">
        <w:rPr>
          <w:lang w:val="lt-LT"/>
        </w:rPr>
        <w:t xml:space="preserve">= </w:t>
      </w:r>
      <w:r w:rsidR="00BB6109" w:rsidRPr="00BB6109">
        <w:rPr>
          <w:lang w:val="lt-LT"/>
        </w:rPr>
        <w:t>0 proc.;</w:t>
      </w:r>
    </w:p>
    <w:p w:rsidR="00821C8D" w:rsidRPr="00BB6109" w:rsidRDefault="00821C8D" w:rsidP="00135BCE">
      <w:pPr>
        <w:pStyle w:val="ListBullet"/>
        <w:numPr>
          <w:ilvl w:val="0"/>
          <w:numId w:val="40"/>
        </w:numPr>
        <w:rPr>
          <w:lang w:val="lt-LT"/>
        </w:rPr>
      </w:pPr>
      <w:proofErr w:type="spellStart"/>
      <w:r w:rsidRPr="00BB6109">
        <w:rPr>
          <w:i/>
          <w:lang w:val="lt-LT"/>
        </w:rPr>
        <w:t>N</w:t>
      </w:r>
      <w:r w:rsidRPr="00BB6109">
        <w:rPr>
          <w:vertAlign w:val="subscript"/>
          <w:lang w:val="lt-LT"/>
        </w:rPr>
        <w:t>max</w:t>
      </w:r>
      <w:proofErr w:type="spellEnd"/>
      <w:r w:rsidRPr="00BB6109">
        <w:rPr>
          <w:lang w:val="lt-LT"/>
        </w:rPr>
        <w:t xml:space="preserve">= </w:t>
      </w:r>
      <w:r w:rsidR="00BB6109" w:rsidRPr="00BB6109">
        <w:rPr>
          <w:lang w:val="lt-LT"/>
        </w:rPr>
        <w:t>100 proc.</w:t>
      </w:r>
    </w:p>
    <w:p w:rsidR="00821C8D" w:rsidRPr="00BB6109" w:rsidRDefault="00821C8D" w:rsidP="00135BCE">
      <w:pPr>
        <w:pStyle w:val="ListBullet"/>
        <w:numPr>
          <w:ilvl w:val="0"/>
          <w:numId w:val="0"/>
        </w:numPr>
        <w:jc w:val="both"/>
        <w:rPr>
          <w:lang w:val="lt-LT"/>
        </w:rPr>
      </w:pPr>
    </w:p>
    <w:p w:rsidR="009265C4" w:rsidRDefault="009265C4" w:rsidP="00135BCE">
      <w:pPr>
        <w:pStyle w:val="ListBullet"/>
        <w:numPr>
          <w:ilvl w:val="0"/>
          <w:numId w:val="0"/>
        </w:numPr>
        <w:jc w:val="both"/>
        <w:rPr>
          <w:lang w:val="lt-LT"/>
        </w:rPr>
      </w:pPr>
      <w:r w:rsidRPr="009265C4">
        <w:rPr>
          <w:lang w:val="lt-LT"/>
        </w:rPr>
        <w:t>Tiekėjo siūloma nuolaida detalėms taikoma „</w:t>
      </w:r>
      <w:proofErr w:type="spellStart"/>
      <w:r w:rsidRPr="009265C4">
        <w:rPr>
          <w:lang w:val="lt-LT"/>
        </w:rPr>
        <w:t>Audatex</w:t>
      </w:r>
      <w:proofErr w:type="spellEnd"/>
      <w:r w:rsidRPr="009265C4">
        <w:rPr>
          <w:lang w:val="lt-LT"/>
        </w:rPr>
        <w:t>“ programoje</w:t>
      </w:r>
      <w:r w:rsidR="00502C10">
        <w:rPr>
          <w:lang w:val="lt-LT"/>
        </w:rPr>
        <w:t xml:space="preserve"> arba lygiavertėje programoje</w:t>
      </w:r>
      <w:r w:rsidRPr="009265C4">
        <w:rPr>
          <w:lang w:val="lt-LT"/>
        </w:rPr>
        <w:t xml:space="preserve"> nurodytoms detalių kainoms be PVM. Tiekėjas negali nurodyti neigiamos nuolaidos arba didesnės kaip 100 proc. nuolaidos. Jeigu tiekėjo pasiūlyta nuolaida yra lygi 0 proc., šiam kriterijui skiriama 0 balų. Jeigu tiekėjo pasiūlyta nuolaida yra lygi 100 proc., šiam kriterijui skiriam</w:t>
      </w:r>
      <w:r w:rsidR="00502C10">
        <w:rPr>
          <w:lang w:val="lt-LT"/>
        </w:rPr>
        <w:t>as maksimalus balų skaičius – 70 balų</w:t>
      </w:r>
      <w:r w:rsidRPr="009265C4">
        <w:rPr>
          <w:lang w:val="lt-LT"/>
        </w:rPr>
        <w:t>.</w:t>
      </w:r>
    </w:p>
    <w:p w:rsidR="009265C4" w:rsidRPr="00BB6109" w:rsidRDefault="009265C4" w:rsidP="00135BCE">
      <w:pPr>
        <w:pStyle w:val="ListBullet"/>
        <w:numPr>
          <w:ilvl w:val="0"/>
          <w:numId w:val="0"/>
        </w:numPr>
        <w:rPr>
          <w:lang w:val="lt-LT"/>
        </w:rPr>
      </w:pPr>
    </w:p>
    <w:p w:rsidR="00821C8D" w:rsidRPr="00BB6109" w:rsidRDefault="00836B54" w:rsidP="00135BCE">
      <w:pPr>
        <w:pStyle w:val="ListBullet"/>
        <w:numPr>
          <w:ilvl w:val="0"/>
          <w:numId w:val="0"/>
        </w:numPr>
        <w:jc w:val="both"/>
        <w:rPr>
          <w:lang w:val="lt-LT"/>
        </w:rPr>
      </w:pPr>
      <w:bookmarkStart w:id="0" w:name="_GoBack"/>
      <w:bookmarkEnd w:id="0"/>
      <w:r w:rsidRPr="00BB6109">
        <w:rPr>
          <w:lang w:val="lt-LT"/>
        </w:rPr>
        <w:lastRenderedPageBreak/>
        <w:t>Perkančioji organizacija turi teisę vertinti tiekėjo pasiūlytos nuolaidos pagrįstumą, jeigu pasiūlyta nuolaida kelia abejonių dėl pasiūlymo ekonominio pagrįstumo ar galimybės tinkamai vykdyti sutartį.</w:t>
      </w:r>
    </w:p>
    <w:p w:rsidR="00FE7568" w:rsidRPr="00BB6109" w:rsidRDefault="00FE7568" w:rsidP="00135BCE">
      <w:pPr>
        <w:pStyle w:val="ListBullet"/>
        <w:numPr>
          <w:ilvl w:val="0"/>
          <w:numId w:val="0"/>
        </w:numPr>
        <w:rPr>
          <w:lang w:val="lt-LT"/>
        </w:rPr>
      </w:pPr>
    </w:p>
    <w:p w:rsidR="00821C8D" w:rsidRPr="00BB6109" w:rsidRDefault="00821C8D" w:rsidP="00135BCE">
      <w:pPr>
        <w:pStyle w:val="ListBullet"/>
        <w:numPr>
          <w:ilvl w:val="0"/>
          <w:numId w:val="0"/>
        </w:numPr>
        <w:rPr>
          <w:szCs w:val="24"/>
          <w:lang w:val="lt-LT" w:eastAsia="lt-LT"/>
        </w:rPr>
      </w:pPr>
      <w:r w:rsidRPr="00BB6109">
        <w:rPr>
          <w:b/>
          <w:bCs/>
          <w:szCs w:val="24"/>
          <w:lang w:val="lt-LT" w:eastAsia="lt-LT"/>
        </w:rPr>
        <w:t xml:space="preserve">6. </w:t>
      </w:r>
      <w:r w:rsidR="00BA19C3" w:rsidRPr="00BB6109">
        <w:rPr>
          <w:b/>
          <w:bCs/>
          <w:szCs w:val="24"/>
          <w:lang w:val="lt-LT" w:eastAsia="lt-LT"/>
        </w:rPr>
        <w:t xml:space="preserve"> </w:t>
      </w:r>
      <w:r w:rsidR="00BA19C3" w:rsidRPr="00BB6109">
        <w:rPr>
          <w:szCs w:val="24"/>
          <w:lang w:val="lt-LT" w:eastAsia="lt-LT"/>
        </w:rPr>
        <w:t>Darbų valandinio įkainio (V) balai apskaičiuojami:</w:t>
      </w:r>
    </w:p>
    <w:p w:rsidR="00BA19C3" w:rsidRPr="00BB6109" w:rsidRDefault="00BA19C3" w:rsidP="00135BCE">
      <w:pPr>
        <w:pStyle w:val="ListBullet"/>
        <w:numPr>
          <w:ilvl w:val="0"/>
          <w:numId w:val="0"/>
        </w:numPr>
        <w:rPr>
          <w:szCs w:val="24"/>
          <w:lang w:val="lt-LT" w:eastAsia="lt-LT"/>
        </w:rPr>
      </w:pPr>
    </w:p>
    <w:p w:rsidR="009265C4" w:rsidRPr="00BB6109" w:rsidRDefault="00BA19C3" w:rsidP="00135BCE">
      <w:pPr>
        <w:pStyle w:val="ListBullet"/>
        <w:numPr>
          <w:ilvl w:val="0"/>
          <w:numId w:val="0"/>
        </w:numPr>
        <w:jc w:val="center"/>
        <w:rPr>
          <w:i/>
          <w:iCs/>
          <w:szCs w:val="24"/>
          <w:lang w:val="lt-LT" w:eastAsia="lt-LT"/>
        </w:rPr>
      </w:pPr>
      <w:r w:rsidRPr="00BB6109">
        <w:rPr>
          <w:i/>
          <w:iCs/>
          <w:szCs w:val="24"/>
          <w:lang w:val="lt-LT" w:eastAsia="lt-LT"/>
        </w:rPr>
        <w:t xml:space="preserve">V = </w:t>
      </w:r>
      <w:r w:rsidR="00502C10">
        <w:rPr>
          <w:i/>
          <w:iCs/>
          <w:szCs w:val="24"/>
          <w:lang w:val="lt-LT" w:eastAsia="lt-LT"/>
        </w:rPr>
        <w:t>(</w:t>
      </w:r>
      <w:proofErr w:type="spellStart"/>
      <w:r w:rsidR="00502C10">
        <w:rPr>
          <w:i/>
          <w:iCs/>
          <w:szCs w:val="24"/>
          <w:lang w:val="lt-LT" w:eastAsia="lt-LT"/>
        </w:rPr>
        <w:t>Vmax</w:t>
      </w:r>
      <w:proofErr w:type="spellEnd"/>
      <w:r w:rsidR="00502C10">
        <w:rPr>
          <w:i/>
          <w:iCs/>
          <w:szCs w:val="24"/>
          <w:lang w:val="lt-LT" w:eastAsia="lt-LT"/>
        </w:rPr>
        <w:t xml:space="preserve"> – </w:t>
      </w:r>
      <w:proofErr w:type="spellStart"/>
      <w:r w:rsidR="00502C10">
        <w:rPr>
          <w:i/>
          <w:iCs/>
          <w:szCs w:val="24"/>
          <w:lang w:val="lt-LT" w:eastAsia="lt-LT"/>
        </w:rPr>
        <w:t>Vp</w:t>
      </w:r>
      <w:proofErr w:type="spellEnd"/>
      <w:r w:rsidR="00502C10">
        <w:rPr>
          <w:i/>
          <w:iCs/>
          <w:szCs w:val="24"/>
          <w:lang w:val="lt-LT" w:eastAsia="lt-LT"/>
        </w:rPr>
        <w:t>) / (</w:t>
      </w:r>
      <w:proofErr w:type="spellStart"/>
      <w:r w:rsidR="00502C10">
        <w:rPr>
          <w:i/>
          <w:iCs/>
          <w:szCs w:val="24"/>
          <w:lang w:val="lt-LT" w:eastAsia="lt-LT"/>
        </w:rPr>
        <w:t>Vmax</w:t>
      </w:r>
      <w:proofErr w:type="spellEnd"/>
      <w:r w:rsidR="00502C10">
        <w:rPr>
          <w:i/>
          <w:iCs/>
          <w:szCs w:val="24"/>
          <w:lang w:val="lt-LT" w:eastAsia="lt-LT"/>
        </w:rPr>
        <w:t xml:space="preserve"> – </w:t>
      </w:r>
      <w:proofErr w:type="spellStart"/>
      <w:r w:rsidR="00502C10">
        <w:rPr>
          <w:i/>
          <w:iCs/>
          <w:szCs w:val="24"/>
          <w:lang w:val="lt-LT" w:eastAsia="lt-LT"/>
        </w:rPr>
        <w:t>Vmin</w:t>
      </w:r>
      <w:proofErr w:type="spellEnd"/>
      <w:r w:rsidR="00502C10">
        <w:rPr>
          <w:i/>
          <w:iCs/>
          <w:szCs w:val="24"/>
          <w:lang w:val="lt-LT" w:eastAsia="lt-LT"/>
        </w:rPr>
        <w:t>) × 25</w:t>
      </w:r>
    </w:p>
    <w:p w:rsidR="00BA19C3" w:rsidRPr="00BB6109" w:rsidRDefault="00BA19C3" w:rsidP="00135BCE">
      <w:pPr>
        <w:pStyle w:val="ListBullet"/>
        <w:numPr>
          <w:ilvl w:val="0"/>
          <w:numId w:val="0"/>
        </w:numPr>
        <w:rPr>
          <w:i/>
          <w:iCs/>
          <w:szCs w:val="24"/>
          <w:lang w:val="lt-LT" w:eastAsia="lt-LT"/>
        </w:rPr>
      </w:pPr>
    </w:p>
    <w:p w:rsidR="00BA19C3" w:rsidRPr="00BB6109" w:rsidRDefault="00BA19C3" w:rsidP="00135BCE">
      <w:pPr>
        <w:pStyle w:val="ListBullet"/>
        <w:numPr>
          <w:ilvl w:val="0"/>
          <w:numId w:val="41"/>
        </w:numPr>
        <w:rPr>
          <w:lang w:val="lt-LT"/>
        </w:rPr>
      </w:pPr>
      <w:proofErr w:type="spellStart"/>
      <w:r w:rsidRPr="00BB6109">
        <w:rPr>
          <w:i/>
          <w:lang w:val="lt-LT"/>
        </w:rPr>
        <w:t>V</w:t>
      </w:r>
      <w:r w:rsidRPr="00BB6109">
        <w:rPr>
          <w:vertAlign w:val="subscript"/>
          <w:lang w:val="lt-LT"/>
        </w:rPr>
        <w:t>max</w:t>
      </w:r>
      <w:proofErr w:type="spellEnd"/>
      <w:r w:rsidR="00836B54" w:rsidRPr="00BB6109">
        <w:rPr>
          <w:lang w:val="lt-LT"/>
        </w:rPr>
        <w:t xml:space="preserve"> – iš anksto nustatyta maksimali vertinama darbų valandinio įkainio reikšmė</w:t>
      </w:r>
      <w:r w:rsidRPr="00BB6109">
        <w:rPr>
          <w:lang w:val="lt-LT"/>
        </w:rPr>
        <w:t xml:space="preserve">, </w:t>
      </w:r>
      <w:proofErr w:type="spellStart"/>
      <w:r w:rsidRPr="00BB6109">
        <w:rPr>
          <w:lang w:val="lt-LT"/>
        </w:rPr>
        <w:t>Eur</w:t>
      </w:r>
      <w:proofErr w:type="spellEnd"/>
      <w:r w:rsidRPr="00BB6109">
        <w:rPr>
          <w:lang w:val="lt-LT"/>
        </w:rPr>
        <w:t xml:space="preserve"> </w:t>
      </w:r>
      <w:r w:rsidR="001B086D" w:rsidRPr="00BB6109">
        <w:rPr>
          <w:lang w:val="lt-LT"/>
        </w:rPr>
        <w:t>be</w:t>
      </w:r>
      <w:r w:rsidRPr="00BB6109">
        <w:rPr>
          <w:lang w:val="lt-LT"/>
        </w:rPr>
        <w:t xml:space="preserve"> PVM.</w:t>
      </w:r>
    </w:p>
    <w:p w:rsidR="00BA19C3" w:rsidRPr="00BB6109" w:rsidRDefault="00BA19C3" w:rsidP="00135BCE">
      <w:pPr>
        <w:pStyle w:val="ListBullet"/>
        <w:numPr>
          <w:ilvl w:val="0"/>
          <w:numId w:val="41"/>
        </w:numPr>
        <w:rPr>
          <w:lang w:val="lt-LT"/>
        </w:rPr>
      </w:pPr>
      <w:proofErr w:type="spellStart"/>
      <w:r w:rsidRPr="00BB6109">
        <w:rPr>
          <w:i/>
          <w:lang w:val="lt-LT"/>
        </w:rPr>
        <w:t>V</w:t>
      </w:r>
      <w:r w:rsidRPr="00BB6109">
        <w:rPr>
          <w:vertAlign w:val="subscript"/>
          <w:lang w:val="lt-LT"/>
        </w:rPr>
        <w:t>p</w:t>
      </w:r>
      <w:proofErr w:type="spellEnd"/>
      <w:r w:rsidRPr="00BB6109">
        <w:rPr>
          <w:lang w:val="lt-LT"/>
        </w:rPr>
        <w:t xml:space="preserve"> – tiekėjo pasiūlytas darbų valandinis įkainis, </w:t>
      </w:r>
      <w:proofErr w:type="spellStart"/>
      <w:r w:rsidRPr="00BB6109">
        <w:rPr>
          <w:lang w:val="lt-LT"/>
        </w:rPr>
        <w:t>Eur</w:t>
      </w:r>
      <w:proofErr w:type="spellEnd"/>
      <w:r w:rsidRPr="00BB6109">
        <w:rPr>
          <w:lang w:val="lt-LT"/>
        </w:rPr>
        <w:t xml:space="preserve"> </w:t>
      </w:r>
      <w:r w:rsidR="001B086D" w:rsidRPr="00BB6109">
        <w:rPr>
          <w:lang w:val="lt-LT"/>
        </w:rPr>
        <w:t>be</w:t>
      </w:r>
      <w:r w:rsidRPr="00BB6109">
        <w:rPr>
          <w:lang w:val="lt-LT"/>
        </w:rPr>
        <w:t xml:space="preserve"> PVM.</w:t>
      </w:r>
    </w:p>
    <w:p w:rsidR="00BA19C3" w:rsidRPr="00BB6109" w:rsidRDefault="00BA19C3" w:rsidP="00135BCE">
      <w:pPr>
        <w:pStyle w:val="ListBullet"/>
        <w:numPr>
          <w:ilvl w:val="0"/>
          <w:numId w:val="41"/>
        </w:numPr>
        <w:rPr>
          <w:lang w:val="lt-LT"/>
        </w:rPr>
      </w:pPr>
      <w:proofErr w:type="spellStart"/>
      <w:r w:rsidRPr="00BB6109">
        <w:rPr>
          <w:i/>
          <w:lang w:val="lt-LT"/>
        </w:rPr>
        <w:t>V</w:t>
      </w:r>
      <w:r w:rsidRPr="00BB6109">
        <w:rPr>
          <w:vertAlign w:val="subscript"/>
          <w:lang w:val="lt-LT"/>
        </w:rPr>
        <w:t>min</w:t>
      </w:r>
      <w:proofErr w:type="spellEnd"/>
      <w:r w:rsidRPr="00BB6109">
        <w:rPr>
          <w:lang w:val="lt-LT"/>
        </w:rPr>
        <w:t xml:space="preserve"> – </w:t>
      </w:r>
      <w:r w:rsidR="00836B54" w:rsidRPr="00BB6109">
        <w:rPr>
          <w:lang w:val="lt-LT"/>
        </w:rPr>
        <w:t>iš anksto nustatyta minimali vertinama darbų valandinio įkainio reikšmė</w:t>
      </w:r>
      <w:r w:rsidRPr="00BB6109">
        <w:rPr>
          <w:lang w:val="lt-LT"/>
        </w:rPr>
        <w:t xml:space="preserve">, </w:t>
      </w:r>
      <w:proofErr w:type="spellStart"/>
      <w:r w:rsidRPr="00BB6109">
        <w:rPr>
          <w:lang w:val="lt-LT"/>
        </w:rPr>
        <w:t>Eur</w:t>
      </w:r>
      <w:proofErr w:type="spellEnd"/>
      <w:r w:rsidRPr="00BB6109">
        <w:rPr>
          <w:lang w:val="lt-LT"/>
        </w:rPr>
        <w:t xml:space="preserve"> </w:t>
      </w:r>
      <w:r w:rsidR="001B086D" w:rsidRPr="00BB6109">
        <w:rPr>
          <w:lang w:val="lt-LT"/>
        </w:rPr>
        <w:t>be</w:t>
      </w:r>
      <w:r w:rsidRPr="00BB6109">
        <w:rPr>
          <w:lang w:val="lt-LT"/>
        </w:rPr>
        <w:t xml:space="preserve"> PVM.</w:t>
      </w:r>
    </w:p>
    <w:p w:rsidR="00BA19C3" w:rsidRPr="00BB6109" w:rsidRDefault="00BA19C3" w:rsidP="00135BCE">
      <w:pPr>
        <w:pStyle w:val="ListBullet"/>
        <w:numPr>
          <w:ilvl w:val="0"/>
          <w:numId w:val="0"/>
        </w:numPr>
        <w:ind w:left="720"/>
        <w:rPr>
          <w:i/>
          <w:iCs/>
          <w:szCs w:val="24"/>
          <w:lang w:val="lt-LT" w:eastAsia="lt-LT"/>
        </w:rPr>
      </w:pPr>
    </w:p>
    <w:p w:rsidR="00BA19C3" w:rsidRPr="00BB6109" w:rsidRDefault="00BA19C3" w:rsidP="00135BCE">
      <w:pPr>
        <w:pStyle w:val="ListBullet"/>
        <w:numPr>
          <w:ilvl w:val="0"/>
          <w:numId w:val="0"/>
        </w:numPr>
        <w:ind w:left="720"/>
        <w:rPr>
          <w:u w:val="single"/>
          <w:lang w:val="lt-LT"/>
        </w:rPr>
      </w:pPr>
      <w:r w:rsidRPr="00BB6109">
        <w:rPr>
          <w:u w:val="single"/>
          <w:lang w:val="lt-LT"/>
        </w:rPr>
        <w:t>Nustatytos reikšmės:</w:t>
      </w:r>
    </w:p>
    <w:p w:rsidR="00BA19C3" w:rsidRPr="00BB6109" w:rsidRDefault="00BA19C3" w:rsidP="00135BCE">
      <w:pPr>
        <w:pStyle w:val="ListBullet"/>
        <w:numPr>
          <w:ilvl w:val="0"/>
          <w:numId w:val="40"/>
        </w:numPr>
        <w:rPr>
          <w:lang w:val="lt-LT"/>
        </w:rPr>
      </w:pPr>
      <w:proofErr w:type="spellStart"/>
      <w:r w:rsidRPr="00BB6109">
        <w:rPr>
          <w:i/>
          <w:lang w:val="lt-LT"/>
        </w:rPr>
        <w:t>V</w:t>
      </w:r>
      <w:r w:rsidRPr="00BB6109">
        <w:rPr>
          <w:vertAlign w:val="subscript"/>
          <w:lang w:val="lt-LT"/>
        </w:rPr>
        <w:t>min</w:t>
      </w:r>
      <w:proofErr w:type="spellEnd"/>
      <w:r w:rsidRPr="00BB6109">
        <w:rPr>
          <w:vertAlign w:val="subscript"/>
          <w:lang w:val="lt-LT"/>
        </w:rPr>
        <w:t xml:space="preserve"> </w:t>
      </w:r>
      <w:r w:rsidRPr="00BB6109">
        <w:rPr>
          <w:lang w:val="lt-LT"/>
        </w:rPr>
        <w:t xml:space="preserve">= </w:t>
      </w:r>
      <w:r w:rsidR="00F62886" w:rsidRPr="00BB6109">
        <w:rPr>
          <w:lang w:val="lt-LT"/>
        </w:rPr>
        <w:t xml:space="preserve">0 </w:t>
      </w:r>
      <w:proofErr w:type="spellStart"/>
      <w:r w:rsidR="00F62886" w:rsidRPr="00BB6109">
        <w:rPr>
          <w:lang w:val="lt-LT"/>
        </w:rPr>
        <w:t>Eur</w:t>
      </w:r>
      <w:proofErr w:type="spellEnd"/>
      <w:r w:rsidR="00F62886" w:rsidRPr="00BB6109">
        <w:rPr>
          <w:lang w:val="lt-LT"/>
        </w:rPr>
        <w:t>/val. be PVM</w:t>
      </w:r>
      <w:r w:rsidRPr="00BB6109">
        <w:rPr>
          <w:lang w:val="lt-LT"/>
        </w:rPr>
        <w:t>.</w:t>
      </w:r>
    </w:p>
    <w:p w:rsidR="009B30E3" w:rsidRPr="00BB6109" w:rsidRDefault="00BA19C3" w:rsidP="00135BCE">
      <w:pPr>
        <w:pStyle w:val="ListBullet"/>
        <w:numPr>
          <w:ilvl w:val="0"/>
          <w:numId w:val="40"/>
        </w:numPr>
        <w:rPr>
          <w:lang w:val="lt-LT"/>
        </w:rPr>
      </w:pPr>
      <w:proofErr w:type="spellStart"/>
      <w:r w:rsidRPr="00BB6109">
        <w:rPr>
          <w:i/>
          <w:lang w:val="lt-LT"/>
        </w:rPr>
        <w:t>V</w:t>
      </w:r>
      <w:r w:rsidRPr="00BB6109">
        <w:rPr>
          <w:vertAlign w:val="subscript"/>
          <w:lang w:val="lt-LT"/>
        </w:rPr>
        <w:t>max</w:t>
      </w:r>
      <w:proofErr w:type="spellEnd"/>
      <w:r w:rsidRPr="00BB6109">
        <w:rPr>
          <w:lang w:val="lt-LT"/>
        </w:rPr>
        <w:t xml:space="preserve">= </w:t>
      </w:r>
      <w:r w:rsidR="00502C10">
        <w:rPr>
          <w:lang w:val="lt-LT"/>
        </w:rPr>
        <w:t>25</w:t>
      </w:r>
      <w:r w:rsidR="00F62886" w:rsidRPr="00BB6109">
        <w:rPr>
          <w:lang w:val="lt-LT"/>
        </w:rPr>
        <w:t xml:space="preserve"> </w:t>
      </w:r>
      <w:proofErr w:type="spellStart"/>
      <w:r w:rsidR="00F62886" w:rsidRPr="00BB6109">
        <w:rPr>
          <w:lang w:val="lt-LT"/>
        </w:rPr>
        <w:t>Eur</w:t>
      </w:r>
      <w:proofErr w:type="spellEnd"/>
      <w:r w:rsidR="00F62886" w:rsidRPr="00BB6109">
        <w:rPr>
          <w:lang w:val="lt-LT"/>
        </w:rPr>
        <w:t>/val. be PVM</w:t>
      </w:r>
      <w:r w:rsidRPr="00BB6109">
        <w:rPr>
          <w:lang w:val="lt-LT"/>
        </w:rPr>
        <w:t>.</w:t>
      </w:r>
    </w:p>
    <w:p w:rsidR="009B30E3" w:rsidRPr="00BB6109" w:rsidRDefault="00BA19C3" w:rsidP="00135BCE">
      <w:pPr>
        <w:pStyle w:val="ListBullet"/>
        <w:numPr>
          <w:ilvl w:val="0"/>
          <w:numId w:val="0"/>
        </w:numPr>
        <w:jc w:val="both"/>
        <w:rPr>
          <w:lang w:val="lt-LT"/>
        </w:rPr>
      </w:pPr>
      <w:r w:rsidRPr="00BB6109">
        <w:rPr>
          <w:i/>
          <w:iCs/>
          <w:szCs w:val="24"/>
          <w:lang w:val="lt-LT" w:eastAsia="lt-LT"/>
        </w:rPr>
        <w:br/>
      </w:r>
      <w:r w:rsidR="009B30E3" w:rsidRPr="00BB6109">
        <w:rPr>
          <w:lang w:val="lt-LT"/>
        </w:rPr>
        <w:t xml:space="preserve">Tiekėjas negali nurodyti neigiamo darbų valandinio įkainio. Jeigu tiekėjo pasiūlytas darbų valandinis įkainis yra lygus 0 </w:t>
      </w:r>
      <w:proofErr w:type="spellStart"/>
      <w:r w:rsidR="009B30E3" w:rsidRPr="00BB6109">
        <w:rPr>
          <w:lang w:val="lt-LT"/>
        </w:rPr>
        <w:t>Eur</w:t>
      </w:r>
      <w:proofErr w:type="spellEnd"/>
      <w:r w:rsidR="009B30E3" w:rsidRPr="00BB6109">
        <w:rPr>
          <w:lang w:val="lt-LT"/>
        </w:rPr>
        <w:t>/val. be PVM, šiam kriterijui skiriam</w:t>
      </w:r>
      <w:r w:rsidR="00502C10">
        <w:rPr>
          <w:lang w:val="lt-LT"/>
        </w:rPr>
        <w:t>as maksimalus balų skaičius – 25</w:t>
      </w:r>
      <w:r w:rsidR="009B30E3" w:rsidRPr="00BB6109">
        <w:rPr>
          <w:lang w:val="lt-LT"/>
        </w:rPr>
        <w:t xml:space="preserve"> balai. Jeigu tiekėjo pasiūlytas darbų valandinis įkainis yra </w:t>
      </w:r>
      <w:r w:rsidR="00502C10">
        <w:rPr>
          <w:lang w:val="lt-LT"/>
        </w:rPr>
        <w:t>lygus arba didesnis kaip 25</w:t>
      </w:r>
      <w:r w:rsidR="009B30E3" w:rsidRPr="00BB6109">
        <w:rPr>
          <w:lang w:val="lt-LT"/>
        </w:rPr>
        <w:t xml:space="preserve"> </w:t>
      </w:r>
      <w:proofErr w:type="spellStart"/>
      <w:r w:rsidR="009B30E3" w:rsidRPr="00BB6109">
        <w:rPr>
          <w:lang w:val="lt-LT"/>
        </w:rPr>
        <w:t>Eur</w:t>
      </w:r>
      <w:proofErr w:type="spellEnd"/>
      <w:r w:rsidR="009B30E3" w:rsidRPr="00BB6109">
        <w:rPr>
          <w:lang w:val="lt-LT"/>
        </w:rPr>
        <w:t>/val. be PVM, šiam kriterijui skiriama 0 balų.</w:t>
      </w:r>
    </w:p>
    <w:p w:rsidR="00BA19C3" w:rsidRPr="00BB6109" w:rsidRDefault="009B30E3" w:rsidP="00135BCE">
      <w:pPr>
        <w:pStyle w:val="ListBullet"/>
        <w:numPr>
          <w:ilvl w:val="0"/>
          <w:numId w:val="0"/>
        </w:numPr>
        <w:jc w:val="both"/>
        <w:rPr>
          <w:lang w:val="lt-LT"/>
        </w:rPr>
      </w:pPr>
      <w:r w:rsidRPr="00BB6109">
        <w:rPr>
          <w:lang w:val="lt-LT"/>
        </w:rPr>
        <w:t>Perkančioji organizacija turi teisę vertinti tiekėjo pasiūlyto darbų valandinio įkainio pagrįstumą, jeigu pasiūlytas įkainis kelia abejonių dėl pasiūlymo ekonominio pagrįstumo ar galimybės tinkamai vykdyti sutartį.</w:t>
      </w:r>
    </w:p>
    <w:p w:rsidR="009C190A" w:rsidRPr="00BB6109" w:rsidRDefault="009C190A" w:rsidP="00135BCE">
      <w:pPr>
        <w:pStyle w:val="ListBullet"/>
        <w:numPr>
          <w:ilvl w:val="0"/>
          <w:numId w:val="0"/>
        </w:numPr>
        <w:rPr>
          <w:lang w:val="lt-LT"/>
        </w:rPr>
      </w:pPr>
    </w:p>
    <w:p w:rsidR="009C190A" w:rsidRPr="00BB6109" w:rsidRDefault="009C190A" w:rsidP="00135BCE">
      <w:pPr>
        <w:pStyle w:val="ListBullet"/>
        <w:numPr>
          <w:ilvl w:val="0"/>
          <w:numId w:val="0"/>
        </w:numPr>
        <w:rPr>
          <w:szCs w:val="24"/>
          <w:lang w:val="lt-LT" w:eastAsia="lt-LT"/>
        </w:rPr>
      </w:pPr>
      <w:r w:rsidRPr="00BB6109">
        <w:rPr>
          <w:b/>
          <w:bCs/>
          <w:lang w:val="lt-LT"/>
        </w:rPr>
        <w:t>7</w:t>
      </w:r>
      <w:r w:rsidRPr="00BB6109">
        <w:rPr>
          <w:lang w:val="lt-LT"/>
        </w:rPr>
        <w:t xml:space="preserve">. </w:t>
      </w:r>
      <w:r w:rsidR="009B30E3" w:rsidRPr="00BB6109">
        <w:rPr>
          <w:szCs w:val="24"/>
          <w:lang w:val="lt-LT" w:eastAsia="lt-LT"/>
        </w:rPr>
        <w:t>Transportavimo įkainio už 1 km (T) balai apskaičiuojami pagal formulę:</w:t>
      </w:r>
    </w:p>
    <w:p w:rsidR="009C190A" w:rsidRPr="00BB6109" w:rsidRDefault="009C190A" w:rsidP="00135BCE">
      <w:pPr>
        <w:spacing w:line="276" w:lineRule="auto"/>
        <w:jc w:val="center"/>
        <w:rPr>
          <w:i/>
          <w:iCs/>
          <w:sz w:val="24"/>
          <w:szCs w:val="24"/>
          <w:lang w:val="lt-LT" w:eastAsia="lt-LT"/>
        </w:rPr>
      </w:pPr>
      <w:r w:rsidRPr="00BB6109">
        <w:rPr>
          <w:i/>
          <w:iCs/>
          <w:sz w:val="24"/>
          <w:szCs w:val="24"/>
          <w:lang w:val="lt-LT" w:eastAsia="lt-LT"/>
        </w:rPr>
        <w:t>T = ((</w:t>
      </w:r>
      <w:proofErr w:type="spellStart"/>
      <w:r w:rsidR="00502C10">
        <w:rPr>
          <w:i/>
          <w:iCs/>
          <w:sz w:val="24"/>
          <w:szCs w:val="24"/>
          <w:lang w:val="lt-LT" w:eastAsia="lt-LT"/>
        </w:rPr>
        <w:t>Tmax</w:t>
      </w:r>
      <w:proofErr w:type="spellEnd"/>
      <w:r w:rsidR="00502C10">
        <w:rPr>
          <w:i/>
          <w:iCs/>
          <w:sz w:val="24"/>
          <w:szCs w:val="24"/>
          <w:lang w:val="lt-LT" w:eastAsia="lt-LT"/>
        </w:rPr>
        <w:t xml:space="preserve"> – </w:t>
      </w:r>
      <w:proofErr w:type="spellStart"/>
      <w:r w:rsidR="00502C10">
        <w:rPr>
          <w:i/>
          <w:iCs/>
          <w:sz w:val="24"/>
          <w:szCs w:val="24"/>
          <w:lang w:val="lt-LT" w:eastAsia="lt-LT"/>
        </w:rPr>
        <w:t>Tp</w:t>
      </w:r>
      <w:proofErr w:type="spellEnd"/>
      <w:r w:rsidR="00502C10">
        <w:rPr>
          <w:i/>
          <w:iCs/>
          <w:sz w:val="24"/>
          <w:szCs w:val="24"/>
          <w:lang w:val="lt-LT" w:eastAsia="lt-LT"/>
        </w:rPr>
        <w:t>) / (</w:t>
      </w:r>
      <w:proofErr w:type="spellStart"/>
      <w:r w:rsidR="00502C10">
        <w:rPr>
          <w:i/>
          <w:iCs/>
          <w:sz w:val="24"/>
          <w:szCs w:val="24"/>
          <w:lang w:val="lt-LT" w:eastAsia="lt-LT"/>
        </w:rPr>
        <w:t>Tmax</w:t>
      </w:r>
      <w:proofErr w:type="spellEnd"/>
      <w:r w:rsidR="00502C10">
        <w:rPr>
          <w:i/>
          <w:iCs/>
          <w:sz w:val="24"/>
          <w:szCs w:val="24"/>
          <w:lang w:val="lt-LT" w:eastAsia="lt-LT"/>
        </w:rPr>
        <w:t xml:space="preserve"> – </w:t>
      </w:r>
      <w:proofErr w:type="spellStart"/>
      <w:r w:rsidR="00502C10">
        <w:rPr>
          <w:i/>
          <w:iCs/>
          <w:sz w:val="24"/>
          <w:szCs w:val="24"/>
          <w:lang w:val="lt-LT" w:eastAsia="lt-LT"/>
        </w:rPr>
        <w:t>Tmin</w:t>
      </w:r>
      <w:proofErr w:type="spellEnd"/>
      <w:r w:rsidR="00502C10">
        <w:rPr>
          <w:i/>
          <w:iCs/>
          <w:sz w:val="24"/>
          <w:szCs w:val="24"/>
          <w:lang w:val="lt-LT" w:eastAsia="lt-LT"/>
        </w:rPr>
        <w:t>)) × 5</w:t>
      </w:r>
    </w:p>
    <w:p w:rsidR="00BA19C3" w:rsidRPr="00BB6109" w:rsidRDefault="00BA19C3" w:rsidP="00135BCE">
      <w:pPr>
        <w:pStyle w:val="ListBullet"/>
        <w:numPr>
          <w:ilvl w:val="0"/>
          <w:numId w:val="0"/>
        </w:numPr>
        <w:rPr>
          <w:lang w:val="lt-LT"/>
        </w:rPr>
      </w:pPr>
    </w:p>
    <w:p w:rsidR="009C190A" w:rsidRPr="00BB6109" w:rsidRDefault="009C190A" w:rsidP="00135BCE">
      <w:pPr>
        <w:pStyle w:val="ListBullet"/>
        <w:numPr>
          <w:ilvl w:val="0"/>
          <w:numId w:val="41"/>
        </w:numPr>
        <w:rPr>
          <w:lang w:val="lt-LT"/>
        </w:rPr>
      </w:pPr>
      <w:proofErr w:type="spellStart"/>
      <w:r w:rsidRPr="00BB6109">
        <w:rPr>
          <w:i/>
          <w:lang w:val="lt-LT"/>
        </w:rPr>
        <w:t>T</w:t>
      </w:r>
      <w:r w:rsidRPr="00BB6109">
        <w:rPr>
          <w:vertAlign w:val="subscript"/>
          <w:lang w:val="lt-LT"/>
        </w:rPr>
        <w:t>max</w:t>
      </w:r>
      <w:proofErr w:type="spellEnd"/>
      <w:r w:rsidRPr="00BB6109">
        <w:rPr>
          <w:lang w:val="lt-LT"/>
        </w:rPr>
        <w:t xml:space="preserve"> – </w:t>
      </w:r>
      <w:r w:rsidR="00836B54" w:rsidRPr="00BB6109">
        <w:rPr>
          <w:lang w:val="lt-LT"/>
        </w:rPr>
        <w:t>iš anksto nustatyta maksimali vertinama transportavimo įkainio už 1 km reikšmė</w:t>
      </w:r>
      <w:r w:rsidRPr="00BB6109">
        <w:rPr>
          <w:lang w:val="lt-LT"/>
        </w:rPr>
        <w:t xml:space="preserve">, </w:t>
      </w:r>
      <w:proofErr w:type="spellStart"/>
      <w:r w:rsidRPr="00BB6109">
        <w:rPr>
          <w:lang w:val="lt-LT"/>
        </w:rPr>
        <w:t>Eur</w:t>
      </w:r>
      <w:proofErr w:type="spellEnd"/>
      <w:r w:rsidRPr="00BB6109">
        <w:rPr>
          <w:lang w:val="lt-LT"/>
        </w:rPr>
        <w:t xml:space="preserve"> </w:t>
      </w:r>
      <w:r w:rsidR="001B086D" w:rsidRPr="00BB6109">
        <w:rPr>
          <w:lang w:val="lt-LT"/>
        </w:rPr>
        <w:t>be</w:t>
      </w:r>
      <w:r w:rsidRPr="00BB6109">
        <w:rPr>
          <w:lang w:val="lt-LT"/>
        </w:rPr>
        <w:t xml:space="preserve"> PVM.</w:t>
      </w:r>
    </w:p>
    <w:p w:rsidR="009C190A" w:rsidRPr="00BB6109" w:rsidRDefault="009C190A" w:rsidP="00135BCE">
      <w:pPr>
        <w:pStyle w:val="ListBullet"/>
        <w:numPr>
          <w:ilvl w:val="0"/>
          <w:numId w:val="41"/>
        </w:numPr>
        <w:rPr>
          <w:lang w:val="lt-LT"/>
        </w:rPr>
      </w:pPr>
      <w:proofErr w:type="spellStart"/>
      <w:r w:rsidRPr="00BB6109">
        <w:rPr>
          <w:i/>
          <w:lang w:val="lt-LT"/>
        </w:rPr>
        <w:t>T</w:t>
      </w:r>
      <w:r w:rsidRPr="00BB6109">
        <w:rPr>
          <w:vertAlign w:val="subscript"/>
          <w:lang w:val="lt-LT"/>
        </w:rPr>
        <w:t>p</w:t>
      </w:r>
      <w:proofErr w:type="spellEnd"/>
      <w:r w:rsidRPr="00BB6109">
        <w:rPr>
          <w:lang w:val="lt-LT"/>
        </w:rPr>
        <w:t xml:space="preserve"> – tiekėjo pasiūlytas </w:t>
      </w:r>
      <w:r w:rsidR="003B6D59" w:rsidRPr="00BB6109">
        <w:rPr>
          <w:lang w:val="lt-LT"/>
        </w:rPr>
        <w:t xml:space="preserve">transportavimo </w:t>
      </w:r>
      <w:r w:rsidRPr="00BB6109">
        <w:rPr>
          <w:lang w:val="lt-LT"/>
        </w:rPr>
        <w:t>įkainis</w:t>
      </w:r>
      <w:r w:rsidR="003B6D59" w:rsidRPr="00BB6109">
        <w:rPr>
          <w:lang w:val="lt-LT"/>
        </w:rPr>
        <w:t xml:space="preserve"> už 1 km</w:t>
      </w:r>
      <w:r w:rsidRPr="00BB6109">
        <w:rPr>
          <w:lang w:val="lt-LT"/>
        </w:rPr>
        <w:t xml:space="preserve">, </w:t>
      </w:r>
      <w:proofErr w:type="spellStart"/>
      <w:r w:rsidRPr="00BB6109">
        <w:rPr>
          <w:lang w:val="lt-LT"/>
        </w:rPr>
        <w:t>Eur</w:t>
      </w:r>
      <w:proofErr w:type="spellEnd"/>
      <w:r w:rsidRPr="00BB6109">
        <w:rPr>
          <w:lang w:val="lt-LT"/>
        </w:rPr>
        <w:t xml:space="preserve"> </w:t>
      </w:r>
      <w:r w:rsidR="001B086D" w:rsidRPr="00BB6109">
        <w:rPr>
          <w:lang w:val="lt-LT"/>
        </w:rPr>
        <w:t>be</w:t>
      </w:r>
      <w:r w:rsidRPr="00BB6109">
        <w:rPr>
          <w:lang w:val="lt-LT"/>
        </w:rPr>
        <w:t xml:space="preserve"> PVM.</w:t>
      </w:r>
    </w:p>
    <w:p w:rsidR="009C190A" w:rsidRPr="00BB6109" w:rsidRDefault="009C190A" w:rsidP="00135BCE">
      <w:pPr>
        <w:pStyle w:val="ListBullet"/>
        <w:numPr>
          <w:ilvl w:val="0"/>
          <w:numId w:val="41"/>
        </w:numPr>
        <w:rPr>
          <w:lang w:val="lt-LT"/>
        </w:rPr>
      </w:pPr>
      <w:proofErr w:type="spellStart"/>
      <w:r w:rsidRPr="00BB6109">
        <w:rPr>
          <w:i/>
          <w:lang w:val="lt-LT"/>
        </w:rPr>
        <w:t>T</w:t>
      </w:r>
      <w:r w:rsidRPr="00BB6109">
        <w:rPr>
          <w:vertAlign w:val="subscript"/>
          <w:lang w:val="lt-LT"/>
        </w:rPr>
        <w:t>min</w:t>
      </w:r>
      <w:proofErr w:type="spellEnd"/>
      <w:r w:rsidRPr="00BB6109">
        <w:rPr>
          <w:lang w:val="lt-LT"/>
        </w:rPr>
        <w:t xml:space="preserve"> – </w:t>
      </w:r>
      <w:r w:rsidR="00836B54" w:rsidRPr="00BB6109">
        <w:rPr>
          <w:lang w:val="lt-LT"/>
        </w:rPr>
        <w:t>iš anksto nustatyta minimali vertinama transportavimo įkainio už 1 km reikšmė</w:t>
      </w:r>
      <w:r w:rsidR="003B6D59" w:rsidRPr="00BB6109">
        <w:rPr>
          <w:lang w:val="lt-LT"/>
        </w:rPr>
        <w:t xml:space="preserve">, </w:t>
      </w:r>
      <w:proofErr w:type="spellStart"/>
      <w:r w:rsidRPr="00BB6109">
        <w:rPr>
          <w:lang w:val="lt-LT"/>
        </w:rPr>
        <w:t>Eur</w:t>
      </w:r>
      <w:proofErr w:type="spellEnd"/>
      <w:r w:rsidRPr="00BB6109">
        <w:rPr>
          <w:lang w:val="lt-LT"/>
        </w:rPr>
        <w:t xml:space="preserve"> </w:t>
      </w:r>
      <w:r w:rsidR="001B086D" w:rsidRPr="00BB6109">
        <w:rPr>
          <w:lang w:val="lt-LT"/>
        </w:rPr>
        <w:t>be</w:t>
      </w:r>
      <w:r w:rsidRPr="00BB6109">
        <w:rPr>
          <w:lang w:val="lt-LT"/>
        </w:rPr>
        <w:t xml:space="preserve"> PVM.</w:t>
      </w:r>
    </w:p>
    <w:p w:rsidR="00BA19C3" w:rsidRPr="00BB6109" w:rsidRDefault="00BA19C3" w:rsidP="00135BCE">
      <w:pPr>
        <w:pStyle w:val="ListBullet"/>
        <w:numPr>
          <w:ilvl w:val="0"/>
          <w:numId w:val="0"/>
        </w:numPr>
        <w:rPr>
          <w:i/>
          <w:iCs/>
          <w:szCs w:val="24"/>
          <w:lang w:val="lt-LT" w:eastAsia="lt-LT"/>
        </w:rPr>
      </w:pPr>
    </w:p>
    <w:p w:rsidR="000609B1" w:rsidRPr="00BB6109" w:rsidRDefault="000609B1" w:rsidP="00135BCE">
      <w:pPr>
        <w:pStyle w:val="ListBullet"/>
        <w:numPr>
          <w:ilvl w:val="0"/>
          <w:numId w:val="0"/>
        </w:numPr>
        <w:ind w:left="720"/>
        <w:rPr>
          <w:u w:val="single"/>
          <w:lang w:val="lt-LT"/>
        </w:rPr>
      </w:pPr>
      <w:r w:rsidRPr="00BB6109">
        <w:rPr>
          <w:u w:val="single"/>
          <w:lang w:val="lt-LT"/>
        </w:rPr>
        <w:t>Nustatytos reikšmės:</w:t>
      </w:r>
    </w:p>
    <w:p w:rsidR="000609B1" w:rsidRPr="00BB6109" w:rsidRDefault="000609B1" w:rsidP="00135BCE">
      <w:pPr>
        <w:pStyle w:val="ListBullet"/>
        <w:numPr>
          <w:ilvl w:val="0"/>
          <w:numId w:val="40"/>
        </w:numPr>
        <w:rPr>
          <w:lang w:val="lt-LT"/>
        </w:rPr>
      </w:pPr>
      <w:proofErr w:type="spellStart"/>
      <w:r w:rsidRPr="00BB6109">
        <w:rPr>
          <w:i/>
          <w:lang w:val="lt-LT"/>
        </w:rPr>
        <w:t>T</w:t>
      </w:r>
      <w:r w:rsidRPr="00BB6109">
        <w:rPr>
          <w:vertAlign w:val="subscript"/>
          <w:lang w:val="lt-LT"/>
        </w:rPr>
        <w:t>min</w:t>
      </w:r>
      <w:proofErr w:type="spellEnd"/>
      <w:r w:rsidRPr="00BB6109">
        <w:rPr>
          <w:vertAlign w:val="subscript"/>
          <w:lang w:val="lt-LT"/>
        </w:rPr>
        <w:t xml:space="preserve"> </w:t>
      </w:r>
      <w:r w:rsidRPr="00BB6109">
        <w:rPr>
          <w:lang w:val="lt-LT"/>
        </w:rPr>
        <w:t xml:space="preserve">= </w:t>
      </w:r>
      <w:r w:rsidR="00F62886" w:rsidRPr="00BB6109">
        <w:rPr>
          <w:lang w:val="lt-LT"/>
        </w:rPr>
        <w:t xml:space="preserve">0,00 </w:t>
      </w:r>
      <w:proofErr w:type="spellStart"/>
      <w:r w:rsidR="00F62886" w:rsidRPr="00BB6109">
        <w:rPr>
          <w:lang w:val="lt-LT"/>
        </w:rPr>
        <w:t>Eur</w:t>
      </w:r>
      <w:proofErr w:type="spellEnd"/>
      <w:r w:rsidR="00F62886" w:rsidRPr="00BB6109">
        <w:rPr>
          <w:lang w:val="lt-LT"/>
        </w:rPr>
        <w:t>/km be PVM</w:t>
      </w:r>
      <w:r w:rsidRPr="00BB6109">
        <w:rPr>
          <w:lang w:val="lt-LT"/>
        </w:rPr>
        <w:t>.</w:t>
      </w:r>
    </w:p>
    <w:p w:rsidR="000609B1" w:rsidRPr="00BB6109" w:rsidRDefault="000609B1" w:rsidP="00135BCE">
      <w:pPr>
        <w:pStyle w:val="ListBullet"/>
        <w:numPr>
          <w:ilvl w:val="0"/>
          <w:numId w:val="40"/>
        </w:numPr>
        <w:rPr>
          <w:lang w:val="lt-LT"/>
        </w:rPr>
      </w:pPr>
      <w:proofErr w:type="spellStart"/>
      <w:r w:rsidRPr="00BB6109">
        <w:rPr>
          <w:i/>
          <w:lang w:val="lt-LT"/>
        </w:rPr>
        <w:t>T</w:t>
      </w:r>
      <w:r w:rsidRPr="00BB6109">
        <w:rPr>
          <w:vertAlign w:val="subscript"/>
          <w:lang w:val="lt-LT"/>
        </w:rPr>
        <w:t>max</w:t>
      </w:r>
      <w:proofErr w:type="spellEnd"/>
      <w:r w:rsidRPr="00BB6109">
        <w:rPr>
          <w:lang w:val="lt-LT"/>
        </w:rPr>
        <w:t xml:space="preserve">= </w:t>
      </w:r>
      <w:r w:rsidR="00F62886" w:rsidRPr="00BB6109">
        <w:rPr>
          <w:lang w:val="lt-LT"/>
        </w:rPr>
        <w:t xml:space="preserve">1,30 </w:t>
      </w:r>
      <w:proofErr w:type="spellStart"/>
      <w:r w:rsidR="00F62886" w:rsidRPr="00BB6109">
        <w:rPr>
          <w:lang w:val="lt-LT"/>
        </w:rPr>
        <w:t>Eur</w:t>
      </w:r>
      <w:proofErr w:type="spellEnd"/>
      <w:r w:rsidR="00F62886" w:rsidRPr="00BB6109">
        <w:rPr>
          <w:lang w:val="lt-LT"/>
        </w:rPr>
        <w:t>/km be PVM</w:t>
      </w:r>
      <w:r w:rsidRPr="00BB6109">
        <w:rPr>
          <w:lang w:val="lt-LT"/>
        </w:rPr>
        <w:t>.</w:t>
      </w:r>
    </w:p>
    <w:p w:rsidR="000609B1" w:rsidRPr="00BB6109" w:rsidRDefault="000609B1" w:rsidP="00135BCE">
      <w:pPr>
        <w:pStyle w:val="ListBullet"/>
        <w:numPr>
          <w:ilvl w:val="0"/>
          <w:numId w:val="0"/>
        </w:numPr>
        <w:rPr>
          <w:u w:val="single"/>
          <w:lang w:val="lt-LT"/>
        </w:rPr>
      </w:pPr>
    </w:p>
    <w:p w:rsidR="009B30E3" w:rsidRPr="00BB6109" w:rsidRDefault="009B30E3" w:rsidP="00135BCE">
      <w:pPr>
        <w:pStyle w:val="ListBullet"/>
        <w:numPr>
          <w:ilvl w:val="0"/>
          <w:numId w:val="0"/>
        </w:numPr>
        <w:jc w:val="both"/>
        <w:rPr>
          <w:lang w:val="lt-LT"/>
        </w:rPr>
      </w:pPr>
      <w:r w:rsidRPr="00BB6109">
        <w:rPr>
          <w:lang w:val="lt-LT"/>
        </w:rPr>
        <w:t xml:space="preserve">Tiekėjas negali nurodyti neigiamo transportavimo įkainio. Jeigu tiekėjo pasiūlytas transportavimo įkainis yra lygus 0,00 </w:t>
      </w:r>
      <w:proofErr w:type="spellStart"/>
      <w:r w:rsidRPr="00BB6109">
        <w:rPr>
          <w:lang w:val="lt-LT"/>
        </w:rPr>
        <w:t>Eur</w:t>
      </w:r>
      <w:proofErr w:type="spellEnd"/>
      <w:r w:rsidRPr="00BB6109">
        <w:rPr>
          <w:lang w:val="lt-LT"/>
        </w:rPr>
        <w:t>/km be PVM, šiam kriterijui skiriam</w:t>
      </w:r>
      <w:r w:rsidR="00502C10">
        <w:rPr>
          <w:lang w:val="lt-LT"/>
        </w:rPr>
        <w:t>as maksimalus balų skaičius – 5</w:t>
      </w:r>
      <w:r w:rsidRPr="00BB6109">
        <w:rPr>
          <w:lang w:val="lt-LT"/>
        </w:rPr>
        <w:t xml:space="preserve"> balai. Jeigu tiekėjo pasiūlytas transportavimo įkainis yra lygus arba didesnis kaip 1,30 </w:t>
      </w:r>
      <w:proofErr w:type="spellStart"/>
      <w:r w:rsidRPr="00BB6109">
        <w:rPr>
          <w:lang w:val="lt-LT"/>
        </w:rPr>
        <w:t>Eur</w:t>
      </w:r>
      <w:proofErr w:type="spellEnd"/>
      <w:r w:rsidRPr="00BB6109">
        <w:rPr>
          <w:lang w:val="lt-LT"/>
        </w:rPr>
        <w:t>/km be PVM, šiam kriterijui skiriama 0 balų.</w:t>
      </w:r>
    </w:p>
    <w:p w:rsidR="00526FD4" w:rsidRPr="00BB6109" w:rsidRDefault="009B30E3" w:rsidP="00135BCE">
      <w:pPr>
        <w:pStyle w:val="ListBullet"/>
        <w:numPr>
          <w:ilvl w:val="0"/>
          <w:numId w:val="0"/>
        </w:numPr>
        <w:jc w:val="both"/>
        <w:rPr>
          <w:lang w:val="lt-LT"/>
        </w:rPr>
      </w:pPr>
      <w:r w:rsidRPr="00BB6109">
        <w:rPr>
          <w:lang w:val="lt-LT"/>
        </w:rPr>
        <w:lastRenderedPageBreak/>
        <w:t>Perkančioji organizacija turi teisę vertinti tiekėjo pasiūlyto transportavimo įkainio pagrįstumą, jeigu pasiūlytas įkainis kelia abejonių dėl pasiūlymo ekonominio pagrįstumo ar galimybės tinkamai vykdyti sutartį.</w:t>
      </w:r>
    </w:p>
    <w:p w:rsidR="002B5D3D" w:rsidRPr="00BB6109" w:rsidRDefault="002B5D3D" w:rsidP="00135BCE">
      <w:pPr>
        <w:spacing w:line="276" w:lineRule="auto"/>
        <w:jc w:val="both"/>
        <w:rPr>
          <w:bCs/>
          <w:sz w:val="24"/>
          <w:szCs w:val="24"/>
          <w:lang w:val="lt-LT" w:eastAsia="lt-LT"/>
        </w:rPr>
      </w:pPr>
      <w:r w:rsidRPr="00BB6109">
        <w:rPr>
          <w:bCs/>
          <w:sz w:val="24"/>
          <w:szCs w:val="24"/>
          <w:lang w:val="lt-LT" w:eastAsia="lt-LT"/>
        </w:rPr>
        <w:t>8. Pagal kiekvieną vertinimo kriterijų apskaičiuoti balai apvalinami iki dviejų skaičių po kablelio. Bendras pasiūlymo ekonominio naudingumo balas taip pat apvalinamas iki dviejų skaičių po kablelio.</w:t>
      </w:r>
    </w:p>
    <w:p w:rsidR="002B5D3D" w:rsidRPr="00BB6109" w:rsidRDefault="002B5D3D" w:rsidP="00135BCE">
      <w:pPr>
        <w:spacing w:line="276" w:lineRule="auto"/>
        <w:jc w:val="both"/>
        <w:rPr>
          <w:bCs/>
          <w:sz w:val="24"/>
          <w:szCs w:val="24"/>
          <w:lang w:val="lt-LT" w:eastAsia="lt-LT"/>
        </w:rPr>
      </w:pPr>
      <w:r w:rsidRPr="00BB6109">
        <w:rPr>
          <w:bCs/>
          <w:sz w:val="24"/>
          <w:szCs w:val="24"/>
          <w:lang w:val="lt-LT" w:eastAsia="lt-LT"/>
        </w:rPr>
        <w:t>9. Laimėtoju pripažįstamas tiekėjas, kurio pasiūlymas surenka didžiausią bendrą ekonominio naudingumo balą (S). Jeigu du ar daugiau tiekėjų surenka vienodą bendrą ekonominio naudingumo balą, laimėtoju pripažįstamas tiekėjas, kurio pasiūlymas buvo pateiktas anksčiausiai.</w:t>
      </w:r>
    </w:p>
    <w:p w:rsidR="0044695E" w:rsidRPr="00BB6109" w:rsidRDefault="002B5D3D" w:rsidP="00135BCE">
      <w:pPr>
        <w:spacing w:line="276" w:lineRule="auto"/>
        <w:jc w:val="both"/>
        <w:rPr>
          <w:sz w:val="24"/>
          <w:szCs w:val="24"/>
          <w:lang w:val="lt-LT" w:eastAsia="lt-LT"/>
        </w:rPr>
      </w:pPr>
      <w:r w:rsidRPr="00BB6109">
        <w:rPr>
          <w:bCs/>
          <w:sz w:val="24"/>
          <w:szCs w:val="24"/>
          <w:lang w:val="lt-LT" w:eastAsia="lt-LT"/>
        </w:rPr>
        <w:t xml:space="preserve">10. </w:t>
      </w:r>
      <w:r w:rsidR="00F62886" w:rsidRPr="00BB6109">
        <w:rPr>
          <w:bCs/>
          <w:sz w:val="24"/>
          <w:szCs w:val="24"/>
          <w:lang w:val="lt-LT" w:eastAsia="lt-LT"/>
        </w:rPr>
        <w:t>Perkančioji organizacija turi teisę tikrinti pasiūlymuose nurodytų įkainių ir nuolaidos pagrįstumą, vertinti, ar pasiūlyme nurodyta kaina, įkainiai, nuolaida ar atskiri sąnaudų elementai nėra neįprastai maži, ir pirkimo dokumentuose nustatyta tvarka atmesti pasiūlymą, jeigu tiekėjas nepagrindžia pasiūlyme nurodytų įkainių, nuolaidos ar pasiūlymo ekonominio pagrįstumo.</w:t>
      </w:r>
    </w:p>
    <w:p w:rsidR="00490E39" w:rsidRPr="00BB6109" w:rsidRDefault="00490E39" w:rsidP="00D13C3B">
      <w:pPr>
        <w:ind w:firstLine="510"/>
        <w:jc w:val="right"/>
        <w:rPr>
          <w:b/>
          <w:sz w:val="24"/>
          <w:szCs w:val="24"/>
          <w:u w:val="single"/>
          <w:lang w:val="lt-LT" w:eastAsia="lt-LT"/>
        </w:rPr>
      </w:pPr>
    </w:p>
    <w:sectPr w:rsidR="00490E39" w:rsidRPr="00BB6109" w:rsidSect="000D39E6">
      <w:headerReference w:type="even" r:id="rId8"/>
      <w:headerReference w:type="default" r:id="rId9"/>
      <w:footerReference w:type="even" r:id="rId10"/>
      <w:footerReference w:type="default" r:id="rId11"/>
      <w:type w:val="continuous"/>
      <w:pgSz w:w="12240" w:h="15840"/>
      <w:pgMar w:top="1134" w:right="567" w:bottom="1134" w:left="1701" w:header="567" w:footer="567" w:gutter="0"/>
      <w:pgNumType w:start="1" w:chapStyle="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AA1" w:rsidRDefault="00FB5AA1">
      <w:r>
        <w:separator/>
      </w:r>
    </w:p>
  </w:endnote>
  <w:endnote w:type="continuationSeparator" w:id="0">
    <w:p w:rsidR="00FB5AA1" w:rsidRDefault="00FB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ptos Narrow">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7D7" w:rsidRDefault="008C77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77D7" w:rsidRDefault="008C77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7D7" w:rsidRDefault="008C77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21CC">
      <w:rPr>
        <w:rStyle w:val="PageNumber"/>
        <w:noProof/>
      </w:rPr>
      <w:t>2</w:t>
    </w:r>
    <w:r>
      <w:rPr>
        <w:rStyle w:val="PageNumber"/>
      </w:rPr>
      <w:fldChar w:fldCharType="end"/>
    </w:r>
  </w:p>
  <w:p w:rsidR="008C77D7" w:rsidRDefault="008C77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AA1" w:rsidRDefault="00FB5AA1">
      <w:r>
        <w:separator/>
      </w:r>
    </w:p>
  </w:footnote>
  <w:footnote w:type="continuationSeparator" w:id="0">
    <w:p w:rsidR="00FB5AA1" w:rsidRDefault="00FB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7D7" w:rsidRDefault="008C77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7D7" w:rsidRDefault="008C7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7D7" w:rsidRDefault="008C77D7">
    <w:pPr>
      <w:pStyle w:val="Header"/>
      <w:framePr w:wrap="around" w:vAnchor="text" w:hAnchor="margin" w:xAlign="center" w:y="1"/>
      <w:rPr>
        <w:rStyle w:val="PageNumber"/>
      </w:rPr>
    </w:pPr>
  </w:p>
  <w:p w:rsidR="008C77D7" w:rsidRDefault="008C7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8DA362A"/>
    <w:lvl w:ilvl="0">
      <w:start w:val="1"/>
      <w:numFmt w:val="decimal"/>
      <w:pStyle w:val="ListNumber4"/>
      <w:lvlText w:val="%1."/>
      <w:lvlJc w:val="left"/>
      <w:pPr>
        <w:tabs>
          <w:tab w:val="num" w:pos="1440"/>
        </w:tabs>
        <w:ind w:left="1440" w:hanging="360"/>
      </w:pPr>
    </w:lvl>
  </w:abstractNum>
  <w:abstractNum w:abstractNumId="1" w15:restartNumberingAfterBreak="0">
    <w:nsid w:val="FFFFFF89"/>
    <w:multiLevelType w:val="singleLevel"/>
    <w:tmpl w:val="DA962B0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F55890"/>
    <w:multiLevelType w:val="multilevel"/>
    <w:tmpl w:val="D8B2B200"/>
    <w:lvl w:ilvl="0">
      <w:start w:val="1"/>
      <w:numFmt w:val="upperRoman"/>
      <w:lvlText w:val="%1."/>
      <w:lvlJc w:val="left"/>
      <w:pPr>
        <w:tabs>
          <w:tab w:val="num" w:pos="1080"/>
        </w:tabs>
        <w:ind w:left="1080" w:hanging="720"/>
      </w:pPr>
      <w:rPr>
        <w:rFonts w:hint="default"/>
      </w:rPr>
    </w:lvl>
    <w:lvl w:ilvl="1">
      <w:start w:val="14"/>
      <w:numFmt w:val="decimal"/>
      <w:isLgl/>
      <w:lvlText w:val="%1.%2."/>
      <w:lvlJc w:val="left"/>
      <w:pPr>
        <w:ind w:left="1365" w:hanging="64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5A07F31"/>
    <w:multiLevelType w:val="singleLevel"/>
    <w:tmpl w:val="9FDE7F02"/>
    <w:lvl w:ilvl="0">
      <w:start w:val="1"/>
      <w:numFmt w:val="decimal"/>
      <w:lvlText w:val="%1."/>
      <w:lvlJc w:val="left"/>
      <w:pPr>
        <w:tabs>
          <w:tab w:val="num" w:pos="2820"/>
        </w:tabs>
        <w:ind w:left="2820" w:hanging="360"/>
      </w:pPr>
      <w:rPr>
        <w:rFonts w:hint="default"/>
      </w:rPr>
    </w:lvl>
  </w:abstractNum>
  <w:abstractNum w:abstractNumId="4" w15:restartNumberingAfterBreak="0">
    <w:nsid w:val="0BDD53AD"/>
    <w:multiLevelType w:val="singleLevel"/>
    <w:tmpl w:val="AFE225C8"/>
    <w:lvl w:ilvl="0">
      <w:start w:val="7"/>
      <w:numFmt w:val="bullet"/>
      <w:lvlText w:val="-"/>
      <w:lvlJc w:val="left"/>
      <w:pPr>
        <w:tabs>
          <w:tab w:val="num" w:pos="360"/>
        </w:tabs>
        <w:ind w:left="360" w:hanging="360"/>
      </w:pPr>
      <w:rPr>
        <w:rFonts w:hint="default"/>
      </w:rPr>
    </w:lvl>
  </w:abstractNum>
  <w:abstractNum w:abstractNumId="5" w15:restartNumberingAfterBreak="0">
    <w:nsid w:val="0F6E2DB1"/>
    <w:multiLevelType w:val="hybridMultilevel"/>
    <w:tmpl w:val="5BC06E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86507CC"/>
    <w:multiLevelType w:val="hybridMultilevel"/>
    <w:tmpl w:val="79CE7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4B65CA"/>
    <w:multiLevelType w:val="multilevel"/>
    <w:tmpl w:val="06CC386E"/>
    <w:lvl w:ilvl="0">
      <w:start w:val="1"/>
      <w:numFmt w:val="decimal"/>
      <w:lvlText w:val="%1."/>
      <w:lvlJc w:val="right"/>
      <w:pPr>
        <w:tabs>
          <w:tab w:val="num" w:pos="1267"/>
        </w:tabs>
        <w:ind w:left="0" w:firstLine="907"/>
      </w:pPr>
    </w:lvl>
    <w:lvl w:ilvl="1">
      <w:start w:val="1"/>
      <w:numFmt w:val="decimal"/>
      <w:lvlText w:val="%1.%2."/>
      <w:lvlJc w:val="left"/>
      <w:pPr>
        <w:tabs>
          <w:tab w:val="num" w:pos="1287"/>
        </w:tabs>
        <w:ind w:left="0" w:firstLine="567"/>
      </w:pPr>
    </w:lvl>
    <w:lvl w:ilvl="2">
      <w:start w:val="1"/>
      <w:numFmt w:val="decimal"/>
      <w:lvlText w:val="%1.%2.%3."/>
      <w:lvlJc w:val="left"/>
      <w:pPr>
        <w:tabs>
          <w:tab w:val="num" w:pos="1287"/>
        </w:tabs>
        <w:ind w:left="0" w:firstLine="567"/>
      </w:pPr>
    </w:lvl>
    <w:lvl w:ilvl="3">
      <w:start w:val="1"/>
      <w:numFmt w:val="decimal"/>
      <w:lvlText w:val="%1.%2.%3.%4."/>
      <w:lvlJc w:val="left"/>
      <w:pPr>
        <w:tabs>
          <w:tab w:val="num" w:pos="1647"/>
        </w:tabs>
        <w:ind w:left="0" w:firstLine="567"/>
      </w:pPr>
    </w:lvl>
    <w:lvl w:ilvl="4">
      <w:start w:val="1"/>
      <w:numFmt w:val="decimal"/>
      <w:lvlText w:val="%1.%2.%3.%4.%5."/>
      <w:lvlJc w:val="left"/>
      <w:pPr>
        <w:tabs>
          <w:tab w:val="num" w:pos="1647"/>
        </w:tabs>
        <w:ind w:left="0" w:firstLine="567"/>
      </w:pPr>
    </w:lvl>
    <w:lvl w:ilvl="5">
      <w:start w:val="1"/>
      <w:numFmt w:val="decimal"/>
      <w:lvlText w:val="%1.%2.%3.%4.%5.%6."/>
      <w:lvlJc w:val="left"/>
      <w:pPr>
        <w:tabs>
          <w:tab w:val="num" w:pos="2007"/>
        </w:tabs>
        <w:ind w:left="0" w:firstLine="567"/>
      </w:pPr>
    </w:lvl>
    <w:lvl w:ilvl="6">
      <w:start w:val="1"/>
      <w:numFmt w:val="decimal"/>
      <w:lvlText w:val="%1.%2.%3.%4.%5.%6.%7."/>
      <w:lvlJc w:val="left"/>
      <w:pPr>
        <w:tabs>
          <w:tab w:val="num" w:pos="2007"/>
        </w:tabs>
        <w:ind w:left="0" w:firstLine="567"/>
      </w:pPr>
    </w:lvl>
    <w:lvl w:ilvl="7">
      <w:start w:val="1"/>
      <w:numFmt w:val="decimal"/>
      <w:lvlText w:val="%1.%2.%3.%4.%5.%6.%7.%8."/>
      <w:lvlJc w:val="left"/>
      <w:pPr>
        <w:tabs>
          <w:tab w:val="num" w:pos="2367"/>
        </w:tabs>
        <w:ind w:left="0" w:firstLine="567"/>
      </w:pPr>
    </w:lvl>
    <w:lvl w:ilvl="8">
      <w:start w:val="1"/>
      <w:numFmt w:val="decimal"/>
      <w:lvlText w:val="%1.%2.%3.%4.%5.%6.%7.%8.%9."/>
      <w:lvlJc w:val="left"/>
      <w:pPr>
        <w:tabs>
          <w:tab w:val="num" w:pos="2367"/>
        </w:tabs>
        <w:ind w:left="0" w:firstLine="567"/>
      </w:pPr>
    </w:lvl>
  </w:abstractNum>
  <w:abstractNum w:abstractNumId="8" w15:restartNumberingAfterBreak="0">
    <w:nsid w:val="2635766B"/>
    <w:multiLevelType w:val="multilevel"/>
    <w:tmpl w:val="6EAA0246"/>
    <w:lvl w:ilvl="0">
      <w:start w:val="1"/>
      <w:numFmt w:val="decimal"/>
      <w:lvlText w:val=""/>
      <w:lvlJc w:val="left"/>
      <w:pPr>
        <w:tabs>
          <w:tab w:val="num" w:pos="360"/>
        </w:tabs>
        <w:ind w:left="360" w:hanging="360"/>
      </w:pPr>
      <w:rPr>
        <w:rFonts w:hint="default"/>
        <w:sz w:val="28"/>
      </w:rPr>
    </w:lvl>
    <w:lvl w:ilvl="1">
      <w:start w:val="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9" w15:restartNumberingAfterBreak="0">
    <w:nsid w:val="29A671F9"/>
    <w:multiLevelType w:val="hybridMultilevel"/>
    <w:tmpl w:val="41E8DA3A"/>
    <w:lvl w:ilvl="0" w:tplc="3D52EF84">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C2C4CBA"/>
    <w:multiLevelType w:val="multilevel"/>
    <w:tmpl w:val="89E6DB38"/>
    <w:lvl w:ilvl="0">
      <w:start w:val="2"/>
      <w:numFmt w:val="decimal"/>
      <w:lvlText w:val="%1."/>
      <w:lvlJc w:val="left"/>
      <w:pPr>
        <w:ind w:left="360" w:hanging="360"/>
      </w:pPr>
      <w:rPr>
        <w:rFonts w:hint="default"/>
      </w:rPr>
    </w:lvl>
    <w:lvl w:ilvl="1">
      <w:start w:val="4"/>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1" w15:restartNumberingAfterBreak="0">
    <w:nsid w:val="2E2E46D0"/>
    <w:multiLevelType w:val="multilevel"/>
    <w:tmpl w:val="DC44DD7A"/>
    <w:lvl w:ilvl="0">
      <w:start w:val="10"/>
      <w:numFmt w:val="decimal"/>
      <w:lvlText w:val="%1."/>
      <w:lvlJc w:val="left"/>
      <w:pPr>
        <w:tabs>
          <w:tab w:val="num" w:pos="2745"/>
        </w:tabs>
        <w:ind w:left="2745"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A8002F"/>
    <w:multiLevelType w:val="singleLevel"/>
    <w:tmpl w:val="4D0AD1F0"/>
    <w:lvl w:ilvl="0">
      <w:start w:val="1"/>
      <w:numFmt w:val="upperLetter"/>
      <w:lvlText w:val="%1."/>
      <w:lvlJc w:val="left"/>
      <w:pPr>
        <w:tabs>
          <w:tab w:val="num" w:pos="6840"/>
        </w:tabs>
        <w:ind w:left="6840" w:hanging="360"/>
      </w:pPr>
      <w:rPr>
        <w:rFonts w:hint="default"/>
      </w:rPr>
    </w:lvl>
  </w:abstractNum>
  <w:abstractNum w:abstractNumId="13" w15:restartNumberingAfterBreak="0">
    <w:nsid w:val="35C91791"/>
    <w:multiLevelType w:val="singleLevel"/>
    <w:tmpl w:val="B6C2DE18"/>
    <w:lvl w:ilvl="0">
      <w:start w:val="1"/>
      <w:numFmt w:val="upperLetter"/>
      <w:lvlText w:val="%1."/>
      <w:lvlJc w:val="left"/>
      <w:pPr>
        <w:tabs>
          <w:tab w:val="num" w:pos="6840"/>
        </w:tabs>
        <w:ind w:left="6840" w:hanging="360"/>
      </w:pPr>
      <w:rPr>
        <w:rFonts w:hint="default"/>
      </w:rPr>
    </w:lvl>
  </w:abstractNum>
  <w:abstractNum w:abstractNumId="14" w15:restartNumberingAfterBreak="0">
    <w:nsid w:val="3852677A"/>
    <w:multiLevelType w:val="multilevel"/>
    <w:tmpl w:val="7302990E"/>
    <w:lvl w:ilvl="0">
      <w:start w:val="1"/>
      <w:numFmt w:val="decimal"/>
      <w:lvlText w:val="%1."/>
      <w:lvlJc w:val="right"/>
      <w:pPr>
        <w:tabs>
          <w:tab w:val="num" w:pos="340"/>
        </w:tabs>
        <w:ind w:left="340" w:hanging="52"/>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284"/>
        </w:tabs>
        <w:ind w:left="1284" w:hanging="720"/>
      </w:pPr>
      <w:rPr>
        <w:rFonts w:hint="default"/>
      </w:rPr>
    </w:lvl>
    <w:lvl w:ilvl="3">
      <w:start w:val="1"/>
      <w:numFmt w:val="decimal"/>
      <w:isLgl/>
      <w:lvlText w:val="%1.%2.%3.%4."/>
      <w:lvlJc w:val="left"/>
      <w:pPr>
        <w:tabs>
          <w:tab w:val="num" w:pos="1782"/>
        </w:tabs>
        <w:ind w:left="1782" w:hanging="108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2418"/>
        </w:tabs>
        <w:ind w:left="2418" w:hanging="1440"/>
      </w:pPr>
      <w:rPr>
        <w:rFonts w:hint="default"/>
      </w:rPr>
    </w:lvl>
    <w:lvl w:ilvl="6">
      <w:start w:val="1"/>
      <w:numFmt w:val="decimal"/>
      <w:isLgl/>
      <w:lvlText w:val="%1.%2.%3.%4.%5.%6.%7."/>
      <w:lvlJc w:val="left"/>
      <w:pPr>
        <w:tabs>
          <w:tab w:val="num" w:pos="2556"/>
        </w:tabs>
        <w:ind w:left="2556" w:hanging="1440"/>
      </w:pPr>
      <w:rPr>
        <w:rFonts w:hint="default"/>
      </w:rPr>
    </w:lvl>
    <w:lvl w:ilvl="7">
      <w:start w:val="1"/>
      <w:numFmt w:val="decimal"/>
      <w:isLgl/>
      <w:lvlText w:val="%1.%2.%3.%4.%5.%6.%7.%8."/>
      <w:lvlJc w:val="left"/>
      <w:pPr>
        <w:tabs>
          <w:tab w:val="num" w:pos="3054"/>
        </w:tabs>
        <w:ind w:left="3054" w:hanging="1800"/>
      </w:pPr>
      <w:rPr>
        <w:rFonts w:hint="default"/>
      </w:rPr>
    </w:lvl>
    <w:lvl w:ilvl="8">
      <w:start w:val="1"/>
      <w:numFmt w:val="decimal"/>
      <w:isLgl/>
      <w:lvlText w:val="%1.%2.%3.%4.%5.%6.%7.%8.%9."/>
      <w:lvlJc w:val="left"/>
      <w:pPr>
        <w:tabs>
          <w:tab w:val="num" w:pos="3192"/>
        </w:tabs>
        <w:ind w:left="3192" w:hanging="1800"/>
      </w:pPr>
      <w:rPr>
        <w:rFonts w:hint="default"/>
      </w:rPr>
    </w:lvl>
  </w:abstractNum>
  <w:abstractNum w:abstractNumId="15" w15:restartNumberingAfterBreak="0">
    <w:nsid w:val="38641FE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B6E3436"/>
    <w:multiLevelType w:val="hybridMultilevel"/>
    <w:tmpl w:val="5A2847F4"/>
    <w:lvl w:ilvl="0" w:tplc="F56CE8E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B9636DC"/>
    <w:multiLevelType w:val="singleLevel"/>
    <w:tmpl w:val="9E7EE3E8"/>
    <w:lvl w:ilvl="0">
      <w:start w:val="1"/>
      <w:numFmt w:val="decimal"/>
      <w:lvlText w:val="%1."/>
      <w:lvlJc w:val="left"/>
      <w:pPr>
        <w:tabs>
          <w:tab w:val="num" w:pos="1080"/>
        </w:tabs>
        <w:ind w:left="1080" w:hanging="360"/>
      </w:pPr>
      <w:rPr>
        <w:rFonts w:hint="default"/>
      </w:rPr>
    </w:lvl>
  </w:abstractNum>
  <w:abstractNum w:abstractNumId="18" w15:restartNumberingAfterBreak="0">
    <w:nsid w:val="3CDE3F24"/>
    <w:multiLevelType w:val="singleLevel"/>
    <w:tmpl w:val="F00EF3B4"/>
    <w:lvl w:ilvl="0">
      <w:start w:val="3"/>
      <w:numFmt w:val="decimal"/>
      <w:lvlText w:val="%1."/>
      <w:lvlJc w:val="left"/>
      <w:pPr>
        <w:tabs>
          <w:tab w:val="num" w:pos="2820"/>
        </w:tabs>
        <w:ind w:left="2820" w:hanging="360"/>
      </w:pPr>
      <w:rPr>
        <w:rFonts w:hint="default"/>
      </w:rPr>
    </w:lvl>
  </w:abstractNum>
  <w:abstractNum w:abstractNumId="19" w15:restartNumberingAfterBreak="0">
    <w:nsid w:val="3EA3307C"/>
    <w:multiLevelType w:val="singleLevel"/>
    <w:tmpl w:val="7892E8B8"/>
    <w:lvl w:ilvl="0">
      <w:start w:val="1"/>
      <w:numFmt w:val="decimal"/>
      <w:lvlText w:val="%1."/>
      <w:lvlJc w:val="left"/>
      <w:pPr>
        <w:tabs>
          <w:tab w:val="num" w:pos="2820"/>
        </w:tabs>
        <w:ind w:left="2820" w:hanging="360"/>
      </w:pPr>
      <w:rPr>
        <w:rFonts w:hint="default"/>
      </w:rPr>
    </w:lvl>
  </w:abstractNum>
  <w:abstractNum w:abstractNumId="20" w15:restartNumberingAfterBreak="0">
    <w:nsid w:val="42FD193C"/>
    <w:multiLevelType w:val="multilevel"/>
    <w:tmpl w:val="94A86380"/>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98F248B"/>
    <w:multiLevelType w:val="singleLevel"/>
    <w:tmpl w:val="5EF6896C"/>
    <w:lvl w:ilvl="0">
      <w:start w:val="1"/>
      <w:numFmt w:val="upperLetter"/>
      <w:lvlText w:val="%1."/>
      <w:lvlJc w:val="left"/>
      <w:pPr>
        <w:tabs>
          <w:tab w:val="num" w:pos="6840"/>
        </w:tabs>
        <w:ind w:left="6840" w:hanging="360"/>
      </w:pPr>
      <w:rPr>
        <w:rFonts w:hint="default"/>
      </w:rPr>
    </w:lvl>
  </w:abstractNum>
  <w:abstractNum w:abstractNumId="22" w15:restartNumberingAfterBreak="0">
    <w:nsid w:val="4990507E"/>
    <w:multiLevelType w:val="hybridMultilevel"/>
    <w:tmpl w:val="5F56F4C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3" w15:restartNumberingAfterBreak="0">
    <w:nsid w:val="4BA83D90"/>
    <w:multiLevelType w:val="singleLevel"/>
    <w:tmpl w:val="D6BA4116"/>
    <w:lvl w:ilvl="0">
      <w:start w:val="1"/>
      <w:numFmt w:val="upperLetter"/>
      <w:lvlText w:val="%1."/>
      <w:lvlJc w:val="left"/>
      <w:pPr>
        <w:tabs>
          <w:tab w:val="num" w:pos="6840"/>
        </w:tabs>
        <w:ind w:left="6840" w:hanging="360"/>
      </w:pPr>
      <w:rPr>
        <w:rFonts w:hint="default"/>
      </w:rPr>
    </w:lvl>
  </w:abstractNum>
  <w:abstractNum w:abstractNumId="24" w15:restartNumberingAfterBreak="0">
    <w:nsid w:val="4CF46731"/>
    <w:multiLevelType w:val="singleLevel"/>
    <w:tmpl w:val="43A450E8"/>
    <w:lvl w:ilvl="0">
      <w:start w:val="9"/>
      <w:numFmt w:val="decimal"/>
      <w:lvlText w:val=""/>
      <w:lvlJc w:val="left"/>
      <w:pPr>
        <w:tabs>
          <w:tab w:val="num" w:pos="360"/>
        </w:tabs>
        <w:ind w:left="360" w:hanging="360"/>
      </w:pPr>
      <w:rPr>
        <w:rFonts w:hint="default"/>
      </w:rPr>
    </w:lvl>
  </w:abstractNum>
  <w:abstractNum w:abstractNumId="25" w15:restartNumberingAfterBreak="0">
    <w:nsid w:val="59D5063D"/>
    <w:multiLevelType w:val="multilevel"/>
    <w:tmpl w:val="E55C8B5C"/>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7C781E"/>
    <w:multiLevelType w:val="multilevel"/>
    <w:tmpl w:val="136C5DC8"/>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7" w15:restartNumberingAfterBreak="0">
    <w:nsid w:val="5DFC478F"/>
    <w:multiLevelType w:val="multilevel"/>
    <w:tmpl w:val="18E6A734"/>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0E33F64"/>
    <w:multiLevelType w:val="multilevel"/>
    <w:tmpl w:val="327C11D4"/>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78E72EF"/>
    <w:multiLevelType w:val="multilevel"/>
    <w:tmpl w:val="28AA7A3A"/>
    <w:lvl w:ilvl="0">
      <w:start w:val="1"/>
      <w:numFmt w:val="decimal"/>
      <w:lvlText w:val="%1."/>
      <w:lvlJc w:val="left"/>
      <w:pPr>
        <w:tabs>
          <w:tab w:val="num" w:pos="360"/>
        </w:tabs>
        <w:ind w:left="360" w:hanging="360"/>
      </w:p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30" w15:restartNumberingAfterBreak="0">
    <w:nsid w:val="68CE6D93"/>
    <w:multiLevelType w:val="multilevel"/>
    <w:tmpl w:val="D000114C"/>
    <w:lvl w:ilvl="0">
      <w:start w:val="4"/>
      <w:numFmt w:val="decimal"/>
      <w:lvlText w:val="%1."/>
      <w:lvlJc w:val="left"/>
      <w:pPr>
        <w:tabs>
          <w:tab w:val="num" w:pos="2820"/>
        </w:tabs>
        <w:ind w:left="2820" w:hanging="360"/>
      </w:pPr>
      <w:rPr>
        <w:rFonts w:hint="default"/>
      </w:rPr>
    </w:lvl>
    <w:lvl w:ilvl="1">
      <w:start w:val="2"/>
      <w:numFmt w:val="decimal"/>
      <w:isLgl/>
      <w:lvlText w:val="%1.%2."/>
      <w:lvlJc w:val="left"/>
      <w:pPr>
        <w:tabs>
          <w:tab w:val="num" w:pos="3180"/>
        </w:tabs>
        <w:ind w:left="3180" w:hanging="720"/>
      </w:pPr>
      <w:rPr>
        <w:rFonts w:hint="default"/>
      </w:rPr>
    </w:lvl>
    <w:lvl w:ilvl="2">
      <w:start w:val="1"/>
      <w:numFmt w:val="decimal"/>
      <w:isLgl/>
      <w:lvlText w:val="%1.%2.%3."/>
      <w:lvlJc w:val="left"/>
      <w:pPr>
        <w:tabs>
          <w:tab w:val="num" w:pos="3180"/>
        </w:tabs>
        <w:ind w:left="3180" w:hanging="720"/>
      </w:pPr>
      <w:rPr>
        <w:rFonts w:hint="default"/>
      </w:rPr>
    </w:lvl>
    <w:lvl w:ilvl="3">
      <w:start w:val="1"/>
      <w:numFmt w:val="decimal"/>
      <w:isLgl/>
      <w:lvlText w:val="%1.%2.%3.%4."/>
      <w:lvlJc w:val="left"/>
      <w:pPr>
        <w:tabs>
          <w:tab w:val="num" w:pos="3540"/>
        </w:tabs>
        <w:ind w:left="3540" w:hanging="1080"/>
      </w:pPr>
      <w:rPr>
        <w:rFonts w:hint="default"/>
      </w:rPr>
    </w:lvl>
    <w:lvl w:ilvl="4">
      <w:start w:val="1"/>
      <w:numFmt w:val="decimal"/>
      <w:isLgl/>
      <w:lvlText w:val="%1.%2.%3.%4.%5."/>
      <w:lvlJc w:val="left"/>
      <w:pPr>
        <w:tabs>
          <w:tab w:val="num" w:pos="3540"/>
        </w:tabs>
        <w:ind w:left="3540" w:hanging="1080"/>
      </w:pPr>
      <w:rPr>
        <w:rFonts w:hint="default"/>
      </w:rPr>
    </w:lvl>
    <w:lvl w:ilvl="5">
      <w:start w:val="1"/>
      <w:numFmt w:val="decimal"/>
      <w:isLgl/>
      <w:lvlText w:val="%1.%2.%3.%4.%5.%6."/>
      <w:lvlJc w:val="left"/>
      <w:pPr>
        <w:tabs>
          <w:tab w:val="num" w:pos="3900"/>
        </w:tabs>
        <w:ind w:left="3900" w:hanging="1440"/>
      </w:pPr>
      <w:rPr>
        <w:rFonts w:hint="default"/>
      </w:rPr>
    </w:lvl>
    <w:lvl w:ilvl="6">
      <w:start w:val="1"/>
      <w:numFmt w:val="decimal"/>
      <w:isLgl/>
      <w:lvlText w:val="%1.%2.%3.%4.%5.%6.%7."/>
      <w:lvlJc w:val="left"/>
      <w:pPr>
        <w:tabs>
          <w:tab w:val="num" w:pos="4260"/>
        </w:tabs>
        <w:ind w:left="4260" w:hanging="1800"/>
      </w:pPr>
      <w:rPr>
        <w:rFonts w:hint="default"/>
      </w:rPr>
    </w:lvl>
    <w:lvl w:ilvl="7">
      <w:start w:val="1"/>
      <w:numFmt w:val="decimal"/>
      <w:isLgl/>
      <w:lvlText w:val="%1.%2.%3.%4.%5.%6.%7.%8."/>
      <w:lvlJc w:val="left"/>
      <w:pPr>
        <w:tabs>
          <w:tab w:val="num" w:pos="4260"/>
        </w:tabs>
        <w:ind w:left="4260" w:hanging="1800"/>
      </w:pPr>
      <w:rPr>
        <w:rFonts w:hint="default"/>
      </w:rPr>
    </w:lvl>
    <w:lvl w:ilvl="8">
      <w:start w:val="1"/>
      <w:numFmt w:val="decimal"/>
      <w:isLgl/>
      <w:lvlText w:val="%1.%2.%3.%4.%5.%6.%7.%8.%9."/>
      <w:lvlJc w:val="left"/>
      <w:pPr>
        <w:tabs>
          <w:tab w:val="num" w:pos="4620"/>
        </w:tabs>
        <w:ind w:left="4620" w:hanging="2160"/>
      </w:pPr>
      <w:rPr>
        <w:rFonts w:hint="default"/>
      </w:rPr>
    </w:lvl>
  </w:abstractNum>
  <w:abstractNum w:abstractNumId="31" w15:restartNumberingAfterBreak="0">
    <w:nsid w:val="6AC42578"/>
    <w:multiLevelType w:val="multilevel"/>
    <w:tmpl w:val="42B8FAE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FAA0BC2"/>
    <w:multiLevelType w:val="multilevel"/>
    <w:tmpl w:val="D47E9F80"/>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3" w15:restartNumberingAfterBreak="0">
    <w:nsid w:val="712D1AC1"/>
    <w:multiLevelType w:val="hybridMultilevel"/>
    <w:tmpl w:val="06846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1B9279C"/>
    <w:multiLevelType w:val="hybridMultilevel"/>
    <w:tmpl w:val="D562C11E"/>
    <w:lvl w:ilvl="0" w:tplc="2E7EFA6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722A1647"/>
    <w:multiLevelType w:val="hybridMultilevel"/>
    <w:tmpl w:val="D060A44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6" w15:restartNumberingAfterBreak="0">
    <w:nsid w:val="72586E3F"/>
    <w:multiLevelType w:val="multilevel"/>
    <w:tmpl w:val="5FB622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37" w15:restartNumberingAfterBreak="0">
    <w:nsid w:val="73E91167"/>
    <w:multiLevelType w:val="multilevel"/>
    <w:tmpl w:val="9CECACE6"/>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0E6655"/>
    <w:multiLevelType w:val="multilevel"/>
    <w:tmpl w:val="69AC48B4"/>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7"/>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39" w15:restartNumberingAfterBreak="0">
    <w:nsid w:val="7CCB4A2F"/>
    <w:multiLevelType w:val="hybridMultilevel"/>
    <w:tmpl w:val="BA9EC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CED5227"/>
    <w:multiLevelType w:val="multilevel"/>
    <w:tmpl w:val="EC7E28F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F890A54"/>
    <w:multiLevelType w:val="multilevel"/>
    <w:tmpl w:val="C30E847A"/>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30"/>
  </w:num>
  <w:num w:numId="3">
    <w:abstractNumId w:val="18"/>
  </w:num>
  <w:num w:numId="4">
    <w:abstractNumId w:val="31"/>
  </w:num>
  <w:num w:numId="5">
    <w:abstractNumId w:val="11"/>
  </w:num>
  <w:num w:numId="6">
    <w:abstractNumId w:val="19"/>
  </w:num>
  <w:num w:numId="7">
    <w:abstractNumId w:val="24"/>
  </w:num>
  <w:num w:numId="8">
    <w:abstractNumId w:val="26"/>
  </w:num>
  <w:num w:numId="9">
    <w:abstractNumId w:val="29"/>
  </w:num>
  <w:num w:numId="10">
    <w:abstractNumId w:val="15"/>
  </w:num>
  <w:num w:numId="11">
    <w:abstractNumId w:val="17"/>
  </w:num>
  <w:num w:numId="12">
    <w:abstractNumId w:val="14"/>
  </w:num>
  <w:num w:numId="13">
    <w:abstractNumId w:val="7"/>
  </w:num>
  <w:num w:numId="14">
    <w:abstractNumId w:val="14"/>
    <w:lvlOverride w:ilvl="0">
      <w:startOverride w:val="1"/>
    </w:lvlOverride>
    <w:lvlOverride w:ilvl="1">
      <w:startOverride w:val="1"/>
    </w:lvlOverride>
    <w:lvlOverride w:ilvl="2">
      <w:startOverride w:val="5"/>
    </w:lvlOverride>
  </w:num>
  <w:num w:numId="15">
    <w:abstractNumId w:val="38"/>
  </w:num>
  <w:num w:numId="16">
    <w:abstractNumId w:val="8"/>
  </w:num>
  <w:num w:numId="17">
    <w:abstractNumId w:val="40"/>
  </w:num>
  <w:num w:numId="18">
    <w:abstractNumId w:val="4"/>
  </w:num>
  <w:num w:numId="19">
    <w:abstractNumId w:val="23"/>
  </w:num>
  <w:num w:numId="20">
    <w:abstractNumId w:val="13"/>
  </w:num>
  <w:num w:numId="21">
    <w:abstractNumId w:val="21"/>
  </w:num>
  <w:num w:numId="22">
    <w:abstractNumId w:val="12"/>
  </w:num>
  <w:num w:numId="23">
    <w:abstractNumId w:val="9"/>
  </w:num>
  <w:num w:numId="24">
    <w:abstractNumId w:val="32"/>
  </w:num>
  <w:num w:numId="25">
    <w:abstractNumId w:val="0"/>
  </w:num>
  <w:num w:numId="26">
    <w:abstractNumId w:val="2"/>
  </w:num>
  <w:num w:numId="27">
    <w:abstractNumId w:val="34"/>
  </w:num>
  <w:num w:numId="28">
    <w:abstractNumId w:val="16"/>
  </w:num>
  <w:num w:numId="29">
    <w:abstractNumId w:val="36"/>
  </w:num>
  <w:num w:numId="30">
    <w:abstractNumId w:val="41"/>
  </w:num>
  <w:num w:numId="31">
    <w:abstractNumId w:val="28"/>
  </w:num>
  <w:num w:numId="32">
    <w:abstractNumId w:val="10"/>
  </w:num>
  <w:num w:numId="33">
    <w:abstractNumId w:val="20"/>
  </w:num>
  <w:num w:numId="34">
    <w:abstractNumId w:val="25"/>
  </w:num>
  <w:num w:numId="35">
    <w:abstractNumId w:val="27"/>
  </w:num>
  <w:num w:numId="36">
    <w:abstractNumId w:val="37"/>
  </w:num>
  <w:num w:numId="37">
    <w:abstractNumId w:val="22"/>
  </w:num>
  <w:num w:numId="38">
    <w:abstractNumId w:val="35"/>
  </w:num>
  <w:num w:numId="39">
    <w:abstractNumId w:val="1"/>
  </w:num>
  <w:num w:numId="40">
    <w:abstractNumId w:val="39"/>
  </w:num>
  <w:num w:numId="41">
    <w:abstractNumId w:val="6"/>
  </w:num>
  <w:num w:numId="42">
    <w:abstractNumId w:val="5"/>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38"/>
    <w:rsid w:val="0000164E"/>
    <w:rsid w:val="000025D1"/>
    <w:rsid w:val="00004010"/>
    <w:rsid w:val="000127CB"/>
    <w:rsid w:val="00012ADB"/>
    <w:rsid w:val="0001307C"/>
    <w:rsid w:val="00027CD8"/>
    <w:rsid w:val="000313BD"/>
    <w:rsid w:val="00031616"/>
    <w:rsid w:val="000349BC"/>
    <w:rsid w:val="000427D1"/>
    <w:rsid w:val="00042889"/>
    <w:rsid w:val="00047DC9"/>
    <w:rsid w:val="00054044"/>
    <w:rsid w:val="000578C7"/>
    <w:rsid w:val="000609B1"/>
    <w:rsid w:val="00060ABA"/>
    <w:rsid w:val="00065715"/>
    <w:rsid w:val="0006798B"/>
    <w:rsid w:val="00070150"/>
    <w:rsid w:val="000708F7"/>
    <w:rsid w:val="00070D2F"/>
    <w:rsid w:val="000720B1"/>
    <w:rsid w:val="000727F5"/>
    <w:rsid w:val="00075580"/>
    <w:rsid w:val="00076428"/>
    <w:rsid w:val="00085071"/>
    <w:rsid w:val="000A21F7"/>
    <w:rsid w:val="000A5C7B"/>
    <w:rsid w:val="000A7495"/>
    <w:rsid w:val="000B3778"/>
    <w:rsid w:val="000D3550"/>
    <w:rsid w:val="000D39E6"/>
    <w:rsid w:val="000D53FC"/>
    <w:rsid w:val="000D5C29"/>
    <w:rsid w:val="000D6D63"/>
    <w:rsid w:val="000E390B"/>
    <w:rsid w:val="000E3D7C"/>
    <w:rsid w:val="000F04EF"/>
    <w:rsid w:val="001032A8"/>
    <w:rsid w:val="00105C17"/>
    <w:rsid w:val="00113D5C"/>
    <w:rsid w:val="00122CF8"/>
    <w:rsid w:val="00135BCE"/>
    <w:rsid w:val="00137DA2"/>
    <w:rsid w:val="00142D41"/>
    <w:rsid w:val="00142F47"/>
    <w:rsid w:val="00152F6A"/>
    <w:rsid w:val="001547E0"/>
    <w:rsid w:val="00157914"/>
    <w:rsid w:val="00157C1B"/>
    <w:rsid w:val="0016295F"/>
    <w:rsid w:val="00164195"/>
    <w:rsid w:val="00172C2B"/>
    <w:rsid w:val="00184BE4"/>
    <w:rsid w:val="00190A4B"/>
    <w:rsid w:val="0019239A"/>
    <w:rsid w:val="001941C5"/>
    <w:rsid w:val="00195D48"/>
    <w:rsid w:val="00196E46"/>
    <w:rsid w:val="001A01E3"/>
    <w:rsid w:val="001B086D"/>
    <w:rsid w:val="001B44FB"/>
    <w:rsid w:val="001C0AD2"/>
    <w:rsid w:val="001C2876"/>
    <w:rsid w:val="001C3219"/>
    <w:rsid w:val="001C420C"/>
    <w:rsid w:val="001C465A"/>
    <w:rsid w:val="001D526A"/>
    <w:rsid w:val="001D7E25"/>
    <w:rsid w:val="001E1990"/>
    <w:rsid w:val="001E3194"/>
    <w:rsid w:val="001E3E3D"/>
    <w:rsid w:val="001E4D26"/>
    <w:rsid w:val="001F27FF"/>
    <w:rsid w:val="00203916"/>
    <w:rsid w:val="002042BB"/>
    <w:rsid w:val="0021186C"/>
    <w:rsid w:val="00211BDB"/>
    <w:rsid w:val="00234D84"/>
    <w:rsid w:val="00242E95"/>
    <w:rsid w:val="002512A0"/>
    <w:rsid w:val="00252A65"/>
    <w:rsid w:val="00272D08"/>
    <w:rsid w:val="00273DC0"/>
    <w:rsid w:val="00287735"/>
    <w:rsid w:val="00290018"/>
    <w:rsid w:val="002912A9"/>
    <w:rsid w:val="00293283"/>
    <w:rsid w:val="002951C1"/>
    <w:rsid w:val="002A778D"/>
    <w:rsid w:val="002B1721"/>
    <w:rsid w:val="002B2A8A"/>
    <w:rsid w:val="002B58D3"/>
    <w:rsid w:val="002B5D3D"/>
    <w:rsid w:val="002C0472"/>
    <w:rsid w:val="002D2FF5"/>
    <w:rsid w:val="002D5222"/>
    <w:rsid w:val="002E3DA7"/>
    <w:rsid w:val="002E41BF"/>
    <w:rsid w:val="003024AC"/>
    <w:rsid w:val="00302E92"/>
    <w:rsid w:val="00303F32"/>
    <w:rsid w:val="003120C3"/>
    <w:rsid w:val="00313588"/>
    <w:rsid w:val="00315506"/>
    <w:rsid w:val="00326418"/>
    <w:rsid w:val="00334D3C"/>
    <w:rsid w:val="003352F1"/>
    <w:rsid w:val="00336DAD"/>
    <w:rsid w:val="00342666"/>
    <w:rsid w:val="0034422A"/>
    <w:rsid w:val="0036318B"/>
    <w:rsid w:val="00373B4E"/>
    <w:rsid w:val="003773AF"/>
    <w:rsid w:val="00383CB7"/>
    <w:rsid w:val="00384756"/>
    <w:rsid w:val="00386BC7"/>
    <w:rsid w:val="00391BB5"/>
    <w:rsid w:val="00392392"/>
    <w:rsid w:val="00394B1F"/>
    <w:rsid w:val="0039632F"/>
    <w:rsid w:val="003968CA"/>
    <w:rsid w:val="003A032D"/>
    <w:rsid w:val="003A4C31"/>
    <w:rsid w:val="003A56A8"/>
    <w:rsid w:val="003A5CD4"/>
    <w:rsid w:val="003B6D59"/>
    <w:rsid w:val="003C3525"/>
    <w:rsid w:val="003C630F"/>
    <w:rsid w:val="003E2814"/>
    <w:rsid w:val="003E648A"/>
    <w:rsid w:val="003F336B"/>
    <w:rsid w:val="003F605E"/>
    <w:rsid w:val="004048C3"/>
    <w:rsid w:val="00405F96"/>
    <w:rsid w:val="00415230"/>
    <w:rsid w:val="00415AA5"/>
    <w:rsid w:val="0041773D"/>
    <w:rsid w:val="00420465"/>
    <w:rsid w:val="00420D3E"/>
    <w:rsid w:val="00421219"/>
    <w:rsid w:val="00421CB9"/>
    <w:rsid w:val="00424D40"/>
    <w:rsid w:val="00426749"/>
    <w:rsid w:val="004314BB"/>
    <w:rsid w:val="00442F02"/>
    <w:rsid w:val="0044695E"/>
    <w:rsid w:val="00452FB8"/>
    <w:rsid w:val="0045584F"/>
    <w:rsid w:val="00463BDB"/>
    <w:rsid w:val="00482D8C"/>
    <w:rsid w:val="0048617B"/>
    <w:rsid w:val="00490E39"/>
    <w:rsid w:val="00494B9D"/>
    <w:rsid w:val="004A2A3A"/>
    <w:rsid w:val="004B6D83"/>
    <w:rsid w:val="004C3EDA"/>
    <w:rsid w:val="004D7165"/>
    <w:rsid w:val="004E37D9"/>
    <w:rsid w:val="004F24EE"/>
    <w:rsid w:val="004F7507"/>
    <w:rsid w:val="00502C10"/>
    <w:rsid w:val="00505AC8"/>
    <w:rsid w:val="005107F9"/>
    <w:rsid w:val="005170E6"/>
    <w:rsid w:val="005249D0"/>
    <w:rsid w:val="00526FD4"/>
    <w:rsid w:val="00541357"/>
    <w:rsid w:val="005469EC"/>
    <w:rsid w:val="00553705"/>
    <w:rsid w:val="00554E97"/>
    <w:rsid w:val="00555B7D"/>
    <w:rsid w:val="005629E9"/>
    <w:rsid w:val="00567BD9"/>
    <w:rsid w:val="0058164B"/>
    <w:rsid w:val="005829F0"/>
    <w:rsid w:val="00583F0A"/>
    <w:rsid w:val="00590153"/>
    <w:rsid w:val="0059201C"/>
    <w:rsid w:val="0059751C"/>
    <w:rsid w:val="005A0E62"/>
    <w:rsid w:val="005A35BC"/>
    <w:rsid w:val="005B5A79"/>
    <w:rsid w:val="005B6422"/>
    <w:rsid w:val="005D1E27"/>
    <w:rsid w:val="005D3C50"/>
    <w:rsid w:val="005D5F0A"/>
    <w:rsid w:val="005D7983"/>
    <w:rsid w:val="005E10E5"/>
    <w:rsid w:val="005E64BB"/>
    <w:rsid w:val="005F3190"/>
    <w:rsid w:val="005F5E80"/>
    <w:rsid w:val="005F77CF"/>
    <w:rsid w:val="00605F97"/>
    <w:rsid w:val="00607782"/>
    <w:rsid w:val="006147B8"/>
    <w:rsid w:val="00614ED0"/>
    <w:rsid w:val="0061662D"/>
    <w:rsid w:val="00620E17"/>
    <w:rsid w:val="00621846"/>
    <w:rsid w:val="006224F1"/>
    <w:rsid w:val="00627FED"/>
    <w:rsid w:val="00630FE3"/>
    <w:rsid w:val="006418DC"/>
    <w:rsid w:val="006448FB"/>
    <w:rsid w:val="00646EFD"/>
    <w:rsid w:val="00647AE6"/>
    <w:rsid w:val="00654B90"/>
    <w:rsid w:val="00663925"/>
    <w:rsid w:val="00664BFC"/>
    <w:rsid w:val="00674ECE"/>
    <w:rsid w:val="006819F0"/>
    <w:rsid w:val="0068509E"/>
    <w:rsid w:val="00692A8C"/>
    <w:rsid w:val="00694F44"/>
    <w:rsid w:val="006A3327"/>
    <w:rsid w:val="006A4582"/>
    <w:rsid w:val="006A54D8"/>
    <w:rsid w:val="006A6B4E"/>
    <w:rsid w:val="006A7BAE"/>
    <w:rsid w:val="006D6D67"/>
    <w:rsid w:val="006E2422"/>
    <w:rsid w:val="006E42A1"/>
    <w:rsid w:val="006E4400"/>
    <w:rsid w:val="006F266B"/>
    <w:rsid w:val="006F5210"/>
    <w:rsid w:val="00712C2F"/>
    <w:rsid w:val="00712F37"/>
    <w:rsid w:val="00713AC8"/>
    <w:rsid w:val="00715D85"/>
    <w:rsid w:val="00717881"/>
    <w:rsid w:val="00724647"/>
    <w:rsid w:val="00727F67"/>
    <w:rsid w:val="0074198A"/>
    <w:rsid w:val="007470F8"/>
    <w:rsid w:val="00750149"/>
    <w:rsid w:val="00753A2D"/>
    <w:rsid w:val="00755E77"/>
    <w:rsid w:val="0076352D"/>
    <w:rsid w:val="00776286"/>
    <w:rsid w:val="00781A96"/>
    <w:rsid w:val="007850C7"/>
    <w:rsid w:val="00787A31"/>
    <w:rsid w:val="00791CEC"/>
    <w:rsid w:val="00795B05"/>
    <w:rsid w:val="007A3246"/>
    <w:rsid w:val="007A5AA5"/>
    <w:rsid w:val="007B46BB"/>
    <w:rsid w:val="007B606A"/>
    <w:rsid w:val="007B7415"/>
    <w:rsid w:val="007C2A3A"/>
    <w:rsid w:val="007C59B5"/>
    <w:rsid w:val="007D57E7"/>
    <w:rsid w:val="007E18D3"/>
    <w:rsid w:val="007E7CC5"/>
    <w:rsid w:val="007F1600"/>
    <w:rsid w:val="0080385D"/>
    <w:rsid w:val="00816792"/>
    <w:rsid w:val="00817B4B"/>
    <w:rsid w:val="00821C8D"/>
    <w:rsid w:val="00823FE5"/>
    <w:rsid w:val="00825B5F"/>
    <w:rsid w:val="008327A7"/>
    <w:rsid w:val="00836B54"/>
    <w:rsid w:val="00847C5F"/>
    <w:rsid w:val="00851F92"/>
    <w:rsid w:val="00863108"/>
    <w:rsid w:val="0087764E"/>
    <w:rsid w:val="00881820"/>
    <w:rsid w:val="00886AFA"/>
    <w:rsid w:val="00887F38"/>
    <w:rsid w:val="008911B8"/>
    <w:rsid w:val="008953F5"/>
    <w:rsid w:val="008A0E98"/>
    <w:rsid w:val="008A5380"/>
    <w:rsid w:val="008B2DD7"/>
    <w:rsid w:val="008B40FE"/>
    <w:rsid w:val="008B609D"/>
    <w:rsid w:val="008B748E"/>
    <w:rsid w:val="008C13FE"/>
    <w:rsid w:val="008C77D7"/>
    <w:rsid w:val="008E17B2"/>
    <w:rsid w:val="008E2AB5"/>
    <w:rsid w:val="008F7504"/>
    <w:rsid w:val="00900D5F"/>
    <w:rsid w:val="0090664E"/>
    <w:rsid w:val="009137F0"/>
    <w:rsid w:val="00915D52"/>
    <w:rsid w:val="00921C6C"/>
    <w:rsid w:val="009265C4"/>
    <w:rsid w:val="0094068E"/>
    <w:rsid w:val="00942706"/>
    <w:rsid w:val="00944008"/>
    <w:rsid w:val="009506B0"/>
    <w:rsid w:val="00956281"/>
    <w:rsid w:val="009610BD"/>
    <w:rsid w:val="00977959"/>
    <w:rsid w:val="00985A7D"/>
    <w:rsid w:val="00986402"/>
    <w:rsid w:val="009912EC"/>
    <w:rsid w:val="00997781"/>
    <w:rsid w:val="009A2ED3"/>
    <w:rsid w:val="009A7F70"/>
    <w:rsid w:val="009B30E3"/>
    <w:rsid w:val="009B4B24"/>
    <w:rsid w:val="009B781A"/>
    <w:rsid w:val="009C158B"/>
    <w:rsid w:val="009C190A"/>
    <w:rsid w:val="009C49EE"/>
    <w:rsid w:val="009C4C20"/>
    <w:rsid w:val="009D31B0"/>
    <w:rsid w:val="009D5405"/>
    <w:rsid w:val="009D6AF6"/>
    <w:rsid w:val="009E20FD"/>
    <w:rsid w:val="009E480E"/>
    <w:rsid w:val="009E4A60"/>
    <w:rsid w:val="009F11D6"/>
    <w:rsid w:val="009F4DD8"/>
    <w:rsid w:val="00A035F2"/>
    <w:rsid w:val="00A03E07"/>
    <w:rsid w:val="00A06CE0"/>
    <w:rsid w:val="00A12712"/>
    <w:rsid w:val="00A13945"/>
    <w:rsid w:val="00A1673A"/>
    <w:rsid w:val="00A17E02"/>
    <w:rsid w:val="00A20138"/>
    <w:rsid w:val="00A343B6"/>
    <w:rsid w:val="00A35995"/>
    <w:rsid w:val="00A37A68"/>
    <w:rsid w:val="00A51E0B"/>
    <w:rsid w:val="00A56757"/>
    <w:rsid w:val="00A603A3"/>
    <w:rsid w:val="00A608D6"/>
    <w:rsid w:val="00A62B34"/>
    <w:rsid w:val="00A66F40"/>
    <w:rsid w:val="00A67849"/>
    <w:rsid w:val="00A67850"/>
    <w:rsid w:val="00A77603"/>
    <w:rsid w:val="00A840A4"/>
    <w:rsid w:val="00A85614"/>
    <w:rsid w:val="00A87DE3"/>
    <w:rsid w:val="00A90F62"/>
    <w:rsid w:val="00A94460"/>
    <w:rsid w:val="00A960CE"/>
    <w:rsid w:val="00AC2AE8"/>
    <w:rsid w:val="00AD0B61"/>
    <w:rsid w:val="00AE0C00"/>
    <w:rsid w:val="00AE169D"/>
    <w:rsid w:val="00AF327E"/>
    <w:rsid w:val="00AF3696"/>
    <w:rsid w:val="00B01F1A"/>
    <w:rsid w:val="00B05197"/>
    <w:rsid w:val="00B06FBB"/>
    <w:rsid w:val="00B13B07"/>
    <w:rsid w:val="00B14FB7"/>
    <w:rsid w:val="00B1509D"/>
    <w:rsid w:val="00B16B95"/>
    <w:rsid w:val="00B17C23"/>
    <w:rsid w:val="00B22DC6"/>
    <w:rsid w:val="00B358E7"/>
    <w:rsid w:val="00B4363D"/>
    <w:rsid w:val="00B54211"/>
    <w:rsid w:val="00B57B1C"/>
    <w:rsid w:val="00B61EF8"/>
    <w:rsid w:val="00B73392"/>
    <w:rsid w:val="00B81396"/>
    <w:rsid w:val="00B831A2"/>
    <w:rsid w:val="00B83E98"/>
    <w:rsid w:val="00B84B46"/>
    <w:rsid w:val="00B924AA"/>
    <w:rsid w:val="00B959C3"/>
    <w:rsid w:val="00BA19C3"/>
    <w:rsid w:val="00BA398B"/>
    <w:rsid w:val="00BA55D3"/>
    <w:rsid w:val="00BB1679"/>
    <w:rsid w:val="00BB21CC"/>
    <w:rsid w:val="00BB4113"/>
    <w:rsid w:val="00BB6109"/>
    <w:rsid w:val="00BD07FF"/>
    <w:rsid w:val="00BE064D"/>
    <w:rsid w:val="00BF0BE1"/>
    <w:rsid w:val="00BF6E79"/>
    <w:rsid w:val="00C05D7D"/>
    <w:rsid w:val="00C070F9"/>
    <w:rsid w:val="00C07BF7"/>
    <w:rsid w:val="00C100F8"/>
    <w:rsid w:val="00C117F7"/>
    <w:rsid w:val="00C1444C"/>
    <w:rsid w:val="00C17EE5"/>
    <w:rsid w:val="00C2475C"/>
    <w:rsid w:val="00C26232"/>
    <w:rsid w:val="00C31452"/>
    <w:rsid w:val="00C32807"/>
    <w:rsid w:val="00C34D56"/>
    <w:rsid w:val="00C419BB"/>
    <w:rsid w:val="00C447F2"/>
    <w:rsid w:val="00C5182C"/>
    <w:rsid w:val="00C53605"/>
    <w:rsid w:val="00C55B17"/>
    <w:rsid w:val="00C56EB3"/>
    <w:rsid w:val="00C62A56"/>
    <w:rsid w:val="00C63B1A"/>
    <w:rsid w:val="00C75BFA"/>
    <w:rsid w:val="00C76D26"/>
    <w:rsid w:val="00C84293"/>
    <w:rsid w:val="00CA17FD"/>
    <w:rsid w:val="00CA1803"/>
    <w:rsid w:val="00CA7226"/>
    <w:rsid w:val="00CB3B5B"/>
    <w:rsid w:val="00CC3485"/>
    <w:rsid w:val="00CC54EB"/>
    <w:rsid w:val="00CC7574"/>
    <w:rsid w:val="00CD140E"/>
    <w:rsid w:val="00CD1BD4"/>
    <w:rsid w:val="00CF1868"/>
    <w:rsid w:val="00CF3845"/>
    <w:rsid w:val="00CF607A"/>
    <w:rsid w:val="00D002EF"/>
    <w:rsid w:val="00D04A22"/>
    <w:rsid w:val="00D12318"/>
    <w:rsid w:val="00D13C3B"/>
    <w:rsid w:val="00D17DCD"/>
    <w:rsid w:val="00D25F94"/>
    <w:rsid w:val="00D52FDE"/>
    <w:rsid w:val="00D53677"/>
    <w:rsid w:val="00D6650A"/>
    <w:rsid w:val="00D6745D"/>
    <w:rsid w:val="00D71C8E"/>
    <w:rsid w:val="00D71E71"/>
    <w:rsid w:val="00D7749E"/>
    <w:rsid w:val="00D853AE"/>
    <w:rsid w:val="00D9059A"/>
    <w:rsid w:val="00D92229"/>
    <w:rsid w:val="00D9657A"/>
    <w:rsid w:val="00DA7201"/>
    <w:rsid w:val="00DB3BE8"/>
    <w:rsid w:val="00DB54DE"/>
    <w:rsid w:val="00DC05BD"/>
    <w:rsid w:val="00DC0DE6"/>
    <w:rsid w:val="00DC7166"/>
    <w:rsid w:val="00DD303B"/>
    <w:rsid w:val="00DD70B4"/>
    <w:rsid w:val="00DE43BB"/>
    <w:rsid w:val="00DF381E"/>
    <w:rsid w:val="00E0476D"/>
    <w:rsid w:val="00E21526"/>
    <w:rsid w:val="00E2626F"/>
    <w:rsid w:val="00E54084"/>
    <w:rsid w:val="00E57DFE"/>
    <w:rsid w:val="00E630DD"/>
    <w:rsid w:val="00E64177"/>
    <w:rsid w:val="00E67C20"/>
    <w:rsid w:val="00E71733"/>
    <w:rsid w:val="00E724CF"/>
    <w:rsid w:val="00E80E53"/>
    <w:rsid w:val="00E817AE"/>
    <w:rsid w:val="00E90522"/>
    <w:rsid w:val="00E9205B"/>
    <w:rsid w:val="00E92A33"/>
    <w:rsid w:val="00E93B14"/>
    <w:rsid w:val="00E9463D"/>
    <w:rsid w:val="00EA664B"/>
    <w:rsid w:val="00EC6494"/>
    <w:rsid w:val="00ED07EB"/>
    <w:rsid w:val="00ED2617"/>
    <w:rsid w:val="00ED29CD"/>
    <w:rsid w:val="00EE3BB7"/>
    <w:rsid w:val="00EE446B"/>
    <w:rsid w:val="00EE5C8A"/>
    <w:rsid w:val="00EF3554"/>
    <w:rsid w:val="00EF443C"/>
    <w:rsid w:val="00F10DF4"/>
    <w:rsid w:val="00F12919"/>
    <w:rsid w:val="00F152A9"/>
    <w:rsid w:val="00F15DD1"/>
    <w:rsid w:val="00F16253"/>
    <w:rsid w:val="00F25886"/>
    <w:rsid w:val="00F30C4A"/>
    <w:rsid w:val="00F31372"/>
    <w:rsid w:val="00F34231"/>
    <w:rsid w:val="00F35FC5"/>
    <w:rsid w:val="00F36C16"/>
    <w:rsid w:val="00F3739A"/>
    <w:rsid w:val="00F40070"/>
    <w:rsid w:val="00F475EC"/>
    <w:rsid w:val="00F576AD"/>
    <w:rsid w:val="00F610F0"/>
    <w:rsid w:val="00F62886"/>
    <w:rsid w:val="00F6411A"/>
    <w:rsid w:val="00F66565"/>
    <w:rsid w:val="00F724C2"/>
    <w:rsid w:val="00F72DA4"/>
    <w:rsid w:val="00F73495"/>
    <w:rsid w:val="00F83D56"/>
    <w:rsid w:val="00F9366E"/>
    <w:rsid w:val="00F949AE"/>
    <w:rsid w:val="00FA2A5A"/>
    <w:rsid w:val="00FA33C3"/>
    <w:rsid w:val="00FA6BB5"/>
    <w:rsid w:val="00FB5AA1"/>
    <w:rsid w:val="00FC2AB2"/>
    <w:rsid w:val="00FC7E81"/>
    <w:rsid w:val="00FD14EC"/>
    <w:rsid w:val="00FD54AB"/>
    <w:rsid w:val="00FE3A63"/>
    <w:rsid w:val="00FE3BA5"/>
    <w:rsid w:val="00FE7568"/>
    <w:rsid w:val="00FE7974"/>
    <w:rsid w:val="00FF1AB7"/>
    <w:rsid w:val="00FF6C70"/>
    <w:rsid w:val="00FF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9268C"/>
  <w15:chartTrackingRefBased/>
  <w15:docId w15:val="{B59D7ACA-6921-473A-B10D-88CDE62D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4320" w:firstLine="720"/>
      <w:outlineLvl w:val="0"/>
    </w:pPr>
    <w:rPr>
      <w:b/>
      <w:sz w:val="24"/>
      <w:lang w:val="lt-LT"/>
    </w:rPr>
  </w:style>
  <w:style w:type="paragraph" w:styleId="Heading2">
    <w:name w:val="heading 2"/>
    <w:basedOn w:val="Normal"/>
    <w:next w:val="Normal"/>
    <w:qFormat/>
    <w:pPr>
      <w:keepNext/>
      <w:tabs>
        <w:tab w:val="left" w:pos="7088"/>
      </w:tabs>
      <w:ind w:firstLine="720"/>
      <w:jc w:val="both"/>
      <w:outlineLvl w:val="1"/>
    </w:pPr>
    <w:rPr>
      <w:sz w:val="24"/>
      <w:lang w:val="lt-LT"/>
    </w:rPr>
  </w:style>
  <w:style w:type="paragraph" w:styleId="Heading3">
    <w:name w:val="heading 3"/>
    <w:basedOn w:val="Normal"/>
    <w:next w:val="Normal"/>
    <w:qFormat/>
    <w:pPr>
      <w:keepNext/>
      <w:outlineLvl w:val="2"/>
    </w:pPr>
    <w:rPr>
      <w:sz w:val="24"/>
      <w:lang w:val="lt-LT"/>
    </w:rPr>
  </w:style>
  <w:style w:type="paragraph" w:styleId="Heading4">
    <w:name w:val="heading 4"/>
    <w:basedOn w:val="Normal"/>
    <w:next w:val="Normal"/>
    <w:qFormat/>
    <w:pPr>
      <w:keepNext/>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sz w:val="24"/>
      <w:lang w:val="lt-LT"/>
    </w:rPr>
  </w:style>
  <w:style w:type="character" w:styleId="PageNumber">
    <w:name w:val="page number"/>
    <w:basedOn w:val="DefaultParagraphFont"/>
  </w:style>
  <w:style w:type="paragraph" w:styleId="Header">
    <w:name w:val="header"/>
    <w:basedOn w:val="Normal"/>
    <w:pPr>
      <w:tabs>
        <w:tab w:val="center" w:pos="4320"/>
        <w:tab w:val="right" w:pos="8640"/>
      </w:tabs>
    </w:pPr>
    <w:rPr>
      <w:sz w:val="28"/>
      <w:lang w:val="lt-LT"/>
    </w:rPr>
  </w:style>
  <w:style w:type="paragraph" w:styleId="BodyText">
    <w:name w:val="Body Text"/>
    <w:basedOn w:val="Normal"/>
    <w:pPr>
      <w:jc w:val="both"/>
    </w:pPr>
    <w:rPr>
      <w:sz w:val="24"/>
      <w:lang w:val="lt-LT"/>
    </w:rPr>
  </w:style>
  <w:style w:type="paragraph" w:customStyle="1" w:styleId="BodyText1">
    <w:name w:val="Body Text1"/>
    <w:pPr>
      <w:autoSpaceDE w:val="0"/>
      <w:autoSpaceDN w:val="0"/>
      <w:adjustRightInd w:val="0"/>
      <w:ind w:firstLine="312"/>
      <w:jc w:val="both"/>
    </w:pPr>
    <w:rPr>
      <w:rFonts w:ascii="TimesLT" w:hAnsi="TimesLT"/>
    </w:rPr>
  </w:style>
  <w:style w:type="paragraph" w:styleId="BodyTextIndent2">
    <w:name w:val="Body Text Indent 2"/>
    <w:basedOn w:val="Normal"/>
    <w:pPr>
      <w:ind w:firstLine="720"/>
    </w:pPr>
    <w:rPr>
      <w:sz w:val="24"/>
      <w:lang w:val="lt-LT"/>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ListNumber">
    <w:name w:val="List Number"/>
    <w:aliases w:val="List Number1"/>
    <w:basedOn w:val="Normal"/>
    <w:pPr>
      <w:numPr>
        <w:ilvl w:val="1"/>
        <w:numId w:val="24"/>
      </w:numPr>
      <w:jc w:val="both"/>
    </w:pPr>
    <w:rPr>
      <w:sz w:val="24"/>
      <w:lang w:val="lt-LT"/>
    </w:rPr>
  </w:style>
  <w:style w:type="paragraph" w:styleId="ListNumber4">
    <w:name w:val="List Number 4"/>
    <w:basedOn w:val="Normal"/>
    <w:pPr>
      <w:numPr>
        <w:numId w:val="25"/>
      </w:numPr>
    </w:pPr>
  </w:style>
  <w:style w:type="character" w:styleId="CommentReference">
    <w:name w:val="annotation reference"/>
    <w:semiHidden/>
    <w:rsid w:val="00692A8C"/>
    <w:rPr>
      <w:sz w:val="16"/>
      <w:szCs w:val="16"/>
    </w:rPr>
  </w:style>
  <w:style w:type="paragraph" w:styleId="CommentText">
    <w:name w:val="annotation text"/>
    <w:basedOn w:val="Normal"/>
    <w:semiHidden/>
    <w:rsid w:val="00692A8C"/>
  </w:style>
  <w:style w:type="paragraph" w:styleId="CommentSubject">
    <w:name w:val="annotation subject"/>
    <w:basedOn w:val="CommentText"/>
    <w:next w:val="CommentText"/>
    <w:semiHidden/>
    <w:rsid w:val="00692A8C"/>
    <w:rPr>
      <w:b/>
      <w:bCs/>
    </w:rPr>
  </w:style>
  <w:style w:type="table" w:styleId="TableGrid">
    <w:name w:val="Table Grid"/>
    <w:basedOn w:val="TableNormal"/>
    <w:uiPriority w:val="59"/>
    <w:rsid w:val="005B64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D303B"/>
    <w:pPr>
      <w:numPr>
        <w:numId w:val="39"/>
      </w:numPr>
      <w:tabs>
        <w:tab w:val="clear" w:pos="360"/>
        <w:tab w:val="num" w:pos="2820"/>
      </w:tabs>
      <w:spacing w:after="200" w:line="276" w:lineRule="auto"/>
      <w:ind w:left="2820"/>
      <w:contextualSpacing/>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4550">
      <w:bodyDiv w:val="1"/>
      <w:marLeft w:val="0"/>
      <w:marRight w:val="0"/>
      <w:marTop w:val="0"/>
      <w:marBottom w:val="0"/>
      <w:divBdr>
        <w:top w:val="none" w:sz="0" w:space="0" w:color="auto"/>
        <w:left w:val="none" w:sz="0" w:space="0" w:color="auto"/>
        <w:bottom w:val="none" w:sz="0" w:space="0" w:color="auto"/>
        <w:right w:val="none" w:sz="0" w:space="0" w:color="auto"/>
      </w:divBdr>
    </w:div>
    <w:div w:id="251011342">
      <w:bodyDiv w:val="1"/>
      <w:marLeft w:val="0"/>
      <w:marRight w:val="0"/>
      <w:marTop w:val="0"/>
      <w:marBottom w:val="0"/>
      <w:divBdr>
        <w:top w:val="none" w:sz="0" w:space="0" w:color="auto"/>
        <w:left w:val="none" w:sz="0" w:space="0" w:color="auto"/>
        <w:bottom w:val="none" w:sz="0" w:space="0" w:color="auto"/>
        <w:right w:val="none" w:sz="0" w:space="0" w:color="auto"/>
      </w:divBdr>
    </w:div>
    <w:div w:id="361709304">
      <w:bodyDiv w:val="1"/>
      <w:marLeft w:val="0"/>
      <w:marRight w:val="0"/>
      <w:marTop w:val="0"/>
      <w:marBottom w:val="0"/>
      <w:divBdr>
        <w:top w:val="none" w:sz="0" w:space="0" w:color="auto"/>
        <w:left w:val="none" w:sz="0" w:space="0" w:color="auto"/>
        <w:bottom w:val="none" w:sz="0" w:space="0" w:color="auto"/>
        <w:right w:val="none" w:sz="0" w:space="0" w:color="auto"/>
      </w:divBdr>
    </w:div>
    <w:div w:id="455367345">
      <w:bodyDiv w:val="1"/>
      <w:marLeft w:val="0"/>
      <w:marRight w:val="0"/>
      <w:marTop w:val="0"/>
      <w:marBottom w:val="0"/>
      <w:divBdr>
        <w:top w:val="none" w:sz="0" w:space="0" w:color="auto"/>
        <w:left w:val="none" w:sz="0" w:space="0" w:color="auto"/>
        <w:bottom w:val="none" w:sz="0" w:space="0" w:color="auto"/>
        <w:right w:val="none" w:sz="0" w:space="0" w:color="auto"/>
      </w:divBdr>
    </w:div>
    <w:div w:id="518200992">
      <w:bodyDiv w:val="1"/>
      <w:marLeft w:val="0"/>
      <w:marRight w:val="0"/>
      <w:marTop w:val="0"/>
      <w:marBottom w:val="0"/>
      <w:divBdr>
        <w:top w:val="none" w:sz="0" w:space="0" w:color="auto"/>
        <w:left w:val="none" w:sz="0" w:space="0" w:color="auto"/>
        <w:bottom w:val="none" w:sz="0" w:space="0" w:color="auto"/>
        <w:right w:val="none" w:sz="0" w:space="0" w:color="auto"/>
      </w:divBdr>
    </w:div>
    <w:div w:id="652029352">
      <w:bodyDiv w:val="1"/>
      <w:marLeft w:val="0"/>
      <w:marRight w:val="0"/>
      <w:marTop w:val="0"/>
      <w:marBottom w:val="0"/>
      <w:divBdr>
        <w:top w:val="none" w:sz="0" w:space="0" w:color="auto"/>
        <w:left w:val="none" w:sz="0" w:space="0" w:color="auto"/>
        <w:bottom w:val="none" w:sz="0" w:space="0" w:color="auto"/>
        <w:right w:val="none" w:sz="0" w:space="0" w:color="auto"/>
      </w:divBdr>
    </w:div>
    <w:div w:id="767309022">
      <w:bodyDiv w:val="1"/>
      <w:marLeft w:val="0"/>
      <w:marRight w:val="0"/>
      <w:marTop w:val="0"/>
      <w:marBottom w:val="0"/>
      <w:divBdr>
        <w:top w:val="none" w:sz="0" w:space="0" w:color="auto"/>
        <w:left w:val="none" w:sz="0" w:space="0" w:color="auto"/>
        <w:bottom w:val="none" w:sz="0" w:space="0" w:color="auto"/>
        <w:right w:val="none" w:sz="0" w:space="0" w:color="auto"/>
      </w:divBdr>
    </w:div>
    <w:div w:id="834689786">
      <w:bodyDiv w:val="1"/>
      <w:marLeft w:val="0"/>
      <w:marRight w:val="0"/>
      <w:marTop w:val="0"/>
      <w:marBottom w:val="0"/>
      <w:divBdr>
        <w:top w:val="none" w:sz="0" w:space="0" w:color="auto"/>
        <w:left w:val="none" w:sz="0" w:space="0" w:color="auto"/>
        <w:bottom w:val="none" w:sz="0" w:space="0" w:color="auto"/>
        <w:right w:val="none" w:sz="0" w:space="0" w:color="auto"/>
      </w:divBdr>
    </w:div>
    <w:div w:id="1138955964">
      <w:bodyDiv w:val="1"/>
      <w:marLeft w:val="0"/>
      <w:marRight w:val="0"/>
      <w:marTop w:val="0"/>
      <w:marBottom w:val="0"/>
      <w:divBdr>
        <w:top w:val="none" w:sz="0" w:space="0" w:color="auto"/>
        <w:left w:val="none" w:sz="0" w:space="0" w:color="auto"/>
        <w:bottom w:val="none" w:sz="0" w:space="0" w:color="auto"/>
        <w:right w:val="none" w:sz="0" w:space="0" w:color="auto"/>
      </w:divBdr>
    </w:div>
    <w:div w:id="1344283596">
      <w:bodyDiv w:val="1"/>
      <w:marLeft w:val="0"/>
      <w:marRight w:val="0"/>
      <w:marTop w:val="0"/>
      <w:marBottom w:val="0"/>
      <w:divBdr>
        <w:top w:val="none" w:sz="0" w:space="0" w:color="auto"/>
        <w:left w:val="none" w:sz="0" w:space="0" w:color="auto"/>
        <w:bottom w:val="none" w:sz="0" w:space="0" w:color="auto"/>
        <w:right w:val="none" w:sz="0" w:space="0" w:color="auto"/>
      </w:divBdr>
    </w:div>
    <w:div w:id="1640569100">
      <w:bodyDiv w:val="1"/>
      <w:marLeft w:val="0"/>
      <w:marRight w:val="0"/>
      <w:marTop w:val="0"/>
      <w:marBottom w:val="0"/>
      <w:divBdr>
        <w:top w:val="none" w:sz="0" w:space="0" w:color="auto"/>
        <w:left w:val="none" w:sz="0" w:space="0" w:color="auto"/>
        <w:bottom w:val="none" w:sz="0" w:space="0" w:color="auto"/>
        <w:right w:val="none" w:sz="0" w:space="0" w:color="auto"/>
      </w:divBdr>
    </w:div>
    <w:div w:id="180881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CBAD1-05F0-43BF-B7D2-EB73561E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136</TotalTime>
  <Pages>3</Pages>
  <Words>671</Words>
  <Characters>3831</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arunsab</dc:creator>
  <cp:keywords/>
  <cp:lastModifiedBy>Jokūbas Stasiulis</cp:lastModifiedBy>
  <cp:revision>8</cp:revision>
  <cp:lastPrinted>2026-07-14T09:55:00Z</cp:lastPrinted>
  <dcterms:created xsi:type="dcterms:W3CDTF">2026-05-27T11:37:00Z</dcterms:created>
  <dcterms:modified xsi:type="dcterms:W3CDTF">2026-07-14T10:06:00Z</dcterms:modified>
</cp:coreProperties>
</file>