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FDCD" w14:textId="4DB53F9B" w:rsidR="005D01B8" w:rsidRPr="009656CF" w:rsidRDefault="005D01B8" w:rsidP="00FA6FE7">
      <w:pPr>
        <w:tabs>
          <w:tab w:val="left" w:pos="9639"/>
        </w:tabs>
        <w:snapToGrid w:val="0"/>
        <w:spacing w:before="120" w:after="120" w:line="240" w:lineRule="auto"/>
        <w:ind w:right="-851"/>
        <w:jc w:val="center"/>
        <w:rPr>
          <w:sz w:val="22"/>
        </w:rPr>
      </w:pPr>
      <w:r w:rsidRPr="009656CF">
        <w:rPr>
          <w:rFonts w:eastAsia="Times New Roman"/>
          <w:sz w:val="22"/>
        </w:rPr>
        <w:t xml:space="preserve">                                                                                                                  </w:t>
      </w:r>
      <w:r w:rsidRPr="009656CF">
        <w:rPr>
          <w:rFonts w:eastAsia="SimSun"/>
          <w:sz w:val="22"/>
        </w:rPr>
        <w:t xml:space="preserve">Pirkimo sąlygų </w:t>
      </w:r>
      <w:r w:rsidR="009B15E1">
        <w:rPr>
          <w:rFonts w:eastAsia="SimSun"/>
          <w:sz w:val="22"/>
        </w:rPr>
        <w:t>1</w:t>
      </w:r>
      <w:r w:rsidRPr="009656CF">
        <w:rPr>
          <w:rFonts w:eastAsia="SimSun"/>
          <w:sz w:val="22"/>
        </w:rPr>
        <w:t>priedas</w:t>
      </w:r>
    </w:p>
    <w:p w14:paraId="672D63A2" w14:textId="77777777" w:rsidR="005D01B8" w:rsidRPr="009656CF" w:rsidRDefault="005D01B8" w:rsidP="00FA6FE7">
      <w:pPr>
        <w:tabs>
          <w:tab w:val="left" w:pos="9639"/>
        </w:tabs>
        <w:snapToGrid w:val="0"/>
        <w:spacing w:before="120" w:after="120" w:line="240" w:lineRule="auto"/>
        <w:ind w:right="-851"/>
        <w:jc w:val="center"/>
        <w:rPr>
          <w:sz w:val="22"/>
        </w:rPr>
      </w:pPr>
      <w:r w:rsidRPr="009656CF">
        <w:rPr>
          <w:rFonts w:eastAsia="SimSun"/>
          <w:b/>
          <w:sz w:val="22"/>
        </w:rPr>
        <w:t>TECHNINĖ SPECIFIKACIJA</w:t>
      </w:r>
    </w:p>
    <w:p w14:paraId="5354269A" w14:textId="4EEBB7BA" w:rsidR="005D01B8" w:rsidRPr="009656CF" w:rsidRDefault="005D01B8" w:rsidP="00FA6FE7">
      <w:pPr>
        <w:pStyle w:val="Sraopastraipa"/>
        <w:numPr>
          <w:ilvl w:val="0"/>
          <w:numId w:val="2"/>
        </w:numPr>
        <w:snapToGrid w:val="0"/>
        <w:spacing w:before="120" w:after="120" w:line="240" w:lineRule="auto"/>
        <w:ind w:left="567" w:hanging="567"/>
        <w:contextualSpacing w:val="0"/>
        <w:jc w:val="both"/>
        <w:rPr>
          <w:sz w:val="22"/>
        </w:rPr>
      </w:pPr>
      <w:r w:rsidRPr="009656CF">
        <w:rPr>
          <w:sz w:val="22"/>
          <w:lang w:eastAsia="lt-LT"/>
        </w:rPr>
        <w:t xml:space="preserve">Šiuo pirkimu yra siekiama sudaryti terminuotą </w:t>
      </w:r>
      <w:bookmarkStart w:id="0" w:name="_Hlk516128269"/>
      <w:r w:rsidRPr="009656CF">
        <w:rPr>
          <w:sz w:val="22"/>
          <w:lang w:eastAsia="lt-LT"/>
        </w:rPr>
        <w:t xml:space="preserve">12 mėnesių sutartį, su galimybe ją pratęsti dar 2 kartus iki bus išplatintas Perkančiosios organizacijos numatomas įsigyti bilietų ir kvietimų kiekis. </w:t>
      </w:r>
    </w:p>
    <w:bookmarkEnd w:id="0"/>
    <w:p w14:paraId="5E59B93C" w14:textId="2D9B3F19" w:rsidR="005D01B8" w:rsidRPr="009656CF" w:rsidRDefault="005D01B8" w:rsidP="00FA6FE7">
      <w:pPr>
        <w:pStyle w:val="Sraopastraipa"/>
        <w:numPr>
          <w:ilvl w:val="0"/>
          <w:numId w:val="2"/>
        </w:numPr>
        <w:snapToGrid w:val="0"/>
        <w:spacing w:before="120" w:after="120" w:line="240" w:lineRule="auto"/>
        <w:ind w:left="567" w:hanging="567"/>
        <w:contextualSpacing w:val="0"/>
        <w:jc w:val="both"/>
        <w:rPr>
          <w:sz w:val="22"/>
        </w:rPr>
      </w:pPr>
      <w:r w:rsidRPr="009656CF">
        <w:rPr>
          <w:sz w:val="22"/>
          <w:lang w:eastAsia="lt-LT"/>
        </w:rPr>
        <w:t xml:space="preserve">Preliminarios planuojamos paslaugų apimtys: Perkančioji organizacija per sutarties galiojimo laikotarpį numato išplatinti </w:t>
      </w:r>
      <w:r w:rsidR="0043316E" w:rsidRPr="00960684">
        <w:rPr>
          <w:sz w:val="22"/>
          <w:lang w:eastAsia="lt-LT"/>
        </w:rPr>
        <w:t>9</w:t>
      </w:r>
      <w:r w:rsidRPr="00960684">
        <w:rPr>
          <w:sz w:val="22"/>
          <w:lang w:eastAsia="lt-LT"/>
        </w:rPr>
        <w:t xml:space="preserve">0 000 bilietų, </w:t>
      </w:r>
      <w:r w:rsidR="0043316E" w:rsidRPr="00960684">
        <w:rPr>
          <w:sz w:val="22"/>
          <w:lang w:eastAsia="lt-LT"/>
        </w:rPr>
        <w:t>8</w:t>
      </w:r>
      <w:r w:rsidRPr="00960684">
        <w:rPr>
          <w:sz w:val="22"/>
          <w:lang w:eastAsia="lt-LT"/>
        </w:rPr>
        <w:t xml:space="preserve"> 000 kvietimų. Preliminarus grąžinamų bilietų skaičius gali siekti </w:t>
      </w:r>
      <w:r w:rsidR="0043316E" w:rsidRPr="00960684">
        <w:rPr>
          <w:sz w:val="22"/>
          <w:lang w:eastAsia="lt-LT"/>
        </w:rPr>
        <w:t>30</w:t>
      </w:r>
      <w:r w:rsidRPr="00960684">
        <w:rPr>
          <w:sz w:val="22"/>
          <w:lang w:eastAsia="lt-LT"/>
        </w:rPr>
        <w:t>00</w:t>
      </w:r>
      <w:r w:rsidRPr="009656CF">
        <w:rPr>
          <w:sz w:val="22"/>
          <w:lang w:eastAsia="lt-LT"/>
        </w:rPr>
        <w:t xml:space="preserve"> vnt. Perkančioji organizacija paaiškina, jog šie paslaugų kiekiai yra tik prognozuojami kiekiai ir faktinės paslaugų apimtys priklausys nuo faktinės Juozo Miltinio dramos teatro renginių paklausos, todėl parduodamų bilietų ir kvietimų bei kitų paslaugų kiekiai gali būti didesni arba mažesni.</w:t>
      </w:r>
      <w:bookmarkStart w:id="1" w:name="_Hlk515544898"/>
      <w:bookmarkStart w:id="2" w:name="_Hlk516128176"/>
      <w:bookmarkEnd w:id="1"/>
      <w:bookmarkEnd w:id="2"/>
    </w:p>
    <w:p w14:paraId="33242417" w14:textId="67AD4DDC" w:rsidR="005D01B8" w:rsidRPr="009656CF" w:rsidRDefault="005D01B8" w:rsidP="00FA6FE7">
      <w:pPr>
        <w:pStyle w:val="Sraopastraipa"/>
        <w:numPr>
          <w:ilvl w:val="0"/>
          <w:numId w:val="2"/>
        </w:numPr>
        <w:tabs>
          <w:tab w:val="left" w:pos="567"/>
        </w:tabs>
        <w:snapToGrid w:val="0"/>
        <w:spacing w:before="120" w:after="120" w:line="240" w:lineRule="auto"/>
        <w:ind w:hanging="540"/>
        <w:contextualSpacing w:val="0"/>
        <w:jc w:val="both"/>
        <w:rPr>
          <w:sz w:val="22"/>
        </w:rPr>
      </w:pPr>
      <w:r w:rsidRPr="009656CF">
        <w:rPr>
          <w:b/>
          <w:sz w:val="22"/>
          <w:lang w:eastAsia="lt-LT"/>
        </w:rPr>
        <w:t xml:space="preserve">Reikalavimai bilietų platinimui: </w:t>
      </w:r>
    </w:p>
    <w:p w14:paraId="0B2B47A3" w14:textId="752502AA"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Užtikrinti bilietų platinimą į Juozo Miltinio dramos teatro (įskaitant kartu su partneriais) renginius, išskyrus tuos atvejus, kai už Juozo Miltinio dramos teatre organizuojamų renginių bilietų platinimą nėra atsakinga Perkančioji organizacija, ir nėra specialaus susitarimo dėl tokių bilietų platinimo.</w:t>
      </w:r>
    </w:p>
    <w:p w14:paraId="1667E241" w14:textId="501272C7"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 xml:space="preserve">Užtikrinti įvairių bilietų tipų – popierinio, elektroninio ir kitų, </w:t>
      </w:r>
      <w:r w:rsidRPr="009656CF">
        <w:rPr>
          <w:color w:val="000000"/>
          <w:sz w:val="22"/>
          <w:lang w:eastAsia="lt-LT"/>
        </w:rPr>
        <w:t>šioje techninėje specifikacijoje nepaminėtų, tačiau Paslaugų teikėjo sistemoje galimų bilietų tipų, – platinimą.</w:t>
      </w:r>
      <w:r w:rsidR="005904D1" w:rsidRPr="009656CF">
        <w:rPr>
          <w:color w:val="000000"/>
          <w:sz w:val="22"/>
          <w:lang w:eastAsia="lt-LT"/>
        </w:rPr>
        <w:t xml:space="preserve"> Kartu su elektroniniu bilietu (tuo pačiu el. laišku) pirkėjui turi būti išsiunčiamos taisyklės, su kurios jis sutiko pirkimo proceso metu.</w:t>
      </w:r>
    </w:p>
    <w:p w14:paraId="2A5F8745" w14:textId="4320BD3E"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Platinti bilietus į Perkančiosios organizacijos spektaklius ir renginius savo (Paslaugų teikėjo) interneto portale, savo ir partnerių kasose, ir kituose Paslaugų teikėjo valdomuose ar per subtiekėjus prieinamuose specializuotuose pardavimų kanaluose.</w:t>
      </w:r>
    </w:p>
    <w:p w14:paraId="2DD529A0" w14:textId="074A2576" w:rsidR="005D01B8" w:rsidRPr="009656CF" w:rsidRDefault="005D01B8" w:rsidP="00FA6FE7">
      <w:pPr>
        <w:pStyle w:val="StyleHeading2ArialNotBoldJustifiedRight-0cm"/>
        <w:keepNext w:val="0"/>
        <w:numPr>
          <w:ilvl w:val="1"/>
          <w:numId w:val="2"/>
        </w:numPr>
        <w:tabs>
          <w:tab w:val="left" w:pos="567"/>
        </w:tabs>
        <w:snapToGrid w:val="0"/>
        <w:spacing w:before="120" w:after="120" w:line="240" w:lineRule="auto"/>
        <w:ind w:left="567" w:hanging="567"/>
        <w:rPr>
          <w:rFonts w:ascii="Times New Roman" w:hAnsi="Times New Roman" w:cs="Times New Roman"/>
          <w:sz w:val="22"/>
          <w:szCs w:val="22"/>
        </w:rPr>
      </w:pPr>
      <w:r w:rsidRPr="009656CF">
        <w:rPr>
          <w:rFonts w:ascii="Times New Roman" w:eastAsia="Calibri" w:hAnsi="Times New Roman" w:cs="Times New Roman"/>
          <w:b w:val="0"/>
          <w:sz w:val="22"/>
          <w:szCs w:val="22"/>
          <w:lang w:eastAsia="lt-LT"/>
        </w:rPr>
        <w:t xml:space="preserve">Užtikrinti, kad atsakingiems perkančios organizacijos darbuotojams, būtų suteiktos teisės patiems suvedinėti renginių informaciją į tiekėjo sistemą ir nepriklausomai ar nereikalaujant tiekėjo resursų  pradėti renginio bilietų prekybą, t. y. įvesti renginio pavadinimą, salės planą, nustatyti kainų kategorijas, įkelti reikalingą vaizdinę medžiagą, nuolaidas ir kitą reikalingą renginio bilietų prekybai informaciją. </w:t>
      </w:r>
    </w:p>
    <w:p w14:paraId="65AAA482" w14:textId="428BDF8E"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Paslaugų teikėjas, gavęs nurodymą iš Perkančiosios organizacijos pradėti bilietų platinimą į spektaklius ir renginius, pradeda platinimą ne vėliau kaip: a) per 2 darbo dienas, jeigu tame nurodyme pateikta informacija apie renginius, kurių skaičius yra nuo 1 iki 10 spektaklių ar renginių; b) per 3 darbo dienas, jeigu tame nurodyme pateikta informacija apie renginius, kurių skaičius yra nuo 11 iki 40 spektaklių ar renginių; c) per 5 darbo dienas, jeigu tame nurodyme pateikta informacija apie renginius, kurių skaičius yra 41 ir daugiau.</w:t>
      </w:r>
    </w:p>
    <w:p w14:paraId="5E75F0B5" w14:textId="63207068"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 xml:space="preserve">Jei renginiams, kurių prekyba bilietais jau vykdoma, yra paskelbiamos kaininės akcijos arba jiems taikoma dinaminė kainodara, tokiu atveju nuolaidos, akcijos ir kainų keitimas turi būti pritaikyti per vieną valandą darbo dienomis. </w:t>
      </w:r>
    </w:p>
    <w:p w14:paraId="6DA035A7" w14:textId="79ECF4AF"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Jei renginiams, kurių prekyba bilietais jau vykdoma, reikia atlikti korekcijas renginio informacijoje (pvz.: pavadinime, trukmėje, datoje, aprašyme ir pan.) tai tokios korekcijos turi būti atliktos ne vėliau kaip per vieną valandą darbo dienomis.</w:t>
      </w:r>
    </w:p>
    <w:p w14:paraId="36374912" w14:textId="44159BC1"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Užtikrinti galimybę vartotojams patiems pasirinkti vietas perkant bilietus internetu arba bilietų pardavimo vietose.</w:t>
      </w:r>
    </w:p>
    <w:p w14:paraId="01FB05B2" w14:textId="27390C8C"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 xml:space="preserve">Užtikrinti vartotojams (klientams) galimybę internetu </w:t>
      </w:r>
      <w:r w:rsidR="003460F1" w:rsidRPr="009656CF">
        <w:rPr>
          <w:sz w:val="22"/>
          <w:lang w:eastAsia="lt-LT"/>
        </w:rPr>
        <w:t>įsigytus</w:t>
      </w:r>
      <w:r w:rsidRPr="009656CF">
        <w:rPr>
          <w:sz w:val="22"/>
          <w:lang w:eastAsia="lt-LT"/>
        </w:rPr>
        <w:t xml:space="preserve"> bilietus atsiimti </w:t>
      </w:r>
      <w:r w:rsidR="006F6792" w:rsidRPr="009656CF">
        <w:rPr>
          <w:sz w:val="22"/>
          <w:lang w:eastAsia="lt-LT"/>
        </w:rPr>
        <w:t xml:space="preserve">Perkančiosios organizacijos </w:t>
      </w:r>
      <w:r w:rsidRPr="009656CF">
        <w:rPr>
          <w:sz w:val="22"/>
          <w:lang w:eastAsia="lt-LT"/>
        </w:rPr>
        <w:t>bilietų pardavimo vieto</w:t>
      </w:r>
      <w:r w:rsidR="006F6792" w:rsidRPr="009656CF">
        <w:rPr>
          <w:sz w:val="22"/>
          <w:lang w:eastAsia="lt-LT"/>
        </w:rPr>
        <w:t>j</w:t>
      </w:r>
      <w:r w:rsidRPr="009656CF">
        <w:rPr>
          <w:sz w:val="22"/>
          <w:lang w:eastAsia="lt-LT"/>
        </w:rPr>
        <w:t>e (bilietų kaso</w:t>
      </w:r>
      <w:r w:rsidR="006F6792" w:rsidRPr="009656CF">
        <w:rPr>
          <w:sz w:val="22"/>
          <w:lang w:eastAsia="lt-LT"/>
        </w:rPr>
        <w:t>j</w:t>
      </w:r>
      <w:r w:rsidRPr="009656CF">
        <w:rPr>
          <w:sz w:val="22"/>
          <w:lang w:eastAsia="lt-LT"/>
        </w:rPr>
        <w:t>e).</w:t>
      </w:r>
    </w:p>
    <w:p w14:paraId="16161C16" w14:textId="73F96BCB"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 xml:space="preserve">Užtikrinti </w:t>
      </w:r>
      <w:r w:rsidR="00FA6FE7" w:rsidRPr="009656CF">
        <w:rPr>
          <w:sz w:val="22"/>
          <w:lang w:eastAsia="lt-LT"/>
        </w:rPr>
        <w:t xml:space="preserve">vartotojams (klientams) </w:t>
      </w:r>
      <w:r w:rsidRPr="009656CF">
        <w:rPr>
          <w:sz w:val="22"/>
          <w:lang w:eastAsia="lt-LT"/>
        </w:rPr>
        <w:t>galimybę perkančiosios organizacijos patalpose esančioje kasoje atsiskaityti už bilietus grynaisiais pinigais</w:t>
      </w:r>
      <w:r w:rsidR="006F6792" w:rsidRPr="009656CF">
        <w:rPr>
          <w:sz w:val="22"/>
          <w:lang w:eastAsia="lt-LT"/>
        </w:rPr>
        <w:t xml:space="preserve">, </w:t>
      </w:r>
      <w:r w:rsidRPr="009656CF">
        <w:rPr>
          <w:sz w:val="22"/>
          <w:lang w:eastAsia="lt-LT"/>
        </w:rPr>
        <w:t>banko mokėjimo kortelėmis</w:t>
      </w:r>
      <w:r w:rsidR="006F6792" w:rsidRPr="009656CF">
        <w:rPr>
          <w:sz w:val="22"/>
          <w:lang w:eastAsia="lt-LT"/>
        </w:rPr>
        <w:t xml:space="preserve"> ir Perkančiosios organizacijos bei platintojo dovanų kuponais</w:t>
      </w:r>
      <w:r w:rsidRPr="009656CF">
        <w:rPr>
          <w:sz w:val="22"/>
          <w:lang w:eastAsia="lt-LT"/>
        </w:rPr>
        <w:t>.</w:t>
      </w:r>
    </w:p>
    <w:p w14:paraId="69404817" w14:textId="55116280" w:rsidR="005D01B8" w:rsidRPr="009656CF" w:rsidRDefault="005D01B8" w:rsidP="00FA6FE7">
      <w:pPr>
        <w:pStyle w:val="Sraopastraipa"/>
        <w:numPr>
          <w:ilvl w:val="1"/>
          <w:numId w:val="2"/>
        </w:numPr>
        <w:tabs>
          <w:tab w:val="left" w:pos="180"/>
        </w:tabs>
        <w:snapToGrid w:val="0"/>
        <w:spacing w:before="120" w:after="120" w:line="240" w:lineRule="auto"/>
        <w:ind w:left="567" w:hanging="567"/>
        <w:contextualSpacing w:val="0"/>
        <w:jc w:val="both"/>
        <w:rPr>
          <w:sz w:val="22"/>
        </w:rPr>
      </w:pPr>
      <w:r w:rsidRPr="009656CF">
        <w:rPr>
          <w:sz w:val="22"/>
          <w:lang w:eastAsia="lt-LT"/>
        </w:rPr>
        <w:t>Užtikrinti „pirkinių krepšelio“ arba alternatyvaus techninio sprendimo</w:t>
      </w:r>
      <w:r w:rsidR="006F6792" w:rsidRPr="009656CF">
        <w:rPr>
          <w:sz w:val="22"/>
          <w:lang w:eastAsia="lt-LT"/>
        </w:rPr>
        <w:t xml:space="preserve"> (</w:t>
      </w:r>
      <w:r w:rsidRPr="009656CF">
        <w:rPr>
          <w:sz w:val="22"/>
          <w:lang w:eastAsia="lt-LT"/>
        </w:rPr>
        <w:t>kai vienu mokėjimu galima įsigyti bilietus į kelis renginius</w:t>
      </w:r>
      <w:r w:rsidR="006F6792" w:rsidRPr="009656CF">
        <w:rPr>
          <w:sz w:val="22"/>
          <w:lang w:eastAsia="lt-LT"/>
        </w:rPr>
        <w:t>, abonementus ir dovanų kuponus</w:t>
      </w:r>
      <w:r w:rsidRPr="009656CF">
        <w:rPr>
          <w:sz w:val="22"/>
          <w:lang w:eastAsia="lt-LT"/>
        </w:rPr>
        <w:t>), paslaugos galimybę tiek</w:t>
      </w:r>
      <w:r w:rsidRPr="009656CF">
        <w:rPr>
          <w:color w:val="FF0000"/>
          <w:sz w:val="22"/>
          <w:lang w:eastAsia="lt-LT"/>
        </w:rPr>
        <w:t xml:space="preserve"> </w:t>
      </w:r>
      <w:r w:rsidRPr="009656CF">
        <w:rPr>
          <w:sz w:val="22"/>
          <w:lang w:eastAsia="lt-LT"/>
        </w:rPr>
        <w:t>perkant internetu, tiek ir kasoje.</w:t>
      </w:r>
    </w:p>
    <w:p w14:paraId="621A91DD" w14:textId="4D44E2C6" w:rsidR="005D01B8" w:rsidRPr="009656CF" w:rsidRDefault="005D01B8" w:rsidP="00FA6FE7">
      <w:pPr>
        <w:pStyle w:val="Sraopastraipa"/>
        <w:numPr>
          <w:ilvl w:val="0"/>
          <w:numId w:val="2"/>
        </w:numPr>
        <w:tabs>
          <w:tab w:val="left" w:pos="567"/>
        </w:tabs>
        <w:snapToGrid w:val="0"/>
        <w:spacing w:before="120" w:after="120" w:line="240" w:lineRule="auto"/>
        <w:ind w:left="567" w:hanging="567"/>
        <w:contextualSpacing w:val="0"/>
        <w:jc w:val="both"/>
        <w:rPr>
          <w:sz w:val="22"/>
        </w:rPr>
      </w:pPr>
      <w:r w:rsidRPr="009656CF">
        <w:rPr>
          <w:b/>
          <w:sz w:val="22"/>
          <w:lang w:eastAsia="lt-LT"/>
        </w:rPr>
        <w:t>Reikalavimai bilietų platinimo administravimo sistemai (organizatoriaus modulio funkcionalumai)</w:t>
      </w:r>
    </w:p>
    <w:p w14:paraId="305AC0A0" w14:textId="597BE989" w:rsidR="005D01B8" w:rsidRPr="009656CF" w:rsidRDefault="005D01B8" w:rsidP="00FA6FE7">
      <w:pPr>
        <w:pStyle w:val="Sraopastraipa"/>
        <w:numPr>
          <w:ilvl w:val="1"/>
          <w:numId w:val="2"/>
        </w:numPr>
        <w:tabs>
          <w:tab w:val="left" w:pos="567"/>
        </w:tabs>
        <w:snapToGrid w:val="0"/>
        <w:spacing w:before="120" w:after="120" w:line="240" w:lineRule="auto"/>
        <w:ind w:left="567" w:hanging="567"/>
        <w:contextualSpacing w:val="0"/>
        <w:jc w:val="both"/>
        <w:rPr>
          <w:sz w:val="22"/>
          <w:lang w:eastAsia="en-US"/>
        </w:rPr>
      </w:pPr>
      <w:r w:rsidRPr="009656CF">
        <w:rPr>
          <w:sz w:val="22"/>
          <w:lang w:eastAsia="lt-LT"/>
        </w:rPr>
        <w:t>Garantuoti Perkančiosios organizacijos darbuotojams galimybę savarankiškai patiems internetu (bilietų</w:t>
      </w:r>
      <w:r w:rsidR="00FA6FE7" w:rsidRPr="009656CF">
        <w:rPr>
          <w:sz w:val="22"/>
          <w:lang w:eastAsia="lt-LT"/>
        </w:rPr>
        <w:t xml:space="preserve"> </w:t>
      </w:r>
      <w:r w:rsidRPr="009656CF">
        <w:rPr>
          <w:sz w:val="22"/>
          <w:lang w:eastAsia="lt-LT"/>
        </w:rPr>
        <w:t>platinimo sistemos organizatoriaus modulyje) administruoti renginių informaciją ir prekybą bilietais, įskaitant, bet neapsiribojant:</w:t>
      </w:r>
    </w:p>
    <w:p w14:paraId="690F0EA2" w14:textId="3CA96F49" w:rsidR="00A12B4A" w:rsidRPr="009656CF" w:rsidRDefault="005D01B8" w:rsidP="00FA6FE7">
      <w:pPr>
        <w:pStyle w:val="Sraopastraipa"/>
        <w:numPr>
          <w:ilvl w:val="2"/>
          <w:numId w:val="2"/>
        </w:numPr>
        <w:tabs>
          <w:tab w:val="left" w:pos="426"/>
        </w:tabs>
        <w:snapToGrid w:val="0"/>
        <w:spacing w:before="120" w:after="120" w:line="240" w:lineRule="auto"/>
        <w:ind w:left="1276" w:hanging="709"/>
        <w:contextualSpacing w:val="0"/>
        <w:jc w:val="both"/>
        <w:rPr>
          <w:sz w:val="22"/>
          <w:lang w:eastAsia="en-US"/>
        </w:rPr>
      </w:pPr>
      <w:r w:rsidRPr="009656CF">
        <w:rPr>
          <w:sz w:val="22"/>
        </w:rPr>
        <w:lastRenderedPageBreak/>
        <w:t xml:space="preserve">suvesti (įkelti) ir / ar keisti šią renginių informaciją: pavadinimą, trukmę, vietą, datą, pradžios ir pabaigos laiką, bilietų platinimo internetu ir kasose pabaigos datą ir laiką, pertraukų skaičių ir trukmę, durų atidarymo laiką, renginio aprašymą, nuotraukų </w:t>
      </w:r>
      <w:bookmarkStart w:id="3" w:name="_Hlk140087920"/>
      <w:r w:rsidRPr="009656CF">
        <w:rPr>
          <w:sz w:val="22"/>
        </w:rPr>
        <w:t>(ne mažiau kaip 3 nuotraukas prie vieno renginio)</w:t>
      </w:r>
      <w:bookmarkEnd w:id="3"/>
      <w:r w:rsidRPr="009656CF">
        <w:rPr>
          <w:sz w:val="22"/>
        </w:rPr>
        <w:t xml:space="preserve"> ir video galeriją, kainų kategorijas (</w:t>
      </w:r>
      <w:r w:rsidRPr="009656CF">
        <w:rPr>
          <w:rFonts w:eastAsia="Times New Roman"/>
          <w:sz w:val="22"/>
        </w:rPr>
        <w:t>priklausomai nuo vietų salės plane) ir kainų pakeitimų įsigaliojimo laiką</w:t>
      </w:r>
      <w:r w:rsidR="00A12B4A" w:rsidRPr="009656CF">
        <w:rPr>
          <w:sz w:val="22"/>
        </w:rPr>
        <w:t xml:space="preserve">; </w:t>
      </w:r>
      <w:r w:rsidR="00A12B4A" w:rsidRPr="009656CF">
        <w:rPr>
          <w:rFonts w:eastAsia="Times New Roman"/>
          <w:sz w:val="22"/>
        </w:rPr>
        <w:t>Perkančiajai organizacijai turi būti galimybė savarankiškai priskirti skirtingų nominalų bilietus skirtingoms renginio/-ių vietoms (salėms) ar jų zonoms (eilėms, vietoms);</w:t>
      </w:r>
    </w:p>
    <w:p w14:paraId="249C7ED6" w14:textId="5A7552CD" w:rsidR="005D01B8" w:rsidRPr="009656CF" w:rsidRDefault="00A12B4A" w:rsidP="00FA6FE7">
      <w:pPr>
        <w:pStyle w:val="Sraopastraipa"/>
        <w:numPr>
          <w:ilvl w:val="2"/>
          <w:numId w:val="2"/>
        </w:numPr>
        <w:tabs>
          <w:tab w:val="left" w:pos="426"/>
        </w:tabs>
        <w:snapToGrid w:val="0"/>
        <w:spacing w:before="120" w:after="120" w:line="240" w:lineRule="auto"/>
        <w:ind w:left="1276" w:hanging="709"/>
        <w:contextualSpacing w:val="0"/>
        <w:jc w:val="both"/>
        <w:rPr>
          <w:sz w:val="22"/>
          <w:lang w:eastAsia="en-US"/>
        </w:rPr>
      </w:pPr>
      <w:r w:rsidRPr="009656CF">
        <w:rPr>
          <w:sz w:val="22"/>
        </w:rPr>
        <w:t>suvesti (įkelti</w:t>
      </w:r>
      <w:r w:rsidRPr="009656CF">
        <w:rPr>
          <w:color w:val="000000" w:themeColor="text1"/>
          <w:sz w:val="22"/>
        </w:rPr>
        <w:t xml:space="preserve">) ir / ar keisti </w:t>
      </w:r>
      <w:r w:rsidR="005D01B8" w:rsidRPr="009656CF">
        <w:rPr>
          <w:sz w:val="22"/>
        </w:rPr>
        <w:t>nuolaidas (socialinėms grupėms ar pagal daugkartinio naudojimo, vienkartinio</w:t>
      </w:r>
      <w:r w:rsidR="008365F2" w:rsidRPr="009656CF">
        <w:rPr>
          <w:sz w:val="22"/>
        </w:rPr>
        <w:t xml:space="preserve"> </w:t>
      </w:r>
      <w:r w:rsidR="005D01B8" w:rsidRPr="009656CF">
        <w:rPr>
          <w:sz w:val="22"/>
        </w:rPr>
        <w:t>naudojimo kodus</w:t>
      </w:r>
      <w:r w:rsidRPr="009656CF">
        <w:rPr>
          <w:sz w:val="22"/>
        </w:rPr>
        <w:t>)</w:t>
      </w:r>
      <w:r w:rsidR="005D01B8" w:rsidRPr="009656CF">
        <w:rPr>
          <w:sz w:val="22"/>
        </w:rPr>
        <w:t xml:space="preserve">, </w:t>
      </w:r>
      <w:bookmarkStart w:id="4" w:name="_Hlk140088011"/>
      <w:r w:rsidR="005D01B8" w:rsidRPr="009656CF">
        <w:rPr>
          <w:sz w:val="22"/>
        </w:rPr>
        <w:t xml:space="preserve">įvesti nuolaidų reikšmes </w:t>
      </w:r>
      <w:r w:rsidR="005D01B8" w:rsidRPr="009656CF">
        <w:rPr>
          <w:color w:val="000000" w:themeColor="text1"/>
          <w:sz w:val="22"/>
        </w:rPr>
        <w:t>eurais ir / ar procentais</w:t>
      </w:r>
      <w:bookmarkEnd w:id="4"/>
      <w:r w:rsidR="005D01B8" w:rsidRPr="009656CF">
        <w:rPr>
          <w:color w:val="000000" w:themeColor="text1"/>
          <w:sz w:val="22"/>
        </w:rPr>
        <w:t xml:space="preserve">, </w:t>
      </w:r>
      <w:bookmarkStart w:id="5" w:name="_Hlk140088057"/>
      <w:r w:rsidR="005D01B8" w:rsidRPr="009656CF">
        <w:rPr>
          <w:color w:val="000000" w:themeColor="text1"/>
          <w:sz w:val="22"/>
        </w:rPr>
        <w:t xml:space="preserve">nuolaidų taikymo trukmę </w:t>
      </w:r>
      <w:bookmarkEnd w:id="5"/>
      <w:r w:rsidR="005D01B8" w:rsidRPr="009656CF">
        <w:rPr>
          <w:color w:val="000000" w:themeColor="text1"/>
          <w:sz w:val="22"/>
        </w:rPr>
        <w:t xml:space="preserve">bei jų taikymą kasose arba internetu arba abiejuose kanaluose, turi būti sudaryta galimybė riboti bilietų, parduodamų su konkrečiomis nuolaidomis, kiekį, taip pat </w:t>
      </w:r>
      <w:r w:rsidR="00FA6FE7" w:rsidRPr="009656CF">
        <w:rPr>
          <w:color w:val="000000" w:themeColor="text1"/>
          <w:sz w:val="22"/>
        </w:rPr>
        <w:t xml:space="preserve">turi būti </w:t>
      </w:r>
      <w:r w:rsidR="005D01B8" w:rsidRPr="009656CF">
        <w:rPr>
          <w:color w:val="000000" w:themeColor="text1"/>
          <w:sz w:val="22"/>
        </w:rPr>
        <w:t>galimyb</w:t>
      </w:r>
      <w:r w:rsidR="00FA6FE7" w:rsidRPr="009656CF">
        <w:rPr>
          <w:color w:val="000000" w:themeColor="text1"/>
          <w:sz w:val="22"/>
        </w:rPr>
        <w:t>ė</w:t>
      </w:r>
      <w:r w:rsidR="005D01B8" w:rsidRPr="009656CF">
        <w:rPr>
          <w:color w:val="000000" w:themeColor="text1"/>
          <w:sz w:val="22"/>
        </w:rPr>
        <w:t xml:space="preserve"> </w:t>
      </w:r>
      <w:r w:rsidR="00FA6FE7" w:rsidRPr="009656CF">
        <w:rPr>
          <w:color w:val="000000" w:themeColor="text1"/>
          <w:sz w:val="22"/>
        </w:rPr>
        <w:t>riboti nuolaidas</w:t>
      </w:r>
      <w:r w:rsidR="005D01B8" w:rsidRPr="009656CF">
        <w:rPr>
          <w:color w:val="000000" w:themeColor="text1"/>
          <w:sz w:val="22"/>
        </w:rPr>
        <w:t xml:space="preserve"> (pasiekus tam tikrą ribą, nuolaidos išsijungia automatiškai, </w:t>
      </w:r>
      <w:r w:rsidR="00FA6FE7" w:rsidRPr="009656CF">
        <w:rPr>
          <w:color w:val="000000" w:themeColor="text1"/>
          <w:sz w:val="22"/>
        </w:rPr>
        <w:t xml:space="preserve">o </w:t>
      </w:r>
      <w:r w:rsidR="005D01B8" w:rsidRPr="009656CF">
        <w:rPr>
          <w:color w:val="000000" w:themeColor="text1"/>
          <w:sz w:val="22"/>
        </w:rPr>
        <w:t xml:space="preserve">esant poreikiui, </w:t>
      </w:r>
      <w:r w:rsidR="00FA6FE7" w:rsidRPr="009656CF">
        <w:rPr>
          <w:color w:val="000000" w:themeColor="text1"/>
          <w:sz w:val="22"/>
        </w:rPr>
        <w:t>vėl įjungiamos</w:t>
      </w:r>
      <w:r w:rsidR="005D01B8" w:rsidRPr="009656CF">
        <w:rPr>
          <w:color w:val="000000" w:themeColor="text1"/>
          <w:sz w:val="22"/>
        </w:rPr>
        <w:t>)</w:t>
      </w:r>
      <w:r w:rsidR="00FA6FE7" w:rsidRPr="009656CF">
        <w:rPr>
          <w:color w:val="000000" w:themeColor="text1"/>
          <w:sz w:val="22"/>
        </w:rPr>
        <w:t>,</w:t>
      </w:r>
      <w:r w:rsidR="005D01B8" w:rsidRPr="009656CF">
        <w:rPr>
          <w:color w:val="000000" w:themeColor="text1"/>
          <w:sz w:val="22"/>
        </w:rPr>
        <w:t xml:space="preserve"> kitas pardavimų skatinimo </w:t>
      </w:r>
      <w:r w:rsidR="005D01B8" w:rsidRPr="009656CF">
        <w:rPr>
          <w:sz w:val="22"/>
        </w:rPr>
        <w:t>akcijas</w:t>
      </w:r>
      <w:r w:rsidRPr="009656CF">
        <w:rPr>
          <w:sz w:val="22"/>
        </w:rPr>
        <w:t>;</w:t>
      </w:r>
    </w:p>
    <w:p w14:paraId="4CE5B4B7" w14:textId="25DFFD93" w:rsidR="008365F2" w:rsidRPr="009656CF" w:rsidRDefault="008365F2" w:rsidP="00FA6FE7">
      <w:pPr>
        <w:pStyle w:val="Sraopastraipa"/>
        <w:numPr>
          <w:ilvl w:val="2"/>
          <w:numId w:val="2"/>
        </w:numPr>
        <w:tabs>
          <w:tab w:val="left" w:pos="426"/>
        </w:tabs>
        <w:snapToGrid w:val="0"/>
        <w:spacing w:before="120" w:after="120" w:line="240" w:lineRule="auto"/>
        <w:ind w:left="1276" w:hanging="709"/>
        <w:contextualSpacing w:val="0"/>
        <w:jc w:val="both"/>
        <w:rPr>
          <w:sz w:val="22"/>
          <w:lang w:eastAsia="en-US"/>
        </w:rPr>
      </w:pPr>
      <w:r w:rsidRPr="009656CF">
        <w:rPr>
          <w:rFonts w:eastAsia="Times New Roman"/>
          <w:color w:val="000000" w:themeColor="text1"/>
          <w:sz w:val="22"/>
        </w:rPr>
        <w:t>galimybė kopijuoti jau sukurtą, esamą ar pasibaigusį</w:t>
      </w:r>
      <w:r w:rsidR="00A12B4A" w:rsidRPr="009656CF">
        <w:rPr>
          <w:rFonts w:eastAsia="Times New Roman"/>
          <w:color w:val="000000" w:themeColor="text1"/>
          <w:sz w:val="22"/>
        </w:rPr>
        <w:t xml:space="preserve"> </w:t>
      </w:r>
      <w:r w:rsidRPr="009656CF">
        <w:rPr>
          <w:rFonts w:eastAsia="Times New Roman"/>
          <w:color w:val="000000" w:themeColor="text1"/>
          <w:sz w:val="22"/>
        </w:rPr>
        <w:t>renginį su visa renginio informacija bei maketais, kai norima sukurti identišką renginį, t. y. pakeisti tik pasirinktą informaciją, pvz.: renginio datą</w:t>
      </w:r>
      <w:r w:rsidR="005D01B8" w:rsidRPr="009656CF">
        <w:rPr>
          <w:sz w:val="22"/>
          <w:lang w:eastAsia="lt-LT"/>
        </w:rPr>
        <w:t>;</w:t>
      </w:r>
    </w:p>
    <w:p w14:paraId="5CEE48D4" w14:textId="054705E6" w:rsidR="008365F2" w:rsidRPr="009656CF" w:rsidRDefault="008365F2" w:rsidP="00FA6FE7">
      <w:pPr>
        <w:pStyle w:val="Sraopastraipa"/>
        <w:numPr>
          <w:ilvl w:val="2"/>
          <w:numId w:val="2"/>
        </w:numPr>
        <w:tabs>
          <w:tab w:val="left" w:pos="426"/>
        </w:tabs>
        <w:snapToGrid w:val="0"/>
        <w:spacing w:before="120" w:after="120" w:line="240" w:lineRule="auto"/>
        <w:ind w:left="1276" w:hanging="709"/>
        <w:contextualSpacing w:val="0"/>
        <w:jc w:val="both"/>
        <w:rPr>
          <w:rFonts w:eastAsiaTheme="minorHAnsi"/>
          <w:sz w:val="22"/>
        </w:rPr>
      </w:pPr>
      <w:r w:rsidRPr="009656CF">
        <w:rPr>
          <w:rFonts w:eastAsia="Times New Roman"/>
          <w:sz w:val="22"/>
        </w:rPr>
        <w:t>priskirti renginiui ir bet kada koreguoti renginio salės planą (pridėti ar ištrinti papildomas vietas); bet kada blokuoti (t. y. neleisti į prekybą) salėje parinktų konkrečių vietų</w:t>
      </w:r>
      <w:r w:rsidR="006F37BD">
        <w:rPr>
          <w:rFonts w:eastAsia="Times New Roman"/>
          <w:sz w:val="22"/>
        </w:rPr>
        <w:t>. Koreguojant salės planą</w:t>
      </w:r>
      <w:r w:rsidR="006F37BD" w:rsidRPr="006F37BD">
        <w:rPr>
          <w:rFonts w:eastAsia="Times New Roman"/>
          <w:sz w:val="22"/>
        </w:rPr>
        <w:t xml:space="preserve"> pridėti vietos </w:t>
      </w:r>
      <w:r w:rsidR="006F37BD">
        <w:rPr>
          <w:rFonts w:eastAsia="Times New Roman"/>
          <w:sz w:val="22"/>
        </w:rPr>
        <w:t>aprašymą</w:t>
      </w:r>
      <w:r w:rsidR="006F37BD" w:rsidRPr="006F37BD">
        <w:rPr>
          <w:rFonts w:eastAsia="Times New Roman"/>
          <w:sz w:val="22"/>
        </w:rPr>
        <w:t xml:space="preserve"> kiekvienai vietai individuliai, taip pat </w:t>
      </w:r>
      <w:r w:rsidR="006F37BD">
        <w:rPr>
          <w:rFonts w:eastAsia="Times New Roman"/>
          <w:sz w:val="22"/>
        </w:rPr>
        <w:t>aprašymą</w:t>
      </w:r>
      <w:r w:rsidR="006F37BD" w:rsidRPr="006F37BD">
        <w:rPr>
          <w:rFonts w:eastAsia="Times New Roman"/>
          <w:sz w:val="22"/>
        </w:rPr>
        <w:t xml:space="preserve"> atvaizduoti ant bilieto</w:t>
      </w:r>
      <w:r w:rsidR="006F37BD">
        <w:rPr>
          <w:rFonts w:eastAsia="Times New Roman"/>
          <w:sz w:val="22"/>
        </w:rPr>
        <w:t>;</w:t>
      </w:r>
    </w:p>
    <w:p w14:paraId="3898FF4F" w14:textId="6A13659B" w:rsidR="008365F2" w:rsidRPr="009656CF" w:rsidRDefault="008365F2" w:rsidP="00FA6FE7">
      <w:pPr>
        <w:pStyle w:val="Sraopastraipa"/>
        <w:numPr>
          <w:ilvl w:val="2"/>
          <w:numId w:val="2"/>
        </w:numPr>
        <w:tabs>
          <w:tab w:val="left" w:pos="426"/>
        </w:tabs>
        <w:snapToGrid w:val="0"/>
        <w:spacing w:before="120" w:after="120" w:line="240" w:lineRule="auto"/>
        <w:ind w:left="1276" w:hanging="709"/>
        <w:contextualSpacing w:val="0"/>
        <w:jc w:val="both"/>
        <w:rPr>
          <w:rFonts w:eastAsiaTheme="minorHAnsi"/>
          <w:sz w:val="22"/>
        </w:rPr>
      </w:pPr>
      <w:r w:rsidRPr="009656CF">
        <w:rPr>
          <w:rFonts w:eastAsia="Times New Roman"/>
          <w:color w:val="000000" w:themeColor="text1"/>
          <w:sz w:val="22"/>
        </w:rPr>
        <w:t xml:space="preserve">sukurti ir tiesiogiai iš organizatoriaus modulio išsiųsti kvietimus ir rezervacijas. Tiek kvietimai, tiek rezervacijos siunčiami ne atskiru Perkančiosios organizacijos ar paslaugų tiekėjo sukurtu / parengtu el. laišku, o išsiunčiami gavėjui automatiškai iš </w:t>
      </w:r>
      <w:r w:rsidR="0057150C" w:rsidRPr="009656CF">
        <w:rPr>
          <w:rFonts w:eastAsia="Times New Roman"/>
          <w:color w:val="000000" w:themeColor="text1"/>
          <w:sz w:val="22"/>
        </w:rPr>
        <w:t>organizatoriaus modulio</w:t>
      </w:r>
      <w:r w:rsidRPr="009656CF">
        <w:rPr>
          <w:rFonts w:eastAsia="Times New Roman"/>
          <w:color w:val="000000" w:themeColor="text1"/>
          <w:sz w:val="22"/>
        </w:rPr>
        <w:t>, j</w:t>
      </w:r>
      <w:r w:rsidR="0057150C" w:rsidRPr="009656CF">
        <w:rPr>
          <w:rFonts w:eastAsia="Times New Roman"/>
          <w:color w:val="000000" w:themeColor="text1"/>
          <w:sz w:val="22"/>
        </w:rPr>
        <w:t>am</w:t>
      </w:r>
      <w:r w:rsidRPr="009656CF">
        <w:rPr>
          <w:rFonts w:eastAsia="Times New Roman"/>
          <w:color w:val="000000" w:themeColor="text1"/>
          <w:sz w:val="22"/>
        </w:rPr>
        <w:t xml:space="preserve">e suvedus rezervacijos ar kvietimų gavėjo el. pašto adresą. Perkančioji organizacija taip pat turi turėti galimybę </w:t>
      </w:r>
      <w:r w:rsidRPr="009656CF">
        <w:rPr>
          <w:rFonts w:eastAsia="Times New Roman"/>
          <w:sz w:val="22"/>
        </w:rPr>
        <w:t xml:space="preserve">savarankiškai </w:t>
      </w:r>
      <w:r w:rsidR="0057150C" w:rsidRPr="009656CF">
        <w:rPr>
          <w:rFonts w:eastAsia="Times New Roman"/>
          <w:sz w:val="22"/>
        </w:rPr>
        <w:t>organizatoriaus modulyje</w:t>
      </w:r>
      <w:r w:rsidRPr="009656CF">
        <w:rPr>
          <w:rFonts w:eastAsia="Times New Roman"/>
          <w:sz w:val="22"/>
        </w:rPr>
        <w:t xml:space="preserve"> peržiūrėti, koreguoti ir / ar atšaukti kvietimus ir / ar rezervacijas (su nuolaidomis ar be jų), nustatyti ir redaguoti rezervacijų galiojimą; kartu su rezervacija, tiesiogiai iš </w:t>
      </w:r>
      <w:r w:rsidR="0057150C" w:rsidRPr="009656CF">
        <w:rPr>
          <w:rFonts w:eastAsia="Times New Roman"/>
          <w:sz w:val="22"/>
        </w:rPr>
        <w:t>organizatoriaus modulio</w:t>
      </w:r>
      <w:r w:rsidRPr="009656CF">
        <w:rPr>
          <w:rFonts w:eastAsia="Times New Roman"/>
          <w:sz w:val="22"/>
        </w:rPr>
        <w:t>, išsiųsti išankstinę sąskaitą rezervacijos gavėjui su rekvizitais apmokėjimui</w:t>
      </w:r>
      <w:r w:rsidR="0057150C" w:rsidRPr="009656CF">
        <w:rPr>
          <w:rFonts w:eastAsia="Times New Roman"/>
          <w:sz w:val="22"/>
        </w:rPr>
        <w:t>;</w:t>
      </w:r>
    </w:p>
    <w:p w14:paraId="4759BE3E" w14:textId="7D0E6959" w:rsidR="005D01B8" w:rsidRPr="009656CF" w:rsidRDefault="005D01B8" w:rsidP="00FA6FE7">
      <w:pPr>
        <w:pStyle w:val="Sraopastraipa"/>
        <w:numPr>
          <w:ilvl w:val="2"/>
          <w:numId w:val="2"/>
        </w:numPr>
        <w:tabs>
          <w:tab w:val="left" w:pos="426"/>
        </w:tabs>
        <w:snapToGrid w:val="0"/>
        <w:spacing w:before="120" w:after="120" w:line="240" w:lineRule="auto"/>
        <w:ind w:left="1276" w:hanging="709"/>
        <w:contextualSpacing w:val="0"/>
        <w:jc w:val="both"/>
        <w:rPr>
          <w:sz w:val="22"/>
          <w:lang w:eastAsia="en-US"/>
        </w:rPr>
      </w:pPr>
      <w:r w:rsidRPr="009656CF">
        <w:rPr>
          <w:sz w:val="22"/>
          <w:lang w:eastAsia="lt-LT"/>
        </w:rPr>
        <w:t>sukurti Perkančiosios organizacijos dovanų kuponą, abonementą, nuolaidų ir / ar lojalumo korteles</w:t>
      </w:r>
      <w:r w:rsidR="0057150C" w:rsidRPr="009656CF">
        <w:rPr>
          <w:sz w:val="22"/>
          <w:lang w:eastAsia="lt-LT"/>
        </w:rPr>
        <w:t>;</w:t>
      </w:r>
    </w:p>
    <w:p w14:paraId="05CAD9DA" w14:textId="1DB53E35" w:rsidR="0057150C" w:rsidRPr="009656CF" w:rsidRDefault="0057150C" w:rsidP="00FA6FE7">
      <w:pPr>
        <w:pStyle w:val="Sraopastraipa"/>
        <w:numPr>
          <w:ilvl w:val="2"/>
          <w:numId w:val="2"/>
        </w:numPr>
        <w:tabs>
          <w:tab w:val="left" w:pos="426"/>
        </w:tabs>
        <w:snapToGrid w:val="0"/>
        <w:spacing w:before="120" w:after="120" w:line="240" w:lineRule="auto"/>
        <w:ind w:left="1276" w:hanging="709"/>
        <w:contextualSpacing w:val="0"/>
        <w:jc w:val="both"/>
        <w:rPr>
          <w:sz w:val="22"/>
        </w:rPr>
      </w:pPr>
      <w:r w:rsidRPr="009656CF">
        <w:rPr>
          <w:color w:val="000000" w:themeColor="text1"/>
          <w:sz w:val="22"/>
        </w:rPr>
        <w:t>suteikti (t. y. padaryti prieinamas) konkrečias Perkančiosios organizacijos pasirinktas bilietų administravimo aplinkos teises (t. y. konkrečius Perkančiosios organizacijos pasirinktus administravimo aplinkos funkcionalumus) pagal Perkančiosios organizacijos atsakingo asmens / darbuotojo funkcijas / darbo pareigas ir poreikius (pavyzdžiui, renginių koordinatoriui suteikiamos renginio informacijos talpinimo ir jos keitimo bilietų administravimo aplinkoje</w:t>
      </w:r>
      <w:r w:rsidR="004E572D" w:rsidRPr="009656CF">
        <w:rPr>
          <w:color w:val="000000" w:themeColor="text1"/>
          <w:sz w:val="22"/>
        </w:rPr>
        <w:t xml:space="preserve"> (organizatoriaus mod</w:t>
      </w:r>
      <w:r w:rsidR="009656CF" w:rsidRPr="009656CF">
        <w:rPr>
          <w:color w:val="000000" w:themeColor="text1"/>
          <w:sz w:val="22"/>
        </w:rPr>
        <w:t>u</w:t>
      </w:r>
      <w:r w:rsidR="004E572D" w:rsidRPr="009656CF">
        <w:rPr>
          <w:color w:val="000000" w:themeColor="text1"/>
          <w:sz w:val="22"/>
        </w:rPr>
        <w:t>lyje)</w:t>
      </w:r>
      <w:r w:rsidRPr="009656CF">
        <w:rPr>
          <w:color w:val="000000" w:themeColor="text1"/>
          <w:sz w:val="22"/>
        </w:rPr>
        <w:t xml:space="preserve"> funkcijos (funkcionalumai), tačiau nesuteikiamos pardavimų ataskaitų generavimo funkcijos ir pan.).</w:t>
      </w:r>
    </w:p>
    <w:p w14:paraId="473C60CC" w14:textId="3D24584E"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lang w:eastAsia="en-US"/>
        </w:rPr>
      </w:pPr>
      <w:r w:rsidRPr="009656CF">
        <w:rPr>
          <w:sz w:val="22"/>
          <w:lang w:eastAsia="lt-LT"/>
        </w:rPr>
        <w:t xml:space="preserve">Užtikrinti Perkančiajai organizacijai galimybę </w:t>
      </w:r>
      <w:r w:rsidR="0057150C" w:rsidRPr="009656CF">
        <w:rPr>
          <w:sz w:val="22"/>
          <w:lang w:eastAsia="lt-LT"/>
        </w:rPr>
        <w:t xml:space="preserve">organizatoriaus modulyje </w:t>
      </w:r>
      <w:r w:rsidR="0057150C" w:rsidRPr="009656CF">
        <w:rPr>
          <w:sz w:val="22"/>
        </w:rPr>
        <w:t>realiu laiku stebėti ir formuoti / generuoti bilietų pardavimų ataskaitas pagal šiuos filtrus: renginio pavadinimą ir datą, renginių laikotarpį, bilietų pardavimo laikotarpį (pateikiant kiekvienos dienos, savaitės, mėnesio pirkimų rezultatus, renginio/-ių kainų kategorijas, renginio/-ių sektorius, nuolaidas, parduotų bilietų ir užimtų vietų (kartu su kvietimais ir Perkančiosios organizacijos rezervuotomis vietomis) kiekį bei surinktas pajamas. Ataskaitos turi būti pateikiamos padieniui ir / ar suminės nurodytam laikotarpiui, priklausomai nuo parinkto pageidaujamo filtro.</w:t>
      </w:r>
      <w:r w:rsidR="0057150C" w:rsidRPr="009656CF">
        <w:rPr>
          <w:rFonts w:eastAsia="Times New Roman"/>
          <w:sz w:val="22"/>
        </w:rPr>
        <w:t xml:space="preserve"> Taip pat turi būti galimybė matyti pardavimus pagal pardavimo kanalus – internete, kasose ir per rezervacijas. Pagal nurodytus filtrus Perkančiajai organizacijai turi būti sudaryta galimybė realiu laiku organizatoriaus modulyje matyti pasirinkto renginio ar renginių pardavimų ataskaitas už visą praėjusį ar bet kokį pasirinktą laikotarpį</w:t>
      </w:r>
      <w:r w:rsidRPr="009656CF">
        <w:rPr>
          <w:sz w:val="22"/>
          <w:lang w:eastAsia="lt-LT"/>
        </w:rPr>
        <w:t>.</w:t>
      </w:r>
    </w:p>
    <w:p w14:paraId="0B0A209A" w14:textId="65EBFCEE" w:rsidR="0057150C" w:rsidRPr="009656CF" w:rsidRDefault="0057150C" w:rsidP="004E572D">
      <w:pPr>
        <w:pStyle w:val="Sraopastraipa"/>
        <w:numPr>
          <w:ilvl w:val="1"/>
          <w:numId w:val="2"/>
        </w:numPr>
        <w:tabs>
          <w:tab w:val="left" w:pos="567"/>
        </w:tabs>
        <w:snapToGrid w:val="0"/>
        <w:spacing w:before="120" w:after="120" w:line="240" w:lineRule="auto"/>
        <w:ind w:left="567" w:hanging="567"/>
        <w:contextualSpacing w:val="0"/>
        <w:jc w:val="both"/>
        <w:rPr>
          <w:sz w:val="22"/>
          <w:lang w:eastAsia="en-US"/>
        </w:rPr>
      </w:pPr>
      <w:r w:rsidRPr="009656CF">
        <w:rPr>
          <w:sz w:val="22"/>
          <w:lang w:eastAsia="lt-LT"/>
        </w:rPr>
        <w:t xml:space="preserve">Užtikrinti Perkančiajai organizacijai galimybę organizatoriaus modulyje </w:t>
      </w:r>
      <w:r w:rsidRPr="009656CF">
        <w:rPr>
          <w:rFonts w:eastAsia="Times New Roman"/>
          <w:sz w:val="22"/>
        </w:rPr>
        <w:t>realiu laiku stebėti ir formuoti / generuoti nuolaidų ataskaitą, kurioje būtų pateikta kiek bilietų su kokia nuolaida buvo parduota ir kokia suma nuolaidų buvo suteikta.</w:t>
      </w:r>
    </w:p>
    <w:p w14:paraId="7F92F038" w14:textId="140A1B07" w:rsidR="0057150C" w:rsidRPr="009656CF" w:rsidRDefault="0057150C" w:rsidP="004E572D">
      <w:pPr>
        <w:pStyle w:val="Sraopastraipa"/>
        <w:numPr>
          <w:ilvl w:val="1"/>
          <w:numId w:val="2"/>
        </w:numPr>
        <w:tabs>
          <w:tab w:val="left" w:pos="567"/>
        </w:tabs>
        <w:snapToGrid w:val="0"/>
        <w:spacing w:before="120" w:after="120" w:line="240" w:lineRule="auto"/>
        <w:ind w:left="567" w:hanging="567"/>
        <w:contextualSpacing w:val="0"/>
        <w:jc w:val="both"/>
        <w:rPr>
          <w:sz w:val="22"/>
          <w:lang w:eastAsia="en-US"/>
        </w:rPr>
      </w:pPr>
      <w:r w:rsidRPr="009656CF">
        <w:rPr>
          <w:sz w:val="22"/>
          <w:lang w:eastAsia="lt-LT"/>
        </w:rPr>
        <w:t xml:space="preserve">Užtikrinti Perkančiajai organizacijai galimybę organizatoriaus modulyje </w:t>
      </w:r>
      <w:r w:rsidRPr="009656CF">
        <w:rPr>
          <w:sz w:val="22"/>
        </w:rPr>
        <w:t>realiu laiku stebėti ir formuoti / generuoti galiojančių rezervacijų ataskaitą, kurioje matytųsi renginio pavadinimas, data, rezervacijos numeris, rezervuotų bilietų skaičius ir suma, rezervacijos galiojimo pradžios ir pabaigos data ir laikas, rezervaciją atlikęs asmuo ir rezervacijos komentaras.</w:t>
      </w:r>
    </w:p>
    <w:p w14:paraId="4388B1CA" w14:textId="768D4DB0" w:rsidR="0057150C" w:rsidRPr="009656CF" w:rsidRDefault="0057150C" w:rsidP="004E572D">
      <w:pPr>
        <w:pStyle w:val="Sraopastraipa"/>
        <w:numPr>
          <w:ilvl w:val="1"/>
          <w:numId w:val="2"/>
        </w:numPr>
        <w:tabs>
          <w:tab w:val="left" w:pos="567"/>
          <w:tab w:val="left" w:pos="709"/>
        </w:tabs>
        <w:snapToGrid w:val="0"/>
        <w:spacing w:before="120" w:after="120" w:line="240" w:lineRule="auto"/>
        <w:ind w:left="567" w:hanging="567"/>
        <w:contextualSpacing w:val="0"/>
        <w:jc w:val="both"/>
        <w:rPr>
          <w:sz w:val="22"/>
          <w:lang w:eastAsia="en-US"/>
        </w:rPr>
      </w:pPr>
      <w:r w:rsidRPr="009656CF">
        <w:rPr>
          <w:sz w:val="22"/>
          <w:lang w:eastAsia="lt-LT"/>
        </w:rPr>
        <w:lastRenderedPageBreak/>
        <w:t xml:space="preserve">Užtikrinti Perkančiajai organizacijai galimybę organizatoriaus modulyje </w:t>
      </w:r>
      <w:r w:rsidRPr="009656CF">
        <w:rPr>
          <w:sz w:val="22"/>
        </w:rPr>
        <w:t xml:space="preserve">realiu laiku stebėti ir formuoti / generuoti </w:t>
      </w:r>
      <w:r w:rsidRPr="009656CF">
        <w:rPr>
          <w:rFonts w:eastAsia="Times New Roman"/>
          <w:sz w:val="22"/>
        </w:rPr>
        <w:t>kasų pardavimų ataskaitas, kuriose matytųsi kokiose paslaugų teikėjo kasose buvo parduoti Perkančiosios organizacijos bilietai.</w:t>
      </w:r>
    </w:p>
    <w:p w14:paraId="7166880F" w14:textId="77777777" w:rsidR="0057150C" w:rsidRPr="009656CF" w:rsidRDefault="0057150C" w:rsidP="004E572D">
      <w:pPr>
        <w:pStyle w:val="Sraopastraipa"/>
        <w:numPr>
          <w:ilvl w:val="1"/>
          <w:numId w:val="2"/>
        </w:numPr>
        <w:tabs>
          <w:tab w:val="left" w:pos="567"/>
          <w:tab w:val="left" w:pos="709"/>
        </w:tabs>
        <w:snapToGrid w:val="0"/>
        <w:spacing w:before="120" w:after="120" w:line="240" w:lineRule="auto"/>
        <w:ind w:left="567" w:hanging="567"/>
        <w:contextualSpacing w:val="0"/>
        <w:jc w:val="both"/>
        <w:rPr>
          <w:sz w:val="22"/>
          <w:lang w:eastAsia="en-US"/>
        </w:rPr>
      </w:pPr>
      <w:r w:rsidRPr="009656CF">
        <w:rPr>
          <w:sz w:val="22"/>
          <w:lang w:eastAsia="lt-LT"/>
        </w:rPr>
        <w:t xml:space="preserve">Užtikrinti Perkančiajai organizacijai galimybę organizatoriaus modulyje </w:t>
      </w:r>
      <w:r w:rsidRPr="009656CF">
        <w:rPr>
          <w:sz w:val="22"/>
        </w:rPr>
        <w:t xml:space="preserve">realiu laiku stebėti ir formuoti / generuoti </w:t>
      </w:r>
      <w:r w:rsidRPr="009656CF">
        <w:rPr>
          <w:rFonts w:eastAsia="Times New Roman"/>
          <w:sz w:val="22"/>
        </w:rPr>
        <w:t>praėjimo kontrolės ataskaitą (nuskenuotų / parduotų bilietų kiekiai pagal kainas, atskirus skenavimo įrenginius, taip pat klaidingų skenavimų sąrašą).</w:t>
      </w:r>
    </w:p>
    <w:p w14:paraId="5DDC3EDD" w14:textId="77777777" w:rsidR="00FD5A91" w:rsidRPr="009656CF" w:rsidRDefault="0057150C" w:rsidP="004E572D">
      <w:pPr>
        <w:pStyle w:val="Sraopastraipa"/>
        <w:numPr>
          <w:ilvl w:val="1"/>
          <w:numId w:val="2"/>
        </w:numPr>
        <w:tabs>
          <w:tab w:val="left" w:pos="567"/>
          <w:tab w:val="left" w:pos="709"/>
        </w:tabs>
        <w:snapToGrid w:val="0"/>
        <w:spacing w:before="120" w:after="120" w:line="240" w:lineRule="auto"/>
        <w:ind w:left="567" w:hanging="567"/>
        <w:contextualSpacing w:val="0"/>
        <w:jc w:val="both"/>
        <w:rPr>
          <w:sz w:val="22"/>
          <w:lang w:eastAsia="en-US"/>
        </w:rPr>
      </w:pPr>
      <w:r w:rsidRPr="009656CF">
        <w:rPr>
          <w:sz w:val="22"/>
          <w:lang w:eastAsia="lt-LT"/>
        </w:rPr>
        <w:t xml:space="preserve">Užtikrinti Perkančiajai organizacijai galimybę organizatoriaus modulyje </w:t>
      </w:r>
      <w:r w:rsidRPr="009656CF">
        <w:rPr>
          <w:sz w:val="22"/>
        </w:rPr>
        <w:t xml:space="preserve">realiu laiku stebėti ir formuoti / generuoti </w:t>
      </w:r>
      <w:r w:rsidRPr="009656CF">
        <w:rPr>
          <w:rFonts w:eastAsia="Times New Roman"/>
          <w:sz w:val="22"/>
        </w:rPr>
        <w:t>kvietimų ataskaitą. Perkančioji organizacija turi turėti galimybę matyti išplatintų kvietimų sąrašus su šia informacija: gavėjas, renginio data, laikas, kvietimų skaičius</w:t>
      </w:r>
      <w:r w:rsidR="00FD5A91" w:rsidRPr="009656CF">
        <w:rPr>
          <w:rFonts w:eastAsia="Times New Roman"/>
          <w:sz w:val="22"/>
        </w:rPr>
        <w:t>.</w:t>
      </w:r>
    </w:p>
    <w:p w14:paraId="2227C684" w14:textId="13B98135" w:rsidR="005D01B8" w:rsidRPr="009656CF" w:rsidRDefault="00FD5A91" w:rsidP="004E572D">
      <w:pPr>
        <w:pStyle w:val="Sraopastraipa"/>
        <w:numPr>
          <w:ilvl w:val="1"/>
          <w:numId w:val="2"/>
        </w:numPr>
        <w:tabs>
          <w:tab w:val="left" w:pos="567"/>
          <w:tab w:val="left" w:pos="709"/>
        </w:tabs>
        <w:snapToGrid w:val="0"/>
        <w:spacing w:before="120" w:after="120" w:line="240" w:lineRule="auto"/>
        <w:ind w:left="567" w:hanging="567"/>
        <w:contextualSpacing w:val="0"/>
        <w:jc w:val="both"/>
        <w:rPr>
          <w:sz w:val="22"/>
          <w:lang w:eastAsia="en-US"/>
        </w:rPr>
      </w:pPr>
      <w:r w:rsidRPr="009656CF">
        <w:rPr>
          <w:sz w:val="22"/>
          <w:lang w:eastAsia="lt-LT"/>
        </w:rPr>
        <w:t xml:space="preserve">Užtikrinti Perkančiajai organizacijai galimybę organizatoriaus modulyje </w:t>
      </w:r>
      <w:r w:rsidR="0057150C" w:rsidRPr="009656CF">
        <w:rPr>
          <w:sz w:val="22"/>
        </w:rPr>
        <w:t xml:space="preserve">realiu laiku stebėti ir formuoti / generuoti </w:t>
      </w:r>
      <w:r w:rsidR="0057150C" w:rsidRPr="009656CF">
        <w:rPr>
          <w:rFonts w:eastAsia="Times New Roman"/>
          <w:sz w:val="22"/>
        </w:rPr>
        <w:t>dovanų kuponų ataskaitas</w:t>
      </w:r>
      <w:r w:rsidRPr="009656CF">
        <w:rPr>
          <w:rFonts w:eastAsia="Times New Roman"/>
          <w:sz w:val="22"/>
        </w:rPr>
        <w:t>.</w:t>
      </w:r>
    </w:p>
    <w:p w14:paraId="29FCDCE4" w14:textId="58FA42CD" w:rsidR="00FD5A91" w:rsidRPr="009656CF" w:rsidRDefault="005D01B8" w:rsidP="004E572D">
      <w:pPr>
        <w:pStyle w:val="Sraopastraipa"/>
        <w:numPr>
          <w:ilvl w:val="1"/>
          <w:numId w:val="2"/>
        </w:numPr>
        <w:tabs>
          <w:tab w:val="left" w:pos="567"/>
          <w:tab w:val="left" w:pos="709"/>
        </w:tabs>
        <w:snapToGrid w:val="0"/>
        <w:spacing w:before="120" w:after="120" w:line="240" w:lineRule="auto"/>
        <w:ind w:left="567" w:hanging="567"/>
        <w:contextualSpacing w:val="0"/>
        <w:jc w:val="both"/>
        <w:rPr>
          <w:sz w:val="22"/>
          <w:lang w:eastAsia="en-US"/>
        </w:rPr>
      </w:pPr>
      <w:r w:rsidRPr="009656CF">
        <w:rPr>
          <w:sz w:val="22"/>
          <w:lang w:eastAsia="lt-LT"/>
        </w:rPr>
        <w:t>Paslaugų teikėjas pateikia 4</w:t>
      </w:r>
      <w:r w:rsidR="00FD5A91" w:rsidRPr="009656CF">
        <w:rPr>
          <w:sz w:val="22"/>
          <w:lang w:eastAsia="lt-LT"/>
        </w:rPr>
        <w:t>.1 – 4.8</w:t>
      </w:r>
      <w:r w:rsidRPr="009656CF">
        <w:rPr>
          <w:sz w:val="22"/>
          <w:lang w:eastAsia="lt-LT"/>
        </w:rPr>
        <w:t xml:space="preserve"> punkt</w:t>
      </w:r>
      <w:r w:rsidR="00FD5A91" w:rsidRPr="009656CF">
        <w:rPr>
          <w:sz w:val="22"/>
          <w:lang w:eastAsia="lt-LT"/>
        </w:rPr>
        <w:t>uos</w:t>
      </w:r>
      <w:r w:rsidRPr="009656CF">
        <w:rPr>
          <w:sz w:val="22"/>
          <w:lang w:eastAsia="lt-LT"/>
        </w:rPr>
        <w:t xml:space="preserve">e išvardytų funkcijų galimybių įrodymus, pateikdamas kiekvienos funkcijos išbandymo ir patikrinimo instrukciją kartu su </w:t>
      </w:r>
      <w:r w:rsidRPr="009656CF">
        <w:rPr>
          <w:i/>
          <w:sz w:val="22"/>
          <w:lang w:eastAsia="lt-LT"/>
        </w:rPr>
        <w:t>print screenuose</w:t>
      </w:r>
      <w:r w:rsidRPr="009656CF">
        <w:rPr>
          <w:sz w:val="22"/>
          <w:lang w:eastAsia="lt-LT"/>
        </w:rPr>
        <w:t xml:space="preserve"> atvaizduotais žingsniais. Perkančiajai organizacijai turi būti suteikiama galimybė visa tai išbandyti ir patikrinti  demonstracinėje renginių administravimo versijoje (tiekėjas privalo kartu su pasiūlymo aprašymu Perkančiajai organizacijai pateikti internetinę nuorodą kartu su prisijungimo slaptažodžiu).</w:t>
      </w:r>
      <w:r w:rsidRPr="009656CF">
        <w:rPr>
          <w:sz w:val="22"/>
        </w:rPr>
        <w:t xml:space="preserve"> </w:t>
      </w:r>
    </w:p>
    <w:p w14:paraId="57E0529A" w14:textId="3E4E7212" w:rsidR="005D01B8" w:rsidRPr="009656CF" w:rsidRDefault="005D01B8" w:rsidP="004E572D">
      <w:pPr>
        <w:pStyle w:val="Sraopastraipa"/>
        <w:numPr>
          <w:ilvl w:val="1"/>
          <w:numId w:val="2"/>
        </w:numPr>
        <w:tabs>
          <w:tab w:val="left" w:pos="567"/>
          <w:tab w:val="left" w:pos="709"/>
        </w:tabs>
        <w:snapToGrid w:val="0"/>
        <w:spacing w:before="120" w:after="120" w:line="240" w:lineRule="auto"/>
        <w:ind w:left="567" w:hanging="567"/>
        <w:contextualSpacing w:val="0"/>
        <w:jc w:val="both"/>
        <w:rPr>
          <w:sz w:val="22"/>
          <w:lang w:eastAsia="en-US"/>
        </w:rPr>
      </w:pPr>
      <w:r w:rsidRPr="009656CF">
        <w:rPr>
          <w:sz w:val="22"/>
          <w:lang w:eastAsia="lt-LT"/>
        </w:rPr>
        <w:t>Paslaugų teikėjas įsipareigoja apmokyti 4 Perkančiosios organizacijos darbuotojus dirbti su bilietų administravimo sistema.</w:t>
      </w:r>
    </w:p>
    <w:p w14:paraId="141CB3D1" w14:textId="7DDF4DFA" w:rsidR="005D01B8" w:rsidRPr="009656CF" w:rsidRDefault="005D01B8" w:rsidP="004E572D">
      <w:pPr>
        <w:pStyle w:val="Sraopastraipa"/>
        <w:numPr>
          <w:ilvl w:val="0"/>
          <w:numId w:val="2"/>
        </w:numPr>
        <w:tabs>
          <w:tab w:val="left" w:pos="567"/>
          <w:tab w:val="left" w:pos="709"/>
        </w:tabs>
        <w:snapToGrid w:val="0"/>
        <w:spacing w:before="120" w:after="120" w:line="240" w:lineRule="auto"/>
        <w:ind w:left="567" w:hanging="567"/>
        <w:contextualSpacing w:val="0"/>
        <w:jc w:val="both"/>
        <w:rPr>
          <w:b/>
          <w:sz w:val="22"/>
          <w:lang w:eastAsia="lt-LT"/>
        </w:rPr>
      </w:pPr>
      <w:r w:rsidRPr="009656CF">
        <w:rPr>
          <w:b/>
          <w:sz w:val="22"/>
          <w:lang w:eastAsia="lt-LT"/>
        </w:rPr>
        <w:t xml:space="preserve">Paslaugų teikėjo bilietų platinimo sistemos techninių galimybių taikymas Perkančiosios organizacijos rinkodaros sprendimams įgyvendinti be papildomų mokesčių </w:t>
      </w:r>
    </w:p>
    <w:p w14:paraId="15B46FD5" w14:textId="0727E8F4" w:rsidR="005D01B8" w:rsidRPr="009656CF" w:rsidRDefault="005D01B8" w:rsidP="004E572D">
      <w:pPr>
        <w:tabs>
          <w:tab w:val="left" w:pos="0"/>
        </w:tabs>
        <w:snapToGrid w:val="0"/>
        <w:spacing w:before="120" w:after="120" w:line="240" w:lineRule="auto"/>
        <w:jc w:val="both"/>
        <w:rPr>
          <w:sz w:val="22"/>
        </w:rPr>
      </w:pPr>
      <w:r w:rsidRPr="009656CF">
        <w:rPr>
          <w:sz w:val="22"/>
          <w:lang w:eastAsia="lt-LT"/>
        </w:rPr>
        <w:t>Paslaugų teikėjas privalo užtikrinti bilietų platinimo sistemos techninių galimybių pritaikymą Perkančiosios organizacijos rinkodaros sprendiniams įgyvendinti netaikant jokių papildomų mokesčių:</w:t>
      </w:r>
    </w:p>
    <w:p w14:paraId="46330230" w14:textId="6546548C"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Užtikrinti, kad Perkančiosios organizacijos klientai, įsigydami bilietus, galėtų naudotis lojalumo programų kortelėmis</w:t>
      </w:r>
      <w:r w:rsidR="00FD5A91" w:rsidRPr="009656CF">
        <w:rPr>
          <w:sz w:val="22"/>
          <w:lang w:eastAsia="lt-LT"/>
        </w:rPr>
        <w:t>.</w:t>
      </w:r>
    </w:p>
    <w:p w14:paraId="2DE7D40A" w14:textId="20C8EEA8"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 xml:space="preserve">Užtikrinti, kad Perkančioji organizacija ant elektroninių ir popierinių bilietų galėtų pateikti savo rėmėjų ar svarbiausią anonsinę </w:t>
      </w:r>
      <w:r w:rsidR="004E572D" w:rsidRPr="009656CF">
        <w:rPr>
          <w:sz w:val="22"/>
          <w:lang w:eastAsia="lt-LT"/>
        </w:rPr>
        <w:t xml:space="preserve">(reklaminę) </w:t>
      </w:r>
      <w:r w:rsidRPr="009656CF">
        <w:rPr>
          <w:sz w:val="22"/>
          <w:lang w:eastAsia="lt-LT"/>
        </w:rPr>
        <w:t>informaciją</w:t>
      </w:r>
      <w:r w:rsidR="004E572D" w:rsidRPr="009656CF">
        <w:rPr>
          <w:sz w:val="22"/>
          <w:lang w:eastAsia="lt-LT"/>
        </w:rPr>
        <w:t xml:space="preserve"> / medžiagą</w:t>
      </w:r>
      <w:r w:rsidR="00FD5A91" w:rsidRPr="009656CF">
        <w:rPr>
          <w:sz w:val="22"/>
          <w:lang w:eastAsia="lt-LT"/>
        </w:rPr>
        <w:t>.</w:t>
      </w:r>
      <w:r w:rsidR="00DB5F08" w:rsidRPr="009656CF">
        <w:rPr>
          <w:sz w:val="22"/>
          <w:lang w:eastAsia="lt-LT"/>
        </w:rPr>
        <w:t xml:space="preserve"> </w:t>
      </w:r>
      <w:r w:rsidR="00DB5F08" w:rsidRPr="009656CF">
        <w:rPr>
          <w:rFonts w:eastAsia="Times New Roman"/>
          <w:sz w:val="22"/>
        </w:rPr>
        <w:t xml:space="preserve">Organizatoriaus modulyje turi būti užtikrinta galimybė Perkančiajai </w:t>
      </w:r>
      <w:r w:rsidR="00DB5F08" w:rsidRPr="009656CF">
        <w:rPr>
          <w:rFonts w:eastAsia="Times New Roman"/>
          <w:color w:val="000000" w:themeColor="text1"/>
          <w:sz w:val="22"/>
        </w:rPr>
        <w:t>organizacijai savarankiškai nustatyti bei talpinti skirtingus reklaminius maketus ant bilietų ir / ar kvietimų, įskaitant galimybę naudoti skirtingus reklaminius maketus ant to paties pirkėjo vieno pirkimo metu į tą patį ar kelis skirtingus renginius perkamų bilietų (t. y. skirtingi maketai ant to paties pirkėjo perkamų renginio kelių bilietų, pavyzdžiui, perkant 1 eilės 1 ir 2 vietas ant abiejų bilietų skirtingi (skirtingų renginių) maketai</w:t>
      </w:r>
      <w:r w:rsidR="00DB5F08" w:rsidRPr="009656CF">
        <w:rPr>
          <w:rFonts w:eastAsia="Times New Roman"/>
          <w:sz w:val="22"/>
        </w:rPr>
        <w:t>).</w:t>
      </w:r>
    </w:p>
    <w:p w14:paraId="31BE4CFD" w14:textId="2F5AF632"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Užtikrinti</w:t>
      </w:r>
      <w:r w:rsidR="00FD5A91" w:rsidRPr="009656CF">
        <w:rPr>
          <w:rFonts w:eastAsia="Times New Roman"/>
          <w:sz w:val="22"/>
        </w:rPr>
        <w:t xml:space="preserve">, kad būtų </w:t>
      </w:r>
      <w:r w:rsidR="0061360D" w:rsidRPr="009656CF">
        <w:rPr>
          <w:rFonts w:eastAsia="Times New Roman"/>
          <w:sz w:val="22"/>
        </w:rPr>
        <w:t>galimybė</w:t>
      </w:r>
      <w:r w:rsidR="00FD5A91" w:rsidRPr="009656CF">
        <w:rPr>
          <w:rFonts w:eastAsia="Times New Roman"/>
          <w:sz w:val="22"/>
        </w:rPr>
        <w:t xml:space="preserve"> vykdyti įvairias kainų akcijas </w:t>
      </w:r>
      <w:bookmarkStart w:id="6" w:name="_Hlk140088792"/>
      <w:r w:rsidR="00FD5A91" w:rsidRPr="009656CF">
        <w:rPr>
          <w:rFonts w:eastAsia="Times New Roman"/>
          <w:sz w:val="22"/>
        </w:rPr>
        <w:t>(ir eurais, ir procentais)</w:t>
      </w:r>
      <w:bookmarkEnd w:id="6"/>
      <w:r w:rsidR="00FD5A91" w:rsidRPr="009656CF">
        <w:rPr>
          <w:rFonts w:eastAsia="Times New Roman"/>
          <w:sz w:val="22"/>
        </w:rPr>
        <w:t xml:space="preserve"> ir kitus kainodarinius sprendimus. </w:t>
      </w:r>
      <w:r w:rsidR="0061360D" w:rsidRPr="009656CF">
        <w:rPr>
          <w:rFonts w:eastAsia="Times New Roman"/>
          <w:sz w:val="22"/>
        </w:rPr>
        <w:t xml:space="preserve">Bilietų platinimo sistemoje turi būti </w:t>
      </w:r>
      <w:r w:rsidR="0061360D" w:rsidRPr="009656CF">
        <w:rPr>
          <w:color w:val="000000"/>
          <w:sz w:val="22"/>
        </w:rPr>
        <w:t>galimybė sukurti akcijos / nuolaidos pavadinimą, kuris būtų automatiškai atvaizduojamas (i) kainų pasirinkimo lange prie atitinkamos kainos ir (ii) ant bilieto, įsigyto taikant tokią akciją ar nuolaidą.</w:t>
      </w:r>
    </w:p>
    <w:p w14:paraId="6C9C5914" w14:textId="0C4ACD68"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 xml:space="preserve">Užtikrinti, kad būtų galima vykdyti įvairius kainodarinius sprendimus (pvz.: kad perkant bilietus vienu metu į kelis </w:t>
      </w:r>
      <w:r w:rsidR="00765E51" w:rsidRPr="009656CF">
        <w:rPr>
          <w:sz w:val="22"/>
          <w:lang w:eastAsia="lt-LT"/>
        </w:rPr>
        <w:t xml:space="preserve">Perkančiosios organizacijos </w:t>
      </w:r>
      <w:r w:rsidRPr="009656CF">
        <w:rPr>
          <w:sz w:val="22"/>
          <w:lang w:eastAsia="lt-LT"/>
        </w:rPr>
        <w:t>spektaklius, galiotų speciali paketo kaina</w:t>
      </w:r>
      <w:r w:rsidR="00B2225B" w:rsidRPr="009656CF">
        <w:rPr>
          <w:sz w:val="22"/>
          <w:lang w:eastAsia="lt-LT"/>
        </w:rPr>
        <w:t>).</w:t>
      </w:r>
    </w:p>
    <w:p w14:paraId="451245EF" w14:textId="261E0248"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 xml:space="preserve">Užtikrinti galimybę turėti </w:t>
      </w:r>
      <w:r w:rsidR="0061360D" w:rsidRPr="009656CF">
        <w:rPr>
          <w:sz w:val="22"/>
          <w:lang w:eastAsia="lt-LT"/>
        </w:rPr>
        <w:t xml:space="preserve">Perkančiosios organizacijos </w:t>
      </w:r>
      <w:r w:rsidRPr="009656CF">
        <w:rPr>
          <w:sz w:val="22"/>
          <w:lang w:eastAsia="lt-LT"/>
        </w:rPr>
        <w:t>abonementus.</w:t>
      </w:r>
    </w:p>
    <w:p w14:paraId="729593EE" w14:textId="7171DC46" w:rsidR="0061360D" w:rsidRPr="009656CF" w:rsidRDefault="0061360D"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 xml:space="preserve">Paslaugų teikėjas pateikia 5.1 – 5.5 punktuose išvardytų funkcijų galimybių įrodymus, pateikdamas kiekvienos funkcijos išbandymo ir patikrinimo instrukciją kartu su </w:t>
      </w:r>
      <w:r w:rsidRPr="009656CF">
        <w:rPr>
          <w:i/>
          <w:sz w:val="22"/>
          <w:lang w:eastAsia="lt-LT"/>
        </w:rPr>
        <w:t>print screenuose</w:t>
      </w:r>
      <w:r w:rsidRPr="009656CF">
        <w:rPr>
          <w:sz w:val="22"/>
          <w:lang w:eastAsia="lt-LT"/>
        </w:rPr>
        <w:t xml:space="preserve"> atvaizduotais žingsniais. Perkančiajai organizacijai turi būti suteikiama galimybė visa tai išbandyti ir patikrinti  demonstracinėje renginių administravimo versijoje (tiekėjas privalo kartu su pasiūlymo aprašymu Perkančiajai organizacijai pateikti internetinę nuorodą kartu su prisijungimo slaptažodžiu).</w:t>
      </w:r>
    </w:p>
    <w:p w14:paraId="2EE04480" w14:textId="53EA8E43" w:rsidR="005D01B8"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 xml:space="preserve">Paslaugų teikėjui savo veikloje taikant čia nepaminėtus sprendinius, skirtus bilietų pardavimų skatinimui, jis įsipareigoja Perkančiajai organizacijai sudaryti galimybę šiomis priemonėmis naudotis be papildomo mokesčio. </w:t>
      </w:r>
    </w:p>
    <w:p w14:paraId="0C725B75" w14:textId="73A9FAE5" w:rsidR="0043316E" w:rsidRPr="0043316E" w:rsidRDefault="0043316E" w:rsidP="004E572D">
      <w:pPr>
        <w:pStyle w:val="Sraopastraipa"/>
        <w:numPr>
          <w:ilvl w:val="1"/>
          <w:numId w:val="2"/>
        </w:numPr>
        <w:tabs>
          <w:tab w:val="left" w:pos="567"/>
        </w:tabs>
        <w:snapToGrid w:val="0"/>
        <w:spacing w:before="120" w:after="120" w:line="240" w:lineRule="auto"/>
        <w:ind w:left="567" w:hanging="567"/>
        <w:contextualSpacing w:val="0"/>
        <w:jc w:val="both"/>
        <w:rPr>
          <w:b/>
          <w:bCs/>
          <w:sz w:val="22"/>
        </w:rPr>
      </w:pPr>
      <w:r w:rsidRPr="0043316E">
        <w:rPr>
          <w:b/>
          <w:bCs/>
          <w:sz w:val="22"/>
          <w:lang w:eastAsia="lt-LT"/>
        </w:rPr>
        <w:t>Paslaugų teikėjas, esant Perkančiosios organizacijos poreikiui, suteikia galimybę sukurti duomenų ryšio (XML, API ir pan.) perkančiosios organizacijos svetainei prieigą (pagal suteiktas reikiamų duomenų specifikacijas).</w:t>
      </w:r>
    </w:p>
    <w:p w14:paraId="6CB0A748" w14:textId="3D8C7F71" w:rsidR="005D01B8" w:rsidRPr="009656CF" w:rsidRDefault="005D01B8" w:rsidP="004E572D">
      <w:pPr>
        <w:pStyle w:val="Sraopastraipa"/>
        <w:numPr>
          <w:ilvl w:val="0"/>
          <w:numId w:val="2"/>
        </w:numPr>
        <w:tabs>
          <w:tab w:val="left" w:pos="567"/>
        </w:tabs>
        <w:snapToGrid w:val="0"/>
        <w:spacing w:before="120" w:after="120" w:line="240" w:lineRule="auto"/>
        <w:ind w:hanging="540"/>
        <w:contextualSpacing w:val="0"/>
        <w:jc w:val="both"/>
        <w:rPr>
          <w:sz w:val="22"/>
        </w:rPr>
      </w:pPr>
      <w:r w:rsidRPr="009656CF">
        <w:rPr>
          <w:b/>
          <w:sz w:val="22"/>
          <w:lang w:eastAsia="lt-LT"/>
        </w:rPr>
        <w:t>Perkančiosios organizacijos reklama</w:t>
      </w:r>
    </w:p>
    <w:p w14:paraId="500E6B9E" w14:textId="1215F513"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lastRenderedPageBreak/>
        <w:t>Paslaugų teikėjas privalo užtikrinti Perkančiosios organizacijos renginių vaizdinės ir spausdintinės reklamos sklaidą Paslaugų teikėjo kasose, ant elektroninių ir spausdintų bilietų, savo internetiniuose bilietų platinimo kanaluose (pagrindiniame interneto portale, specializuotuose tinklapiuose ir kt. – t.</w:t>
      </w:r>
      <w:r w:rsidR="0061360D" w:rsidRPr="009656CF">
        <w:rPr>
          <w:sz w:val="22"/>
          <w:lang w:eastAsia="lt-LT"/>
        </w:rPr>
        <w:t xml:space="preserve"> </w:t>
      </w:r>
      <w:r w:rsidRPr="009656CF">
        <w:rPr>
          <w:sz w:val="22"/>
          <w:lang w:eastAsia="lt-LT"/>
        </w:rPr>
        <w:t>y. visuose jo valdomuose kanaluose), savo socialinių tinklų paskyrose, naujienlaiškiuose netaikant jokių papildomų mokesčių.</w:t>
      </w:r>
    </w:p>
    <w:p w14:paraId="54436CFB" w14:textId="4897CF13"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bCs/>
          <w:sz w:val="22"/>
          <w:lang w:eastAsia="lt-LT"/>
        </w:rPr>
        <w:t xml:space="preserve">Paslaugų teikėjas garantuoja </w:t>
      </w:r>
      <w:r w:rsidR="0043316E" w:rsidRPr="0043316E">
        <w:rPr>
          <w:b/>
          <w:sz w:val="22"/>
          <w:lang w:eastAsia="lt-LT"/>
        </w:rPr>
        <w:t>papildomai neapmokamą</w:t>
      </w:r>
      <w:r w:rsidR="0043316E">
        <w:rPr>
          <w:bCs/>
          <w:sz w:val="22"/>
          <w:lang w:eastAsia="lt-LT"/>
        </w:rPr>
        <w:t xml:space="preserve"> </w:t>
      </w:r>
      <w:r w:rsidRPr="009656CF">
        <w:rPr>
          <w:bCs/>
          <w:sz w:val="22"/>
          <w:lang w:eastAsia="lt-LT"/>
        </w:rPr>
        <w:t>reklamą</w:t>
      </w:r>
      <w:r w:rsidRPr="009656CF">
        <w:rPr>
          <w:b/>
          <w:bCs/>
          <w:sz w:val="22"/>
          <w:lang w:eastAsia="lt-LT"/>
        </w:rPr>
        <w:t xml:space="preserve"> </w:t>
      </w:r>
      <w:r w:rsidRPr="009656CF">
        <w:rPr>
          <w:bCs/>
          <w:sz w:val="22"/>
          <w:lang w:eastAsia="lt-LT"/>
        </w:rPr>
        <w:t>savo</w:t>
      </w:r>
      <w:r w:rsidRPr="009656CF">
        <w:rPr>
          <w:b/>
          <w:bCs/>
          <w:sz w:val="22"/>
          <w:lang w:eastAsia="lt-LT"/>
        </w:rPr>
        <w:t xml:space="preserve"> </w:t>
      </w:r>
      <w:r w:rsidRPr="009656CF">
        <w:rPr>
          <w:bCs/>
          <w:sz w:val="22"/>
          <w:lang w:eastAsia="lt-LT"/>
        </w:rPr>
        <w:t>valdomame pagrindinio interneto portalo tituliniame puslapyje: pagrindinėje pozicijoje (matomiausioje ir geriausioje, pirmoje nuo viršaus, matomoje 100 proc. ekrane be būtinybės kursoriumi slinkti žemyn/aukštyn (</w:t>
      </w:r>
      <w:r w:rsidRPr="009656CF">
        <w:rPr>
          <w:bCs/>
          <w:i/>
          <w:iCs/>
          <w:sz w:val="22"/>
          <w:lang w:eastAsia="lt-LT"/>
        </w:rPr>
        <w:t>skrolinti</w:t>
      </w:r>
      <w:r w:rsidRPr="009656CF">
        <w:rPr>
          <w:bCs/>
          <w:sz w:val="22"/>
          <w:lang w:eastAsia="lt-LT"/>
        </w:rPr>
        <w:t>)). Tai gali būti stacionari arba mobili (</w:t>
      </w:r>
      <w:r w:rsidRPr="009656CF">
        <w:rPr>
          <w:bCs/>
          <w:i/>
          <w:iCs/>
          <w:sz w:val="22"/>
          <w:lang w:eastAsia="lt-LT"/>
        </w:rPr>
        <w:t>slide show</w:t>
      </w:r>
      <w:r w:rsidRPr="009656CF">
        <w:rPr>
          <w:bCs/>
          <w:sz w:val="22"/>
          <w:lang w:eastAsia="lt-LT"/>
        </w:rPr>
        <w:t xml:space="preserve">) forma. Mažiausias reklamos kiekis – </w:t>
      </w:r>
      <w:r w:rsidR="0043316E" w:rsidRPr="0043316E">
        <w:rPr>
          <w:b/>
          <w:sz w:val="22"/>
          <w:lang w:eastAsia="lt-LT"/>
        </w:rPr>
        <w:t>aštuonios</w:t>
      </w:r>
      <w:r w:rsidRPr="009656CF">
        <w:rPr>
          <w:bCs/>
          <w:sz w:val="22"/>
          <w:lang w:eastAsia="lt-LT"/>
        </w:rPr>
        <w:t xml:space="preserve"> (savaitės trukmės) reklaminės kampanijos per metus. </w:t>
      </w:r>
    </w:p>
    <w:p w14:paraId="39B8B832" w14:textId="1720CB3F"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bCs/>
          <w:sz w:val="22"/>
          <w:lang w:eastAsia="lt-LT"/>
        </w:rPr>
        <w:t>Paslaugų teikėjas garantuoja</w:t>
      </w:r>
      <w:r w:rsidR="0043316E">
        <w:rPr>
          <w:bCs/>
          <w:sz w:val="22"/>
          <w:lang w:eastAsia="lt-LT"/>
        </w:rPr>
        <w:t xml:space="preserve"> </w:t>
      </w:r>
      <w:r w:rsidR="0043316E" w:rsidRPr="0043316E">
        <w:rPr>
          <w:b/>
          <w:sz w:val="22"/>
          <w:lang w:eastAsia="lt-LT"/>
        </w:rPr>
        <w:t>papildomai neapmokamą</w:t>
      </w:r>
      <w:r w:rsidRPr="009656CF">
        <w:rPr>
          <w:bCs/>
          <w:sz w:val="22"/>
          <w:lang w:eastAsia="lt-LT"/>
        </w:rPr>
        <w:t xml:space="preserve"> reklamą platintojo valdomo pagrindinio interneto portalo teatro rubrikos puslapyje: pagrindinėje pozicijoje (matomiausioje ir geriausioje, pirmoje nuo viršaus, matomoje 100 proc. ekrane be būtinybės kursoriumi slinkti žemyn/aukštyn (</w:t>
      </w:r>
      <w:r w:rsidRPr="009656CF">
        <w:rPr>
          <w:bCs/>
          <w:i/>
          <w:iCs/>
          <w:sz w:val="22"/>
          <w:lang w:eastAsia="lt-LT"/>
        </w:rPr>
        <w:t>skrolinti</w:t>
      </w:r>
      <w:r w:rsidRPr="009656CF">
        <w:rPr>
          <w:bCs/>
          <w:sz w:val="22"/>
          <w:lang w:eastAsia="lt-LT"/>
        </w:rPr>
        <w:t>)). Tai gali būti stacionari arba mobili (</w:t>
      </w:r>
      <w:r w:rsidRPr="009656CF">
        <w:rPr>
          <w:bCs/>
          <w:i/>
          <w:iCs/>
          <w:sz w:val="22"/>
          <w:lang w:eastAsia="lt-LT"/>
        </w:rPr>
        <w:t>slide show</w:t>
      </w:r>
      <w:r w:rsidRPr="009656CF">
        <w:rPr>
          <w:bCs/>
          <w:sz w:val="22"/>
          <w:lang w:eastAsia="lt-LT"/>
        </w:rPr>
        <w:t xml:space="preserve">) forma. Mažiausias reklamos kiekis – </w:t>
      </w:r>
      <w:r w:rsidR="0043316E" w:rsidRPr="0043316E">
        <w:rPr>
          <w:b/>
          <w:sz w:val="22"/>
          <w:lang w:eastAsia="lt-LT"/>
        </w:rPr>
        <w:t>aštuonios</w:t>
      </w:r>
      <w:r w:rsidRPr="009656CF">
        <w:rPr>
          <w:bCs/>
          <w:sz w:val="22"/>
          <w:lang w:eastAsia="lt-LT"/>
        </w:rPr>
        <w:t xml:space="preserve"> (savaitės trukmės) reklaminės kampanijos per metus. </w:t>
      </w:r>
    </w:p>
    <w:p w14:paraId="7E7F15ED" w14:textId="1CFE670E"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bCs/>
          <w:sz w:val="22"/>
          <w:lang w:eastAsia="lt-LT"/>
        </w:rPr>
        <w:t>Paslaugų teikėjas garantuoja</w:t>
      </w:r>
      <w:r w:rsidR="0043316E">
        <w:rPr>
          <w:bCs/>
          <w:sz w:val="22"/>
          <w:lang w:eastAsia="lt-LT"/>
        </w:rPr>
        <w:t xml:space="preserve"> </w:t>
      </w:r>
      <w:r w:rsidR="0043316E" w:rsidRPr="0043316E">
        <w:rPr>
          <w:b/>
          <w:sz w:val="22"/>
          <w:lang w:eastAsia="lt-LT"/>
        </w:rPr>
        <w:t>papildomai neapmokamą</w:t>
      </w:r>
      <w:r w:rsidRPr="009656CF">
        <w:rPr>
          <w:bCs/>
          <w:sz w:val="22"/>
          <w:lang w:eastAsia="lt-LT"/>
        </w:rPr>
        <w:t xml:space="preserve"> </w:t>
      </w:r>
      <w:r w:rsidRPr="009656CF">
        <w:rPr>
          <w:rFonts w:eastAsia="SimSun"/>
          <w:bCs/>
          <w:sz w:val="22"/>
        </w:rPr>
        <w:t xml:space="preserve">Perkančiosios organizacijos renginių reklamą platintojo naujienlaiškiuose, siunčiamuose platintojo prenumeratorių duomenų bazei apie išskirtinai Perkančiosios organizacijos renginius. Mažiausias naujienlaiškių skaičius – </w:t>
      </w:r>
      <w:r w:rsidRPr="0043316E">
        <w:rPr>
          <w:rFonts w:eastAsia="SimSun"/>
          <w:b/>
          <w:sz w:val="22"/>
        </w:rPr>
        <w:t>1</w:t>
      </w:r>
      <w:r w:rsidR="0043316E" w:rsidRPr="0043316E">
        <w:rPr>
          <w:rFonts w:eastAsia="SimSun"/>
          <w:b/>
          <w:sz w:val="22"/>
          <w:lang w:val="en-US"/>
        </w:rPr>
        <w:t>2</w:t>
      </w:r>
      <w:r w:rsidRPr="009656CF">
        <w:rPr>
          <w:rFonts w:eastAsia="SimSun"/>
          <w:bCs/>
          <w:sz w:val="22"/>
        </w:rPr>
        <w:t xml:space="preserve"> per metus.</w:t>
      </w:r>
    </w:p>
    <w:p w14:paraId="6C79150A" w14:textId="133C8E57"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bCs/>
          <w:sz w:val="22"/>
          <w:lang w:eastAsia="lt-LT"/>
        </w:rPr>
        <w:t>Paslaugų teikėjas garantuoja</w:t>
      </w:r>
      <w:r w:rsidR="0043316E">
        <w:rPr>
          <w:bCs/>
          <w:sz w:val="22"/>
          <w:lang w:eastAsia="lt-LT"/>
        </w:rPr>
        <w:t xml:space="preserve"> </w:t>
      </w:r>
      <w:r w:rsidR="0043316E" w:rsidRPr="0043316E">
        <w:rPr>
          <w:b/>
          <w:sz w:val="22"/>
          <w:lang w:eastAsia="lt-LT"/>
        </w:rPr>
        <w:t>papildomai neapmokamą</w:t>
      </w:r>
      <w:r w:rsidRPr="009656CF">
        <w:rPr>
          <w:bCs/>
          <w:sz w:val="22"/>
          <w:lang w:eastAsia="lt-LT"/>
        </w:rPr>
        <w:t xml:space="preserve"> </w:t>
      </w:r>
      <w:r w:rsidRPr="009656CF">
        <w:rPr>
          <w:rFonts w:eastAsia="SimSun"/>
          <w:bCs/>
          <w:sz w:val="22"/>
        </w:rPr>
        <w:t xml:space="preserve">Perkančiosios organizacijos renginių reklamą platintojui priklausančioje socialinio tinklo </w:t>
      </w:r>
      <w:r w:rsidRPr="009656CF">
        <w:rPr>
          <w:rFonts w:eastAsia="SimSun"/>
          <w:bCs/>
          <w:i/>
          <w:iCs/>
          <w:sz w:val="22"/>
        </w:rPr>
        <w:t>Facebook</w:t>
      </w:r>
      <w:r w:rsidRPr="009656CF">
        <w:rPr>
          <w:rFonts w:eastAsia="SimSun"/>
          <w:bCs/>
          <w:sz w:val="22"/>
        </w:rPr>
        <w:t xml:space="preserve"> paskyroje. Mažiausias tokių žinučių skaičius – </w:t>
      </w:r>
      <w:r w:rsidR="0043316E" w:rsidRPr="0043316E">
        <w:rPr>
          <w:rFonts w:eastAsia="SimSun"/>
          <w:b/>
          <w:sz w:val="22"/>
        </w:rPr>
        <w:t>12</w:t>
      </w:r>
      <w:r w:rsidRPr="009656CF">
        <w:rPr>
          <w:rFonts w:eastAsia="SimSun"/>
          <w:bCs/>
          <w:sz w:val="22"/>
        </w:rPr>
        <w:t xml:space="preserve"> per metus.</w:t>
      </w:r>
    </w:p>
    <w:p w14:paraId="7C2908DB" w14:textId="6D2E580F"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bCs/>
          <w:sz w:val="22"/>
          <w:lang w:eastAsia="lt-LT"/>
        </w:rPr>
        <w:t xml:space="preserve">Paslaugų teikėjas garantuoja </w:t>
      </w:r>
      <w:r w:rsidRPr="009656CF">
        <w:rPr>
          <w:rFonts w:eastAsia="SimSun"/>
          <w:bCs/>
          <w:sz w:val="22"/>
        </w:rPr>
        <w:t>Perkančiosios organizacijos</w:t>
      </w:r>
      <w:r w:rsidR="0043316E">
        <w:rPr>
          <w:rFonts w:eastAsia="SimSun"/>
          <w:bCs/>
          <w:sz w:val="22"/>
        </w:rPr>
        <w:t xml:space="preserve"> </w:t>
      </w:r>
      <w:r w:rsidR="0043316E" w:rsidRPr="0043316E">
        <w:rPr>
          <w:b/>
          <w:sz w:val="22"/>
          <w:lang w:eastAsia="lt-LT"/>
        </w:rPr>
        <w:t>papildomai neapmokamą</w:t>
      </w:r>
      <w:r w:rsidRPr="009656CF">
        <w:rPr>
          <w:rFonts w:eastAsia="SimSun"/>
          <w:bCs/>
          <w:sz w:val="22"/>
        </w:rPr>
        <w:t xml:space="preserve"> renginių reklamą platintojui priklausančioje socialinio tinklo Instagram paskyroje. Mažiausias įrašų </w:t>
      </w:r>
      <w:r w:rsidRPr="009656CF">
        <w:rPr>
          <w:rFonts w:eastAsia="SimSun"/>
          <w:bCs/>
          <w:i/>
          <w:sz w:val="22"/>
        </w:rPr>
        <w:t>(feed)</w:t>
      </w:r>
      <w:r w:rsidRPr="009656CF">
        <w:rPr>
          <w:rFonts w:eastAsia="SimSun"/>
          <w:bCs/>
          <w:sz w:val="22"/>
        </w:rPr>
        <w:t xml:space="preserve"> ir žinučių </w:t>
      </w:r>
      <w:r w:rsidRPr="009656CF">
        <w:rPr>
          <w:rFonts w:eastAsia="SimSun"/>
          <w:bCs/>
          <w:i/>
          <w:sz w:val="22"/>
        </w:rPr>
        <w:t>(stories)</w:t>
      </w:r>
      <w:r w:rsidRPr="009656CF">
        <w:rPr>
          <w:rFonts w:eastAsia="SimSun"/>
          <w:bCs/>
          <w:sz w:val="22"/>
        </w:rPr>
        <w:t xml:space="preserve"> žinučių skaičius – po </w:t>
      </w:r>
      <w:r w:rsidR="0043316E" w:rsidRPr="0043316E">
        <w:rPr>
          <w:rFonts w:eastAsia="SimSun"/>
          <w:b/>
          <w:sz w:val="22"/>
        </w:rPr>
        <w:t>12</w:t>
      </w:r>
      <w:r w:rsidRPr="009656CF">
        <w:rPr>
          <w:rFonts w:eastAsia="SimSun"/>
          <w:bCs/>
          <w:sz w:val="22"/>
        </w:rPr>
        <w:t xml:space="preserve"> per metus.</w:t>
      </w:r>
    </w:p>
    <w:p w14:paraId="0505D5D6" w14:textId="33206DC2" w:rsidR="005D01B8" w:rsidRPr="009656CF" w:rsidRDefault="005D01B8" w:rsidP="004E572D">
      <w:pPr>
        <w:pStyle w:val="Sraopastraipa"/>
        <w:numPr>
          <w:ilvl w:val="0"/>
          <w:numId w:val="2"/>
        </w:numPr>
        <w:tabs>
          <w:tab w:val="left" w:pos="567"/>
        </w:tabs>
        <w:snapToGrid w:val="0"/>
        <w:spacing w:before="120" w:after="120" w:line="240" w:lineRule="auto"/>
        <w:ind w:left="567" w:hanging="567"/>
        <w:contextualSpacing w:val="0"/>
        <w:jc w:val="both"/>
        <w:rPr>
          <w:sz w:val="22"/>
        </w:rPr>
      </w:pPr>
      <w:r w:rsidRPr="009656CF">
        <w:rPr>
          <w:b/>
          <w:sz w:val="22"/>
          <w:lang w:eastAsia="lt-LT"/>
        </w:rPr>
        <w:t>Reikalavimai bilietų platinimui ir įrangai Perkančiosios organizacijos patalpose</w:t>
      </w:r>
    </w:p>
    <w:p w14:paraId="4BE918A8" w14:textId="0DDC639B"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 xml:space="preserve">Paslaugų teikėjas privalo užtikrinti, jog Perkančiosios organizacijos patalpose būtų įrengtas kasos terminalas ir kad jis būtų prižiūrimas bei administruojamas sutarties galiojimo laikotarpiu. </w:t>
      </w:r>
    </w:p>
    <w:p w14:paraId="4863BB6C" w14:textId="7B816D7A"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Paslaugų teikėjas administruoja kasos terminalą ir atsako už techninį kasos įrangos aptarnavimą. Sutrikus sistemos darbui, gedimai pašalinami nedelsiant, ne vėliau kaip per 24 val.</w:t>
      </w:r>
    </w:p>
    <w:p w14:paraId="351A08A2" w14:textId="544BB522" w:rsidR="005D01B8" w:rsidRPr="009656CF" w:rsidRDefault="0061360D"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rFonts w:eastAsia="Times New Roman"/>
          <w:sz w:val="22"/>
        </w:rPr>
        <w:t>Tiekėjas privalo suteikti bilietų skenavimo įrangą, skirtą bilietų kontrolei įleidžiant žiūrovus – ne mažiau kaip 2 belaidžius (su wifi ir mobiliu interneto ryšiu) įrenginius. Tiekėjas taip pat turi turėti mobiliąja aplikaciją (Apple ir Android įrenginiams), skirtą bilietų skenavimui iš mobilaus telefono</w:t>
      </w:r>
      <w:r w:rsidR="005D01B8" w:rsidRPr="009656CF">
        <w:rPr>
          <w:sz w:val="22"/>
          <w:lang w:eastAsia="lt-LT"/>
        </w:rPr>
        <w:t xml:space="preserve">. </w:t>
      </w:r>
    </w:p>
    <w:p w14:paraId="254541FA" w14:textId="11D44815" w:rsidR="0061360D" w:rsidRPr="0043316E" w:rsidRDefault="0061360D"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rFonts w:eastAsia="Times New Roman"/>
          <w:sz w:val="22"/>
        </w:rPr>
        <w:t>Klientui, įsigijusiam bilietą internetu, turi būti suteikta galimybė patekti į renginį skenuojant bilietą, kuris pateikiamas mobiliajame telefone, kito įrenginio ekrane arba yra atspausdintas ant popieriaus.</w:t>
      </w:r>
    </w:p>
    <w:p w14:paraId="4AA693C1" w14:textId="1D3BF822" w:rsidR="0043316E" w:rsidRPr="009126C8" w:rsidRDefault="0043316E" w:rsidP="0043316E">
      <w:pPr>
        <w:pStyle w:val="Sraopastraipa"/>
        <w:numPr>
          <w:ilvl w:val="1"/>
          <w:numId w:val="2"/>
        </w:numPr>
        <w:tabs>
          <w:tab w:val="left" w:pos="567"/>
        </w:tabs>
        <w:snapToGrid w:val="0"/>
        <w:spacing w:before="120" w:after="120" w:line="240" w:lineRule="auto"/>
        <w:ind w:left="567" w:hanging="567"/>
        <w:contextualSpacing w:val="0"/>
        <w:jc w:val="both"/>
        <w:rPr>
          <w:b/>
          <w:bCs/>
          <w:sz w:val="22"/>
        </w:rPr>
      </w:pPr>
      <w:r w:rsidRPr="009126C8">
        <w:rPr>
          <w:b/>
          <w:bCs/>
          <w:sz w:val="22"/>
          <w:lang w:eastAsia="lt-LT"/>
        </w:rPr>
        <w:t xml:space="preserve">Paslaugų teikėjas, informuotas ne mažiau nei prieš </w:t>
      </w:r>
      <w:r w:rsidR="009126C8" w:rsidRPr="00960684">
        <w:rPr>
          <w:b/>
          <w:bCs/>
          <w:sz w:val="22"/>
          <w:lang w:eastAsia="lt-LT"/>
        </w:rPr>
        <w:t>30 kalendorini</w:t>
      </w:r>
      <w:r w:rsidR="009126C8" w:rsidRPr="009126C8">
        <w:rPr>
          <w:b/>
          <w:bCs/>
          <w:sz w:val="22"/>
          <w:lang w:eastAsia="lt-LT"/>
        </w:rPr>
        <w:t xml:space="preserve">ų dienų, </w:t>
      </w:r>
      <w:r w:rsidRPr="009126C8">
        <w:rPr>
          <w:b/>
          <w:bCs/>
          <w:sz w:val="22"/>
          <w:lang w:eastAsia="lt-LT"/>
        </w:rPr>
        <w:t xml:space="preserve">privalo užtikrinti, jog Perkančiosios organizacijos </w:t>
      </w:r>
      <w:r w:rsidR="009126C8" w:rsidRPr="009126C8">
        <w:rPr>
          <w:b/>
          <w:bCs/>
          <w:sz w:val="22"/>
          <w:lang w:eastAsia="lt-LT"/>
        </w:rPr>
        <w:t>dalyvaujamose parodose</w:t>
      </w:r>
      <w:r w:rsidRPr="009126C8">
        <w:rPr>
          <w:b/>
          <w:bCs/>
          <w:sz w:val="22"/>
          <w:lang w:eastAsia="lt-LT"/>
        </w:rPr>
        <w:t xml:space="preserve"> būtų įrengtas kasos terminalas ir kad jis būtų prižiūrimas bei administruojamas </w:t>
      </w:r>
      <w:r w:rsidR="009126C8" w:rsidRPr="009126C8">
        <w:rPr>
          <w:b/>
          <w:bCs/>
          <w:sz w:val="22"/>
          <w:lang w:eastAsia="lt-LT"/>
        </w:rPr>
        <w:t>parodos</w:t>
      </w:r>
      <w:r w:rsidRPr="009126C8">
        <w:rPr>
          <w:b/>
          <w:bCs/>
          <w:sz w:val="22"/>
          <w:lang w:eastAsia="lt-LT"/>
        </w:rPr>
        <w:t xml:space="preserve"> laikotarpiu</w:t>
      </w:r>
      <w:r w:rsidR="009126C8" w:rsidRPr="009126C8">
        <w:rPr>
          <w:b/>
          <w:bCs/>
          <w:sz w:val="22"/>
          <w:lang w:eastAsia="lt-LT"/>
        </w:rPr>
        <w:t xml:space="preserve">, terminalas nėra būtinas, jei Paslaugų teikėjas pats dalyvauja toje pačioje parodoje, toje pačioje expozicijų salėje su savo stendu, nenutolusiu daugiau nei </w:t>
      </w:r>
      <w:r w:rsidR="009126C8" w:rsidRPr="00960684">
        <w:rPr>
          <w:b/>
          <w:bCs/>
          <w:sz w:val="22"/>
          <w:lang w:eastAsia="lt-LT"/>
        </w:rPr>
        <w:t>30 metrų nuo Perkančiosios organizacijos stendo.</w:t>
      </w:r>
    </w:p>
    <w:p w14:paraId="49092E93" w14:textId="77777777" w:rsidR="0043316E" w:rsidRPr="009656CF" w:rsidRDefault="0043316E" w:rsidP="0043316E">
      <w:pPr>
        <w:pStyle w:val="Sraopastraipa"/>
        <w:tabs>
          <w:tab w:val="left" w:pos="567"/>
        </w:tabs>
        <w:snapToGrid w:val="0"/>
        <w:spacing w:before="120" w:after="120" w:line="240" w:lineRule="auto"/>
        <w:ind w:left="567"/>
        <w:contextualSpacing w:val="0"/>
        <w:jc w:val="both"/>
        <w:rPr>
          <w:sz w:val="22"/>
        </w:rPr>
      </w:pPr>
    </w:p>
    <w:p w14:paraId="42CA05FE" w14:textId="3C75F5BE" w:rsidR="005D01B8" w:rsidRPr="009656CF" w:rsidRDefault="005D01B8" w:rsidP="004E572D">
      <w:pPr>
        <w:pStyle w:val="Sraopastraipa"/>
        <w:numPr>
          <w:ilvl w:val="0"/>
          <w:numId w:val="2"/>
        </w:numPr>
        <w:tabs>
          <w:tab w:val="left" w:pos="567"/>
        </w:tabs>
        <w:snapToGrid w:val="0"/>
        <w:spacing w:before="120" w:after="120" w:line="240" w:lineRule="auto"/>
        <w:ind w:left="567" w:hanging="567"/>
        <w:contextualSpacing w:val="0"/>
        <w:jc w:val="both"/>
        <w:rPr>
          <w:sz w:val="22"/>
        </w:rPr>
      </w:pPr>
      <w:r w:rsidRPr="009656CF">
        <w:rPr>
          <w:b/>
          <w:sz w:val="22"/>
          <w:lang w:eastAsia="lt-LT"/>
        </w:rPr>
        <w:t>Reikalavimai reklamai Perkančiosios organizacijos patalpose</w:t>
      </w:r>
    </w:p>
    <w:p w14:paraId="5B54C4A1" w14:textId="5C71AAA1"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Perkančiosios organizacijos kasų patalpose galima tik Perkančiosios organizacijos renginių reklama. Išimtis taikoma reklamai kasos terminalo monitoriuose.</w:t>
      </w:r>
    </w:p>
    <w:p w14:paraId="5E0828C8" w14:textId="788668CC"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Paslaugų teikėjas gali platinti bilietus į kitus, ne Perkančiosios organizacijos renginius.</w:t>
      </w:r>
    </w:p>
    <w:p w14:paraId="7A1167C1" w14:textId="4CB0A002" w:rsidR="005D01B8" w:rsidRPr="009656CF" w:rsidRDefault="005D01B8" w:rsidP="004E572D">
      <w:pPr>
        <w:pStyle w:val="Sraopastraipa"/>
        <w:numPr>
          <w:ilvl w:val="0"/>
          <w:numId w:val="2"/>
        </w:numPr>
        <w:tabs>
          <w:tab w:val="left" w:pos="567"/>
        </w:tabs>
        <w:snapToGrid w:val="0"/>
        <w:spacing w:before="120" w:after="120" w:line="240" w:lineRule="auto"/>
        <w:ind w:left="567" w:hanging="567"/>
        <w:contextualSpacing w:val="0"/>
        <w:jc w:val="both"/>
        <w:rPr>
          <w:sz w:val="22"/>
        </w:rPr>
      </w:pPr>
      <w:r w:rsidRPr="009656CF">
        <w:rPr>
          <w:b/>
          <w:sz w:val="22"/>
          <w:lang w:eastAsia="lt-LT"/>
        </w:rPr>
        <w:t>Reikalavimai atsiskaitymui su Perkančiąja organizacija ir ataskaitų teikimas už išplatintus bilietus</w:t>
      </w:r>
    </w:p>
    <w:p w14:paraId="08C654EC" w14:textId="124AF4F6" w:rsidR="005D01B8" w:rsidRPr="009656CF" w:rsidRDefault="005D01B8" w:rsidP="00590A85">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 xml:space="preserve">Paslaugų teikėjas atsiskaito su Perkančiąja organizacija už parduotus bilietus kartą </w:t>
      </w:r>
      <w:r w:rsidR="00590A85" w:rsidRPr="009656CF">
        <w:rPr>
          <w:sz w:val="22"/>
          <w:lang w:eastAsia="lt-LT"/>
        </w:rPr>
        <w:t>per mėnesį</w:t>
      </w:r>
      <w:r w:rsidRPr="009656CF">
        <w:rPr>
          <w:sz w:val="22"/>
          <w:lang w:eastAsia="lt-LT"/>
        </w:rPr>
        <w:t>.</w:t>
      </w:r>
    </w:p>
    <w:p w14:paraId="3BB49450" w14:textId="0A207EAE"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 xml:space="preserve">Paslaugų teikėjas </w:t>
      </w:r>
      <w:r w:rsidR="00590A85" w:rsidRPr="009656CF">
        <w:rPr>
          <w:sz w:val="22"/>
          <w:lang w:eastAsia="lt-LT"/>
        </w:rPr>
        <w:t>per pirmas mėnesio 7 (septynias) darbo</w:t>
      </w:r>
      <w:r w:rsidRPr="009656CF">
        <w:rPr>
          <w:sz w:val="22"/>
          <w:lang w:eastAsia="lt-LT"/>
        </w:rPr>
        <w:t xml:space="preserve"> dien</w:t>
      </w:r>
      <w:r w:rsidR="00590A85" w:rsidRPr="009656CF">
        <w:rPr>
          <w:sz w:val="22"/>
          <w:lang w:eastAsia="lt-LT"/>
        </w:rPr>
        <w:t>a</w:t>
      </w:r>
      <w:r w:rsidRPr="009656CF">
        <w:rPr>
          <w:sz w:val="22"/>
          <w:lang w:eastAsia="lt-LT"/>
        </w:rPr>
        <w:t xml:space="preserve">s teikia derinti Perkančiajai organizacijai </w:t>
      </w:r>
      <w:r w:rsidR="00590A85" w:rsidRPr="009656CF">
        <w:rPr>
          <w:sz w:val="22"/>
          <w:lang w:eastAsia="lt-LT"/>
        </w:rPr>
        <w:t>keturias</w:t>
      </w:r>
      <w:r w:rsidRPr="009656CF">
        <w:rPr>
          <w:sz w:val="22"/>
          <w:lang w:eastAsia="lt-LT"/>
        </w:rPr>
        <w:t xml:space="preserve"> ataskaitas už praėjusį mėnesį: vieną ataskaitą už įvykusius renginius, antrą – per tą mėnesį išplatintus bilietus</w:t>
      </w:r>
      <w:r w:rsidR="00590A85" w:rsidRPr="009656CF">
        <w:rPr>
          <w:sz w:val="22"/>
          <w:lang w:eastAsia="lt-LT"/>
        </w:rPr>
        <w:t xml:space="preserve">, </w:t>
      </w:r>
      <w:r w:rsidRPr="009656CF">
        <w:rPr>
          <w:sz w:val="22"/>
          <w:lang w:eastAsia="lt-LT"/>
        </w:rPr>
        <w:t xml:space="preserve">trečią – apie Perkančiosios organizacijos dovanų kuponų pardavimus (kiek dovanų </w:t>
      </w:r>
      <w:r w:rsidRPr="009656CF">
        <w:rPr>
          <w:sz w:val="22"/>
          <w:lang w:eastAsia="lt-LT"/>
        </w:rPr>
        <w:lastRenderedPageBreak/>
        <w:t>kuponų nupirkta, kiek iškeista ir koks nepanaudotų dovanų kuponų likutis)</w:t>
      </w:r>
      <w:r w:rsidR="00590A85" w:rsidRPr="009656CF">
        <w:rPr>
          <w:sz w:val="22"/>
          <w:lang w:eastAsia="lt-LT"/>
        </w:rPr>
        <w:t xml:space="preserve"> ir ketvirta – apie kasose parduotus bilietus</w:t>
      </w:r>
      <w:r w:rsidRPr="009656CF">
        <w:rPr>
          <w:sz w:val="22"/>
          <w:lang w:eastAsia="lt-LT"/>
        </w:rPr>
        <w:t xml:space="preserve">. </w:t>
      </w:r>
    </w:p>
    <w:p w14:paraId="675DD2AD" w14:textId="28D560E1" w:rsidR="00DB5F0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lang w:eastAsia="lt-LT"/>
        </w:rPr>
      </w:pPr>
      <w:r w:rsidRPr="009656CF">
        <w:rPr>
          <w:sz w:val="22"/>
          <w:lang w:eastAsia="lt-LT"/>
        </w:rPr>
        <w:t xml:space="preserve">Paslaugų teikėjas privalo savo sistemoje </w:t>
      </w:r>
      <w:r w:rsidR="00DB5F08" w:rsidRPr="009656CF">
        <w:rPr>
          <w:sz w:val="22"/>
          <w:lang w:eastAsia="lt-LT"/>
        </w:rPr>
        <w:t xml:space="preserve">Perkančiosios organizacijos vardu </w:t>
      </w:r>
      <w:r w:rsidRPr="009656CF">
        <w:rPr>
          <w:sz w:val="22"/>
          <w:lang w:eastAsia="lt-LT"/>
        </w:rPr>
        <w:t xml:space="preserve">suformuoti </w:t>
      </w:r>
      <w:r w:rsidR="00DB5F08" w:rsidRPr="009656CF">
        <w:rPr>
          <w:sz w:val="22"/>
          <w:lang w:eastAsia="lt-LT"/>
        </w:rPr>
        <w:t xml:space="preserve">ir išsiųsti </w:t>
      </w:r>
      <w:r w:rsidRPr="009656CF">
        <w:rPr>
          <w:sz w:val="22"/>
          <w:lang w:eastAsia="lt-LT"/>
        </w:rPr>
        <w:t>pirkėjams sąskaitas-faktūras pdf arba kitu apsaugotu („užrakintu“) formatu</w:t>
      </w:r>
      <w:r w:rsidR="00DB5F08" w:rsidRPr="009656CF">
        <w:rPr>
          <w:sz w:val="22"/>
          <w:lang w:eastAsia="lt-LT"/>
        </w:rPr>
        <w:t>. Taip pat Perkančiajai organizacijai turi būti funkcionalumas</w:t>
      </w:r>
      <w:r w:rsidRPr="009656CF">
        <w:rPr>
          <w:sz w:val="22"/>
          <w:lang w:eastAsia="lt-LT"/>
        </w:rPr>
        <w:t xml:space="preserve"> sugeneruoti sąskaitų-faktūrų registrą xls arba kitu analogišku formatu. </w:t>
      </w:r>
    </w:p>
    <w:p w14:paraId="114426B2" w14:textId="126DC73E" w:rsidR="00DB5F08" w:rsidRPr="009656CF" w:rsidRDefault="00DB5F08" w:rsidP="004E572D">
      <w:pPr>
        <w:pStyle w:val="Sraopastraipa"/>
        <w:numPr>
          <w:ilvl w:val="1"/>
          <w:numId w:val="2"/>
        </w:numPr>
        <w:tabs>
          <w:tab w:val="left" w:pos="567"/>
        </w:tabs>
        <w:snapToGrid w:val="0"/>
        <w:spacing w:before="120" w:after="120" w:line="240" w:lineRule="auto"/>
        <w:ind w:left="567" w:hanging="567"/>
        <w:contextualSpacing w:val="0"/>
        <w:jc w:val="both"/>
        <w:rPr>
          <w:sz w:val="22"/>
          <w:lang w:eastAsia="lt-LT"/>
        </w:rPr>
      </w:pPr>
      <w:r w:rsidRPr="009656CF">
        <w:rPr>
          <w:rFonts w:eastAsia="Times New Roman"/>
          <w:sz w:val="22"/>
        </w:rPr>
        <w:t>Perkančiosios organizacijos kasininkas turi turėti galimybę (funkcionalumą) automatiškai ir tiesiogiai bilietų platinimo sistemoje formuoti ir išrašyti sąskaitą faktūrą pirkėjui bilieto pardavimo metu</w:t>
      </w:r>
      <w:r w:rsidR="00590A85" w:rsidRPr="009656CF">
        <w:rPr>
          <w:rFonts w:eastAsia="Times New Roman"/>
          <w:sz w:val="22"/>
        </w:rPr>
        <w:t xml:space="preserve"> </w:t>
      </w:r>
      <w:r w:rsidRPr="009656CF">
        <w:rPr>
          <w:rFonts w:eastAsia="Times New Roman"/>
          <w:sz w:val="22"/>
        </w:rPr>
        <w:t>iškart išsiunčiant el. paštu.</w:t>
      </w:r>
    </w:p>
    <w:p w14:paraId="71349338" w14:textId="1DCC92BC" w:rsidR="005D01B8" w:rsidRPr="009656CF" w:rsidRDefault="005D01B8" w:rsidP="004E572D">
      <w:pPr>
        <w:pStyle w:val="Sraopastraipa"/>
        <w:numPr>
          <w:ilvl w:val="0"/>
          <w:numId w:val="2"/>
        </w:numPr>
        <w:tabs>
          <w:tab w:val="left" w:pos="567"/>
        </w:tabs>
        <w:snapToGrid w:val="0"/>
        <w:spacing w:before="120" w:after="120" w:line="240" w:lineRule="auto"/>
        <w:ind w:left="567" w:hanging="567"/>
        <w:contextualSpacing w:val="0"/>
        <w:jc w:val="both"/>
        <w:rPr>
          <w:sz w:val="22"/>
        </w:rPr>
      </w:pPr>
      <w:r w:rsidRPr="009656CF">
        <w:rPr>
          <w:b/>
          <w:sz w:val="22"/>
          <w:lang w:eastAsia="lt-LT"/>
        </w:rPr>
        <w:t>Reikalavimai bilietų grąžinimui</w:t>
      </w:r>
    </w:p>
    <w:p w14:paraId="0900C15C" w14:textId="0071EF8E" w:rsidR="005D01B8" w:rsidRDefault="005D01B8" w:rsidP="004E572D">
      <w:pPr>
        <w:pStyle w:val="Sraopastraipa"/>
        <w:numPr>
          <w:ilvl w:val="1"/>
          <w:numId w:val="2"/>
        </w:numPr>
        <w:tabs>
          <w:tab w:val="left" w:pos="180"/>
          <w:tab w:val="left" w:pos="567"/>
        </w:tabs>
        <w:snapToGrid w:val="0"/>
        <w:spacing w:before="120" w:after="120" w:line="240" w:lineRule="auto"/>
        <w:ind w:left="567" w:hanging="567"/>
        <w:contextualSpacing w:val="0"/>
        <w:jc w:val="both"/>
        <w:rPr>
          <w:sz w:val="22"/>
        </w:rPr>
      </w:pPr>
      <w:r w:rsidRPr="009656CF">
        <w:rPr>
          <w:sz w:val="22"/>
          <w:lang w:eastAsia="lt-LT"/>
        </w:rPr>
        <w:t>Atšaukus renginį, Paslaugos teikėjas, gavęs informaciją iš Perkančiosios organizacijos, privalo ne vėliau kaip per vieną valandą (darbo dienomis)</w:t>
      </w:r>
      <w:r w:rsidR="009126C8">
        <w:rPr>
          <w:sz w:val="22"/>
          <w:lang w:eastAsia="lt-LT"/>
        </w:rPr>
        <w:t xml:space="preserve"> </w:t>
      </w:r>
      <w:r w:rsidR="009126C8" w:rsidRPr="009126C8">
        <w:rPr>
          <w:b/>
          <w:bCs/>
          <w:sz w:val="22"/>
          <w:lang w:eastAsia="lt-LT"/>
        </w:rPr>
        <w:t xml:space="preserve">ir ne vėliau kaip per </w:t>
      </w:r>
      <w:r w:rsidR="009126C8" w:rsidRPr="00960684">
        <w:rPr>
          <w:b/>
          <w:bCs/>
          <w:sz w:val="22"/>
          <w:lang w:eastAsia="lt-LT"/>
        </w:rPr>
        <w:t>tris valandas savaitgaliais (jei t</w:t>
      </w:r>
      <w:r w:rsidR="009126C8" w:rsidRPr="009126C8">
        <w:rPr>
          <w:b/>
          <w:bCs/>
          <w:sz w:val="22"/>
          <w:lang w:eastAsia="lt-LT"/>
        </w:rPr>
        <w:t>ą savaitgalį vyksta spektakliai ar renginiai)</w:t>
      </w:r>
      <w:r w:rsidRPr="009656CF">
        <w:rPr>
          <w:sz w:val="22"/>
          <w:lang w:eastAsia="lt-LT"/>
        </w:rPr>
        <w:t xml:space="preserve"> informuoti apie tai kasų darbuotojus ir tiesiogiai žiūrovus, kurie pirko bilietus į atšauktą renginį internetu.  </w:t>
      </w:r>
    </w:p>
    <w:p w14:paraId="4724296B" w14:textId="79BED641" w:rsidR="009126C8" w:rsidRPr="009126C8" w:rsidRDefault="009126C8" w:rsidP="004E572D">
      <w:pPr>
        <w:pStyle w:val="Sraopastraipa"/>
        <w:numPr>
          <w:ilvl w:val="1"/>
          <w:numId w:val="2"/>
        </w:numPr>
        <w:tabs>
          <w:tab w:val="left" w:pos="180"/>
          <w:tab w:val="left" w:pos="567"/>
        </w:tabs>
        <w:snapToGrid w:val="0"/>
        <w:spacing w:before="120" w:after="120" w:line="240" w:lineRule="auto"/>
        <w:ind w:left="567" w:hanging="567"/>
        <w:contextualSpacing w:val="0"/>
        <w:jc w:val="both"/>
        <w:rPr>
          <w:b/>
          <w:bCs/>
          <w:sz w:val="22"/>
        </w:rPr>
      </w:pPr>
      <w:r w:rsidRPr="009126C8">
        <w:rPr>
          <w:b/>
          <w:bCs/>
          <w:sz w:val="22"/>
          <w:lang w:eastAsia="lt-LT"/>
        </w:rPr>
        <w:t xml:space="preserve">Paslaugos tiekėjo priskirtas vadybininkas ar jį pavaduojantis asmuo turi būti pasiekiamas telefonu tomis dienomis, kai vyksta Perkančiosios organizacijos renginiai (susiekimas per </w:t>
      </w:r>
      <w:r w:rsidRPr="00960684">
        <w:rPr>
          <w:b/>
          <w:bCs/>
          <w:sz w:val="22"/>
          <w:lang w:eastAsia="lt-LT"/>
        </w:rPr>
        <w:t>1val. nuo pradinio skambu</w:t>
      </w:r>
      <w:r w:rsidRPr="009126C8">
        <w:rPr>
          <w:b/>
          <w:bCs/>
          <w:sz w:val="22"/>
          <w:lang w:eastAsia="lt-LT"/>
        </w:rPr>
        <w:t>čio).</w:t>
      </w:r>
    </w:p>
    <w:p w14:paraId="7D069D31" w14:textId="2AD87DC9" w:rsidR="005D01B8" w:rsidRPr="009656CF" w:rsidRDefault="005D01B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sz w:val="22"/>
          <w:lang w:eastAsia="lt-LT"/>
        </w:rPr>
        <w:t>Renginiui neįvykus, pinigų už bilietus grąžinimas internetu ir kasose turi prasidėti tą pačią dieną, kai buvo atšauktas renginys</w:t>
      </w:r>
      <w:r w:rsidR="00DB5F08" w:rsidRPr="009656CF">
        <w:rPr>
          <w:sz w:val="22"/>
          <w:lang w:eastAsia="lt-LT"/>
        </w:rPr>
        <w:t>, nebent Perkančioji organizacija nurodytų kitą datą</w:t>
      </w:r>
      <w:r w:rsidRPr="009656CF">
        <w:rPr>
          <w:sz w:val="22"/>
          <w:lang w:eastAsia="lt-LT"/>
        </w:rPr>
        <w:t>. Jei renginys atšaukiamas ne darbo dieną, pinigai vartotojams pradedami grąžinti artimiausią darbo dieną.</w:t>
      </w:r>
    </w:p>
    <w:p w14:paraId="62EB32FF" w14:textId="4C99799E" w:rsidR="00DB5F08" w:rsidRPr="009656CF" w:rsidRDefault="00DB5F08" w:rsidP="004E572D">
      <w:pPr>
        <w:pStyle w:val="Sraopastraipa"/>
        <w:numPr>
          <w:ilvl w:val="1"/>
          <w:numId w:val="2"/>
        </w:numPr>
        <w:tabs>
          <w:tab w:val="left" w:pos="567"/>
        </w:tabs>
        <w:snapToGrid w:val="0"/>
        <w:spacing w:before="120" w:after="120" w:line="240" w:lineRule="auto"/>
        <w:ind w:left="567" w:hanging="567"/>
        <w:contextualSpacing w:val="0"/>
        <w:jc w:val="both"/>
        <w:rPr>
          <w:sz w:val="22"/>
        </w:rPr>
      </w:pPr>
      <w:r w:rsidRPr="009656CF">
        <w:rPr>
          <w:rFonts w:eastAsia="Times New Roman"/>
          <w:sz w:val="22"/>
        </w:rPr>
        <w:t>Bilietų grąžinimas internetu pirkusiems asmenims turi būti vykdomas automatiškai atgal į pirkėjų banko sąskaitas nereikalaujant papildomų duomenų ar kreipimosi iš pirkėjo.</w:t>
      </w:r>
    </w:p>
    <w:p w14:paraId="21E6145C" w14:textId="77777777" w:rsidR="004E213B" w:rsidRPr="009656CF" w:rsidRDefault="004E213B" w:rsidP="00FA6FE7">
      <w:pPr>
        <w:snapToGrid w:val="0"/>
        <w:spacing w:before="120" w:after="120" w:line="240" w:lineRule="auto"/>
        <w:rPr>
          <w:sz w:val="22"/>
        </w:rPr>
      </w:pPr>
    </w:p>
    <w:sectPr w:rsidR="004E213B" w:rsidRPr="009656CF" w:rsidSect="00DB5F08">
      <w:pgSz w:w="11900" w:h="16840"/>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CC6F" w14:textId="77777777" w:rsidR="003963DC" w:rsidRDefault="003963DC" w:rsidP="00FA6FE7">
      <w:pPr>
        <w:spacing w:after="0" w:line="240" w:lineRule="auto"/>
      </w:pPr>
      <w:r>
        <w:separator/>
      </w:r>
    </w:p>
  </w:endnote>
  <w:endnote w:type="continuationSeparator" w:id="0">
    <w:p w14:paraId="584302F8" w14:textId="77777777" w:rsidR="003963DC" w:rsidRDefault="003963DC" w:rsidP="00FA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F15E" w14:textId="77777777" w:rsidR="003963DC" w:rsidRDefault="003963DC" w:rsidP="00FA6FE7">
      <w:pPr>
        <w:spacing w:after="0" w:line="240" w:lineRule="auto"/>
      </w:pPr>
      <w:r>
        <w:separator/>
      </w:r>
    </w:p>
  </w:footnote>
  <w:footnote w:type="continuationSeparator" w:id="0">
    <w:p w14:paraId="09A2CCC2" w14:textId="77777777" w:rsidR="003963DC" w:rsidRDefault="003963DC" w:rsidP="00FA6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1C6B"/>
    <w:multiLevelType w:val="hybridMultilevel"/>
    <w:tmpl w:val="BD7A6368"/>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4BE018A7"/>
    <w:multiLevelType w:val="multilevel"/>
    <w:tmpl w:val="9B9886CC"/>
    <w:lvl w:ilvl="0">
      <w:start w:val="1"/>
      <w:numFmt w:val="decimal"/>
      <w:lvlText w:val="%1."/>
      <w:lvlJc w:val="left"/>
      <w:pPr>
        <w:ind w:left="540" w:hanging="360"/>
      </w:pPr>
      <w:rPr>
        <w:rFonts w:hint="default"/>
        <w:b/>
        <w:bCs/>
        <w:sz w:val="22"/>
      </w:rPr>
    </w:lvl>
    <w:lvl w:ilvl="1">
      <w:start w:val="1"/>
      <w:numFmt w:val="decimal"/>
      <w:isLgl/>
      <w:lvlText w:val="%1.%2."/>
      <w:lvlJc w:val="left"/>
      <w:pPr>
        <w:ind w:left="620" w:hanging="440"/>
      </w:pPr>
      <w:rPr>
        <w:rFonts w:hint="default"/>
        <w:b w:val="0"/>
        <w:bCs/>
        <w:sz w:val="22"/>
      </w:rPr>
    </w:lvl>
    <w:lvl w:ilvl="2">
      <w:start w:val="1"/>
      <w:numFmt w:val="decimal"/>
      <w:isLgl/>
      <w:lvlText w:val="%1.%2.%3."/>
      <w:lvlJc w:val="left"/>
      <w:pPr>
        <w:ind w:left="900" w:hanging="720"/>
      </w:pPr>
      <w:rPr>
        <w:rFonts w:hint="default"/>
        <w:sz w:val="22"/>
      </w:rPr>
    </w:lvl>
    <w:lvl w:ilvl="3">
      <w:start w:val="1"/>
      <w:numFmt w:val="decimal"/>
      <w:isLgl/>
      <w:lvlText w:val="%1.%2.%3.%4."/>
      <w:lvlJc w:val="left"/>
      <w:pPr>
        <w:ind w:left="900" w:hanging="720"/>
      </w:pPr>
      <w:rPr>
        <w:rFonts w:hint="default"/>
        <w:sz w:val="22"/>
      </w:rPr>
    </w:lvl>
    <w:lvl w:ilvl="4">
      <w:start w:val="1"/>
      <w:numFmt w:val="decimal"/>
      <w:isLgl/>
      <w:lvlText w:val="%1.%2.%3.%4.%5."/>
      <w:lvlJc w:val="left"/>
      <w:pPr>
        <w:ind w:left="1260" w:hanging="1080"/>
      </w:pPr>
      <w:rPr>
        <w:rFonts w:hint="default"/>
        <w:sz w:val="22"/>
      </w:rPr>
    </w:lvl>
    <w:lvl w:ilvl="5">
      <w:start w:val="1"/>
      <w:numFmt w:val="decimal"/>
      <w:isLgl/>
      <w:lvlText w:val="%1.%2.%3.%4.%5.%6."/>
      <w:lvlJc w:val="left"/>
      <w:pPr>
        <w:ind w:left="1260" w:hanging="1080"/>
      </w:pPr>
      <w:rPr>
        <w:rFonts w:hint="default"/>
        <w:sz w:val="22"/>
      </w:rPr>
    </w:lvl>
    <w:lvl w:ilvl="6">
      <w:start w:val="1"/>
      <w:numFmt w:val="decimal"/>
      <w:isLgl/>
      <w:lvlText w:val="%1.%2.%3.%4.%5.%6.%7."/>
      <w:lvlJc w:val="left"/>
      <w:pPr>
        <w:ind w:left="1620" w:hanging="1440"/>
      </w:pPr>
      <w:rPr>
        <w:rFonts w:hint="default"/>
        <w:sz w:val="22"/>
      </w:rPr>
    </w:lvl>
    <w:lvl w:ilvl="7">
      <w:start w:val="1"/>
      <w:numFmt w:val="decimal"/>
      <w:isLgl/>
      <w:lvlText w:val="%1.%2.%3.%4.%5.%6.%7.%8."/>
      <w:lvlJc w:val="left"/>
      <w:pPr>
        <w:ind w:left="1620" w:hanging="1440"/>
      </w:pPr>
      <w:rPr>
        <w:rFonts w:hint="default"/>
        <w:sz w:val="22"/>
      </w:rPr>
    </w:lvl>
    <w:lvl w:ilvl="8">
      <w:start w:val="1"/>
      <w:numFmt w:val="decimal"/>
      <w:isLgl/>
      <w:lvlText w:val="%1.%2.%3.%4.%5.%6.%7.%8.%9."/>
      <w:lvlJc w:val="left"/>
      <w:pPr>
        <w:ind w:left="1980" w:hanging="1800"/>
      </w:pPr>
      <w:rPr>
        <w:rFonts w:hint="default"/>
        <w:sz w:val="22"/>
      </w:rPr>
    </w:lvl>
  </w:abstractNum>
  <w:abstractNum w:abstractNumId="2" w15:restartNumberingAfterBreak="0">
    <w:nsid w:val="5AA53E9C"/>
    <w:multiLevelType w:val="multilevel"/>
    <w:tmpl w:val="89447242"/>
    <w:lvl w:ilvl="0">
      <w:start w:val="1"/>
      <w:numFmt w:val="decimal"/>
      <w:lvlText w:val="%1."/>
      <w:lvlJc w:val="left"/>
      <w:pPr>
        <w:ind w:left="360" w:hanging="360"/>
      </w:pPr>
      <w:rPr>
        <w:b/>
        <w:bCs/>
      </w:rPr>
    </w:lvl>
    <w:lvl w:ilvl="1">
      <w:start w:val="1"/>
      <w:numFmt w:val="decimal"/>
      <w:lvlText w:val="%1.%2."/>
      <w:lvlJc w:val="left"/>
      <w:pPr>
        <w:ind w:left="360" w:hanging="360"/>
      </w:pPr>
      <w:rPr>
        <w:b w:val="0"/>
        <w:bCs/>
        <w:strike w:val="0"/>
      </w:rPr>
    </w:lvl>
    <w:lvl w:ilvl="2">
      <w:start w:val="1"/>
      <w:numFmt w:val="decimal"/>
      <w:lvlText w:val="%1.%2.%3."/>
      <w:lvlJc w:val="left"/>
      <w:pPr>
        <w:ind w:left="1712"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53C6AB1"/>
    <w:multiLevelType w:val="multilevel"/>
    <w:tmpl w:val="89447242"/>
    <w:lvl w:ilvl="0">
      <w:start w:val="1"/>
      <w:numFmt w:val="decimal"/>
      <w:lvlText w:val="%1."/>
      <w:lvlJc w:val="left"/>
      <w:pPr>
        <w:ind w:left="360" w:hanging="360"/>
      </w:pPr>
      <w:rPr>
        <w:b/>
        <w:bCs/>
      </w:rPr>
    </w:lvl>
    <w:lvl w:ilvl="1">
      <w:start w:val="1"/>
      <w:numFmt w:val="decimal"/>
      <w:lvlText w:val="%1.%2."/>
      <w:lvlJc w:val="left"/>
      <w:pPr>
        <w:ind w:left="360" w:hanging="360"/>
      </w:pPr>
      <w:rPr>
        <w:b w:val="0"/>
        <w:bCs/>
        <w:strike w:val="0"/>
      </w:rPr>
    </w:lvl>
    <w:lvl w:ilvl="2">
      <w:start w:val="1"/>
      <w:numFmt w:val="decimal"/>
      <w:lvlText w:val="%1.%2.%3."/>
      <w:lvlJc w:val="left"/>
      <w:pPr>
        <w:ind w:left="1712"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791B52DC"/>
    <w:multiLevelType w:val="multilevel"/>
    <w:tmpl w:val="400C9758"/>
    <w:lvl w:ilvl="0">
      <w:start w:val="1"/>
      <w:numFmt w:val="decimal"/>
      <w:lvlText w:val="%1."/>
      <w:lvlJc w:val="left"/>
      <w:pPr>
        <w:ind w:left="540" w:hanging="360"/>
      </w:pPr>
      <w:rPr>
        <w:rFonts w:hint="default"/>
        <w:sz w:val="22"/>
      </w:rPr>
    </w:lvl>
    <w:lvl w:ilvl="1">
      <w:start w:val="1"/>
      <w:numFmt w:val="decimal"/>
      <w:isLgl/>
      <w:lvlText w:val="%1.%2."/>
      <w:lvlJc w:val="left"/>
      <w:pPr>
        <w:ind w:left="620" w:hanging="440"/>
      </w:pPr>
      <w:rPr>
        <w:rFonts w:hint="default"/>
        <w:b w:val="0"/>
        <w:bCs/>
        <w:sz w:val="22"/>
      </w:rPr>
    </w:lvl>
    <w:lvl w:ilvl="2">
      <w:start w:val="1"/>
      <w:numFmt w:val="decimal"/>
      <w:isLgl/>
      <w:lvlText w:val="%1.%2.%3."/>
      <w:lvlJc w:val="left"/>
      <w:pPr>
        <w:ind w:left="900" w:hanging="720"/>
      </w:pPr>
      <w:rPr>
        <w:rFonts w:hint="default"/>
        <w:sz w:val="22"/>
      </w:rPr>
    </w:lvl>
    <w:lvl w:ilvl="3">
      <w:start w:val="1"/>
      <w:numFmt w:val="decimal"/>
      <w:isLgl/>
      <w:lvlText w:val="%1.%2.%3.%4."/>
      <w:lvlJc w:val="left"/>
      <w:pPr>
        <w:ind w:left="900" w:hanging="720"/>
      </w:pPr>
      <w:rPr>
        <w:rFonts w:hint="default"/>
        <w:sz w:val="22"/>
      </w:rPr>
    </w:lvl>
    <w:lvl w:ilvl="4">
      <w:start w:val="1"/>
      <w:numFmt w:val="decimal"/>
      <w:isLgl/>
      <w:lvlText w:val="%1.%2.%3.%4.%5."/>
      <w:lvlJc w:val="left"/>
      <w:pPr>
        <w:ind w:left="1260" w:hanging="1080"/>
      </w:pPr>
      <w:rPr>
        <w:rFonts w:hint="default"/>
        <w:sz w:val="22"/>
      </w:rPr>
    </w:lvl>
    <w:lvl w:ilvl="5">
      <w:start w:val="1"/>
      <w:numFmt w:val="decimal"/>
      <w:isLgl/>
      <w:lvlText w:val="%1.%2.%3.%4.%5.%6."/>
      <w:lvlJc w:val="left"/>
      <w:pPr>
        <w:ind w:left="1260" w:hanging="1080"/>
      </w:pPr>
      <w:rPr>
        <w:rFonts w:hint="default"/>
        <w:sz w:val="22"/>
      </w:rPr>
    </w:lvl>
    <w:lvl w:ilvl="6">
      <w:start w:val="1"/>
      <w:numFmt w:val="decimal"/>
      <w:isLgl/>
      <w:lvlText w:val="%1.%2.%3.%4.%5.%6.%7."/>
      <w:lvlJc w:val="left"/>
      <w:pPr>
        <w:ind w:left="1620" w:hanging="1440"/>
      </w:pPr>
      <w:rPr>
        <w:rFonts w:hint="default"/>
        <w:sz w:val="22"/>
      </w:rPr>
    </w:lvl>
    <w:lvl w:ilvl="7">
      <w:start w:val="1"/>
      <w:numFmt w:val="decimal"/>
      <w:isLgl/>
      <w:lvlText w:val="%1.%2.%3.%4.%5.%6.%7.%8."/>
      <w:lvlJc w:val="left"/>
      <w:pPr>
        <w:ind w:left="1620" w:hanging="1440"/>
      </w:pPr>
      <w:rPr>
        <w:rFonts w:hint="default"/>
        <w:sz w:val="22"/>
      </w:rPr>
    </w:lvl>
    <w:lvl w:ilvl="8">
      <w:start w:val="1"/>
      <w:numFmt w:val="decimal"/>
      <w:isLgl/>
      <w:lvlText w:val="%1.%2.%3.%4.%5.%6.%7.%8.%9."/>
      <w:lvlJc w:val="left"/>
      <w:pPr>
        <w:ind w:left="1980" w:hanging="1800"/>
      </w:pPr>
      <w:rPr>
        <w:rFonts w:hint="default"/>
        <w:sz w:val="22"/>
      </w:rPr>
    </w:lvl>
  </w:abstractNum>
  <w:num w:numId="1" w16cid:durableId="1742098101">
    <w:abstractNumId w:val="0"/>
  </w:num>
  <w:num w:numId="2" w16cid:durableId="1444959270">
    <w:abstractNumId w:val="1"/>
  </w:num>
  <w:num w:numId="3" w16cid:durableId="597640687">
    <w:abstractNumId w:val="2"/>
  </w:num>
  <w:num w:numId="4" w16cid:durableId="139618243">
    <w:abstractNumId w:val="4"/>
  </w:num>
  <w:num w:numId="5" w16cid:durableId="2017343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B8"/>
    <w:rsid w:val="000647F3"/>
    <w:rsid w:val="003460F1"/>
    <w:rsid w:val="00357130"/>
    <w:rsid w:val="003963DC"/>
    <w:rsid w:val="003C2AF0"/>
    <w:rsid w:val="0043316E"/>
    <w:rsid w:val="0048207F"/>
    <w:rsid w:val="004E213B"/>
    <w:rsid w:val="004E572D"/>
    <w:rsid w:val="0057150C"/>
    <w:rsid w:val="005847D2"/>
    <w:rsid w:val="005904D1"/>
    <w:rsid w:val="00590A85"/>
    <w:rsid w:val="005D01B8"/>
    <w:rsid w:val="0061360D"/>
    <w:rsid w:val="006C6E7B"/>
    <w:rsid w:val="006F37BD"/>
    <w:rsid w:val="006F6792"/>
    <w:rsid w:val="00706F81"/>
    <w:rsid w:val="00714208"/>
    <w:rsid w:val="00752182"/>
    <w:rsid w:val="007576A6"/>
    <w:rsid w:val="00765E51"/>
    <w:rsid w:val="008365F2"/>
    <w:rsid w:val="00854DBE"/>
    <w:rsid w:val="00882EF0"/>
    <w:rsid w:val="008D7B35"/>
    <w:rsid w:val="009126C8"/>
    <w:rsid w:val="00960684"/>
    <w:rsid w:val="009656CF"/>
    <w:rsid w:val="009B15E1"/>
    <w:rsid w:val="00A12B4A"/>
    <w:rsid w:val="00A759E6"/>
    <w:rsid w:val="00A8524D"/>
    <w:rsid w:val="00AC2763"/>
    <w:rsid w:val="00AE396F"/>
    <w:rsid w:val="00B2225B"/>
    <w:rsid w:val="00D3683E"/>
    <w:rsid w:val="00D61BEB"/>
    <w:rsid w:val="00DB5F08"/>
    <w:rsid w:val="00FA6FE7"/>
    <w:rsid w:val="00FD5A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BABB"/>
  <w15:chartTrackingRefBased/>
  <w15:docId w15:val="{71CD361A-20D8-B141-AC1C-F6E459F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01B8"/>
    <w:pPr>
      <w:suppressAutoHyphens/>
      <w:spacing w:after="200" w:line="276" w:lineRule="auto"/>
    </w:pPr>
    <w:rPr>
      <w:rFonts w:ascii="Times New Roman" w:eastAsia="Calibri" w:hAnsi="Times New Roman" w:cs="Times New Roman"/>
      <w:szCs w:val="22"/>
      <w:lang w:eastAsia="zh-CN"/>
    </w:rPr>
  </w:style>
  <w:style w:type="paragraph" w:styleId="Antrat1">
    <w:name w:val="heading 1"/>
    <w:basedOn w:val="prastasis"/>
    <w:next w:val="prastasis"/>
    <w:link w:val="Antrat1Diagrama"/>
    <w:uiPriority w:val="9"/>
    <w:qFormat/>
    <w:rsid w:val="005D0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0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01B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01B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01B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D01B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01B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01B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01B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01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01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01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01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01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01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01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01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01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01B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01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01B8"/>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01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01B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D01B8"/>
    <w:rPr>
      <w:i/>
      <w:iCs/>
      <w:color w:val="404040" w:themeColor="text1" w:themeTint="BF"/>
    </w:rPr>
  </w:style>
  <w:style w:type="paragraph" w:styleId="Sraopastraipa">
    <w:name w:val="List Paragraph"/>
    <w:basedOn w:val="prastasis"/>
    <w:uiPriority w:val="34"/>
    <w:qFormat/>
    <w:rsid w:val="005D01B8"/>
    <w:pPr>
      <w:ind w:left="720"/>
      <w:contextualSpacing/>
    </w:pPr>
  </w:style>
  <w:style w:type="character" w:styleId="Rykuspabraukimas">
    <w:name w:val="Intense Emphasis"/>
    <w:basedOn w:val="Numatytasispastraiposriftas"/>
    <w:uiPriority w:val="21"/>
    <w:qFormat/>
    <w:rsid w:val="005D01B8"/>
    <w:rPr>
      <w:i/>
      <w:iCs/>
      <w:color w:val="0F4761" w:themeColor="accent1" w:themeShade="BF"/>
    </w:rPr>
  </w:style>
  <w:style w:type="paragraph" w:styleId="Iskirtacitata">
    <w:name w:val="Intense Quote"/>
    <w:basedOn w:val="prastasis"/>
    <w:next w:val="prastasis"/>
    <w:link w:val="IskirtacitataDiagrama"/>
    <w:uiPriority w:val="30"/>
    <w:qFormat/>
    <w:rsid w:val="005D0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01B8"/>
    <w:rPr>
      <w:i/>
      <w:iCs/>
      <w:color w:val="0F4761" w:themeColor="accent1" w:themeShade="BF"/>
    </w:rPr>
  </w:style>
  <w:style w:type="character" w:styleId="Rykinuoroda">
    <w:name w:val="Intense Reference"/>
    <w:basedOn w:val="Numatytasispastraiposriftas"/>
    <w:uiPriority w:val="32"/>
    <w:qFormat/>
    <w:rsid w:val="005D01B8"/>
    <w:rPr>
      <w:b/>
      <w:bCs/>
      <w:smallCaps/>
      <w:color w:val="0F4761" w:themeColor="accent1" w:themeShade="BF"/>
      <w:spacing w:val="5"/>
    </w:rPr>
  </w:style>
  <w:style w:type="paragraph" w:customStyle="1" w:styleId="StyleHeading2ArialNotBoldJustifiedRight-0cm">
    <w:name w:val="Style Heading 2 + Arial Not Bold Justified Right:  -0 cm"/>
    <w:basedOn w:val="Antrat2"/>
    <w:rsid w:val="005D01B8"/>
    <w:pPr>
      <w:keepLines w:val="0"/>
      <w:spacing w:before="0" w:after="0"/>
      <w:jc w:val="both"/>
    </w:pPr>
    <w:rPr>
      <w:rFonts w:ascii="Arial" w:eastAsia="Times New Roman" w:hAnsi="Arial" w:cs="Arial"/>
      <w:b/>
      <w:color w:val="auto"/>
      <w:sz w:val="24"/>
      <w:szCs w:val="20"/>
    </w:rPr>
  </w:style>
  <w:style w:type="character" w:styleId="Komentaronuoroda">
    <w:name w:val="annotation reference"/>
    <w:basedOn w:val="Numatytasispastraiposriftas"/>
    <w:uiPriority w:val="99"/>
    <w:semiHidden/>
    <w:unhideWhenUsed/>
    <w:rsid w:val="0057150C"/>
    <w:rPr>
      <w:sz w:val="16"/>
      <w:szCs w:val="16"/>
    </w:rPr>
  </w:style>
  <w:style w:type="paragraph" w:styleId="Antrats">
    <w:name w:val="header"/>
    <w:basedOn w:val="prastasis"/>
    <w:link w:val="AntratsDiagrama"/>
    <w:uiPriority w:val="99"/>
    <w:unhideWhenUsed/>
    <w:rsid w:val="00FA6FE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A6FE7"/>
    <w:rPr>
      <w:rFonts w:ascii="Times New Roman" w:eastAsia="Calibri" w:hAnsi="Times New Roman" w:cs="Times New Roman"/>
      <w:szCs w:val="22"/>
      <w:lang w:val="lt-LT" w:eastAsia="zh-CN"/>
    </w:rPr>
  </w:style>
  <w:style w:type="paragraph" w:styleId="Porat">
    <w:name w:val="footer"/>
    <w:basedOn w:val="prastasis"/>
    <w:link w:val="PoratDiagrama"/>
    <w:uiPriority w:val="99"/>
    <w:unhideWhenUsed/>
    <w:rsid w:val="00FA6FE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A6FE7"/>
    <w:rPr>
      <w:rFonts w:ascii="Times New Roman" w:eastAsia="Calibri" w:hAnsi="Times New Roman" w:cs="Times New Roman"/>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12259</Words>
  <Characters>6988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Gediminas Ambraška</cp:lastModifiedBy>
  <cp:revision>4</cp:revision>
  <dcterms:created xsi:type="dcterms:W3CDTF">2026-06-25T08:44:00Z</dcterms:created>
  <dcterms:modified xsi:type="dcterms:W3CDTF">2026-07-14T11:55:00Z</dcterms:modified>
</cp:coreProperties>
</file>