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FA9E" w14:textId="6D0B764C" w:rsidR="00B108F1" w:rsidRPr="00B108F1" w:rsidRDefault="00B108F1" w:rsidP="00B108F1">
      <w:pPr>
        <w:ind w:left="7200"/>
        <w:rPr>
          <w:rFonts w:eastAsia="Calibri"/>
          <w:caps/>
          <w:sz w:val="24"/>
          <w:szCs w:val="24"/>
          <w:lang w:eastAsia="en-US"/>
        </w:rPr>
      </w:pPr>
      <w:bookmarkStart w:id="0" w:name="_Hlk135314681"/>
      <w:r>
        <w:rPr>
          <w:rFonts w:eastAsia="Calibri"/>
          <w:sz w:val="24"/>
          <w:szCs w:val="24"/>
          <w:lang w:eastAsia="en-US"/>
        </w:rPr>
        <w:t>P</w:t>
      </w:r>
      <w:r w:rsidRPr="00B108F1">
        <w:rPr>
          <w:rFonts w:eastAsia="Calibri"/>
          <w:sz w:val="24"/>
          <w:szCs w:val="24"/>
          <w:lang w:eastAsia="en-US"/>
        </w:rPr>
        <w:t xml:space="preserve">irkimo sąlygų </w:t>
      </w:r>
      <w:r>
        <w:rPr>
          <w:rFonts w:eastAsia="Calibri"/>
          <w:sz w:val="24"/>
          <w:szCs w:val="24"/>
          <w:lang w:eastAsia="en-US"/>
        </w:rPr>
        <w:t>2</w:t>
      </w:r>
      <w:r w:rsidRPr="00B108F1">
        <w:rPr>
          <w:rFonts w:eastAsia="Calibri"/>
          <w:sz w:val="24"/>
          <w:szCs w:val="24"/>
          <w:lang w:eastAsia="en-US"/>
        </w:rPr>
        <w:t xml:space="preserve"> priedas</w:t>
      </w:r>
    </w:p>
    <w:p w14:paraId="36CB4F8A" w14:textId="77243FBC" w:rsidR="00964E52" w:rsidRPr="00B108F1" w:rsidRDefault="00B108F1" w:rsidP="00B108F1">
      <w:pPr>
        <w:ind w:left="7200"/>
        <w:rPr>
          <w:rFonts w:eastAsia="Calibri"/>
          <w:caps/>
          <w:sz w:val="24"/>
          <w:szCs w:val="24"/>
          <w:lang w:eastAsia="en-US"/>
        </w:rPr>
      </w:pPr>
      <w:r w:rsidRPr="00B108F1">
        <w:rPr>
          <w:rFonts w:eastAsia="Calibri"/>
          <w:sz w:val="24"/>
          <w:szCs w:val="24"/>
          <w:lang w:eastAsia="en-US"/>
        </w:rPr>
        <w:t>„</w:t>
      </w:r>
      <w:r w:rsidR="00E654F5">
        <w:rPr>
          <w:rFonts w:eastAsia="Calibri"/>
          <w:sz w:val="24"/>
          <w:szCs w:val="24"/>
          <w:lang w:eastAsia="en-US"/>
        </w:rPr>
        <w:t>Techninė specifikacija</w:t>
      </w:r>
      <w:r w:rsidRPr="00B108F1">
        <w:rPr>
          <w:rFonts w:eastAsia="Calibri"/>
          <w:sz w:val="24"/>
          <w:szCs w:val="24"/>
          <w:lang w:eastAsia="en-US"/>
        </w:rPr>
        <w:t>“</w:t>
      </w:r>
    </w:p>
    <w:p w14:paraId="2F65D39B" w14:textId="77777777" w:rsidR="00B108F1" w:rsidRDefault="00B108F1" w:rsidP="00266D98">
      <w:pPr>
        <w:jc w:val="center"/>
        <w:rPr>
          <w:rFonts w:eastAsia="Calibri"/>
          <w:b/>
          <w:bCs/>
          <w:caps/>
          <w:sz w:val="24"/>
          <w:szCs w:val="24"/>
          <w:lang w:eastAsia="en-US"/>
        </w:rPr>
      </w:pPr>
    </w:p>
    <w:p w14:paraId="7EBED56E" w14:textId="6393C3CC" w:rsidR="007A6F86" w:rsidRDefault="00155C7E" w:rsidP="00266D98">
      <w:pPr>
        <w:jc w:val="center"/>
        <w:rPr>
          <w:b/>
          <w:bCs/>
          <w:sz w:val="24"/>
          <w:szCs w:val="24"/>
        </w:rPr>
      </w:pPr>
      <w:r w:rsidRPr="00C05A6D">
        <w:rPr>
          <w:rFonts w:eastAsia="Calibri"/>
          <w:b/>
          <w:bCs/>
          <w:caps/>
          <w:sz w:val="24"/>
          <w:szCs w:val="24"/>
          <w:lang w:eastAsia="en-US"/>
        </w:rPr>
        <w:t>JIRA LICENCIJŲ</w:t>
      </w:r>
      <w:r w:rsidRPr="00C05A6D" w:rsidDel="00304B39">
        <w:rPr>
          <w:rFonts w:eastAsia="Calibri"/>
          <w:b/>
          <w:bCs/>
          <w:caps/>
          <w:sz w:val="24"/>
          <w:szCs w:val="24"/>
          <w:lang w:eastAsia="en-US"/>
        </w:rPr>
        <w:t xml:space="preserve"> </w:t>
      </w:r>
      <w:bookmarkEnd w:id="0"/>
      <w:r w:rsidRPr="00C05A6D">
        <w:rPr>
          <w:rFonts w:eastAsia="Calibri"/>
          <w:b/>
          <w:bCs/>
          <w:caps/>
          <w:sz w:val="24"/>
          <w:szCs w:val="24"/>
          <w:lang w:eastAsia="en-US"/>
        </w:rPr>
        <w:t>nuomos</w:t>
      </w:r>
      <w:r w:rsidR="00AE7C8E">
        <w:rPr>
          <w:rFonts w:eastAsia="Calibri"/>
          <w:b/>
          <w:bCs/>
          <w:caps/>
          <w:sz w:val="24"/>
          <w:szCs w:val="24"/>
          <w:lang w:eastAsia="en-US"/>
        </w:rPr>
        <w:t xml:space="preserve"> </w:t>
      </w:r>
      <w:r w:rsidR="00B864AB">
        <w:rPr>
          <w:rFonts w:eastAsia="Calibri"/>
          <w:b/>
          <w:bCs/>
          <w:caps/>
          <w:sz w:val="24"/>
          <w:szCs w:val="24"/>
          <w:lang w:eastAsia="en-US"/>
        </w:rPr>
        <w:t>PIRKIMO</w:t>
      </w:r>
    </w:p>
    <w:p w14:paraId="60987DA9" w14:textId="1C8D95F7" w:rsidR="00266D98" w:rsidRPr="00A31956" w:rsidRDefault="00266D98" w:rsidP="00266D98">
      <w:pPr>
        <w:jc w:val="center"/>
        <w:rPr>
          <w:b/>
          <w:sz w:val="24"/>
          <w:szCs w:val="24"/>
          <w:lang w:val="en-US"/>
        </w:rPr>
      </w:pPr>
      <w:r w:rsidRPr="00C05A6D">
        <w:rPr>
          <w:b/>
          <w:sz w:val="24"/>
          <w:szCs w:val="24"/>
        </w:rPr>
        <w:t>TECHNINĖ SPECIFIKACIJA</w:t>
      </w:r>
    </w:p>
    <w:p w14:paraId="5519B1BB" w14:textId="77777777" w:rsidR="00266D98" w:rsidRPr="00B2152B" w:rsidRDefault="00266D98" w:rsidP="00B2152B">
      <w:pPr>
        <w:ind w:firstLine="567"/>
        <w:jc w:val="both"/>
        <w:rPr>
          <w:bCs/>
          <w:sz w:val="24"/>
          <w:szCs w:val="24"/>
        </w:rPr>
      </w:pPr>
    </w:p>
    <w:p w14:paraId="55C43E01" w14:textId="77777777" w:rsidR="00266D98" w:rsidRPr="00C05A6D" w:rsidRDefault="00266D98" w:rsidP="00266D98">
      <w:pPr>
        <w:numPr>
          <w:ilvl w:val="0"/>
          <w:numId w:val="2"/>
        </w:numPr>
        <w:ind w:left="357" w:hanging="357"/>
        <w:jc w:val="center"/>
        <w:rPr>
          <w:b/>
          <w:caps/>
          <w:sz w:val="24"/>
          <w:szCs w:val="24"/>
        </w:rPr>
      </w:pPr>
      <w:r w:rsidRPr="00C05A6D">
        <w:rPr>
          <w:b/>
          <w:caps/>
          <w:sz w:val="24"/>
          <w:szCs w:val="24"/>
        </w:rPr>
        <w:t>BENDRA INFORMACIJA</w:t>
      </w:r>
    </w:p>
    <w:p w14:paraId="648B9BDB" w14:textId="77777777" w:rsidR="00266D98" w:rsidRPr="00B2152B" w:rsidRDefault="00266D98" w:rsidP="00B2152B">
      <w:pPr>
        <w:ind w:firstLine="567"/>
        <w:jc w:val="both"/>
        <w:rPr>
          <w:bCs/>
          <w:caps/>
          <w:sz w:val="24"/>
          <w:szCs w:val="24"/>
        </w:rPr>
      </w:pPr>
    </w:p>
    <w:p w14:paraId="5AE70530" w14:textId="38A69384" w:rsidR="00266D98" w:rsidRPr="00C05A6D" w:rsidRDefault="00266D98" w:rsidP="007A5C30">
      <w:pPr>
        <w:numPr>
          <w:ilvl w:val="1"/>
          <w:numId w:val="1"/>
        </w:numPr>
        <w:tabs>
          <w:tab w:val="left" w:pos="1134"/>
        </w:tabs>
        <w:ind w:left="0" w:firstLine="567"/>
        <w:contextualSpacing/>
        <w:jc w:val="both"/>
        <w:rPr>
          <w:sz w:val="24"/>
          <w:szCs w:val="24"/>
        </w:rPr>
      </w:pPr>
      <w:r w:rsidRPr="00C05A6D">
        <w:rPr>
          <w:sz w:val="24"/>
          <w:szCs w:val="24"/>
        </w:rPr>
        <w:t>Lietuvos Respublikos socialinės apsaugos ir darbo ministerij</w:t>
      </w:r>
      <w:r w:rsidR="00155C7E" w:rsidRPr="00C05A6D">
        <w:rPr>
          <w:sz w:val="24"/>
          <w:szCs w:val="24"/>
        </w:rPr>
        <w:t>a</w:t>
      </w:r>
      <w:r w:rsidRPr="00C05A6D">
        <w:rPr>
          <w:sz w:val="24"/>
          <w:szCs w:val="24"/>
        </w:rPr>
        <w:t xml:space="preserve"> (toliau – </w:t>
      </w:r>
      <w:r w:rsidR="00D109BA">
        <w:rPr>
          <w:sz w:val="24"/>
          <w:szCs w:val="24"/>
        </w:rPr>
        <w:t>Pirkėjas</w:t>
      </w:r>
      <w:r w:rsidRPr="00C05A6D">
        <w:rPr>
          <w:sz w:val="24"/>
          <w:szCs w:val="24"/>
        </w:rPr>
        <w:t xml:space="preserve">) perka </w:t>
      </w:r>
      <w:r w:rsidR="009B05D7" w:rsidRPr="00C05A6D">
        <w:rPr>
          <w:sz w:val="24"/>
          <w:szCs w:val="24"/>
        </w:rPr>
        <w:t>J</w:t>
      </w:r>
      <w:r w:rsidR="0074631D">
        <w:rPr>
          <w:sz w:val="24"/>
          <w:szCs w:val="24"/>
        </w:rPr>
        <w:t>IRA</w:t>
      </w:r>
      <w:r w:rsidR="005411F9" w:rsidRPr="00C05A6D">
        <w:rPr>
          <w:sz w:val="24"/>
          <w:szCs w:val="24"/>
        </w:rPr>
        <w:t xml:space="preserve"> (arba lygiaver</w:t>
      </w:r>
      <w:r w:rsidR="002C7E63">
        <w:rPr>
          <w:sz w:val="24"/>
          <w:szCs w:val="24"/>
        </w:rPr>
        <w:t>čių</w:t>
      </w:r>
      <w:r w:rsidR="00E520E1">
        <w:rPr>
          <w:rStyle w:val="FootnoteReference"/>
          <w:sz w:val="24"/>
          <w:szCs w:val="24"/>
        </w:rPr>
        <w:footnoteReference w:id="1"/>
      </w:r>
      <w:r w:rsidR="005411F9" w:rsidRPr="00C05A6D">
        <w:rPr>
          <w:sz w:val="24"/>
          <w:szCs w:val="24"/>
        </w:rPr>
        <w:t>)</w:t>
      </w:r>
      <w:r w:rsidR="002F3CC2" w:rsidRPr="00C05A6D">
        <w:rPr>
          <w:sz w:val="24"/>
          <w:szCs w:val="24"/>
        </w:rPr>
        <w:t xml:space="preserve"> licencijų nuom</w:t>
      </w:r>
      <w:r w:rsidR="002A3ADF">
        <w:rPr>
          <w:sz w:val="24"/>
          <w:szCs w:val="24"/>
        </w:rPr>
        <w:t>ą (toliau prekės arba licencijos)</w:t>
      </w:r>
      <w:r w:rsidR="00471665">
        <w:rPr>
          <w:sz w:val="24"/>
          <w:szCs w:val="24"/>
        </w:rPr>
        <w:t xml:space="preserve">, užtikrinant </w:t>
      </w:r>
      <w:r w:rsidR="00D109BA">
        <w:rPr>
          <w:sz w:val="24"/>
          <w:szCs w:val="24"/>
        </w:rPr>
        <w:t>Pirkėjo</w:t>
      </w:r>
      <w:r w:rsidR="00471665">
        <w:rPr>
          <w:sz w:val="24"/>
          <w:szCs w:val="24"/>
        </w:rPr>
        <w:t xml:space="preserve"> </w:t>
      </w:r>
      <w:r w:rsidR="00C80B8A">
        <w:rPr>
          <w:sz w:val="24"/>
          <w:szCs w:val="24"/>
        </w:rPr>
        <w:t xml:space="preserve">veiklai būtinos programinės įrangos legalumą. Visa siūloma programinė įranga </w:t>
      </w:r>
      <w:r w:rsidR="00CC6951">
        <w:rPr>
          <w:sz w:val="24"/>
          <w:szCs w:val="24"/>
        </w:rPr>
        <w:t>turi būti suderinama tarpusavyje</w:t>
      </w:r>
      <w:r w:rsidRPr="00C05A6D">
        <w:rPr>
          <w:sz w:val="24"/>
          <w:szCs w:val="24"/>
        </w:rPr>
        <w:t>.</w:t>
      </w:r>
    </w:p>
    <w:p w14:paraId="3C0B0AED" w14:textId="77EE936C" w:rsidR="007B45A6" w:rsidRPr="00C05A6D" w:rsidRDefault="007B45A6" w:rsidP="007A5C30">
      <w:pPr>
        <w:pStyle w:val="ListParagraph"/>
        <w:numPr>
          <w:ilvl w:val="1"/>
          <w:numId w:val="1"/>
        </w:numPr>
        <w:tabs>
          <w:tab w:val="left" w:pos="1134"/>
        </w:tabs>
        <w:ind w:left="0" w:firstLine="567"/>
        <w:jc w:val="both"/>
        <w:rPr>
          <w:bCs/>
          <w:sz w:val="24"/>
          <w:szCs w:val="24"/>
        </w:rPr>
      </w:pPr>
      <w:r w:rsidRPr="00C05A6D">
        <w:rPr>
          <w:sz w:val="24"/>
          <w:szCs w:val="24"/>
        </w:rPr>
        <w:t>Tiekėjas gali siūlyti ir lygiaver</w:t>
      </w:r>
      <w:r w:rsidR="00AB295E">
        <w:rPr>
          <w:sz w:val="24"/>
          <w:szCs w:val="24"/>
        </w:rPr>
        <w:t>tes</w:t>
      </w:r>
      <w:r w:rsidRPr="00C05A6D">
        <w:rPr>
          <w:sz w:val="24"/>
          <w:szCs w:val="24"/>
        </w:rPr>
        <w:t xml:space="preserve"> pr</w:t>
      </w:r>
      <w:r w:rsidR="00AB295E">
        <w:rPr>
          <w:sz w:val="24"/>
          <w:szCs w:val="24"/>
        </w:rPr>
        <w:t>ekes</w:t>
      </w:r>
      <w:r w:rsidRPr="00C05A6D">
        <w:rPr>
          <w:sz w:val="24"/>
          <w:szCs w:val="24"/>
        </w:rPr>
        <w:t>, tačiau siūlomų analogiškų arba lygiaverčių pr</w:t>
      </w:r>
      <w:r w:rsidR="00AB295E">
        <w:rPr>
          <w:sz w:val="24"/>
          <w:szCs w:val="24"/>
        </w:rPr>
        <w:t>ekių</w:t>
      </w:r>
      <w:r w:rsidRPr="00C05A6D">
        <w:rPr>
          <w:sz w:val="24"/>
          <w:szCs w:val="24"/>
        </w:rPr>
        <w:t xml:space="preserve"> </w:t>
      </w:r>
      <w:r w:rsidR="00CD60FE">
        <w:rPr>
          <w:sz w:val="24"/>
          <w:szCs w:val="24"/>
        </w:rPr>
        <w:t>savybės</w:t>
      </w:r>
      <w:r w:rsidRPr="00C05A6D">
        <w:rPr>
          <w:sz w:val="24"/>
          <w:szCs w:val="24"/>
        </w:rPr>
        <w:t xml:space="preserve"> negali būti prastesn</w:t>
      </w:r>
      <w:r w:rsidR="00CD60FE">
        <w:rPr>
          <w:sz w:val="24"/>
          <w:szCs w:val="24"/>
        </w:rPr>
        <w:t>ės</w:t>
      </w:r>
      <w:r w:rsidRPr="00C05A6D">
        <w:rPr>
          <w:sz w:val="24"/>
          <w:szCs w:val="24"/>
        </w:rPr>
        <w:t xml:space="preserve"> nei </w:t>
      </w:r>
      <w:r w:rsidR="00176BD7">
        <w:rPr>
          <w:sz w:val="24"/>
          <w:szCs w:val="24"/>
        </w:rPr>
        <w:t>pageidaujamos įsigyti</w:t>
      </w:r>
      <w:r w:rsidRPr="00C05A6D">
        <w:rPr>
          <w:sz w:val="24"/>
          <w:szCs w:val="24"/>
        </w:rPr>
        <w:t xml:space="preserve">. Siūlomų „lygiaverčių“ prekių lygiavertiškumą turi įrodyti tiekėjas. </w:t>
      </w:r>
      <w:r w:rsidRPr="00C05A6D">
        <w:rPr>
          <w:rFonts w:eastAsia="Arial Unicode MS"/>
          <w:sz w:val="24"/>
          <w:szCs w:val="24"/>
        </w:rPr>
        <w:t xml:space="preserve">Sąvoka „lygiavertė programinė įranga“ reiškia tai, kad ji funkcionalumo ir suderinamumo su </w:t>
      </w:r>
      <w:r w:rsidR="00FB59EA">
        <w:rPr>
          <w:rFonts w:eastAsia="Arial Unicode MS"/>
          <w:sz w:val="24"/>
          <w:szCs w:val="24"/>
        </w:rPr>
        <w:t>Pirkėjo</w:t>
      </w:r>
      <w:r w:rsidRPr="00C05A6D">
        <w:rPr>
          <w:rFonts w:eastAsia="Arial Unicode MS"/>
          <w:sz w:val="24"/>
          <w:szCs w:val="24"/>
        </w:rPr>
        <w:t xml:space="preserve"> naudojama programine įranga prasme yra visiškai lygiavertė techninėje specifikacijoje nurodytai programinei įrangai.</w:t>
      </w:r>
    </w:p>
    <w:p w14:paraId="6BBEDA1A" w14:textId="5B063A76" w:rsidR="00266D98" w:rsidRDefault="00BD3F55" w:rsidP="007A5C30">
      <w:pPr>
        <w:numPr>
          <w:ilvl w:val="1"/>
          <w:numId w:val="1"/>
        </w:numPr>
        <w:tabs>
          <w:tab w:val="left" w:pos="1134"/>
        </w:tabs>
        <w:ind w:left="0" w:firstLine="567"/>
        <w:contextualSpacing/>
        <w:jc w:val="both"/>
        <w:rPr>
          <w:sz w:val="24"/>
          <w:szCs w:val="24"/>
        </w:rPr>
      </w:pPr>
      <w:r>
        <w:rPr>
          <w:sz w:val="24"/>
          <w:szCs w:val="24"/>
        </w:rPr>
        <w:t>Planuojamų nuomoti</w:t>
      </w:r>
      <w:r w:rsidR="00266D98" w:rsidRPr="00C05A6D">
        <w:rPr>
          <w:sz w:val="24"/>
          <w:szCs w:val="24"/>
        </w:rPr>
        <w:t xml:space="preserve"> licencijų</w:t>
      </w:r>
      <w:r w:rsidR="00B239A5">
        <w:rPr>
          <w:sz w:val="24"/>
          <w:szCs w:val="24"/>
        </w:rPr>
        <w:t xml:space="preserve"> bei jų įskiepių</w:t>
      </w:r>
      <w:r w:rsidR="00266D98" w:rsidRPr="00C05A6D">
        <w:rPr>
          <w:sz w:val="24"/>
          <w:szCs w:val="24"/>
        </w:rPr>
        <w:t xml:space="preserve"> </w:t>
      </w:r>
      <w:r>
        <w:rPr>
          <w:sz w:val="24"/>
          <w:szCs w:val="24"/>
        </w:rPr>
        <w:t>rūšis</w:t>
      </w:r>
      <w:r w:rsidR="00266D98" w:rsidRPr="00C05A6D">
        <w:rPr>
          <w:sz w:val="24"/>
          <w:szCs w:val="24"/>
        </w:rPr>
        <w:t xml:space="preserve"> ir kiekiai:</w:t>
      </w:r>
    </w:p>
    <w:p w14:paraId="47359CDE" w14:textId="77777777" w:rsidR="004D67BC" w:rsidRDefault="004D67BC" w:rsidP="004D67BC">
      <w:pPr>
        <w:tabs>
          <w:tab w:val="left" w:pos="1134"/>
        </w:tabs>
        <w:ind w:firstLine="567"/>
        <w:contextualSpacing/>
        <w:jc w:val="both"/>
        <w:rPr>
          <w:sz w:val="24"/>
          <w:szCs w:val="24"/>
        </w:rPr>
      </w:pPr>
    </w:p>
    <w:p w14:paraId="1EC7D32F" w14:textId="407F1B68" w:rsidR="00790E45" w:rsidRPr="0092491B" w:rsidRDefault="00790E45" w:rsidP="004D67BC">
      <w:pPr>
        <w:tabs>
          <w:tab w:val="left" w:pos="1134"/>
        </w:tabs>
        <w:ind w:firstLine="567"/>
        <w:contextualSpacing/>
        <w:jc w:val="both"/>
        <w:rPr>
          <w:i/>
          <w:iCs/>
          <w:sz w:val="24"/>
          <w:szCs w:val="24"/>
        </w:rPr>
      </w:pPr>
      <w:r w:rsidRPr="0092491B">
        <w:rPr>
          <w:i/>
          <w:iCs/>
          <w:sz w:val="24"/>
          <w:szCs w:val="24"/>
        </w:rPr>
        <w:t>1 lentelė.</w:t>
      </w:r>
      <w:r w:rsidR="005F5DC4" w:rsidRPr="0092491B">
        <w:rPr>
          <w:i/>
          <w:iCs/>
          <w:sz w:val="24"/>
          <w:szCs w:val="24"/>
        </w:rPr>
        <w:t xml:space="preserve"> Licencijų </w:t>
      </w:r>
      <w:r w:rsidR="005C34FB" w:rsidRPr="0092491B">
        <w:rPr>
          <w:i/>
          <w:iCs/>
          <w:sz w:val="24"/>
          <w:szCs w:val="24"/>
        </w:rPr>
        <w:t>bei įskiepių rūš</w:t>
      </w:r>
      <w:r w:rsidR="00FB59EA">
        <w:rPr>
          <w:i/>
          <w:iCs/>
          <w:sz w:val="24"/>
          <w:szCs w:val="24"/>
        </w:rPr>
        <w:t>y</w:t>
      </w:r>
      <w:r w:rsidR="005C34FB" w:rsidRPr="0092491B">
        <w:rPr>
          <w:i/>
          <w:iCs/>
          <w:sz w:val="24"/>
          <w:szCs w:val="24"/>
        </w:rPr>
        <w:t>s ir kiekiai.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8"/>
        <w:gridCol w:w="7368"/>
        <w:gridCol w:w="2130"/>
      </w:tblGrid>
      <w:tr w:rsidR="009F48CF" w:rsidRPr="00E76DF2" w14:paraId="7DF3FF10" w14:textId="77777777" w:rsidTr="00CC1B51">
        <w:trPr>
          <w:trHeight w:val="563"/>
        </w:trPr>
        <w:tc>
          <w:tcPr>
            <w:tcW w:w="708" w:type="dxa"/>
            <w:vAlign w:val="center"/>
            <w:hideMark/>
          </w:tcPr>
          <w:p w14:paraId="2644D6D2" w14:textId="77777777" w:rsidR="009F48CF" w:rsidRPr="00C05A6D" w:rsidRDefault="009F48CF" w:rsidP="00280087">
            <w:pPr>
              <w:pStyle w:val="NormalWeb"/>
              <w:jc w:val="center"/>
              <w:rPr>
                <w:rFonts w:ascii="Times New Roman" w:hAnsi="Times New Roman" w:cs="Times New Roman"/>
                <w:b/>
                <w:bCs/>
                <w:sz w:val="24"/>
                <w:szCs w:val="24"/>
              </w:rPr>
            </w:pPr>
            <w:r w:rsidRPr="00C05A6D">
              <w:rPr>
                <w:rFonts w:ascii="Times New Roman" w:hAnsi="Times New Roman" w:cs="Times New Roman"/>
                <w:b/>
                <w:bCs/>
                <w:color w:val="000000"/>
                <w:sz w:val="24"/>
                <w:szCs w:val="24"/>
              </w:rPr>
              <w:t>Eil. Nr.</w:t>
            </w:r>
          </w:p>
        </w:tc>
        <w:tc>
          <w:tcPr>
            <w:tcW w:w="7368" w:type="dxa"/>
            <w:vAlign w:val="center"/>
            <w:hideMark/>
          </w:tcPr>
          <w:p w14:paraId="39F1EABD" w14:textId="2CA6148D" w:rsidR="009F48CF" w:rsidRPr="00C05A6D" w:rsidRDefault="00093413">
            <w:pPr>
              <w:pStyle w:val="NormalWeb"/>
              <w:jc w:val="center"/>
              <w:rPr>
                <w:rFonts w:ascii="Times New Roman" w:hAnsi="Times New Roman" w:cs="Times New Roman"/>
                <w:b/>
                <w:bCs/>
                <w:sz w:val="24"/>
                <w:szCs w:val="24"/>
              </w:rPr>
            </w:pPr>
            <w:r>
              <w:rPr>
                <w:rFonts w:ascii="Times New Roman" w:hAnsi="Times New Roman" w:cs="Times New Roman"/>
                <w:b/>
                <w:bCs/>
                <w:color w:val="000000"/>
                <w:sz w:val="24"/>
                <w:szCs w:val="24"/>
              </w:rPr>
              <w:t>Licenc</w:t>
            </w:r>
            <w:r w:rsidR="00750B72">
              <w:rPr>
                <w:rFonts w:ascii="Times New Roman" w:hAnsi="Times New Roman" w:cs="Times New Roman"/>
                <w:b/>
                <w:bCs/>
                <w:color w:val="000000"/>
                <w:sz w:val="24"/>
                <w:szCs w:val="24"/>
              </w:rPr>
              <w:t>ijos rūšis</w:t>
            </w:r>
          </w:p>
        </w:tc>
        <w:tc>
          <w:tcPr>
            <w:tcW w:w="2130" w:type="dxa"/>
            <w:vAlign w:val="center"/>
            <w:hideMark/>
          </w:tcPr>
          <w:p w14:paraId="452A2C58" w14:textId="32801C53" w:rsidR="009F48CF" w:rsidRPr="00C05A6D" w:rsidRDefault="00CF2FF0">
            <w:pPr>
              <w:pStyle w:val="NormalWeb"/>
              <w:jc w:val="center"/>
              <w:rPr>
                <w:rFonts w:ascii="Times New Roman" w:hAnsi="Times New Roman" w:cs="Times New Roman"/>
                <w:b/>
                <w:bCs/>
                <w:sz w:val="24"/>
                <w:szCs w:val="24"/>
              </w:rPr>
            </w:pPr>
            <w:r w:rsidRPr="00C05A6D">
              <w:rPr>
                <w:rFonts w:ascii="Times New Roman" w:hAnsi="Times New Roman" w:cs="Times New Roman"/>
                <w:b/>
                <w:bCs/>
                <w:color w:val="000000"/>
                <w:sz w:val="24"/>
                <w:szCs w:val="24"/>
              </w:rPr>
              <w:t>Licencijų kiekis (vnt.)</w:t>
            </w:r>
            <w:r w:rsidR="00CA5BC2">
              <w:rPr>
                <w:rFonts w:ascii="Times New Roman" w:hAnsi="Times New Roman" w:cs="Times New Roman"/>
                <w:b/>
                <w:bCs/>
                <w:color w:val="000000"/>
                <w:sz w:val="24"/>
                <w:szCs w:val="24"/>
              </w:rPr>
              <w:t xml:space="preserve"> 12 mėn. laikotarpiui</w:t>
            </w:r>
          </w:p>
        </w:tc>
      </w:tr>
      <w:tr w:rsidR="007D48E9" w:rsidRPr="00E76DF2" w14:paraId="340EC258" w14:textId="77777777" w:rsidTr="00CC1B51">
        <w:trPr>
          <w:trHeight w:val="284"/>
        </w:trPr>
        <w:tc>
          <w:tcPr>
            <w:tcW w:w="708" w:type="dxa"/>
            <w:vAlign w:val="center"/>
          </w:tcPr>
          <w:p w14:paraId="55EA9A89" w14:textId="77777777" w:rsidR="007D48E9" w:rsidRPr="00C05A6D" w:rsidRDefault="007D48E9" w:rsidP="00CC1B51">
            <w:pPr>
              <w:pStyle w:val="NormalWeb"/>
              <w:numPr>
                <w:ilvl w:val="0"/>
                <w:numId w:val="6"/>
              </w:numPr>
              <w:tabs>
                <w:tab w:val="left" w:pos="29"/>
                <w:tab w:val="left" w:pos="313"/>
              </w:tabs>
              <w:ind w:left="0" w:right="601" w:firstLine="0"/>
              <w:jc w:val="center"/>
              <w:rPr>
                <w:rFonts w:ascii="Times New Roman" w:hAnsi="Times New Roman" w:cs="Times New Roman"/>
                <w:color w:val="000000"/>
                <w:sz w:val="24"/>
                <w:szCs w:val="24"/>
              </w:rPr>
            </w:pPr>
          </w:p>
        </w:tc>
        <w:tc>
          <w:tcPr>
            <w:tcW w:w="7368" w:type="dxa"/>
            <w:vAlign w:val="center"/>
          </w:tcPr>
          <w:p w14:paraId="24376F09" w14:textId="573D0D1B" w:rsidR="007D48E9" w:rsidRPr="00373D89" w:rsidRDefault="007D48E9" w:rsidP="00A47725">
            <w:pPr>
              <w:pStyle w:val="NormalWeb"/>
              <w:rPr>
                <w:rFonts w:ascii="Times New Roman" w:hAnsi="Times New Roman" w:cs="Times New Roman"/>
                <w:color w:val="000000"/>
                <w:sz w:val="24"/>
                <w:szCs w:val="24"/>
                <w:lang w:val="en-US"/>
              </w:rPr>
            </w:pPr>
            <w:r w:rsidRPr="00373D89">
              <w:rPr>
                <w:rFonts w:ascii="Times New Roman" w:hAnsi="Times New Roman" w:cs="Times New Roman"/>
                <w:color w:val="000000"/>
                <w:sz w:val="24"/>
                <w:szCs w:val="24"/>
                <w:lang w:val="en-US"/>
              </w:rPr>
              <w:t>Confluence (Cloud) Standard</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7DAB6A02" w14:textId="1BE88EF7" w:rsidR="007D48E9" w:rsidRPr="00C05A6D" w:rsidRDefault="006658A4">
            <w:pPr>
              <w:pStyle w:val="NormalWeb"/>
              <w:jc w:val="center"/>
              <w:rPr>
                <w:rFonts w:ascii="Times New Roman" w:hAnsi="Times New Roman" w:cs="Times New Roman"/>
                <w:color w:val="000000"/>
                <w:sz w:val="24"/>
                <w:szCs w:val="24"/>
              </w:rPr>
            </w:pPr>
            <w:r w:rsidRPr="00C05A6D">
              <w:rPr>
                <w:rFonts w:ascii="Times New Roman" w:hAnsi="Times New Roman" w:cs="Times New Roman"/>
                <w:color w:val="000000"/>
                <w:sz w:val="24"/>
                <w:szCs w:val="24"/>
              </w:rPr>
              <w:t>200</w:t>
            </w:r>
          </w:p>
        </w:tc>
      </w:tr>
      <w:tr w:rsidR="00BC5FD0" w:rsidRPr="00E76DF2" w14:paraId="4A8EE5A8" w14:textId="77777777" w:rsidTr="00CC1B51">
        <w:trPr>
          <w:trHeight w:val="284"/>
        </w:trPr>
        <w:tc>
          <w:tcPr>
            <w:tcW w:w="708" w:type="dxa"/>
            <w:vAlign w:val="center"/>
          </w:tcPr>
          <w:p w14:paraId="0C83EA32" w14:textId="5F4D3410" w:rsidR="00BC5FD0" w:rsidRPr="00C05A6D" w:rsidRDefault="00BC5FD0"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3BBC3451" w14:textId="17339F15" w:rsidR="003D0194" w:rsidRPr="00373D89" w:rsidRDefault="000C7846">
            <w:pPr>
              <w:pStyle w:val="NormalWeb"/>
              <w:rPr>
                <w:rFonts w:ascii="Times New Roman" w:hAnsi="Times New Roman" w:cs="Times New Roman"/>
                <w:color w:val="000000"/>
                <w:sz w:val="24"/>
                <w:szCs w:val="24"/>
                <w:lang w:val="en-US"/>
              </w:rPr>
            </w:pPr>
            <w:r w:rsidRPr="00373D89">
              <w:rPr>
                <w:rFonts w:ascii="Times New Roman" w:hAnsi="Times New Roman" w:cs="Times New Roman"/>
                <w:color w:val="000000"/>
                <w:sz w:val="24"/>
                <w:szCs w:val="24"/>
                <w:lang w:val="en-US"/>
              </w:rPr>
              <w:t>Jira Service Management (Cloud) Standard</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3E2FCB16" w14:textId="6999FDEA" w:rsidR="00BC5FD0" w:rsidRPr="00C05A6D" w:rsidRDefault="00786032">
            <w:pPr>
              <w:pStyle w:val="NormalWeb"/>
              <w:jc w:val="center"/>
              <w:rPr>
                <w:rFonts w:ascii="Times New Roman" w:hAnsi="Times New Roman" w:cs="Times New Roman"/>
                <w:color w:val="000000"/>
                <w:sz w:val="24"/>
                <w:szCs w:val="24"/>
              </w:rPr>
            </w:pPr>
            <w:r w:rsidRPr="00C05A6D">
              <w:rPr>
                <w:rFonts w:ascii="Times New Roman" w:hAnsi="Times New Roman" w:cs="Times New Roman"/>
                <w:color w:val="000000"/>
                <w:sz w:val="24"/>
                <w:szCs w:val="24"/>
              </w:rPr>
              <w:t>100</w:t>
            </w:r>
          </w:p>
        </w:tc>
      </w:tr>
      <w:tr w:rsidR="009F48CF" w:rsidRPr="00E76DF2" w14:paraId="57B79EA2" w14:textId="77777777" w:rsidTr="00CC1B51">
        <w:trPr>
          <w:trHeight w:val="284"/>
        </w:trPr>
        <w:tc>
          <w:tcPr>
            <w:tcW w:w="708" w:type="dxa"/>
            <w:vAlign w:val="center"/>
          </w:tcPr>
          <w:p w14:paraId="148CF383" w14:textId="25D1D8EC" w:rsidR="009F48CF" w:rsidRPr="00C05A6D" w:rsidRDefault="009F48CF"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sz w:val="24"/>
                <w:szCs w:val="24"/>
              </w:rPr>
            </w:pPr>
          </w:p>
        </w:tc>
        <w:tc>
          <w:tcPr>
            <w:tcW w:w="7368" w:type="dxa"/>
            <w:vAlign w:val="center"/>
            <w:hideMark/>
          </w:tcPr>
          <w:p w14:paraId="7E66B53D" w14:textId="1D99EFD2" w:rsidR="000C7846" w:rsidRPr="00373D89" w:rsidRDefault="009F48CF" w:rsidP="00514ADE">
            <w:pPr>
              <w:pStyle w:val="NormalWeb"/>
              <w:rPr>
                <w:rFonts w:ascii="Times New Roman" w:hAnsi="Times New Roman" w:cs="Times New Roman"/>
                <w:sz w:val="24"/>
                <w:szCs w:val="24"/>
                <w:lang w:val="en-US"/>
              </w:rPr>
            </w:pPr>
            <w:r w:rsidRPr="00373D89">
              <w:rPr>
                <w:rFonts w:ascii="Times New Roman" w:hAnsi="Times New Roman" w:cs="Times New Roman"/>
                <w:color w:val="000000"/>
                <w:sz w:val="24"/>
                <w:szCs w:val="24"/>
                <w:lang w:val="en-US"/>
              </w:rPr>
              <w:t>Jira (Cloud) Standard</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hideMark/>
          </w:tcPr>
          <w:p w14:paraId="4543DE65" w14:textId="288236A1" w:rsidR="009F48CF" w:rsidRPr="00C05A6D" w:rsidRDefault="008C7316">
            <w:pPr>
              <w:pStyle w:val="NormalWeb"/>
              <w:jc w:val="center"/>
              <w:rPr>
                <w:rFonts w:ascii="Times New Roman" w:hAnsi="Times New Roman" w:cs="Times New Roman"/>
                <w:sz w:val="24"/>
                <w:szCs w:val="24"/>
              </w:rPr>
            </w:pPr>
            <w:r w:rsidRPr="00C05A6D">
              <w:rPr>
                <w:rFonts w:ascii="Times New Roman" w:hAnsi="Times New Roman" w:cs="Times New Roman"/>
                <w:color w:val="000000"/>
                <w:sz w:val="24"/>
                <w:szCs w:val="24"/>
                <w:lang w:val="en-US"/>
              </w:rPr>
              <w:t>2</w:t>
            </w:r>
            <w:r w:rsidR="009F48CF" w:rsidRPr="00C05A6D">
              <w:rPr>
                <w:rFonts w:ascii="Times New Roman" w:hAnsi="Times New Roman" w:cs="Times New Roman"/>
                <w:color w:val="000000"/>
                <w:sz w:val="24"/>
                <w:szCs w:val="24"/>
              </w:rPr>
              <w:t>00</w:t>
            </w:r>
          </w:p>
        </w:tc>
      </w:tr>
      <w:tr w:rsidR="008A75E9" w:rsidRPr="00E76DF2" w14:paraId="663057A3" w14:textId="77777777" w:rsidTr="00CC1B51">
        <w:trPr>
          <w:trHeight w:val="284"/>
        </w:trPr>
        <w:tc>
          <w:tcPr>
            <w:tcW w:w="708" w:type="dxa"/>
            <w:vAlign w:val="center"/>
          </w:tcPr>
          <w:p w14:paraId="35FE97AD" w14:textId="77777777" w:rsidR="008A75E9" w:rsidRPr="00C05A6D" w:rsidRDefault="008A75E9"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sz w:val="24"/>
                <w:szCs w:val="24"/>
              </w:rPr>
            </w:pPr>
          </w:p>
        </w:tc>
        <w:tc>
          <w:tcPr>
            <w:tcW w:w="7368" w:type="dxa"/>
            <w:vAlign w:val="center"/>
          </w:tcPr>
          <w:p w14:paraId="030D9DDF" w14:textId="35C728F7" w:rsidR="008A75E9" w:rsidRPr="00373D89" w:rsidRDefault="008A75E9" w:rsidP="00514ADE">
            <w:pPr>
              <w:pStyle w:val="NormalWeb"/>
              <w:rPr>
                <w:rFonts w:ascii="Times New Roman" w:hAnsi="Times New Roman" w:cs="Times New Roman"/>
                <w:color w:val="000000"/>
                <w:sz w:val="24"/>
                <w:szCs w:val="24"/>
                <w:lang w:val="en-US"/>
              </w:rPr>
            </w:pPr>
            <w:r w:rsidRPr="008A75E9">
              <w:rPr>
                <w:rFonts w:ascii="Times New Roman" w:hAnsi="Times New Roman" w:cs="Times New Roman"/>
                <w:color w:val="000000"/>
                <w:sz w:val="24"/>
                <w:szCs w:val="24"/>
                <w:lang w:val="en-US"/>
              </w:rPr>
              <w:t>Atlassian Guard Standard</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3C6E1535" w14:textId="67671E20" w:rsidR="008A75E9" w:rsidRPr="00C05A6D" w:rsidRDefault="008A75E9">
            <w:pPr>
              <w:pStyle w:val="NormalWeb"/>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200</w:t>
            </w:r>
          </w:p>
        </w:tc>
      </w:tr>
      <w:tr w:rsidR="00951BD7" w:rsidRPr="00E76DF2" w14:paraId="4E2B41F6" w14:textId="77777777" w:rsidTr="00CC1B51">
        <w:trPr>
          <w:trHeight w:val="284"/>
        </w:trPr>
        <w:tc>
          <w:tcPr>
            <w:tcW w:w="708" w:type="dxa"/>
            <w:vAlign w:val="center"/>
          </w:tcPr>
          <w:p w14:paraId="2FDC2DAF" w14:textId="77777777" w:rsidR="00951BD7" w:rsidRPr="00C05A6D" w:rsidRDefault="00951BD7"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2CD153D7" w14:textId="40A9953D" w:rsidR="00951BD7" w:rsidRPr="00373D89" w:rsidRDefault="00946ACD">
            <w:pPr>
              <w:pStyle w:val="NormalWeb"/>
              <w:rPr>
                <w:rFonts w:ascii="Times New Roman" w:hAnsi="Times New Roman" w:cs="Times New Roman"/>
                <w:color w:val="000000"/>
                <w:sz w:val="24"/>
                <w:szCs w:val="24"/>
                <w:lang w:val="en-US"/>
              </w:rPr>
            </w:pPr>
            <w:r w:rsidRPr="00373D89">
              <w:rPr>
                <w:rFonts w:ascii="Times New Roman" w:hAnsi="Times New Roman" w:cs="Times New Roman"/>
                <w:sz w:val="24"/>
                <w:szCs w:val="24"/>
                <w:lang w:val="en-US"/>
              </w:rPr>
              <w:t xml:space="preserve">Table Filter, Charts &amp; Spreadsheets for </w:t>
            </w:r>
            <w:r w:rsidR="00DA3989" w:rsidRPr="00373D89">
              <w:rPr>
                <w:rFonts w:ascii="Times New Roman" w:hAnsi="Times New Roman" w:cs="Times New Roman"/>
                <w:sz w:val="24"/>
                <w:szCs w:val="24"/>
                <w:lang w:val="en-US"/>
              </w:rPr>
              <w:t>Confluence (Cloud</w:t>
            </w:r>
            <w:r w:rsidR="00DA3989" w:rsidRPr="0060560B">
              <w:rPr>
                <w:rFonts w:ascii="Times New Roman" w:hAnsi="Times New Roman" w:cs="Times New Roman"/>
                <w:sz w:val="24"/>
                <w:szCs w:val="24"/>
              </w:rPr>
              <w:t>)</w:t>
            </w:r>
            <w:r w:rsidR="00083649" w:rsidRPr="0060560B">
              <w:rPr>
                <w:rFonts w:ascii="Times New Roman" w:hAnsi="Times New Roman" w:cs="Times New Roman"/>
                <w:sz w:val="24"/>
                <w:szCs w:val="24"/>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758A1A98" w14:textId="4FBB8D87" w:rsidR="00951BD7" w:rsidRPr="00C05A6D" w:rsidRDefault="00946ACD">
            <w:pPr>
              <w:pStyle w:val="NormalWeb"/>
              <w:jc w:val="center"/>
              <w:rPr>
                <w:rFonts w:ascii="Times New Roman" w:hAnsi="Times New Roman" w:cs="Times New Roman"/>
                <w:color w:val="000000"/>
                <w:sz w:val="24"/>
                <w:szCs w:val="24"/>
                <w:lang w:val="en-US"/>
              </w:rPr>
            </w:pPr>
            <w:r w:rsidRPr="00C05A6D">
              <w:rPr>
                <w:rFonts w:ascii="Times New Roman" w:hAnsi="Times New Roman" w:cs="Times New Roman"/>
                <w:color w:val="000000"/>
                <w:sz w:val="24"/>
                <w:szCs w:val="24"/>
                <w:lang w:val="en-US"/>
              </w:rPr>
              <w:t>200</w:t>
            </w:r>
          </w:p>
        </w:tc>
      </w:tr>
      <w:tr w:rsidR="00951BD7" w:rsidRPr="00E76DF2" w14:paraId="7BA0B0B2" w14:textId="77777777" w:rsidTr="00CC1B51">
        <w:trPr>
          <w:trHeight w:val="284"/>
        </w:trPr>
        <w:tc>
          <w:tcPr>
            <w:tcW w:w="708" w:type="dxa"/>
            <w:vAlign w:val="center"/>
          </w:tcPr>
          <w:p w14:paraId="63FC2DAC" w14:textId="77777777" w:rsidR="00951BD7" w:rsidRPr="00C05A6D" w:rsidRDefault="00951BD7"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5C7119C4" w14:textId="43AFCD08" w:rsidR="00951BD7" w:rsidRPr="00373D89" w:rsidRDefault="00643CDD">
            <w:pPr>
              <w:pStyle w:val="NormalWeb"/>
              <w:rPr>
                <w:rFonts w:ascii="Times New Roman" w:hAnsi="Times New Roman" w:cs="Times New Roman"/>
                <w:color w:val="000000"/>
                <w:sz w:val="24"/>
                <w:szCs w:val="24"/>
                <w:lang w:val="en-US"/>
              </w:rPr>
            </w:pPr>
            <w:r w:rsidRPr="00373D89">
              <w:rPr>
                <w:rFonts w:ascii="Times New Roman" w:hAnsi="Times New Roman" w:cs="Times New Roman"/>
                <w:color w:val="000000"/>
                <w:sz w:val="24"/>
                <w:szCs w:val="24"/>
                <w:lang w:val="en-US"/>
              </w:rPr>
              <w:t>Rich Filters for Jira Dashboards Cloud</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79F65ED3" w14:textId="15D1152D" w:rsidR="00951BD7" w:rsidRPr="00C05A6D" w:rsidRDefault="00374486">
            <w:pPr>
              <w:pStyle w:val="NormalWeb"/>
              <w:jc w:val="center"/>
              <w:rPr>
                <w:rFonts w:ascii="Times New Roman" w:hAnsi="Times New Roman" w:cs="Times New Roman"/>
                <w:color w:val="000000"/>
                <w:sz w:val="24"/>
                <w:szCs w:val="24"/>
                <w:lang w:val="en-US"/>
              </w:rPr>
            </w:pPr>
            <w:r w:rsidRPr="00C05A6D">
              <w:rPr>
                <w:rFonts w:ascii="Times New Roman" w:hAnsi="Times New Roman" w:cs="Times New Roman"/>
                <w:color w:val="000000"/>
                <w:sz w:val="24"/>
                <w:szCs w:val="24"/>
                <w:lang w:val="en-US"/>
              </w:rPr>
              <w:t>200</w:t>
            </w:r>
          </w:p>
        </w:tc>
      </w:tr>
      <w:tr w:rsidR="00951BD7" w:rsidRPr="00E76DF2" w14:paraId="41070D22" w14:textId="77777777" w:rsidTr="00CC1B51">
        <w:trPr>
          <w:trHeight w:val="284"/>
        </w:trPr>
        <w:tc>
          <w:tcPr>
            <w:tcW w:w="708" w:type="dxa"/>
            <w:vAlign w:val="center"/>
          </w:tcPr>
          <w:p w14:paraId="1B23984B" w14:textId="77777777" w:rsidR="00951BD7" w:rsidRPr="00C05A6D" w:rsidRDefault="00951BD7"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3F963250" w14:textId="6C45AFA0" w:rsidR="00AD2201" w:rsidRPr="00373D89" w:rsidRDefault="00AD2201">
            <w:pPr>
              <w:pStyle w:val="NormalWeb"/>
              <w:rPr>
                <w:rFonts w:ascii="Times New Roman" w:hAnsi="Times New Roman" w:cs="Times New Roman"/>
                <w:color w:val="000000"/>
                <w:sz w:val="24"/>
                <w:szCs w:val="24"/>
                <w:lang w:val="en-US"/>
              </w:rPr>
            </w:pPr>
            <w:r w:rsidRPr="00373D89">
              <w:rPr>
                <w:rFonts w:ascii="Times New Roman" w:hAnsi="Times New Roman" w:cs="Times New Roman"/>
                <w:color w:val="000000"/>
                <w:sz w:val="24"/>
                <w:szCs w:val="24"/>
                <w:lang w:val="en-US"/>
              </w:rPr>
              <w:t>Structure by Tempo - Jira Portfolio Management PPM, Advanced version</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00150254" w14:textId="5D52D567" w:rsidR="00951BD7" w:rsidRPr="00C05A6D" w:rsidRDefault="00834315">
            <w:pPr>
              <w:pStyle w:val="NormalWeb"/>
              <w:jc w:val="center"/>
              <w:rPr>
                <w:rFonts w:ascii="Times New Roman" w:hAnsi="Times New Roman" w:cs="Times New Roman"/>
                <w:color w:val="000000"/>
                <w:sz w:val="24"/>
                <w:szCs w:val="24"/>
                <w:lang w:val="en-US"/>
              </w:rPr>
            </w:pPr>
            <w:r w:rsidRPr="00C05A6D">
              <w:rPr>
                <w:rFonts w:ascii="Times New Roman" w:hAnsi="Times New Roman" w:cs="Times New Roman"/>
                <w:color w:val="000000"/>
                <w:sz w:val="24"/>
                <w:szCs w:val="24"/>
                <w:lang w:val="en-US"/>
              </w:rPr>
              <w:t>200</w:t>
            </w:r>
          </w:p>
        </w:tc>
      </w:tr>
      <w:tr w:rsidR="00951BD7" w:rsidRPr="00E76DF2" w14:paraId="761093B4" w14:textId="77777777" w:rsidTr="00CC1B51">
        <w:trPr>
          <w:trHeight w:val="284"/>
        </w:trPr>
        <w:tc>
          <w:tcPr>
            <w:tcW w:w="708" w:type="dxa"/>
            <w:vAlign w:val="center"/>
          </w:tcPr>
          <w:p w14:paraId="03B5A142" w14:textId="77777777" w:rsidR="00951BD7" w:rsidRPr="00C05A6D" w:rsidRDefault="00951BD7"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69F81CD8" w14:textId="15DB121F" w:rsidR="00951BD7" w:rsidRPr="00373D89" w:rsidRDefault="00C63CED">
            <w:pPr>
              <w:pStyle w:val="NormalWeb"/>
              <w:rPr>
                <w:rFonts w:ascii="Times New Roman" w:hAnsi="Times New Roman" w:cs="Times New Roman"/>
                <w:color w:val="000000"/>
                <w:sz w:val="24"/>
                <w:szCs w:val="24"/>
                <w:lang w:val="en-US"/>
              </w:rPr>
            </w:pPr>
            <w:r w:rsidRPr="00373D89">
              <w:rPr>
                <w:rFonts w:ascii="Times New Roman" w:hAnsi="Times New Roman" w:cs="Times New Roman"/>
                <w:color w:val="000000"/>
                <w:sz w:val="24"/>
                <w:szCs w:val="24"/>
                <w:lang w:val="en-US"/>
              </w:rPr>
              <w:t xml:space="preserve">Refined Sites for JSM </w:t>
            </w:r>
            <w:r w:rsidR="00834315" w:rsidRPr="00373D89">
              <w:rPr>
                <w:rFonts w:ascii="Times New Roman" w:hAnsi="Times New Roman" w:cs="Times New Roman"/>
                <w:color w:val="000000"/>
                <w:sz w:val="24"/>
                <w:szCs w:val="24"/>
                <w:lang w:val="en-US"/>
              </w:rPr>
              <w:t>(</w:t>
            </w:r>
            <w:r w:rsidRPr="00373D89">
              <w:rPr>
                <w:rFonts w:ascii="Times New Roman" w:hAnsi="Times New Roman" w:cs="Times New Roman"/>
                <w:color w:val="000000"/>
                <w:sz w:val="24"/>
                <w:szCs w:val="24"/>
                <w:lang w:val="en-US"/>
              </w:rPr>
              <w:t>Theme ITSM, HR, Help &amp; Service Desks</w:t>
            </w:r>
            <w:r w:rsidR="00834315" w:rsidRPr="00373D89">
              <w:rPr>
                <w:rFonts w:ascii="Times New Roman" w:hAnsi="Times New Roman" w:cs="Times New Roman"/>
                <w:color w:val="000000"/>
                <w:sz w:val="24"/>
                <w:szCs w:val="24"/>
                <w:lang w:val="en-US"/>
              </w:rPr>
              <w:t>)</w:t>
            </w:r>
            <w:r w:rsidR="00083649">
              <w:rPr>
                <w:rFonts w:ascii="Times New Roman" w:hAnsi="Times New Roman" w:cs="Times New Roman"/>
                <w:color w:val="000000"/>
                <w:sz w:val="24"/>
                <w:szCs w:val="24"/>
                <w:lang w:val="en-US"/>
              </w:rPr>
              <w:t xml:space="preserve"> </w:t>
            </w:r>
            <w:r w:rsidR="00083649" w:rsidRPr="0060560B">
              <w:rPr>
                <w:rFonts w:ascii="Times New Roman" w:hAnsi="Times New Roman" w:cs="Times New Roman"/>
                <w:color w:val="000000"/>
                <w:sz w:val="24"/>
                <w:szCs w:val="24"/>
              </w:rPr>
              <w:t>arba lygiavertė</w:t>
            </w:r>
          </w:p>
        </w:tc>
        <w:tc>
          <w:tcPr>
            <w:tcW w:w="2130" w:type="dxa"/>
            <w:vAlign w:val="center"/>
          </w:tcPr>
          <w:p w14:paraId="6E776953" w14:textId="63B977CD" w:rsidR="00D2708D" w:rsidRPr="00C05A6D" w:rsidRDefault="00834315" w:rsidP="00D2708D">
            <w:pPr>
              <w:pStyle w:val="NormalWeb"/>
              <w:jc w:val="center"/>
              <w:rPr>
                <w:rFonts w:ascii="Times New Roman" w:hAnsi="Times New Roman" w:cs="Times New Roman"/>
                <w:color w:val="000000"/>
                <w:sz w:val="24"/>
                <w:szCs w:val="24"/>
                <w:lang w:val="en-US"/>
              </w:rPr>
            </w:pPr>
            <w:r w:rsidRPr="00C05A6D">
              <w:rPr>
                <w:rFonts w:ascii="Times New Roman" w:hAnsi="Times New Roman" w:cs="Times New Roman"/>
                <w:color w:val="000000"/>
                <w:sz w:val="24"/>
                <w:szCs w:val="24"/>
                <w:lang w:val="en-US"/>
              </w:rPr>
              <w:t>200</w:t>
            </w:r>
          </w:p>
        </w:tc>
      </w:tr>
      <w:tr w:rsidR="00D2708D" w:rsidRPr="00E76DF2" w14:paraId="005DACEF" w14:textId="77777777" w:rsidTr="00CC1B51">
        <w:trPr>
          <w:trHeight w:val="284"/>
        </w:trPr>
        <w:tc>
          <w:tcPr>
            <w:tcW w:w="708" w:type="dxa"/>
            <w:vAlign w:val="center"/>
          </w:tcPr>
          <w:p w14:paraId="23E21C53" w14:textId="77777777" w:rsidR="00D2708D" w:rsidRPr="00C05A6D" w:rsidRDefault="00D2708D" w:rsidP="00CC1B51">
            <w:pPr>
              <w:pStyle w:val="NormalWeb"/>
              <w:numPr>
                <w:ilvl w:val="0"/>
                <w:numId w:val="6"/>
              </w:numPr>
              <w:tabs>
                <w:tab w:val="left" w:pos="29"/>
                <w:tab w:val="left" w:pos="313"/>
                <w:tab w:val="left" w:pos="882"/>
              </w:tabs>
              <w:spacing w:line="254" w:lineRule="atLeast"/>
              <w:ind w:left="0" w:right="601" w:firstLine="0"/>
              <w:jc w:val="center"/>
              <w:rPr>
                <w:rFonts w:ascii="Times New Roman" w:hAnsi="Times New Roman" w:cs="Times New Roman"/>
                <w:color w:val="000000"/>
                <w:sz w:val="24"/>
                <w:szCs w:val="24"/>
              </w:rPr>
            </w:pPr>
          </w:p>
        </w:tc>
        <w:tc>
          <w:tcPr>
            <w:tcW w:w="7368" w:type="dxa"/>
            <w:vAlign w:val="center"/>
          </w:tcPr>
          <w:p w14:paraId="34655819" w14:textId="25A15EC6" w:rsidR="00D2708D" w:rsidRPr="00373D89" w:rsidRDefault="00D2708D">
            <w:pPr>
              <w:pStyle w:val="NormalWeb"/>
              <w:rPr>
                <w:rFonts w:ascii="Times New Roman" w:hAnsi="Times New Roman" w:cs="Times New Roman"/>
                <w:color w:val="000000"/>
                <w:sz w:val="24"/>
                <w:szCs w:val="24"/>
                <w:lang w:val="en-US"/>
              </w:rPr>
            </w:pPr>
            <w:r w:rsidRPr="00D2708D">
              <w:rPr>
                <w:rFonts w:ascii="Times New Roman" w:hAnsi="Times New Roman" w:cs="Times New Roman"/>
                <w:color w:val="000000"/>
                <w:sz w:val="24"/>
                <w:szCs w:val="24"/>
                <w:lang w:val="en-US"/>
              </w:rPr>
              <w:t xml:space="preserve">Time Tracker for Jira Cloud &amp; DC – </w:t>
            </w:r>
            <w:r w:rsidRPr="0060560B">
              <w:rPr>
                <w:rFonts w:ascii="Times New Roman" w:hAnsi="Times New Roman" w:cs="Times New Roman"/>
                <w:color w:val="000000"/>
                <w:sz w:val="24"/>
                <w:szCs w:val="24"/>
              </w:rPr>
              <w:t>Laiko apskaitos įrankis</w:t>
            </w:r>
            <w:r w:rsidR="00083649" w:rsidRPr="0060560B">
              <w:rPr>
                <w:rFonts w:ascii="Times New Roman" w:hAnsi="Times New Roman" w:cs="Times New Roman"/>
                <w:color w:val="000000"/>
                <w:sz w:val="24"/>
                <w:szCs w:val="24"/>
              </w:rPr>
              <w:t xml:space="preserve"> arba lygiavertė</w:t>
            </w:r>
          </w:p>
        </w:tc>
        <w:tc>
          <w:tcPr>
            <w:tcW w:w="2130" w:type="dxa"/>
            <w:vAlign w:val="center"/>
          </w:tcPr>
          <w:p w14:paraId="2EF1768C" w14:textId="66633A5B" w:rsidR="00D2708D" w:rsidRPr="00C05A6D" w:rsidRDefault="00D2708D" w:rsidP="00D2708D">
            <w:pPr>
              <w:pStyle w:val="NormalWeb"/>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200</w:t>
            </w:r>
          </w:p>
        </w:tc>
      </w:tr>
    </w:tbl>
    <w:p w14:paraId="13C20538" w14:textId="78EBCA01" w:rsidR="00266D98" w:rsidRDefault="00942026" w:rsidP="00991454">
      <w:pPr>
        <w:pStyle w:val="ListParagraph"/>
        <w:numPr>
          <w:ilvl w:val="1"/>
          <w:numId w:val="1"/>
        </w:numPr>
        <w:tabs>
          <w:tab w:val="left" w:pos="1134"/>
        </w:tabs>
        <w:ind w:left="990" w:hanging="360"/>
        <w:rPr>
          <w:sz w:val="24"/>
          <w:szCs w:val="24"/>
        </w:rPr>
      </w:pPr>
      <w:r>
        <w:rPr>
          <w:sz w:val="24"/>
          <w:szCs w:val="24"/>
        </w:rPr>
        <w:t xml:space="preserve"> </w:t>
      </w:r>
      <w:r w:rsidR="00D5277E">
        <w:rPr>
          <w:sz w:val="24"/>
          <w:szCs w:val="24"/>
        </w:rPr>
        <w:t>Esamos prenumeratos duomenys:</w:t>
      </w:r>
      <w:r w:rsidR="00D5277E">
        <w:rPr>
          <w:sz w:val="24"/>
          <w:szCs w:val="24"/>
        </w:rPr>
        <w:br/>
        <w:t xml:space="preserve">1.4.1 </w:t>
      </w:r>
      <w:r w:rsidR="00991454" w:rsidRPr="00942026">
        <w:rPr>
          <w:sz w:val="24"/>
          <w:szCs w:val="24"/>
          <w:lang w:val="en-US"/>
        </w:rPr>
        <w:t xml:space="preserve">Atlassian site </w:t>
      </w:r>
      <w:r w:rsidR="00991454">
        <w:rPr>
          <w:sz w:val="24"/>
          <w:szCs w:val="24"/>
        </w:rPr>
        <w:t xml:space="preserve">adresas: </w:t>
      </w:r>
      <w:hyperlink r:id="rId8" w:history="1">
        <w:r w:rsidRPr="002342DE">
          <w:rPr>
            <w:rStyle w:val="Hyperlink"/>
            <w:sz w:val="24"/>
            <w:szCs w:val="24"/>
          </w:rPr>
          <w:t>https://socmin.atlassian.net/</w:t>
        </w:r>
      </w:hyperlink>
    </w:p>
    <w:p w14:paraId="7A8641BE" w14:textId="6EC54923" w:rsidR="00942026" w:rsidRDefault="00942026" w:rsidP="00942026">
      <w:pPr>
        <w:pStyle w:val="ListParagraph"/>
        <w:tabs>
          <w:tab w:val="left" w:pos="1134"/>
        </w:tabs>
        <w:ind w:left="990"/>
        <w:rPr>
          <w:sz w:val="24"/>
          <w:szCs w:val="24"/>
        </w:rPr>
      </w:pPr>
      <w:r>
        <w:rPr>
          <w:sz w:val="24"/>
          <w:szCs w:val="24"/>
        </w:rPr>
        <w:t xml:space="preserve">1.4.2 </w:t>
      </w:r>
      <w:r w:rsidR="009942EB">
        <w:rPr>
          <w:sz w:val="24"/>
          <w:szCs w:val="24"/>
        </w:rPr>
        <w:t xml:space="preserve">Dabartinės JIRA </w:t>
      </w:r>
      <w:r w:rsidR="0090221D">
        <w:rPr>
          <w:sz w:val="24"/>
          <w:szCs w:val="24"/>
        </w:rPr>
        <w:t xml:space="preserve">licencijos galioja iki 2026 m. </w:t>
      </w:r>
      <w:r w:rsidR="009C1449">
        <w:rPr>
          <w:sz w:val="24"/>
          <w:szCs w:val="24"/>
        </w:rPr>
        <w:t>spalio 12 d</w:t>
      </w:r>
      <w:r w:rsidR="006136A6">
        <w:rPr>
          <w:sz w:val="24"/>
          <w:szCs w:val="24"/>
        </w:rPr>
        <w:t>.</w:t>
      </w:r>
    </w:p>
    <w:p w14:paraId="1ECCB051" w14:textId="21B0AC7D" w:rsidR="00194017" w:rsidRDefault="00194017" w:rsidP="00194017">
      <w:pPr>
        <w:tabs>
          <w:tab w:val="left" w:pos="1134"/>
        </w:tabs>
        <w:rPr>
          <w:sz w:val="24"/>
          <w:szCs w:val="24"/>
        </w:rPr>
      </w:pPr>
      <w:r>
        <w:rPr>
          <w:sz w:val="24"/>
          <w:szCs w:val="24"/>
        </w:rPr>
        <w:t xml:space="preserve">           </w:t>
      </w:r>
      <w:r w:rsidRPr="00194017">
        <w:rPr>
          <w:sz w:val="24"/>
          <w:szCs w:val="24"/>
        </w:rPr>
        <w:t>1.5</w:t>
      </w:r>
      <w:r w:rsidR="0011480A">
        <w:rPr>
          <w:sz w:val="24"/>
          <w:szCs w:val="24"/>
        </w:rPr>
        <w:t xml:space="preserve">. Techninio kontakto el. pašto adresas: </w:t>
      </w:r>
      <w:hyperlink r:id="rId9" w:history="1">
        <w:r w:rsidR="0011480A" w:rsidRPr="003E6B16">
          <w:rPr>
            <w:rStyle w:val="Hyperlink"/>
            <w:sz w:val="24"/>
            <w:szCs w:val="24"/>
          </w:rPr>
          <w:t>ITInfo@socmin.lt</w:t>
        </w:r>
      </w:hyperlink>
      <w:r w:rsidR="0011480A">
        <w:rPr>
          <w:sz w:val="24"/>
          <w:szCs w:val="24"/>
        </w:rPr>
        <w:t xml:space="preserve"> </w:t>
      </w:r>
      <w:r w:rsidRPr="00194017">
        <w:rPr>
          <w:sz w:val="24"/>
          <w:szCs w:val="24"/>
        </w:rPr>
        <w:t xml:space="preserve"> </w:t>
      </w:r>
    </w:p>
    <w:p w14:paraId="5BDBF1D4" w14:textId="77777777" w:rsidR="00191345" w:rsidRDefault="00191345" w:rsidP="00194017">
      <w:pPr>
        <w:tabs>
          <w:tab w:val="left" w:pos="1134"/>
        </w:tabs>
        <w:rPr>
          <w:sz w:val="24"/>
          <w:szCs w:val="24"/>
        </w:rPr>
      </w:pPr>
    </w:p>
    <w:p w14:paraId="699C806B" w14:textId="77777777" w:rsidR="00191345" w:rsidRDefault="00191345" w:rsidP="00194017">
      <w:pPr>
        <w:tabs>
          <w:tab w:val="left" w:pos="1134"/>
        </w:tabs>
        <w:rPr>
          <w:sz w:val="24"/>
          <w:szCs w:val="24"/>
        </w:rPr>
      </w:pPr>
    </w:p>
    <w:p w14:paraId="375B91B8" w14:textId="77777777" w:rsidR="00191345" w:rsidRDefault="00191345" w:rsidP="00194017">
      <w:pPr>
        <w:tabs>
          <w:tab w:val="left" w:pos="1134"/>
        </w:tabs>
        <w:rPr>
          <w:sz w:val="24"/>
          <w:szCs w:val="24"/>
        </w:rPr>
      </w:pPr>
    </w:p>
    <w:p w14:paraId="35100B71" w14:textId="77777777" w:rsidR="00191345" w:rsidRPr="00194017" w:rsidRDefault="00191345" w:rsidP="00194017">
      <w:pPr>
        <w:tabs>
          <w:tab w:val="left" w:pos="1134"/>
        </w:tabs>
        <w:rPr>
          <w:sz w:val="24"/>
          <w:szCs w:val="24"/>
        </w:rPr>
      </w:pPr>
    </w:p>
    <w:p w14:paraId="70A04224" w14:textId="6223CEE8" w:rsidR="00266D98" w:rsidRDefault="00266D98" w:rsidP="003F4D53">
      <w:pPr>
        <w:numPr>
          <w:ilvl w:val="0"/>
          <w:numId w:val="2"/>
        </w:numPr>
        <w:tabs>
          <w:tab w:val="left" w:pos="1134"/>
        </w:tabs>
        <w:spacing w:before="240"/>
        <w:ind w:left="357" w:hanging="357"/>
        <w:jc w:val="center"/>
        <w:rPr>
          <w:b/>
          <w:sz w:val="24"/>
          <w:szCs w:val="24"/>
        </w:rPr>
      </w:pPr>
      <w:r w:rsidRPr="00D86819">
        <w:rPr>
          <w:b/>
          <w:caps/>
          <w:sz w:val="24"/>
          <w:szCs w:val="24"/>
        </w:rPr>
        <w:lastRenderedPageBreak/>
        <w:t>REIKALAVIMAI</w:t>
      </w:r>
      <w:r w:rsidRPr="00D86819">
        <w:rPr>
          <w:b/>
          <w:sz w:val="24"/>
          <w:szCs w:val="24"/>
        </w:rPr>
        <w:t xml:space="preserve"> </w:t>
      </w:r>
      <w:r w:rsidR="00C93675" w:rsidRPr="00D86819">
        <w:rPr>
          <w:b/>
          <w:sz w:val="24"/>
          <w:szCs w:val="24"/>
        </w:rPr>
        <w:t>LICENCIJŲ NUOMAI</w:t>
      </w:r>
    </w:p>
    <w:p w14:paraId="0D1EB5AD" w14:textId="77777777" w:rsidR="000E6ACB" w:rsidRPr="000E6ACB" w:rsidRDefault="000E6ACB" w:rsidP="000E6ACB">
      <w:pPr>
        <w:tabs>
          <w:tab w:val="left" w:pos="1134"/>
        </w:tabs>
        <w:ind w:firstLine="567"/>
        <w:jc w:val="both"/>
        <w:rPr>
          <w:bCs/>
          <w:sz w:val="24"/>
          <w:szCs w:val="24"/>
        </w:rPr>
      </w:pPr>
    </w:p>
    <w:p w14:paraId="5B98D100" w14:textId="3812489D" w:rsidR="00686230" w:rsidRPr="005203FF" w:rsidRDefault="00686230" w:rsidP="007914D7">
      <w:pPr>
        <w:pStyle w:val="ListParagraph"/>
        <w:numPr>
          <w:ilvl w:val="1"/>
          <w:numId w:val="2"/>
        </w:numPr>
        <w:tabs>
          <w:tab w:val="left" w:pos="1134"/>
        </w:tabs>
        <w:ind w:left="0" w:firstLine="567"/>
        <w:jc w:val="both"/>
        <w:rPr>
          <w:sz w:val="24"/>
          <w:szCs w:val="24"/>
        </w:rPr>
      </w:pPr>
      <w:r w:rsidRPr="005203FF">
        <w:rPr>
          <w:sz w:val="24"/>
          <w:szCs w:val="24"/>
        </w:rPr>
        <w:t>Visos siūlomos</w:t>
      </w:r>
      <w:r w:rsidR="00FD357C" w:rsidRPr="005203FF">
        <w:rPr>
          <w:sz w:val="24"/>
          <w:szCs w:val="24"/>
        </w:rPr>
        <w:t xml:space="preserve"> pagrindinės</w:t>
      </w:r>
      <w:r w:rsidRPr="005203FF">
        <w:rPr>
          <w:sz w:val="24"/>
          <w:szCs w:val="24"/>
        </w:rPr>
        <w:t xml:space="preserve"> licencijos</w:t>
      </w:r>
      <w:r w:rsidR="00035330" w:rsidRPr="005203FF">
        <w:rPr>
          <w:sz w:val="24"/>
          <w:szCs w:val="24"/>
        </w:rPr>
        <w:t>, nurodytos</w:t>
      </w:r>
      <w:r w:rsidR="0060560B" w:rsidRPr="005203FF">
        <w:rPr>
          <w:sz w:val="24"/>
          <w:szCs w:val="24"/>
        </w:rPr>
        <w:t xml:space="preserve"> </w:t>
      </w:r>
      <w:r w:rsidR="00FD357C" w:rsidRPr="005203FF">
        <w:rPr>
          <w:sz w:val="24"/>
          <w:szCs w:val="24"/>
        </w:rPr>
        <w:t xml:space="preserve">1 lentelės 1-3 </w:t>
      </w:r>
      <w:r w:rsidR="00C92E04" w:rsidRPr="005203FF">
        <w:rPr>
          <w:sz w:val="24"/>
          <w:szCs w:val="24"/>
        </w:rPr>
        <w:t>punktuose</w:t>
      </w:r>
      <w:r w:rsidR="0060560B" w:rsidRPr="005203FF">
        <w:rPr>
          <w:sz w:val="24"/>
          <w:szCs w:val="24"/>
        </w:rPr>
        <w:t xml:space="preserve"> </w:t>
      </w:r>
      <w:r w:rsidR="0060560B" w:rsidRPr="005203FF">
        <w:rPr>
          <w:sz w:val="24"/>
          <w:szCs w:val="24"/>
          <w:lang w:val="en-US"/>
        </w:rPr>
        <w:t>(</w:t>
      </w:r>
      <w:r w:rsidR="0060560B" w:rsidRPr="005203FF">
        <w:rPr>
          <w:color w:val="000000"/>
          <w:sz w:val="24"/>
          <w:szCs w:val="24"/>
          <w:lang w:val="en-US"/>
        </w:rPr>
        <w:t xml:space="preserve">Confluence (Cloud) </w:t>
      </w:r>
      <w:r w:rsidR="0060560B" w:rsidRPr="005203FF">
        <w:rPr>
          <w:color w:val="000000"/>
          <w:sz w:val="24"/>
          <w:szCs w:val="24"/>
        </w:rPr>
        <w:t xml:space="preserve">Standard arba lygiavertė, </w:t>
      </w:r>
      <w:r w:rsidR="0060560B" w:rsidRPr="005203FF">
        <w:rPr>
          <w:color w:val="000000"/>
          <w:sz w:val="24"/>
          <w:szCs w:val="24"/>
          <w:lang w:val="en-US"/>
        </w:rPr>
        <w:t>Jira Service Management (Cloud)</w:t>
      </w:r>
      <w:r w:rsidR="0060560B" w:rsidRPr="005203FF">
        <w:rPr>
          <w:color w:val="000000"/>
          <w:sz w:val="24"/>
          <w:szCs w:val="24"/>
        </w:rPr>
        <w:t xml:space="preserve"> Standard arba lygiavertė</w:t>
      </w:r>
      <w:r w:rsidR="00E56168" w:rsidRPr="005203FF">
        <w:rPr>
          <w:sz w:val="24"/>
          <w:szCs w:val="24"/>
        </w:rPr>
        <w:t>,</w:t>
      </w:r>
      <w:r w:rsidRPr="005203FF">
        <w:rPr>
          <w:sz w:val="24"/>
          <w:szCs w:val="24"/>
        </w:rPr>
        <w:t xml:space="preserve"> </w:t>
      </w:r>
      <w:r w:rsidR="0060560B" w:rsidRPr="005203FF">
        <w:rPr>
          <w:color w:val="000000"/>
          <w:sz w:val="24"/>
          <w:szCs w:val="24"/>
          <w:lang w:val="en-US"/>
        </w:rPr>
        <w:t>Jira (Cloud)</w:t>
      </w:r>
      <w:r w:rsidR="0060560B" w:rsidRPr="005203FF">
        <w:rPr>
          <w:color w:val="000000"/>
          <w:sz w:val="24"/>
          <w:szCs w:val="24"/>
        </w:rPr>
        <w:t xml:space="preserve"> Standard arba lygiavertė)</w:t>
      </w:r>
      <w:r w:rsidR="0060560B" w:rsidRPr="005203FF">
        <w:rPr>
          <w:sz w:val="24"/>
          <w:szCs w:val="24"/>
        </w:rPr>
        <w:t xml:space="preserve"> </w:t>
      </w:r>
      <w:r w:rsidRPr="005203FF">
        <w:rPr>
          <w:sz w:val="24"/>
          <w:szCs w:val="24"/>
        </w:rPr>
        <w:t>turi būti vieno gamintojo.</w:t>
      </w:r>
    </w:p>
    <w:p w14:paraId="21A54050" w14:textId="07941CF7" w:rsidR="004D7DC6" w:rsidRDefault="004D67BC" w:rsidP="004D7DC6">
      <w:pPr>
        <w:pStyle w:val="ListParagraph"/>
        <w:numPr>
          <w:ilvl w:val="1"/>
          <w:numId w:val="2"/>
        </w:numPr>
        <w:tabs>
          <w:tab w:val="left" w:pos="1134"/>
        </w:tabs>
        <w:ind w:left="0" w:firstLine="567"/>
        <w:jc w:val="both"/>
        <w:rPr>
          <w:sz w:val="24"/>
          <w:szCs w:val="24"/>
        </w:rPr>
      </w:pPr>
      <w:r w:rsidRPr="0060560B">
        <w:rPr>
          <w:sz w:val="24"/>
          <w:szCs w:val="24"/>
        </w:rPr>
        <w:t xml:space="preserve">Nurodytos rūšies licencijas ir jų įskiepius </w:t>
      </w:r>
      <w:r w:rsidR="00E50069">
        <w:rPr>
          <w:sz w:val="24"/>
          <w:szCs w:val="24"/>
        </w:rPr>
        <w:t>Pirkėjas</w:t>
      </w:r>
      <w:r w:rsidRPr="004D67BC">
        <w:rPr>
          <w:sz w:val="24"/>
          <w:szCs w:val="24"/>
        </w:rPr>
        <w:t xml:space="preserve"> užsakys 12 mėnesių laikotarpiui. Nuomos pratęsimo terminas nenumatomas.</w:t>
      </w:r>
    </w:p>
    <w:p w14:paraId="00DDB5E1" w14:textId="16838F08" w:rsidR="008D2BBF" w:rsidRPr="00D109BA" w:rsidRDefault="008D2BBF" w:rsidP="004D7DC6">
      <w:pPr>
        <w:pStyle w:val="ListParagraph"/>
        <w:numPr>
          <w:ilvl w:val="1"/>
          <w:numId w:val="2"/>
        </w:numPr>
        <w:tabs>
          <w:tab w:val="left" w:pos="1134"/>
        </w:tabs>
        <w:ind w:left="0" w:firstLine="567"/>
        <w:jc w:val="both"/>
        <w:rPr>
          <w:sz w:val="24"/>
          <w:szCs w:val="24"/>
        </w:rPr>
      </w:pPr>
      <w:r w:rsidRPr="00D109BA">
        <w:rPr>
          <w:sz w:val="24"/>
          <w:szCs w:val="24"/>
        </w:rPr>
        <w:t>Tiekėjas turi pateikti teisėtai platinamas gamintojo licencijas</w:t>
      </w:r>
      <w:r w:rsidR="00197596">
        <w:rPr>
          <w:sz w:val="24"/>
          <w:szCs w:val="24"/>
        </w:rPr>
        <w:t xml:space="preserve"> ir jų įskiepius</w:t>
      </w:r>
      <w:r w:rsidRPr="00D109BA">
        <w:rPr>
          <w:sz w:val="24"/>
          <w:szCs w:val="24"/>
        </w:rPr>
        <w:t>.</w:t>
      </w:r>
    </w:p>
    <w:p w14:paraId="7173672E" w14:textId="609F9712" w:rsidR="004D67BC" w:rsidRPr="008C4EDD" w:rsidRDefault="003C10B4" w:rsidP="007914D7">
      <w:pPr>
        <w:pStyle w:val="ListParagraph"/>
        <w:numPr>
          <w:ilvl w:val="1"/>
          <w:numId w:val="2"/>
        </w:numPr>
        <w:tabs>
          <w:tab w:val="left" w:pos="142"/>
          <w:tab w:val="left" w:pos="426"/>
          <w:tab w:val="left" w:pos="1134"/>
        </w:tabs>
        <w:ind w:left="0" w:firstLine="567"/>
        <w:jc w:val="both"/>
        <w:rPr>
          <w:sz w:val="24"/>
          <w:szCs w:val="24"/>
        </w:rPr>
      </w:pPr>
      <w:r w:rsidRPr="003C10B4">
        <w:rPr>
          <w:rFonts w:eastAsia="Calibri"/>
          <w:sz w:val="24"/>
          <w:szCs w:val="24"/>
          <w:lang w:eastAsia="en-US"/>
        </w:rPr>
        <w:t xml:space="preserve">Licencijos turi būti aktyvuotos esamoje Pirkėjo </w:t>
      </w:r>
      <w:proofErr w:type="spellStart"/>
      <w:r w:rsidRPr="003C10B4">
        <w:rPr>
          <w:rFonts w:eastAsia="Calibri"/>
          <w:sz w:val="24"/>
          <w:szCs w:val="24"/>
          <w:lang w:eastAsia="en-US"/>
        </w:rPr>
        <w:t>Atlassian</w:t>
      </w:r>
      <w:proofErr w:type="spellEnd"/>
      <w:r w:rsidRPr="003C10B4">
        <w:rPr>
          <w:rFonts w:eastAsia="Calibri"/>
          <w:sz w:val="24"/>
          <w:szCs w:val="24"/>
          <w:lang w:eastAsia="en-US"/>
        </w:rPr>
        <w:t xml:space="preserve"> </w:t>
      </w:r>
      <w:proofErr w:type="spellStart"/>
      <w:r w:rsidRPr="003C10B4">
        <w:rPr>
          <w:rFonts w:eastAsia="Calibri"/>
          <w:sz w:val="24"/>
          <w:szCs w:val="24"/>
          <w:lang w:eastAsia="en-US"/>
        </w:rPr>
        <w:t>Cloud</w:t>
      </w:r>
      <w:proofErr w:type="spellEnd"/>
      <w:r w:rsidRPr="003C10B4">
        <w:rPr>
          <w:rFonts w:eastAsia="Calibri"/>
          <w:sz w:val="24"/>
          <w:szCs w:val="24"/>
          <w:lang w:eastAsia="en-US"/>
        </w:rPr>
        <w:t xml:space="preserve"> organizacijoje (</w:t>
      </w:r>
      <w:hyperlink r:id="rId10" w:tgtFrame="_new" w:history="1">
        <w:r w:rsidRPr="003C10B4">
          <w:rPr>
            <w:rStyle w:val="Hyperlink"/>
            <w:rFonts w:eastAsia="Calibri"/>
            <w:sz w:val="24"/>
            <w:szCs w:val="24"/>
            <w:lang w:eastAsia="en-US"/>
          </w:rPr>
          <w:t>https://socmin.atlassian.net/</w:t>
        </w:r>
      </w:hyperlink>
      <w:r w:rsidRPr="003C10B4">
        <w:rPr>
          <w:rFonts w:eastAsia="Calibri"/>
          <w:sz w:val="24"/>
          <w:szCs w:val="24"/>
          <w:lang w:eastAsia="en-US"/>
        </w:rPr>
        <w:t xml:space="preserve">), pratęsiant esamą prenumeratą. </w:t>
      </w:r>
      <w:r w:rsidR="00A321EB" w:rsidRPr="00A321EB">
        <w:rPr>
          <w:rFonts w:eastAsia="Calibri"/>
          <w:sz w:val="24"/>
          <w:szCs w:val="24"/>
          <w:lang w:eastAsia="en-US"/>
        </w:rPr>
        <w:t xml:space="preserve">Aktyvuojant licencijas turi būti užtikrintas Pirkėjo esamų duomenų, naudotojų, konfigūracijų ir naudojamų įskiepių funkcionalumo išsaugojimas. </w:t>
      </w:r>
      <w:r w:rsidR="004D67BC">
        <w:rPr>
          <w:rFonts w:eastAsia="Calibri"/>
          <w:sz w:val="24"/>
          <w:szCs w:val="24"/>
          <w:lang w:eastAsia="en-US"/>
        </w:rPr>
        <w:t xml:space="preserve">Įsigaliojus sutarčiai, licencijos </w:t>
      </w:r>
      <w:r w:rsidR="00197596">
        <w:rPr>
          <w:rFonts w:eastAsia="Calibri"/>
          <w:sz w:val="24"/>
          <w:szCs w:val="24"/>
          <w:lang w:eastAsia="en-US"/>
        </w:rPr>
        <w:t xml:space="preserve">ir jų įskiepiai </w:t>
      </w:r>
      <w:r w:rsidR="004D67BC">
        <w:rPr>
          <w:rFonts w:eastAsia="Calibri"/>
          <w:sz w:val="24"/>
          <w:szCs w:val="24"/>
          <w:lang w:eastAsia="en-US"/>
        </w:rPr>
        <w:t>turės būti aktyvuot</w:t>
      </w:r>
      <w:r w:rsidR="00B521D2">
        <w:rPr>
          <w:rFonts w:eastAsia="Calibri"/>
          <w:sz w:val="24"/>
          <w:szCs w:val="24"/>
          <w:lang w:eastAsia="en-US"/>
        </w:rPr>
        <w:t>i</w:t>
      </w:r>
      <w:r w:rsidR="004D67BC">
        <w:rPr>
          <w:rFonts w:eastAsia="Calibri"/>
          <w:sz w:val="24"/>
          <w:szCs w:val="24"/>
          <w:lang w:eastAsia="en-US"/>
        </w:rPr>
        <w:t xml:space="preserve"> ne vėliau kaip per 5 darbo dienas nuo </w:t>
      </w:r>
      <w:r w:rsidR="00E50069">
        <w:rPr>
          <w:rFonts w:eastAsia="Calibri"/>
          <w:sz w:val="24"/>
          <w:szCs w:val="24"/>
          <w:lang w:eastAsia="en-US"/>
        </w:rPr>
        <w:t>Pirkėjo</w:t>
      </w:r>
      <w:r w:rsidR="004D67BC">
        <w:rPr>
          <w:rFonts w:eastAsia="Calibri"/>
          <w:sz w:val="24"/>
          <w:szCs w:val="24"/>
          <w:lang w:eastAsia="en-US"/>
        </w:rPr>
        <w:t xml:space="preserve"> užsakymo (raštu / elektroniniu paštu) tiekėjui pateikimo dienos. </w:t>
      </w:r>
    </w:p>
    <w:p w14:paraId="734A31DD" w14:textId="7D5F9A46" w:rsidR="004D67BC" w:rsidRPr="00AE7C8E" w:rsidRDefault="004D67BC" w:rsidP="007914D7">
      <w:pPr>
        <w:numPr>
          <w:ilvl w:val="1"/>
          <w:numId w:val="2"/>
        </w:numPr>
        <w:tabs>
          <w:tab w:val="left" w:pos="1134"/>
        </w:tabs>
        <w:ind w:left="0" w:firstLine="567"/>
        <w:contextualSpacing/>
        <w:jc w:val="both"/>
        <w:rPr>
          <w:sz w:val="24"/>
          <w:szCs w:val="24"/>
        </w:rPr>
      </w:pPr>
      <w:r w:rsidRPr="00AE7C8E">
        <w:rPr>
          <w:sz w:val="24"/>
          <w:szCs w:val="24"/>
        </w:rPr>
        <w:t xml:space="preserve">Tiekėjas turi užtikrinti </w:t>
      </w:r>
      <w:r w:rsidR="00790E45">
        <w:rPr>
          <w:sz w:val="24"/>
          <w:szCs w:val="24"/>
        </w:rPr>
        <w:t xml:space="preserve">1 </w:t>
      </w:r>
      <w:r w:rsidRPr="00AE7C8E">
        <w:rPr>
          <w:sz w:val="24"/>
          <w:szCs w:val="24"/>
        </w:rPr>
        <w:t xml:space="preserve">lentelėje nurodytai programinei įrangai įrangos gamintojo </w:t>
      </w:r>
      <w:r w:rsidR="00B206B4">
        <w:rPr>
          <w:sz w:val="24"/>
          <w:szCs w:val="24"/>
        </w:rPr>
        <w:t>ar jo</w:t>
      </w:r>
      <w:r w:rsidR="000A3E0A">
        <w:rPr>
          <w:sz w:val="24"/>
          <w:szCs w:val="24"/>
        </w:rPr>
        <w:t xml:space="preserve"> </w:t>
      </w:r>
      <w:r w:rsidR="00F27F65" w:rsidRPr="004A7BFB">
        <w:rPr>
          <w:sz w:val="24"/>
          <w:szCs w:val="24"/>
        </w:rPr>
        <w:t>įgalioto</w:t>
      </w:r>
      <w:r w:rsidR="00F27F65">
        <w:rPr>
          <w:sz w:val="24"/>
          <w:szCs w:val="24"/>
        </w:rPr>
        <w:t>/</w:t>
      </w:r>
      <w:r w:rsidR="00F27F65" w:rsidRPr="004A7BFB">
        <w:rPr>
          <w:sz w:val="24"/>
          <w:szCs w:val="24"/>
        </w:rPr>
        <w:t>autorizuoto</w:t>
      </w:r>
      <w:r w:rsidR="00F27F65">
        <w:rPr>
          <w:sz w:val="24"/>
          <w:szCs w:val="24"/>
        </w:rPr>
        <w:t xml:space="preserve"> atstovo </w:t>
      </w:r>
      <w:r w:rsidRPr="00AE7C8E">
        <w:rPr>
          <w:sz w:val="24"/>
          <w:szCs w:val="24"/>
        </w:rPr>
        <w:t>suteikiamą techninį palaikymą</w:t>
      </w:r>
      <w:r w:rsidR="00E453D3">
        <w:rPr>
          <w:sz w:val="24"/>
          <w:szCs w:val="24"/>
        </w:rPr>
        <w:t xml:space="preserve">, </w:t>
      </w:r>
      <w:r w:rsidR="00E453D3" w:rsidRPr="00AE7C8E">
        <w:rPr>
          <w:sz w:val="24"/>
          <w:szCs w:val="24"/>
        </w:rPr>
        <w:t>programinės įrangos klaidų bei gedimų registravimą</w:t>
      </w:r>
      <w:r w:rsidR="004A5A11">
        <w:rPr>
          <w:sz w:val="24"/>
          <w:szCs w:val="24"/>
        </w:rPr>
        <w:t xml:space="preserve"> </w:t>
      </w:r>
      <w:r w:rsidR="005030DE">
        <w:rPr>
          <w:sz w:val="24"/>
          <w:szCs w:val="24"/>
        </w:rPr>
        <w:t>licencijų nuomos laikotarpiu</w:t>
      </w:r>
      <w:r w:rsidRPr="00AE7C8E">
        <w:rPr>
          <w:sz w:val="24"/>
          <w:szCs w:val="24"/>
        </w:rPr>
        <w:t xml:space="preserve"> 24 valand</w:t>
      </w:r>
      <w:r>
        <w:rPr>
          <w:sz w:val="24"/>
          <w:szCs w:val="24"/>
        </w:rPr>
        <w:t>a</w:t>
      </w:r>
      <w:r w:rsidRPr="00AE7C8E">
        <w:rPr>
          <w:sz w:val="24"/>
          <w:szCs w:val="24"/>
        </w:rPr>
        <w:t xml:space="preserve">s per </w:t>
      </w:r>
      <w:r>
        <w:rPr>
          <w:sz w:val="24"/>
          <w:szCs w:val="24"/>
        </w:rPr>
        <w:t>par</w:t>
      </w:r>
      <w:r w:rsidRPr="00AE7C8E">
        <w:rPr>
          <w:sz w:val="24"/>
          <w:szCs w:val="24"/>
        </w:rPr>
        <w:t>ą</w:t>
      </w:r>
      <w:r w:rsidR="00AE0192">
        <w:rPr>
          <w:sz w:val="24"/>
          <w:szCs w:val="24"/>
        </w:rPr>
        <w:t>,</w:t>
      </w:r>
      <w:r w:rsidRPr="00AE7C8E">
        <w:rPr>
          <w:sz w:val="24"/>
          <w:szCs w:val="24"/>
        </w:rPr>
        <w:t xml:space="preserve"> 7 </w:t>
      </w:r>
      <w:r w:rsidR="00AE0192" w:rsidRPr="00AE7C8E">
        <w:rPr>
          <w:sz w:val="24"/>
          <w:szCs w:val="24"/>
        </w:rPr>
        <w:t>dien</w:t>
      </w:r>
      <w:r w:rsidR="00AE0192">
        <w:rPr>
          <w:sz w:val="24"/>
          <w:szCs w:val="24"/>
        </w:rPr>
        <w:t>a</w:t>
      </w:r>
      <w:r w:rsidR="00AE0192" w:rsidRPr="00AE7C8E">
        <w:rPr>
          <w:sz w:val="24"/>
          <w:szCs w:val="24"/>
        </w:rPr>
        <w:t xml:space="preserve">s </w:t>
      </w:r>
      <w:r w:rsidRPr="00AE7C8E">
        <w:rPr>
          <w:sz w:val="24"/>
          <w:szCs w:val="24"/>
        </w:rPr>
        <w:t>per savaitę.</w:t>
      </w:r>
    </w:p>
    <w:p w14:paraId="0067E9B2" w14:textId="55A87B91" w:rsidR="004D67BC" w:rsidRPr="00AE7C8E" w:rsidRDefault="004D67BC" w:rsidP="007914D7">
      <w:pPr>
        <w:numPr>
          <w:ilvl w:val="1"/>
          <w:numId w:val="2"/>
        </w:numPr>
        <w:tabs>
          <w:tab w:val="left" w:pos="1134"/>
        </w:tabs>
        <w:ind w:left="0" w:firstLine="567"/>
        <w:contextualSpacing/>
        <w:jc w:val="both"/>
        <w:rPr>
          <w:sz w:val="24"/>
          <w:szCs w:val="24"/>
        </w:rPr>
      </w:pPr>
      <w:r w:rsidRPr="00AE7C8E">
        <w:rPr>
          <w:sz w:val="24"/>
          <w:szCs w:val="24"/>
        </w:rPr>
        <w:t>Tiekėjas turi užtikrinti, kad licencijuota programinė įranga veiktų tinkamai visą nuomos laikotarpį ir būtų palaikoma pagal gamintojo arba jo įgalioto</w:t>
      </w:r>
      <w:r w:rsidR="003C2D57">
        <w:rPr>
          <w:sz w:val="24"/>
          <w:szCs w:val="24"/>
        </w:rPr>
        <w:t>/autorizuoto</w:t>
      </w:r>
      <w:r w:rsidRPr="00AE7C8E">
        <w:rPr>
          <w:sz w:val="24"/>
          <w:szCs w:val="24"/>
        </w:rPr>
        <w:t xml:space="preserve"> atstovo techninio palaikymo sąlygas.</w:t>
      </w:r>
    </w:p>
    <w:p w14:paraId="2CF3AD84" w14:textId="77777777" w:rsidR="004D67BC" w:rsidRDefault="004D67BC" w:rsidP="007914D7">
      <w:pPr>
        <w:numPr>
          <w:ilvl w:val="1"/>
          <w:numId w:val="2"/>
        </w:numPr>
        <w:tabs>
          <w:tab w:val="left" w:pos="1134"/>
        </w:tabs>
        <w:ind w:left="0" w:firstLine="567"/>
        <w:contextualSpacing/>
        <w:jc w:val="both"/>
        <w:rPr>
          <w:sz w:val="24"/>
          <w:szCs w:val="24"/>
        </w:rPr>
      </w:pPr>
      <w:r>
        <w:rPr>
          <w:sz w:val="24"/>
          <w:szCs w:val="24"/>
        </w:rPr>
        <w:t>Licencijų nuoma</w:t>
      </w:r>
      <w:r w:rsidRPr="00AE7C8E">
        <w:rPr>
          <w:sz w:val="24"/>
          <w:szCs w:val="24"/>
        </w:rPr>
        <w:t xml:space="preserve"> teikiam</w:t>
      </w:r>
      <w:r>
        <w:rPr>
          <w:sz w:val="24"/>
          <w:szCs w:val="24"/>
        </w:rPr>
        <w:t>a</w:t>
      </w:r>
      <w:r w:rsidRPr="00AE7C8E">
        <w:rPr>
          <w:sz w:val="24"/>
          <w:szCs w:val="24"/>
        </w:rPr>
        <w:t xml:space="preserve"> nuotoliniu būdu.</w:t>
      </w:r>
    </w:p>
    <w:p w14:paraId="1B547074" w14:textId="77777777" w:rsidR="004D67BC" w:rsidRDefault="004D67BC" w:rsidP="007914D7">
      <w:pPr>
        <w:pStyle w:val="ListParagraph"/>
        <w:numPr>
          <w:ilvl w:val="1"/>
          <w:numId w:val="2"/>
        </w:numPr>
        <w:tabs>
          <w:tab w:val="left" w:pos="142"/>
          <w:tab w:val="left" w:pos="426"/>
          <w:tab w:val="left" w:pos="1134"/>
        </w:tabs>
        <w:ind w:left="0" w:firstLine="567"/>
        <w:jc w:val="both"/>
        <w:rPr>
          <w:sz w:val="24"/>
          <w:szCs w:val="24"/>
        </w:rPr>
      </w:pPr>
      <w:r w:rsidRPr="00C05A6D">
        <w:rPr>
          <w:rFonts w:eastAsia="Calibri"/>
          <w:noProof/>
          <w:sz w:val="24"/>
          <w:szCs w:val="24"/>
          <w:bdr w:val="none" w:sz="0" w:space="0" w:color="auto" w:frame="1"/>
          <w:lang w:eastAsia="en-US"/>
        </w:rPr>
        <w:t>Tiekėjas turi užtikrinti, kad visa komunikacija pirkimo sutarties vykdymo laikotarpiu vyktų</w:t>
      </w:r>
      <w:r w:rsidRPr="00C05A6D">
        <w:rPr>
          <w:sz w:val="24"/>
          <w:szCs w:val="24"/>
        </w:rPr>
        <w:t xml:space="preserve"> lietuvių kalba.</w:t>
      </w:r>
    </w:p>
    <w:p w14:paraId="116AE145" w14:textId="77777777" w:rsidR="004D67BC" w:rsidRDefault="004D67BC" w:rsidP="007914D7">
      <w:pPr>
        <w:pStyle w:val="ListParagraph"/>
        <w:numPr>
          <w:ilvl w:val="1"/>
          <w:numId w:val="2"/>
        </w:numPr>
        <w:tabs>
          <w:tab w:val="left" w:pos="142"/>
          <w:tab w:val="left" w:pos="426"/>
          <w:tab w:val="left" w:pos="1134"/>
        </w:tabs>
        <w:ind w:left="0" w:firstLine="567"/>
        <w:jc w:val="both"/>
        <w:rPr>
          <w:sz w:val="24"/>
          <w:szCs w:val="24"/>
        </w:rPr>
      </w:pPr>
      <w:r>
        <w:rPr>
          <w:sz w:val="24"/>
          <w:szCs w:val="24"/>
        </w:rPr>
        <w:t>Pirkimo sutarties galiojimo metu tiekėjas turės teikti konsultacijas dėl licencijų įdiegimo, naudojimo ir naujai išleidžiamų licencijų versijų savybių.</w:t>
      </w:r>
    </w:p>
    <w:p w14:paraId="4A9E1E44" w14:textId="046769B0" w:rsidR="00911466" w:rsidRDefault="007D0706" w:rsidP="007914D7">
      <w:pPr>
        <w:pStyle w:val="ListParagraph"/>
        <w:numPr>
          <w:ilvl w:val="1"/>
          <w:numId w:val="2"/>
        </w:numPr>
        <w:tabs>
          <w:tab w:val="left" w:pos="142"/>
          <w:tab w:val="left" w:pos="426"/>
          <w:tab w:val="left" w:pos="1134"/>
        </w:tabs>
        <w:ind w:left="0" w:firstLine="567"/>
        <w:jc w:val="both"/>
        <w:rPr>
          <w:sz w:val="24"/>
          <w:szCs w:val="24"/>
        </w:rPr>
      </w:pPr>
      <w:r>
        <w:rPr>
          <w:sz w:val="24"/>
          <w:szCs w:val="24"/>
        </w:rPr>
        <w:t xml:space="preserve">Kadangi licencijos yra atnaujinamos, o ne įsigyjamos naujai, </w:t>
      </w:r>
      <w:r w:rsidR="00FC730A">
        <w:rPr>
          <w:sz w:val="24"/>
          <w:szCs w:val="24"/>
        </w:rPr>
        <w:t>bandom</w:t>
      </w:r>
      <w:r w:rsidR="003232F9">
        <w:rPr>
          <w:sz w:val="24"/>
          <w:szCs w:val="24"/>
        </w:rPr>
        <w:t>ųjų</w:t>
      </w:r>
      <w:r w:rsidR="00FC730A">
        <w:rPr>
          <w:sz w:val="24"/>
          <w:szCs w:val="24"/>
        </w:rPr>
        <w:t xml:space="preserve"> (</w:t>
      </w:r>
      <w:proofErr w:type="spellStart"/>
      <w:r w:rsidR="00FC730A" w:rsidRPr="00FC730A">
        <w:rPr>
          <w:i/>
          <w:iCs/>
          <w:sz w:val="24"/>
          <w:szCs w:val="24"/>
          <w:lang w:val="en-US"/>
        </w:rPr>
        <w:t>angl</w:t>
      </w:r>
      <w:proofErr w:type="spellEnd"/>
      <w:r w:rsidR="00FC730A" w:rsidRPr="00FC730A">
        <w:rPr>
          <w:i/>
          <w:iCs/>
          <w:sz w:val="24"/>
          <w:szCs w:val="24"/>
          <w:lang w:val="en-US"/>
        </w:rPr>
        <w:t xml:space="preserve"> trial</w:t>
      </w:r>
      <w:r w:rsidR="00FC730A">
        <w:rPr>
          <w:sz w:val="24"/>
          <w:szCs w:val="24"/>
        </w:rPr>
        <w:t xml:space="preserve">) </w:t>
      </w:r>
      <w:r w:rsidR="003232F9">
        <w:rPr>
          <w:sz w:val="24"/>
          <w:szCs w:val="24"/>
        </w:rPr>
        <w:t>jų versijų paleidimas</w:t>
      </w:r>
      <w:r w:rsidR="00FC730A">
        <w:rPr>
          <w:sz w:val="24"/>
          <w:szCs w:val="24"/>
        </w:rPr>
        <w:t xml:space="preserve"> nebus reikalingos.</w:t>
      </w:r>
    </w:p>
    <w:p w14:paraId="7CF655A7" w14:textId="77777777" w:rsidR="000A7060" w:rsidRDefault="000A7060" w:rsidP="000A7060">
      <w:pPr>
        <w:pStyle w:val="ListParagraph"/>
        <w:tabs>
          <w:tab w:val="left" w:pos="142"/>
          <w:tab w:val="left" w:pos="426"/>
          <w:tab w:val="left" w:pos="1134"/>
        </w:tabs>
        <w:ind w:left="567"/>
        <w:jc w:val="both"/>
        <w:rPr>
          <w:sz w:val="24"/>
          <w:szCs w:val="24"/>
        </w:rPr>
      </w:pPr>
    </w:p>
    <w:p w14:paraId="1905DA6B" w14:textId="1098F2FF" w:rsidR="008C3709" w:rsidRPr="007914D7" w:rsidRDefault="00233E80" w:rsidP="00233E80">
      <w:pPr>
        <w:pStyle w:val="ListParagraph"/>
        <w:numPr>
          <w:ilvl w:val="0"/>
          <w:numId w:val="2"/>
        </w:numPr>
        <w:tabs>
          <w:tab w:val="left" w:pos="709"/>
          <w:tab w:val="left" w:pos="993"/>
        </w:tabs>
        <w:ind w:left="0" w:firstLine="567"/>
        <w:jc w:val="center"/>
        <w:rPr>
          <w:rFonts w:eastAsia="Calibri"/>
          <w:b/>
          <w:bCs/>
          <w:color w:val="000000"/>
          <w:sz w:val="24"/>
          <w:szCs w:val="24"/>
        </w:rPr>
      </w:pPr>
      <w:r w:rsidRPr="007914D7">
        <w:rPr>
          <w:rFonts w:eastAsia="Calibri"/>
          <w:b/>
          <w:bCs/>
          <w:sz w:val="24"/>
          <w:szCs w:val="24"/>
        </w:rPr>
        <w:t xml:space="preserve">KITI REIKALAVIMAI </w:t>
      </w:r>
      <w:r w:rsidRPr="007914D7">
        <w:rPr>
          <w:rFonts w:eastAsia="Calibri"/>
          <w:b/>
          <w:bCs/>
          <w:color w:val="000000"/>
          <w:sz w:val="24"/>
          <w:szCs w:val="24"/>
        </w:rPr>
        <w:t>PREKĖMS</w:t>
      </w:r>
    </w:p>
    <w:p w14:paraId="5D936F4E" w14:textId="759114F2" w:rsidR="00233E80" w:rsidRPr="007914D7" w:rsidRDefault="00233E80" w:rsidP="008C3709">
      <w:pPr>
        <w:pStyle w:val="ListParagraph"/>
        <w:tabs>
          <w:tab w:val="left" w:pos="709"/>
          <w:tab w:val="left" w:pos="993"/>
        </w:tabs>
        <w:ind w:left="567"/>
        <w:jc w:val="center"/>
        <w:rPr>
          <w:rFonts w:eastAsia="Calibri"/>
          <w:b/>
          <w:bCs/>
          <w:color w:val="000000"/>
          <w:sz w:val="24"/>
          <w:szCs w:val="24"/>
        </w:rPr>
      </w:pPr>
      <w:r w:rsidRPr="007914D7">
        <w:rPr>
          <w:rFonts w:eastAsia="Calibri"/>
          <w:b/>
          <w:bCs/>
          <w:color w:val="000000"/>
          <w:sz w:val="24"/>
          <w:szCs w:val="24"/>
        </w:rPr>
        <w:t>(</w:t>
      </w:r>
      <w:r w:rsidR="008C3709" w:rsidRPr="007914D7">
        <w:rPr>
          <w:rFonts w:eastAsia="Calibri"/>
          <w:b/>
          <w:bCs/>
          <w:color w:val="000000"/>
          <w:sz w:val="24"/>
          <w:szCs w:val="24"/>
        </w:rPr>
        <w:t>APLINKOS APSAUGOS REIKALAVIMAI</w:t>
      </w:r>
      <w:r w:rsidRPr="007914D7">
        <w:rPr>
          <w:rFonts w:eastAsia="Calibri"/>
          <w:b/>
          <w:bCs/>
          <w:color w:val="000000"/>
          <w:sz w:val="24"/>
          <w:szCs w:val="24"/>
        </w:rPr>
        <w:t>)</w:t>
      </w:r>
    </w:p>
    <w:p w14:paraId="13295113" w14:textId="77777777" w:rsidR="007232C8" w:rsidRPr="00906F2D" w:rsidRDefault="007232C8" w:rsidP="003E1786">
      <w:pPr>
        <w:tabs>
          <w:tab w:val="left" w:pos="589"/>
          <w:tab w:val="left" w:pos="1134"/>
          <w:tab w:val="left" w:pos="1418"/>
        </w:tabs>
        <w:ind w:firstLine="567"/>
        <w:jc w:val="both"/>
        <w:rPr>
          <w:bCs/>
          <w:sz w:val="24"/>
          <w:szCs w:val="24"/>
        </w:rPr>
      </w:pPr>
    </w:p>
    <w:p w14:paraId="7E22B7FB" w14:textId="3ED9BBAD" w:rsidR="00273F27" w:rsidRPr="00D109BA" w:rsidRDefault="00273F27" w:rsidP="00D109BA">
      <w:pPr>
        <w:widowControl w:val="0"/>
        <w:tabs>
          <w:tab w:val="left" w:pos="525"/>
        </w:tabs>
        <w:autoSpaceDE w:val="0"/>
        <w:autoSpaceDN w:val="0"/>
        <w:spacing w:before="101"/>
        <w:jc w:val="both"/>
        <w:rPr>
          <w:sz w:val="24"/>
          <w:szCs w:val="24"/>
        </w:rPr>
      </w:pPr>
      <w:r>
        <w:rPr>
          <w:sz w:val="24"/>
          <w:szCs w:val="24"/>
        </w:rPr>
        <w:tab/>
      </w:r>
      <w:r w:rsidRPr="00273F27">
        <w:rPr>
          <w:sz w:val="24"/>
          <w:szCs w:val="24"/>
        </w:rPr>
        <w:t xml:space="preserve">3.1 </w:t>
      </w:r>
      <w:r w:rsidRPr="00D109BA">
        <w:rPr>
          <w:sz w:val="24"/>
          <w:szCs w:val="24"/>
        </w:rPr>
        <w:t>Pirkimas laikomas žaliu, vadovaujantis Lietuvos Respublikos aplinkos ministro 2011 m. birželio 28 d. įsakymu Nr. D1-508 (aktuali redakcija) patvirtinto Aplinkos apsaugos kriterijų taikymo tvarkos aprašo 4.4.3 p</w:t>
      </w:r>
      <w:r w:rsidR="00CD5927">
        <w:rPr>
          <w:sz w:val="24"/>
          <w:szCs w:val="24"/>
        </w:rPr>
        <w:t>apunkčiu</w:t>
      </w:r>
      <w:r w:rsidRPr="00D109BA">
        <w:rPr>
          <w:sz w:val="24"/>
          <w:szCs w:val="24"/>
        </w:rPr>
        <w:t>: perkama tik nematerialaus pobūdžio (intelektinė) prekė/paslauga, nesusijusi su materialaus objekto sukūrimu, kurios teikimo metu nėra numatomas reikšmingas neigiamas poveikis aplinkai, nesukuriamas taršos šaltinis ir negeneruojamos atliekos – t. y. perkamos programinės įrangos licencijos</w:t>
      </w:r>
      <w:r w:rsidR="00D96B50">
        <w:rPr>
          <w:sz w:val="24"/>
          <w:szCs w:val="24"/>
        </w:rPr>
        <w:t xml:space="preserve"> ir </w:t>
      </w:r>
      <w:r w:rsidR="00CD5927" w:rsidRPr="00145C38">
        <w:rPr>
          <w:sz w:val="24"/>
          <w:szCs w:val="24"/>
          <w:highlight w:val="yellow"/>
        </w:rPr>
        <w:t>4.4.4</w:t>
      </w:r>
      <w:r w:rsidR="00801C73" w:rsidRPr="00145C38">
        <w:rPr>
          <w:sz w:val="24"/>
          <w:szCs w:val="24"/>
          <w:highlight w:val="yellow"/>
        </w:rPr>
        <w:t>.1</w:t>
      </w:r>
      <w:r w:rsidR="00CD5927">
        <w:rPr>
          <w:sz w:val="24"/>
          <w:szCs w:val="24"/>
        </w:rPr>
        <w:t xml:space="preserve"> papunkčiu: </w:t>
      </w:r>
      <w:r w:rsidR="0025486C" w:rsidRPr="0025486C">
        <w:rPr>
          <w:sz w:val="24"/>
          <w:szCs w:val="24"/>
        </w:rPr>
        <w:t>prekei pagaminti ir (ar) tiekti, paslaugai teikti ar darbams atlikti sunaudojama mažiau gamtos išteklių ir (ar) sudėtyje yra pakartotinai panaudotų ir (ar) perdirbtų medžiagų</w:t>
      </w:r>
      <w:r w:rsidR="0025486C">
        <w:rPr>
          <w:sz w:val="24"/>
          <w:szCs w:val="24"/>
        </w:rPr>
        <w:t>.</w:t>
      </w:r>
    </w:p>
    <w:p w14:paraId="64B23558" w14:textId="14F90AAD" w:rsidR="00D33EDE" w:rsidRDefault="00D33EDE" w:rsidP="002E7572">
      <w:pPr>
        <w:pStyle w:val="ListParagraph"/>
        <w:tabs>
          <w:tab w:val="left" w:pos="851"/>
          <w:tab w:val="left" w:pos="1134"/>
          <w:tab w:val="left" w:pos="1418"/>
        </w:tabs>
        <w:ind w:left="0" w:firstLine="567"/>
        <w:jc w:val="both"/>
        <w:rPr>
          <w:sz w:val="24"/>
          <w:szCs w:val="24"/>
        </w:rPr>
      </w:pPr>
    </w:p>
    <w:p w14:paraId="7F20208E" w14:textId="10AE80D2" w:rsidR="00D33EDE" w:rsidRPr="003E1786" w:rsidRDefault="00D33EDE" w:rsidP="00D33EDE">
      <w:pPr>
        <w:pStyle w:val="ListParagraph"/>
        <w:tabs>
          <w:tab w:val="left" w:pos="851"/>
          <w:tab w:val="left" w:pos="1134"/>
          <w:tab w:val="left" w:pos="1418"/>
        </w:tabs>
        <w:ind w:left="567"/>
        <w:jc w:val="center"/>
        <w:rPr>
          <w:rFonts w:cstheme="minorBidi"/>
          <w:sz w:val="24"/>
          <w:szCs w:val="24"/>
        </w:rPr>
      </w:pPr>
      <w:r>
        <w:rPr>
          <w:sz w:val="24"/>
          <w:szCs w:val="24"/>
        </w:rPr>
        <w:t>_________</w:t>
      </w:r>
    </w:p>
    <w:sectPr w:rsidR="00D33EDE" w:rsidRPr="003E1786" w:rsidSect="00233E80">
      <w:headerReference w:type="even" r:id="rId11"/>
      <w:headerReference w:type="default" r:id="rId12"/>
      <w:footerReference w:type="first" r:id="rId13"/>
      <w:pgSz w:w="11906" w:h="16838"/>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ADF7" w14:textId="77777777" w:rsidR="00017D71" w:rsidRDefault="00017D71" w:rsidP="000C7846">
      <w:r>
        <w:separator/>
      </w:r>
    </w:p>
  </w:endnote>
  <w:endnote w:type="continuationSeparator" w:id="0">
    <w:p w14:paraId="47E78512" w14:textId="77777777" w:rsidR="00017D71" w:rsidRDefault="00017D71" w:rsidP="000C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EA2" w14:textId="77777777" w:rsidR="003F71EB" w:rsidRDefault="003F71EB" w:rsidP="003F71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0820" w14:textId="77777777" w:rsidR="00017D71" w:rsidRDefault="00017D71" w:rsidP="000C7846">
      <w:r>
        <w:separator/>
      </w:r>
    </w:p>
  </w:footnote>
  <w:footnote w:type="continuationSeparator" w:id="0">
    <w:p w14:paraId="14AF3A07" w14:textId="77777777" w:rsidR="00017D71" w:rsidRDefault="00017D71" w:rsidP="000C7846">
      <w:r>
        <w:continuationSeparator/>
      </w:r>
    </w:p>
  </w:footnote>
  <w:footnote w:id="1">
    <w:p w14:paraId="6975F66F" w14:textId="712801F3" w:rsidR="00E520E1" w:rsidRDefault="00E520E1">
      <w:pPr>
        <w:pStyle w:val="FootnoteText"/>
      </w:pPr>
      <w:r>
        <w:rPr>
          <w:rStyle w:val="FootnoteReference"/>
        </w:rPr>
        <w:footnoteRef/>
      </w:r>
      <w:r>
        <w:t xml:space="preserve"> </w:t>
      </w:r>
      <w:r w:rsidRPr="00E520E1">
        <w:t xml:space="preserve">Lygiaverte programine įranga laikoma tokia programinė įranga, kuri užtikrina suderinamumą su Pirkėjo naudojama </w:t>
      </w:r>
      <w:proofErr w:type="spellStart"/>
      <w:r w:rsidRPr="00E520E1">
        <w:t>Atlassian</w:t>
      </w:r>
      <w:proofErr w:type="spellEnd"/>
      <w:r w:rsidRPr="00E520E1">
        <w:t xml:space="preserve"> </w:t>
      </w:r>
      <w:proofErr w:type="spellStart"/>
      <w:r w:rsidRPr="00E520E1">
        <w:t>Cloud</w:t>
      </w:r>
      <w:proofErr w:type="spellEnd"/>
      <w:r w:rsidRPr="00E520E1">
        <w:t xml:space="preserve"> aplinka ir leidžia ją naudoti neprarandant esamų duomenų, naudotojų, konfigūracijų bei naudojamų įskiepių funkcionalumo.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126421"/>
      <w:docPartObj>
        <w:docPartGallery w:val="Page Numbers (Top of Page)"/>
        <w:docPartUnique/>
      </w:docPartObj>
    </w:sdtPr>
    <w:sdtEndPr>
      <w:rPr>
        <w:rFonts w:ascii="Calibri" w:hAnsi="Calibri" w:cs="Calibri"/>
        <w:sz w:val="21"/>
        <w:szCs w:val="21"/>
      </w:rPr>
    </w:sdtEndPr>
    <w:sdtContent>
      <w:p w14:paraId="560F1FA0" w14:textId="673EA056" w:rsidR="00B22B74" w:rsidRPr="00B22B74" w:rsidRDefault="00B22B74">
        <w:pPr>
          <w:pStyle w:val="Header"/>
          <w:jc w:val="center"/>
          <w:rPr>
            <w:rFonts w:ascii="Calibri" w:hAnsi="Calibri" w:cs="Calibri"/>
            <w:sz w:val="21"/>
            <w:szCs w:val="21"/>
          </w:rPr>
        </w:pPr>
        <w:r w:rsidRPr="00B22B74">
          <w:rPr>
            <w:rFonts w:ascii="Calibri" w:hAnsi="Calibri" w:cs="Calibri"/>
            <w:sz w:val="21"/>
            <w:szCs w:val="21"/>
          </w:rPr>
          <w:fldChar w:fldCharType="begin"/>
        </w:r>
        <w:r w:rsidRPr="00B22B74">
          <w:rPr>
            <w:rFonts w:ascii="Calibri" w:hAnsi="Calibri" w:cs="Calibri"/>
            <w:sz w:val="21"/>
            <w:szCs w:val="21"/>
          </w:rPr>
          <w:instrText>PAGE   \* MERGEFORMAT</w:instrText>
        </w:r>
        <w:r w:rsidRPr="00B22B74">
          <w:rPr>
            <w:rFonts w:ascii="Calibri" w:hAnsi="Calibri" w:cs="Calibri"/>
            <w:sz w:val="21"/>
            <w:szCs w:val="21"/>
          </w:rPr>
          <w:fldChar w:fldCharType="separate"/>
        </w:r>
        <w:r w:rsidRPr="00B22B74">
          <w:rPr>
            <w:rFonts w:ascii="Calibri" w:hAnsi="Calibri" w:cs="Calibri"/>
            <w:sz w:val="21"/>
            <w:szCs w:val="21"/>
          </w:rPr>
          <w:t>2</w:t>
        </w:r>
        <w:r w:rsidRPr="00B22B74">
          <w:rPr>
            <w:rFonts w:ascii="Calibri" w:hAnsi="Calibri" w:cs="Calibri"/>
            <w:sz w:val="21"/>
            <w:szCs w:val="21"/>
          </w:rPr>
          <w:fldChar w:fldCharType="end"/>
        </w:r>
      </w:p>
    </w:sdtContent>
  </w:sdt>
  <w:p w14:paraId="16F3EE7A" w14:textId="77777777" w:rsidR="00B22B74" w:rsidRDefault="00B22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616916"/>
      <w:docPartObj>
        <w:docPartGallery w:val="Page Numbers (Top of Page)"/>
        <w:docPartUnique/>
      </w:docPartObj>
    </w:sdtPr>
    <w:sdtEndPr>
      <w:rPr>
        <w:rFonts w:ascii="Calibri" w:hAnsi="Calibri" w:cs="Calibri"/>
      </w:rPr>
    </w:sdtEndPr>
    <w:sdtContent>
      <w:p w14:paraId="2A340D6D" w14:textId="6E057C64" w:rsidR="00233E80" w:rsidRPr="003F71EB" w:rsidRDefault="00233E80" w:rsidP="003F71EB">
        <w:pPr>
          <w:pStyle w:val="Header"/>
          <w:jc w:val="center"/>
          <w:rPr>
            <w:rFonts w:ascii="Calibri" w:hAnsi="Calibri" w:cs="Calibri"/>
          </w:rPr>
        </w:pPr>
        <w:r w:rsidRPr="00233E80">
          <w:rPr>
            <w:rFonts w:ascii="Calibri" w:hAnsi="Calibri" w:cs="Calibri"/>
          </w:rPr>
          <w:fldChar w:fldCharType="begin"/>
        </w:r>
        <w:r w:rsidRPr="00233E80">
          <w:rPr>
            <w:rFonts w:ascii="Calibri" w:hAnsi="Calibri" w:cs="Calibri"/>
          </w:rPr>
          <w:instrText>PAGE   \* MERGEFORMAT</w:instrText>
        </w:r>
        <w:r w:rsidRPr="00233E80">
          <w:rPr>
            <w:rFonts w:ascii="Calibri" w:hAnsi="Calibri" w:cs="Calibri"/>
          </w:rPr>
          <w:fldChar w:fldCharType="separate"/>
        </w:r>
        <w:r w:rsidRPr="00233E80">
          <w:rPr>
            <w:rFonts w:ascii="Calibri" w:hAnsi="Calibri" w:cs="Calibri"/>
          </w:rPr>
          <w:t>2</w:t>
        </w:r>
        <w:r w:rsidRPr="00233E80">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5C93B6"/>
    <w:lvl w:ilvl="0">
      <w:start w:val="1"/>
      <w:numFmt w:val="decimal"/>
      <w:pStyle w:val="ListNumber"/>
      <w:lvlText w:val="%1."/>
      <w:lvlJc w:val="left"/>
      <w:pPr>
        <w:tabs>
          <w:tab w:val="num" w:pos="360"/>
        </w:tabs>
        <w:ind w:left="360" w:hanging="360"/>
      </w:pPr>
    </w:lvl>
  </w:abstractNum>
  <w:abstractNum w:abstractNumId="1" w15:restartNumberingAfterBreak="0">
    <w:nsid w:val="01B9580F"/>
    <w:multiLevelType w:val="multilevel"/>
    <w:tmpl w:val="D3587582"/>
    <w:lvl w:ilvl="0">
      <w:start w:val="1"/>
      <w:numFmt w:val="decimal"/>
      <w:lvlText w:val="%1."/>
      <w:lvlJc w:val="left"/>
      <w:pPr>
        <w:ind w:left="360" w:hanging="360"/>
      </w:pPr>
      <w:rPr>
        <w:rFonts w:hint="default"/>
        <w:b/>
        <w:bCs/>
        <w:spacing w:val="-1"/>
        <w:w w:val="100"/>
        <w:lang w:val="lt-LT" w:eastAsia="en-US" w:bidi="ar-SA"/>
      </w:rPr>
    </w:lvl>
    <w:lvl w:ilvl="1">
      <w:start w:val="1"/>
      <w:numFmt w:val="decimal"/>
      <w:lvlText w:val="%1.%2."/>
      <w:lvlJc w:val="left"/>
      <w:pPr>
        <w:ind w:left="6173" w:hanging="360"/>
      </w:pPr>
      <w:rPr>
        <w:rFonts w:ascii="Arial" w:hAnsi="Arial" w:cs="Arial" w:hint="default"/>
        <w:b w:val="0"/>
        <w:bCs w:val="0"/>
        <w:spacing w:val="-1"/>
        <w:w w:val="100"/>
        <w:sz w:val="22"/>
        <w:szCs w:val="22"/>
        <w:lang w:val="lt-LT" w:eastAsia="en-US" w:bidi="ar-SA"/>
      </w:rPr>
    </w:lvl>
    <w:lvl w:ilvl="2">
      <w:start w:val="1"/>
      <w:numFmt w:val="decimal"/>
      <w:lvlText w:val="%1.%2.%3."/>
      <w:lvlJc w:val="left"/>
      <w:pPr>
        <w:ind w:left="8942" w:hanging="720"/>
      </w:pPr>
      <w:rPr>
        <w:rFonts w:hint="default"/>
        <w:b w:val="0"/>
        <w:bCs w:val="0"/>
        <w:w w:val="100"/>
        <w:sz w:val="22"/>
        <w:szCs w:val="22"/>
        <w:lang w:val="lt-LT" w:eastAsia="en-US" w:bidi="ar-SA"/>
      </w:rPr>
    </w:lvl>
    <w:lvl w:ilvl="3">
      <w:start w:val="1"/>
      <w:numFmt w:val="decimal"/>
      <w:lvlText w:val="%1.%2.%3.%4."/>
      <w:lvlJc w:val="left"/>
      <w:pPr>
        <w:ind w:left="720" w:hanging="720"/>
      </w:pPr>
      <w:rPr>
        <w:rFonts w:hint="default"/>
        <w:lang w:val="lt-LT" w:eastAsia="en-US" w:bidi="ar-SA"/>
      </w:rPr>
    </w:lvl>
    <w:lvl w:ilvl="4">
      <w:start w:val="1"/>
      <w:numFmt w:val="decimal"/>
      <w:lvlText w:val="%1.%2.%3.%4.%5."/>
      <w:lvlJc w:val="left"/>
      <w:pPr>
        <w:ind w:left="1080" w:hanging="1080"/>
      </w:pPr>
      <w:rPr>
        <w:rFonts w:hint="default"/>
        <w:lang w:val="lt-LT" w:eastAsia="en-US" w:bidi="ar-SA"/>
      </w:rPr>
    </w:lvl>
    <w:lvl w:ilvl="5">
      <w:start w:val="1"/>
      <w:numFmt w:val="decimal"/>
      <w:lvlText w:val="%1.%2.%3.%4.%5.%6."/>
      <w:lvlJc w:val="left"/>
      <w:pPr>
        <w:ind w:left="1080" w:hanging="1080"/>
      </w:pPr>
      <w:rPr>
        <w:rFonts w:hint="default"/>
        <w:lang w:val="lt-LT" w:eastAsia="en-US" w:bidi="ar-SA"/>
      </w:rPr>
    </w:lvl>
    <w:lvl w:ilvl="6">
      <w:start w:val="1"/>
      <w:numFmt w:val="decimal"/>
      <w:lvlText w:val="%1.%2.%3.%4.%5.%6.%7."/>
      <w:lvlJc w:val="left"/>
      <w:pPr>
        <w:ind w:left="1440" w:hanging="1440"/>
      </w:pPr>
      <w:rPr>
        <w:rFonts w:hint="default"/>
        <w:lang w:val="lt-LT" w:eastAsia="en-US" w:bidi="ar-SA"/>
      </w:rPr>
    </w:lvl>
    <w:lvl w:ilvl="7">
      <w:start w:val="1"/>
      <w:numFmt w:val="decimal"/>
      <w:lvlText w:val="%1.%2.%3.%4.%5.%6.%7.%8."/>
      <w:lvlJc w:val="left"/>
      <w:pPr>
        <w:ind w:left="1440" w:hanging="1440"/>
      </w:pPr>
      <w:rPr>
        <w:rFonts w:hint="default"/>
        <w:lang w:val="lt-LT" w:eastAsia="en-US" w:bidi="ar-SA"/>
      </w:rPr>
    </w:lvl>
    <w:lvl w:ilvl="8">
      <w:start w:val="1"/>
      <w:numFmt w:val="decimal"/>
      <w:lvlText w:val="%1.%2.%3.%4.%5.%6.%7.%8.%9."/>
      <w:lvlJc w:val="left"/>
      <w:pPr>
        <w:ind w:left="1800" w:hanging="1800"/>
      </w:pPr>
      <w:rPr>
        <w:rFonts w:hint="default"/>
        <w:lang w:val="lt-LT" w:eastAsia="en-US" w:bidi="ar-SA"/>
      </w:rPr>
    </w:lvl>
  </w:abstractNum>
  <w:abstractNum w:abstractNumId="2" w15:restartNumberingAfterBreak="0">
    <w:nsid w:val="0B0F5E5E"/>
    <w:multiLevelType w:val="multilevel"/>
    <w:tmpl w:val="9446E3C4"/>
    <w:lvl w:ilvl="0">
      <w:start w:val="1"/>
      <w:numFmt w:val="decimal"/>
      <w:lvlText w:val="%1."/>
      <w:lvlJc w:val="left"/>
      <w:pPr>
        <w:ind w:left="360" w:hanging="360"/>
      </w:pPr>
    </w:lvl>
    <w:lvl w:ilvl="1">
      <w:start w:val="1"/>
      <w:numFmt w:val="decimal"/>
      <w:lvlText w:val="%1.%2."/>
      <w:lvlJc w:val="left"/>
      <w:pPr>
        <w:ind w:left="213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A7CA3"/>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4E7BDC"/>
    <w:multiLevelType w:val="multilevel"/>
    <w:tmpl w:val="D884B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3117E7"/>
    <w:multiLevelType w:val="multilevel"/>
    <w:tmpl w:val="2BBAFCBC"/>
    <w:lvl w:ilvl="0">
      <w:start w:val="3"/>
      <w:numFmt w:val="decimal"/>
      <w:lvlText w:val="%1"/>
      <w:lvlJc w:val="left"/>
      <w:pPr>
        <w:ind w:left="1101" w:hanging="384"/>
      </w:pPr>
      <w:rPr>
        <w:rFonts w:hint="default"/>
        <w:lang w:val="lt-LT" w:eastAsia="en-US" w:bidi="ar-SA"/>
      </w:rPr>
    </w:lvl>
    <w:lvl w:ilvl="1">
      <w:start w:val="1"/>
      <w:numFmt w:val="decimal"/>
      <w:lvlText w:val="%1.%2."/>
      <w:lvlJc w:val="left"/>
      <w:pPr>
        <w:ind w:left="1101" w:hanging="384"/>
      </w:pPr>
      <w:rPr>
        <w:rFonts w:ascii="Calibri" w:eastAsia="Calibri" w:hAnsi="Calibri" w:cs="Calibri" w:hint="default"/>
        <w:spacing w:val="-1"/>
        <w:w w:val="100"/>
        <w:sz w:val="22"/>
        <w:szCs w:val="22"/>
        <w:lang w:val="lt-LT" w:eastAsia="en-US" w:bidi="ar-SA"/>
      </w:rPr>
    </w:lvl>
    <w:lvl w:ilvl="2">
      <w:start w:val="1"/>
      <w:numFmt w:val="decimal"/>
      <w:lvlText w:val="%1.%2.%3."/>
      <w:lvlJc w:val="left"/>
      <w:pPr>
        <w:ind w:left="1266" w:hanging="549"/>
      </w:pPr>
      <w:rPr>
        <w:rFonts w:ascii="Arial" w:eastAsia="Calibri" w:hAnsi="Arial" w:cs="Arial" w:hint="default"/>
        <w:spacing w:val="-1"/>
        <w:w w:val="100"/>
        <w:sz w:val="22"/>
        <w:szCs w:val="22"/>
        <w:lang w:val="lt-LT" w:eastAsia="en-US" w:bidi="ar-SA"/>
      </w:rPr>
    </w:lvl>
    <w:lvl w:ilvl="3">
      <w:numFmt w:val="bullet"/>
      <w:lvlText w:val="•"/>
      <w:lvlJc w:val="left"/>
      <w:pPr>
        <w:ind w:left="3190" w:hanging="549"/>
      </w:pPr>
      <w:rPr>
        <w:rFonts w:hint="default"/>
        <w:lang w:val="lt-LT" w:eastAsia="en-US" w:bidi="ar-SA"/>
      </w:rPr>
    </w:lvl>
    <w:lvl w:ilvl="4">
      <w:numFmt w:val="bullet"/>
      <w:lvlText w:val="•"/>
      <w:lvlJc w:val="left"/>
      <w:pPr>
        <w:ind w:left="4155" w:hanging="549"/>
      </w:pPr>
      <w:rPr>
        <w:rFonts w:hint="default"/>
        <w:lang w:val="lt-LT" w:eastAsia="en-US" w:bidi="ar-SA"/>
      </w:rPr>
    </w:lvl>
    <w:lvl w:ilvl="5">
      <w:numFmt w:val="bullet"/>
      <w:lvlText w:val="•"/>
      <w:lvlJc w:val="left"/>
      <w:pPr>
        <w:ind w:left="5120" w:hanging="549"/>
      </w:pPr>
      <w:rPr>
        <w:rFonts w:hint="default"/>
        <w:lang w:val="lt-LT" w:eastAsia="en-US" w:bidi="ar-SA"/>
      </w:rPr>
    </w:lvl>
    <w:lvl w:ilvl="6">
      <w:numFmt w:val="bullet"/>
      <w:lvlText w:val="•"/>
      <w:lvlJc w:val="left"/>
      <w:pPr>
        <w:ind w:left="6085" w:hanging="549"/>
      </w:pPr>
      <w:rPr>
        <w:rFonts w:hint="default"/>
        <w:lang w:val="lt-LT" w:eastAsia="en-US" w:bidi="ar-SA"/>
      </w:rPr>
    </w:lvl>
    <w:lvl w:ilvl="7">
      <w:numFmt w:val="bullet"/>
      <w:lvlText w:val="•"/>
      <w:lvlJc w:val="left"/>
      <w:pPr>
        <w:ind w:left="7050" w:hanging="549"/>
      </w:pPr>
      <w:rPr>
        <w:rFonts w:hint="default"/>
        <w:lang w:val="lt-LT" w:eastAsia="en-US" w:bidi="ar-SA"/>
      </w:rPr>
    </w:lvl>
    <w:lvl w:ilvl="8">
      <w:numFmt w:val="bullet"/>
      <w:lvlText w:val="•"/>
      <w:lvlJc w:val="left"/>
      <w:pPr>
        <w:ind w:left="8015" w:hanging="549"/>
      </w:pPr>
      <w:rPr>
        <w:rFonts w:hint="default"/>
        <w:lang w:val="lt-LT" w:eastAsia="en-US" w:bidi="ar-SA"/>
      </w:rPr>
    </w:lvl>
  </w:abstractNum>
  <w:abstractNum w:abstractNumId="6" w15:restartNumberingAfterBreak="0">
    <w:nsid w:val="36785D51"/>
    <w:multiLevelType w:val="multilevel"/>
    <w:tmpl w:val="0427001F"/>
    <w:styleLink w:val="CurrentList1"/>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E60028"/>
    <w:multiLevelType w:val="hybridMultilevel"/>
    <w:tmpl w:val="6186A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475436B7"/>
    <w:multiLevelType w:val="hybridMultilevel"/>
    <w:tmpl w:val="93CA3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17630A"/>
    <w:multiLevelType w:val="multilevel"/>
    <w:tmpl w:val="9D38F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B624CB"/>
    <w:multiLevelType w:val="multilevel"/>
    <w:tmpl w:val="73DE8E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EA493D"/>
    <w:multiLevelType w:val="multilevel"/>
    <w:tmpl w:val="9446E3C4"/>
    <w:lvl w:ilvl="0">
      <w:start w:val="1"/>
      <w:numFmt w:val="decimal"/>
      <w:lvlText w:val="%1."/>
      <w:lvlJc w:val="left"/>
      <w:pPr>
        <w:ind w:left="360" w:hanging="360"/>
      </w:pPr>
    </w:lvl>
    <w:lvl w:ilvl="1">
      <w:start w:val="1"/>
      <w:numFmt w:val="decimal"/>
      <w:lvlText w:val="%1.%2."/>
      <w:lvlJc w:val="left"/>
      <w:pPr>
        <w:ind w:left="213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404245"/>
    <w:multiLevelType w:val="multilevel"/>
    <w:tmpl w:val="EC6C9EE0"/>
    <w:lvl w:ilvl="0">
      <w:start w:val="1"/>
      <w:numFmt w:val="decimal"/>
      <w:lvlText w:val="%1."/>
      <w:lvlJc w:val="left"/>
      <w:pPr>
        <w:ind w:left="3054" w:hanging="360"/>
      </w:pPr>
      <w:rPr>
        <w:rFonts w:hint="default"/>
      </w:rPr>
    </w:lvl>
    <w:lvl w:ilvl="1">
      <w:start w:val="1"/>
      <w:numFmt w:val="decimal"/>
      <w:isLgl/>
      <w:lvlText w:val="%1.%2."/>
      <w:lvlJc w:val="left"/>
      <w:pPr>
        <w:ind w:left="3621"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C34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858982">
    <w:abstractNumId w:val="2"/>
  </w:num>
  <w:num w:numId="2" w16cid:durableId="1480341144">
    <w:abstractNumId w:val="13"/>
  </w:num>
  <w:num w:numId="3" w16cid:durableId="938440928">
    <w:abstractNumId w:val="0"/>
  </w:num>
  <w:num w:numId="4" w16cid:durableId="367024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81558">
    <w:abstractNumId w:val="7"/>
  </w:num>
  <w:num w:numId="6" w16cid:durableId="2091390311">
    <w:abstractNumId w:val="9"/>
  </w:num>
  <w:num w:numId="7" w16cid:durableId="372930033">
    <w:abstractNumId w:val="10"/>
  </w:num>
  <w:num w:numId="8" w16cid:durableId="1631472379">
    <w:abstractNumId w:val="12"/>
  </w:num>
  <w:num w:numId="9" w16cid:durableId="1218859174">
    <w:abstractNumId w:val="14"/>
  </w:num>
  <w:num w:numId="10" w16cid:durableId="788818261">
    <w:abstractNumId w:val="8"/>
  </w:num>
  <w:num w:numId="11" w16cid:durableId="1572425011">
    <w:abstractNumId w:val="3"/>
  </w:num>
  <w:num w:numId="12" w16cid:durableId="672802918">
    <w:abstractNumId w:val="6"/>
  </w:num>
  <w:num w:numId="13" w16cid:durableId="1619067843">
    <w:abstractNumId w:val="5"/>
  </w:num>
  <w:num w:numId="14" w16cid:durableId="89129810">
    <w:abstractNumId w:val="11"/>
  </w:num>
  <w:num w:numId="15" w16cid:durableId="79314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98"/>
    <w:rsid w:val="00014EF7"/>
    <w:rsid w:val="00017D71"/>
    <w:rsid w:val="0002045A"/>
    <w:rsid w:val="000272ED"/>
    <w:rsid w:val="00035330"/>
    <w:rsid w:val="000374D2"/>
    <w:rsid w:val="000528F4"/>
    <w:rsid w:val="00056CAB"/>
    <w:rsid w:val="00083649"/>
    <w:rsid w:val="00093413"/>
    <w:rsid w:val="00096FF6"/>
    <w:rsid w:val="000A1222"/>
    <w:rsid w:val="000A3E0A"/>
    <w:rsid w:val="000A6B40"/>
    <w:rsid w:val="000A7060"/>
    <w:rsid w:val="000A7D95"/>
    <w:rsid w:val="000B56CA"/>
    <w:rsid w:val="000C7846"/>
    <w:rsid w:val="000D0C21"/>
    <w:rsid w:val="000D16CE"/>
    <w:rsid w:val="000D63F4"/>
    <w:rsid w:val="000E19CE"/>
    <w:rsid w:val="000E6ACB"/>
    <w:rsid w:val="000F55E4"/>
    <w:rsid w:val="00100847"/>
    <w:rsid w:val="00105B81"/>
    <w:rsid w:val="0011480A"/>
    <w:rsid w:val="0012005E"/>
    <w:rsid w:val="00120409"/>
    <w:rsid w:val="00121D10"/>
    <w:rsid w:val="00140C6A"/>
    <w:rsid w:val="00145C38"/>
    <w:rsid w:val="001528E2"/>
    <w:rsid w:val="00155C7E"/>
    <w:rsid w:val="00165E62"/>
    <w:rsid w:val="00172038"/>
    <w:rsid w:val="00176BD7"/>
    <w:rsid w:val="00180387"/>
    <w:rsid w:val="00187B7A"/>
    <w:rsid w:val="00191345"/>
    <w:rsid w:val="00194017"/>
    <w:rsid w:val="00197596"/>
    <w:rsid w:val="001A661E"/>
    <w:rsid w:val="001B0FD5"/>
    <w:rsid w:val="001B3170"/>
    <w:rsid w:val="001C25D1"/>
    <w:rsid w:val="001D1FFB"/>
    <w:rsid w:val="001D3028"/>
    <w:rsid w:val="001E6041"/>
    <w:rsid w:val="001F2F75"/>
    <w:rsid w:val="002143F3"/>
    <w:rsid w:val="00222375"/>
    <w:rsid w:val="00230E39"/>
    <w:rsid w:val="00233D27"/>
    <w:rsid w:val="00233E80"/>
    <w:rsid w:val="0023587F"/>
    <w:rsid w:val="002424F4"/>
    <w:rsid w:val="00243140"/>
    <w:rsid w:val="00245C12"/>
    <w:rsid w:val="0025486C"/>
    <w:rsid w:val="002628B0"/>
    <w:rsid w:val="00266D98"/>
    <w:rsid w:val="002709E5"/>
    <w:rsid w:val="00273A7F"/>
    <w:rsid w:val="00273F27"/>
    <w:rsid w:val="00280087"/>
    <w:rsid w:val="00281FCF"/>
    <w:rsid w:val="00287B0B"/>
    <w:rsid w:val="00296E36"/>
    <w:rsid w:val="002A3ADF"/>
    <w:rsid w:val="002C17EF"/>
    <w:rsid w:val="002C7E63"/>
    <w:rsid w:val="002D2F03"/>
    <w:rsid w:val="002E46BA"/>
    <w:rsid w:val="002E7572"/>
    <w:rsid w:val="002F3CC2"/>
    <w:rsid w:val="00300708"/>
    <w:rsid w:val="00310161"/>
    <w:rsid w:val="00311E35"/>
    <w:rsid w:val="00322123"/>
    <w:rsid w:val="003232F9"/>
    <w:rsid w:val="00341EC7"/>
    <w:rsid w:val="00347095"/>
    <w:rsid w:val="00353819"/>
    <w:rsid w:val="003542E8"/>
    <w:rsid w:val="00373D89"/>
    <w:rsid w:val="00374486"/>
    <w:rsid w:val="00374688"/>
    <w:rsid w:val="003779C6"/>
    <w:rsid w:val="0038738B"/>
    <w:rsid w:val="0039536C"/>
    <w:rsid w:val="003A51CC"/>
    <w:rsid w:val="003B3129"/>
    <w:rsid w:val="003C0538"/>
    <w:rsid w:val="003C10B4"/>
    <w:rsid w:val="003C2D57"/>
    <w:rsid w:val="003C37A1"/>
    <w:rsid w:val="003C5934"/>
    <w:rsid w:val="003D0194"/>
    <w:rsid w:val="003E14B2"/>
    <w:rsid w:val="003E1786"/>
    <w:rsid w:val="003F4D53"/>
    <w:rsid w:val="003F71EB"/>
    <w:rsid w:val="00400B2F"/>
    <w:rsid w:val="004229AD"/>
    <w:rsid w:val="00425D9A"/>
    <w:rsid w:val="00445BCA"/>
    <w:rsid w:val="00445E7B"/>
    <w:rsid w:val="00471665"/>
    <w:rsid w:val="00471673"/>
    <w:rsid w:val="0048005D"/>
    <w:rsid w:val="0048189C"/>
    <w:rsid w:val="0048436F"/>
    <w:rsid w:val="004A3695"/>
    <w:rsid w:val="004A5A11"/>
    <w:rsid w:val="004A5CB6"/>
    <w:rsid w:val="004B1479"/>
    <w:rsid w:val="004C1657"/>
    <w:rsid w:val="004C1A11"/>
    <w:rsid w:val="004C64EE"/>
    <w:rsid w:val="004D67BC"/>
    <w:rsid w:val="004D7DC6"/>
    <w:rsid w:val="004E4426"/>
    <w:rsid w:val="004E66D7"/>
    <w:rsid w:val="004F6E05"/>
    <w:rsid w:val="005030DE"/>
    <w:rsid w:val="00514ADE"/>
    <w:rsid w:val="005203FF"/>
    <w:rsid w:val="0052116F"/>
    <w:rsid w:val="005310EC"/>
    <w:rsid w:val="005411F9"/>
    <w:rsid w:val="005567CD"/>
    <w:rsid w:val="0059456D"/>
    <w:rsid w:val="005A5D68"/>
    <w:rsid w:val="005C34FB"/>
    <w:rsid w:val="005F5DC4"/>
    <w:rsid w:val="0060560B"/>
    <w:rsid w:val="006136A6"/>
    <w:rsid w:val="00613A40"/>
    <w:rsid w:val="00613F62"/>
    <w:rsid w:val="00620392"/>
    <w:rsid w:val="0064322B"/>
    <w:rsid w:val="00643CDD"/>
    <w:rsid w:val="00646DAF"/>
    <w:rsid w:val="0065008F"/>
    <w:rsid w:val="00651B64"/>
    <w:rsid w:val="00655545"/>
    <w:rsid w:val="006658A4"/>
    <w:rsid w:val="00671D85"/>
    <w:rsid w:val="00686230"/>
    <w:rsid w:val="00693803"/>
    <w:rsid w:val="006948AF"/>
    <w:rsid w:val="006A13C4"/>
    <w:rsid w:val="006A5E79"/>
    <w:rsid w:val="006A7007"/>
    <w:rsid w:val="006A77F2"/>
    <w:rsid w:val="006B7DF0"/>
    <w:rsid w:val="006C4D6D"/>
    <w:rsid w:val="006D19FA"/>
    <w:rsid w:val="006D40AB"/>
    <w:rsid w:val="006F6B94"/>
    <w:rsid w:val="006F76E4"/>
    <w:rsid w:val="00721930"/>
    <w:rsid w:val="007232C8"/>
    <w:rsid w:val="00734216"/>
    <w:rsid w:val="00736EC6"/>
    <w:rsid w:val="007427A7"/>
    <w:rsid w:val="00745818"/>
    <w:rsid w:val="007460CC"/>
    <w:rsid w:val="0074631D"/>
    <w:rsid w:val="00750B72"/>
    <w:rsid w:val="00751046"/>
    <w:rsid w:val="00756C29"/>
    <w:rsid w:val="00764337"/>
    <w:rsid w:val="00764D73"/>
    <w:rsid w:val="00775EF0"/>
    <w:rsid w:val="00784149"/>
    <w:rsid w:val="00786032"/>
    <w:rsid w:val="00790E45"/>
    <w:rsid w:val="007914D7"/>
    <w:rsid w:val="007A34D7"/>
    <w:rsid w:val="007A5A2F"/>
    <w:rsid w:val="007A5C30"/>
    <w:rsid w:val="007A6F86"/>
    <w:rsid w:val="007A772B"/>
    <w:rsid w:val="007B2595"/>
    <w:rsid w:val="007B2D2D"/>
    <w:rsid w:val="007B45A6"/>
    <w:rsid w:val="007C19C3"/>
    <w:rsid w:val="007D0706"/>
    <w:rsid w:val="007D20A0"/>
    <w:rsid w:val="007D48E9"/>
    <w:rsid w:val="007D6622"/>
    <w:rsid w:val="007F536F"/>
    <w:rsid w:val="00801C73"/>
    <w:rsid w:val="00822316"/>
    <w:rsid w:val="00826B02"/>
    <w:rsid w:val="00834315"/>
    <w:rsid w:val="00844239"/>
    <w:rsid w:val="008467F4"/>
    <w:rsid w:val="00852758"/>
    <w:rsid w:val="00866BFE"/>
    <w:rsid w:val="00866C91"/>
    <w:rsid w:val="00870673"/>
    <w:rsid w:val="008A75E9"/>
    <w:rsid w:val="008B1BFE"/>
    <w:rsid w:val="008C3709"/>
    <w:rsid w:val="008C37BA"/>
    <w:rsid w:val="008C4873"/>
    <w:rsid w:val="008C4EDD"/>
    <w:rsid w:val="008C5167"/>
    <w:rsid w:val="008C7316"/>
    <w:rsid w:val="008D2BBF"/>
    <w:rsid w:val="008D3107"/>
    <w:rsid w:val="008F3E64"/>
    <w:rsid w:val="0090221D"/>
    <w:rsid w:val="009038D4"/>
    <w:rsid w:val="00906F2D"/>
    <w:rsid w:val="00911466"/>
    <w:rsid w:val="00912B50"/>
    <w:rsid w:val="009213F2"/>
    <w:rsid w:val="00922C81"/>
    <w:rsid w:val="0092491B"/>
    <w:rsid w:val="0093761B"/>
    <w:rsid w:val="009406C9"/>
    <w:rsid w:val="00942026"/>
    <w:rsid w:val="00944046"/>
    <w:rsid w:val="00946ACD"/>
    <w:rsid w:val="00951306"/>
    <w:rsid w:val="00951BD7"/>
    <w:rsid w:val="0095520D"/>
    <w:rsid w:val="00964D72"/>
    <w:rsid w:val="00964E52"/>
    <w:rsid w:val="00975532"/>
    <w:rsid w:val="00984DB1"/>
    <w:rsid w:val="00991454"/>
    <w:rsid w:val="009942EB"/>
    <w:rsid w:val="00997B6D"/>
    <w:rsid w:val="009B05D7"/>
    <w:rsid w:val="009B5A1A"/>
    <w:rsid w:val="009C1449"/>
    <w:rsid w:val="009D2494"/>
    <w:rsid w:val="009E4569"/>
    <w:rsid w:val="009F1834"/>
    <w:rsid w:val="009F48CF"/>
    <w:rsid w:val="009F7467"/>
    <w:rsid w:val="00A12F75"/>
    <w:rsid w:val="00A210BE"/>
    <w:rsid w:val="00A252EA"/>
    <w:rsid w:val="00A312CC"/>
    <w:rsid w:val="00A31956"/>
    <w:rsid w:val="00A321EB"/>
    <w:rsid w:val="00A36344"/>
    <w:rsid w:val="00A36F8E"/>
    <w:rsid w:val="00A40606"/>
    <w:rsid w:val="00A431C0"/>
    <w:rsid w:val="00A47725"/>
    <w:rsid w:val="00A55ED3"/>
    <w:rsid w:val="00A709CA"/>
    <w:rsid w:val="00A75EEB"/>
    <w:rsid w:val="00A76281"/>
    <w:rsid w:val="00A80696"/>
    <w:rsid w:val="00A84D6F"/>
    <w:rsid w:val="00A960BA"/>
    <w:rsid w:val="00AA3125"/>
    <w:rsid w:val="00AA45AD"/>
    <w:rsid w:val="00AB0FAE"/>
    <w:rsid w:val="00AB295E"/>
    <w:rsid w:val="00AC7975"/>
    <w:rsid w:val="00AD07EC"/>
    <w:rsid w:val="00AD2201"/>
    <w:rsid w:val="00AD2280"/>
    <w:rsid w:val="00AD5FEB"/>
    <w:rsid w:val="00AE0192"/>
    <w:rsid w:val="00AE5AC9"/>
    <w:rsid w:val="00AE7C8E"/>
    <w:rsid w:val="00AF4AA5"/>
    <w:rsid w:val="00B108F1"/>
    <w:rsid w:val="00B206B4"/>
    <w:rsid w:val="00B2152B"/>
    <w:rsid w:val="00B22B74"/>
    <w:rsid w:val="00B239A5"/>
    <w:rsid w:val="00B257FE"/>
    <w:rsid w:val="00B31758"/>
    <w:rsid w:val="00B33B91"/>
    <w:rsid w:val="00B521D2"/>
    <w:rsid w:val="00B5476E"/>
    <w:rsid w:val="00B66261"/>
    <w:rsid w:val="00B76A55"/>
    <w:rsid w:val="00B7761C"/>
    <w:rsid w:val="00B81D47"/>
    <w:rsid w:val="00B864AB"/>
    <w:rsid w:val="00B94CC8"/>
    <w:rsid w:val="00BA1CFE"/>
    <w:rsid w:val="00BA21F3"/>
    <w:rsid w:val="00BA3D44"/>
    <w:rsid w:val="00BA7052"/>
    <w:rsid w:val="00BC5FD0"/>
    <w:rsid w:val="00BD3F55"/>
    <w:rsid w:val="00BE0BAF"/>
    <w:rsid w:val="00BE3E88"/>
    <w:rsid w:val="00BF0D47"/>
    <w:rsid w:val="00BF101D"/>
    <w:rsid w:val="00C04862"/>
    <w:rsid w:val="00C05A6D"/>
    <w:rsid w:val="00C20FC9"/>
    <w:rsid w:val="00C3666A"/>
    <w:rsid w:val="00C4085B"/>
    <w:rsid w:val="00C61CE9"/>
    <w:rsid w:val="00C63C51"/>
    <w:rsid w:val="00C63CED"/>
    <w:rsid w:val="00C76E4B"/>
    <w:rsid w:val="00C80B8A"/>
    <w:rsid w:val="00C81660"/>
    <w:rsid w:val="00C86D5D"/>
    <w:rsid w:val="00C92E04"/>
    <w:rsid w:val="00C93675"/>
    <w:rsid w:val="00CA074D"/>
    <w:rsid w:val="00CA5BC2"/>
    <w:rsid w:val="00CB4F5B"/>
    <w:rsid w:val="00CC1B51"/>
    <w:rsid w:val="00CC6951"/>
    <w:rsid w:val="00CD2C1A"/>
    <w:rsid w:val="00CD5927"/>
    <w:rsid w:val="00CD60FE"/>
    <w:rsid w:val="00CD7760"/>
    <w:rsid w:val="00CF2FF0"/>
    <w:rsid w:val="00CF3975"/>
    <w:rsid w:val="00CF446D"/>
    <w:rsid w:val="00D03870"/>
    <w:rsid w:val="00D109BA"/>
    <w:rsid w:val="00D21EFD"/>
    <w:rsid w:val="00D2708D"/>
    <w:rsid w:val="00D33EDE"/>
    <w:rsid w:val="00D40763"/>
    <w:rsid w:val="00D5277E"/>
    <w:rsid w:val="00D651D2"/>
    <w:rsid w:val="00D660FE"/>
    <w:rsid w:val="00D82B27"/>
    <w:rsid w:val="00D86819"/>
    <w:rsid w:val="00D96B50"/>
    <w:rsid w:val="00DA1CD8"/>
    <w:rsid w:val="00DA3989"/>
    <w:rsid w:val="00DD2359"/>
    <w:rsid w:val="00DE31AA"/>
    <w:rsid w:val="00DE48E1"/>
    <w:rsid w:val="00DF24AC"/>
    <w:rsid w:val="00E20409"/>
    <w:rsid w:val="00E36AB3"/>
    <w:rsid w:val="00E453D3"/>
    <w:rsid w:val="00E50069"/>
    <w:rsid w:val="00E520E1"/>
    <w:rsid w:val="00E56168"/>
    <w:rsid w:val="00E5690C"/>
    <w:rsid w:val="00E60E1B"/>
    <w:rsid w:val="00E62DB8"/>
    <w:rsid w:val="00E654F5"/>
    <w:rsid w:val="00E722CA"/>
    <w:rsid w:val="00E76DF2"/>
    <w:rsid w:val="00E83860"/>
    <w:rsid w:val="00EA73A7"/>
    <w:rsid w:val="00EB0C67"/>
    <w:rsid w:val="00EB1CC4"/>
    <w:rsid w:val="00ED5512"/>
    <w:rsid w:val="00EE7BC3"/>
    <w:rsid w:val="00F22042"/>
    <w:rsid w:val="00F26360"/>
    <w:rsid w:val="00F27F65"/>
    <w:rsid w:val="00F376E3"/>
    <w:rsid w:val="00F445B4"/>
    <w:rsid w:val="00F467D1"/>
    <w:rsid w:val="00F51783"/>
    <w:rsid w:val="00F53A2C"/>
    <w:rsid w:val="00F54C25"/>
    <w:rsid w:val="00F62D61"/>
    <w:rsid w:val="00F671F1"/>
    <w:rsid w:val="00F7346C"/>
    <w:rsid w:val="00F86DAA"/>
    <w:rsid w:val="00F9233E"/>
    <w:rsid w:val="00FA3D90"/>
    <w:rsid w:val="00FA5ED9"/>
    <w:rsid w:val="00FB58D8"/>
    <w:rsid w:val="00FB59EA"/>
    <w:rsid w:val="00FC1F83"/>
    <w:rsid w:val="00FC5DF4"/>
    <w:rsid w:val="00FC730A"/>
    <w:rsid w:val="00FD3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669E"/>
  <w15:chartTrackingRefBased/>
  <w15:docId w15:val="{1212BE69-5541-4298-8BC0-B52A570C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98"/>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266D98"/>
    <w:pPr>
      <w:numPr>
        <w:numId w:val="3"/>
      </w:numPr>
      <w:contextualSpacing/>
    </w:pPr>
    <w:rPr>
      <w:sz w:val="24"/>
    </w:rPr>
  </w:style>
  <w:style w:type="character" w:customStyle="1" w:styleId="ui-provider">
    <w:name w:val="ui-provider"/>
    <w:basedOn w:val="DefaultParagraphFont"/>
    <w:rsid w:val="00266D98"/>
  </w:style>
  <w:style w:type="paragraph" w:styleId="NormalWeb">
    <w:name w:val="Normal (Web)"/>
    <w:basedOn w:val="Normal"/>
    <w:uiPriority w:val="99"/>
    <w:unhideWhenUsed/>
    <w:rsid w:val="009F48CF"/>
    <w:rPr>
      <w:rFonts w:ascii="Calibri" w:eastAsiaTheme="minorHAnsi" w:hAnsi="Calibri" w:cs="Calibri"/>
      <w:sz w:val="22"/>
      <w:szCs w:val="22"/>
    </w:rPr>
  </w:style>
  <w:style w:type="paragraph" w:customStyle="1" w:styleId="elementtoproof">
    <w:name w:val="elementtoproof"/>
    <w:basedOn w:val="Normal"/>
    <w:uiPriority w:val="99"/>
    <w:semiHidden/>
    <w:rsid w:val="009F48CF"/>
    <w:rPr>
      <w:rFonts w:ascii="Calibri" w:eastAsiaTheme="minorHAnsi" w:hAnsi="Calibri" w:cs="Calibri"/>
      <w:sz w:val="22"/>
      <w:szCs w:val="22"/>
    </w:rPr>
  </w:style>
  <w:style w:type="paragraph" w:styleId="Revision">
    <w:name w:val="Revision"/>
    <w:hidden/>
    <w:uiPriority w:val="99"/>
    <w:semiHidden/>
    <w:rsid w:val="00F467D1"/>
    <w:pPr>
      <w:spacing w:after="0" w:line="240" w:lineRule="auto"/>
    </w:pPr>
    <w:rPr>
      <w:rFonts w:ascii="Times New Roman" w:eastAsia="Times New Roman" w:hAnsi="Times New Roman" w:cs="Times New Roman"/>
      <w:sz w:val="20"/>
      <w:szCs w:val="20"/>
      <w:lang w:eastAsia="lt-LT"/>
    </w:rPr>
  </w:style>
  <w:style w:type="paragraph" w:styleId="ListParagraph">
    <w:name w:val="List Paragraph"/>
    <w:aliases w:val="Buletai,Bullet 1,Bullet EY,ERP-List Paragraph,Lentele,List Paragraph Red,List Paragraph1,List Paragraph11,List Paragraph111,List Paragraph2,List Paragraph21,Numbering,Paragraph,Table of contents numbered,Use Case List Paragraph,lp1"/>
    <w:basedOn w:val="Normal"/>
    <w:link w:val="ListParagraphChar"/>
    <w:uiPriority w:val="34"/>
    <w:qFormat/>
    <w:rsid w:val="00BE3E88"/>
    <w:pPr>
      <w:ind w:left="720"/>
      <w:contextualSpacing/>
    </w:p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link w:val="ListParagraph"/>
    <w:uiPriority w:val="34"/>
    <w:qFormat/>
    <w:rsid w:val="007B45A6"/>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AD2201"/>
    <w:rPr>
      <w:sz w:val="16"/>
      <w:szCs w:val="16"/>
    </w:rPr>
  </w:style>
  <w:style w:type="paragraph" w:styleId="CommentText">
    <w:name w:val="annotation text"/>
    <w:basedOn w:val="Normal"/>
    <w:link w:val="CommentTextChar"/>
    <w:uiPriority w:val="99"/>
    <w:unhideWhenUsed/>
    <w:rsid w:val="00AD2201"/>
  </w:style>
  <w:style w:type="character" w:customStyle="1" w:styleId="CommentTextChar">
    <w:name w:val="Comment Text Char"/>
    <w:basedOn w:val="DefaultParagraphFont"/>
    <w:link w:val="CommentText"/>
    <w:uiPriority w:val="99"/>
    <w:rsid w:val="00AD220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D2201"/>
    <w:rPr>
      <w:b/>
      <w:bCs/>
    </w:rPr>
  </w:style>
  <w:style w:type="character" w:customStyle="1" w:styleId="CommentSubjectChar">
    <w:name w:val="Comment Subject Char"/>
    <w:basedOn w:val="CommentTextChar"/>
    <w:link w:val="CommentSubject"/>
    <w:uiPriority w:val="99"/>
    <w:semiHidden/>
    <w:rsid w:val="00AD220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BA7052"/>
    <w:pPr>
      <w:tabs>
        <w:tab w:val="center" w:pos="4819"/>
        <w:tab w:val="right" w:pos="9638"/>
      </w:tabs>
    </w:pPr>
  </w:style>
  <w:style w:type="character" w:customStyle="1" w:styleId="HeaderChar">
    <w:name w:val="Header Char"/>
    <w:basedOn w:val="DefaultParagraphFont"/>
    <w:link w:val="Header"/>
    <w:uiPriority w:val="99"/>
    <w:rsid w:val="00BA7052"/>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BA7052"/>
    <w:pPr>
      <w:tabs>
        <w:tab w:val="center" w:pos="4819"/>
        <w:tab w:val="right" w:pos="9638"/>
      </w:tabs>
    </w:pPr>
  </w:style>
  <w:style w:type="character" w:customStyle="1" w:styleId="FooterChar">
    <w:name w:val="Footer Char"/>
    <w:basedOn w:val="DefaultParagraphFont"/>
    <w:link w:val="Footer"/>
    <w:uiPriority w:val="99"/>
    <w:rsid w:val="00BA7052"/>
    <w:rPr>
      <w:rFonts w:ascii="Times New Roman" w:eastAsia="Times New Roman" w:hAnsi="Times New Roman" w:cs="Times New Roman"/>
      <w:sz w:val="20"/>
      <w:szCs w:val="20"/>
      <w:lang w:eastAsia="lt-LT"/>
    </w:rPr>
  </w:style>
  <w:style w:type="paragraph" w:styleId="TOC2">
    <w:name w:val="toc 2"/>
    <w:basedOn w:val="Normal"/>
    <w:next w:val="Normal"/>
    <w:autoRedefine/>
    <w:uiPriority w:val="39"/>
    <w:unhideWhenUsed/>
    <w:rsid w:val="00222375"/>
    <w:pPr>
      <w:tabs>
        <w:tab w:val="right" w:leader="dot" w:pos="9962"/>
      </w:tabs>
      <w:spacing w:line="276" w:lineRule="auto"/>
      <w:jc w:val="right"/>
    </w:pPr>
    <w:rPr>
      <w:rFonts w:asciiTheme="minorHAnsi" w:eastAsiaTheme="minorEastAsia" w:hAnsiTheme="minorHAnsi" w:cstheme="minorBidi"/>
      <w:sz w:val="21"/>
      <w:szCs w:val="21"/>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233E80"/>
    <w:rPr>
      <w:rFonts w:asciiTheme="minorHAnsi" w:eastAsiaTheme="minorHAnsi" w:hAnsiTheme="minorHAnsi" w:cstheme="minorBidi"/>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33E80"/>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233E80"/>
    <w:rPr>
      <w:vertAlign w:val="superscript"/>
    </w:rPr>
  </w:style>
  <w:style w:type="character" w:styleId="Hyperlink">
    <w:name w:val="Hyperlink"/>
    <w:aliases w:val="Alna"/>
    <w:unhideWhenUsed/>
    <w:rsid w:val="00233E80"/>
    <w:rPr>
      <w:color w:val="0000FF"/>
      <w:u w:val="single"/>
    </w:rPr>
  </w:style>
  <w:style w:type="paragraph" w:customStyle="1" w:styleId="Style5">
    <w:name w:val="Style5"/>
    <w:basedOn w:val="Normal"/>
    <w:uiPriority w:val="99"/>
    <w:rsid w:val="00233E80"/>
    <w:pPr>
      <w:widowControl w:val="0"/>
      <w:autoSpaceDE w:val="0"/>
      <w:autoSpaceDN w:val="0"/>
      <w:adjustRightInd w:val="0"/>
      <w:spacing w:line="269" w:lineRule="exact"/>
      <w:ind w:firstLine="835"/>
    </w:pPr>
    <w:rPr>
      <w:rFonts w:eastAsiaTheme="minorEastAsia"/>
      <w:sz w:val="24"/>
      <w:szCs w:val="24"/>
    </w:rPr>
  </w:style>
  <w:style w:type="numbering" w:customStyle="1" w:styleId="CurrentList1">
    <w:name w:val="Current List1"/>
    <w:uiPriority w:val="99"/>
    <w:rsid w:val="00233E80"/>
    <w:pPr>
      <w:numPr>
        <w:numId w:val="12"/>
      </w:numPr>
    </w:pPr>
  </w:style>
  <w:style w:type="character" w:styleId="FollowedHyperlink">
    <w:name w:val="FollowedHyperlink"/>
    <w:basedOn w:val="DefaultParagraphFont"/>
    <w:uiPriority w:val="99"/>
    <w:semiHidden/>
    <w:unhideWhenUsed/>
    <w:rsid w:val="00233D27"/>
    <w:rPr>
      <w:color w:val="954F72" w:themeColor="followedHyperlink"/>
      <w:u w:val="single"/>
    </w:rPr>
  </w:style>
  <w:style w:type="character" w:styleId="UnresolvedMention">
    <w:name w:val="Unresolved Mention"/>
    <w:basedOn w:val="DefaultParagraphFont"/>
    <w:uiPriority w:val="99"/>
    <w:semiHidden/>
    <w:unhideWhenUsed/>
    <w:rsid w:val="0094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54981">
      <w:bodyDiv w:val="1"/>
      <w:marLeft w:val="0"/>
      <w:marRight w:val="0"/>
      <w:marTop w:val="0"/>
      <w:marBottom w:val="0"/>
      <w:divBdr>
        <w:top w:val="none" w:sz="0" w:space="0" w:color="auto"/>
        <w:left w:val="none" w:sz="0" w:space="0" w:color="auto"/>
        <w:bottom w:val="none" w:sz="0" w:space="0" w:color="auto"/>
        <w:right w:val="none" w:sz="0" w:space="0" w:color="auto"/>
      </w:divBdr>
    </w:div>
    <w:div w:id="1556814443">
      <w:bodyDiv w:val="1"/>
      <w:marLeft w:val="0"/>
      <w:marRight w:val="0"/>
      <w:marTop w:val="0"/>
      <w:marBottom w:val="0"/>
      <w:divBdr>
        <w:top w:val="none" w:sz="0" w:space="0" w:color="auto"/>
        <w:left w:val="none" w:sz="0" w:space="0" w:color="auto"/>
        <w:bottom w:val="none" w:sz="0" w:space="0" w:color="auto"/>
        <w:right w:val="none" w:sz="0" w:space="0" w:color="auto"/>
      </w:divBdr>
    </w:div>
    <w:div w:id="1983541209">
      <w:bodyDiv w:val="1"/>
      <w:marLeft w:val="0"/>
      <w:marRight w:val="0"/>
      <w:marTop w:val="0"/>
      <w:marBottom w:val="0"/>
      <w:divBdr>
        <w:top w:val="none" w:sz="0" w:space="0" w:color="auto"/>
        <w:left w:val="none" w:sz="0" w:space="0" w:color="auto"/>
        <w:bottom w:val="none" w:sz="0" w:space="0" w:color="auto"/>
        <w:right w:val="none" w:sz="0" w:space="0" w:color="auto"/>
      </w:divBdr>
    </w:div>
    <w:div w:id="20270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atlassian.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cmin.atlassian.net/" TargetMode="External"/><Relationship Id="rId4" Type="http://schemas.openxmlformats.org/officeDocument/2006/relationships/settings" Target="settings.xml"/><Relationship Id="rId9" Type="http://schemas.openxmlformats.org/officeDocument/2006/relationships/hyperlink" Target="mailto:ITInfo@soc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499D4-6390-4FE4-BE4E-1744A64D6F61}">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2229</TotalTime>
  <Pages>2</Pages>
  <Words>2963</Words>
  <Characters>1689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Karolina Skorupskaitė</cp:lastModifiedBy>
  <cp:revision>107</cp:revision>
  <dcterms:created xsi:type="dcterms:W3CDTF">2025-07-31T13:54:00Z</dcterms:created>
  <dcterms:modified xsi:type="dcterms:W3CDTF">2026-07-16T08:03:00Z</dcterms:modified>
</cp:coreProperties>
</file>