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8535D" w14:textId="64FB8866" w:rsidR="003F1A9A" w:rsidRPr="00625625" w:rsidRDefault="003F1A9A" w:rsidP="003F1A9A">
      <w:pPr>
        <w:pStyle w:val="Antrat1"/>
        <w:numPr>
          <w:ilvl w:val="0"/>
          <w:numId w:val="0"/>
        </w:numPr>
        <w:ind w:left="360"/>
        <w:jc w:val="right"/>
        <w:rPr>
          <w:rFonts w:cstheme="minorHAnsi"/>
          <w:b w:val="0"/>
          <w:sz w:val="20"/>
          <w:szCs w:val="20"/>
          <w:u w:val="none"/>
        </w:rPr>
      </w:pPr>
      <w:bookmarkStart w:id="0" w:name="_Toc126333939"/>
      <w:r w:rsidRPr="00625625">
        <w:rPr>
          <w:rFonts w:cstheme="minorHAnsi"/>
          <w:b w:val="0"/>
          <w:color w:val="0070C0"/>
          <w:sz w:val="20"/>
          <w:szCs w:val="20"/>
          <w:u w:val="none"/>
        </w:rPr>
        <w:t>Pirkimo sąlygų 2 priedas „Techninė specifikacija“</w:t>
      </w:r>
      <w:bookmarkEnd w:id="0"/>
    </w:p>
    <w:p w14:paraId="4383ACA6" w14:textId="77777777" w:rsidR="003F1A9A" w:rsidRDefault="003F1A9A" w:rsidP="003F1A9A">
      <w:pPr>
        <w:spacing w:after="120" w:line="240" w:lineRule="auto"/>
        <w:jc w:val="right"/>
        <w:rPr>
          <w:rFonts w:ascii="Trebuchet MS" w:hAnsi="Trebuchet MS"/>
          <w:color w:val="000000"/>
        </w:rPr>
      </w:pPr>
    </w:p>
    <w:p w14:paraId="404FA0F3" w14:textId="6657707F" w:rsidR="00B50463" w:rsidRDefault="008626FA" w:rsidP="00B50463">
      <w:pPr>
        <w:spacing w:after="120" w:line="240" w:lineRule="auto"/>
        <w:jc w:val="center"/>
        <w:rPr>
          <w:rFonts w:ascii="Trebuchet MS" w:hAnsi="Trebuchet MS"/>
          <w:b/>
        </w:rPr>
      </w:pPr>
      <w:r>
        <w:rPr>
          <w:rFonts w:ascii="Trebuchet MS" w:hAnsi="Trebuchet MS"/>
          <w:b/>
        </w:rPr>
        <w:t>PASLAUG</w:t>
      </w:r>
      <w:r w:rsidR="002710E3">
        <w:rPr>
          <w:rFonts w:ascii="Trebuchet MS" w:hAnsi="Trebuchet MS"/>
          <w:b/>
        </w:rPr>
        <w:t>Ų</w:t>
      </w:r>
      <w:r>
        <w:rPr>
          <w:rFonts w:ascii="Trebuchet MS" w:hAnsi="Trebuchet MS"/>
          <w:b/>
        </w:rPr>
        <w:t xml:space="preserve"> </w:t>
      </w:r>
      <w:r w:rsidR="00B50463" w:rsidRPr="005A30EC">
        <w:rPr>
          <w:rFonts w:ascii="Trebuchet MS" w:hAnsi="Trebuchet MS"/>
          <w:b/>
        </w:rPr>
        <w:t>TECHNINĖ SPECIFIKACIJA</w:t>
      </w:r>
    </w:p>
    <w:p w14:paraId="49DE60C8" w14:textId="77777777" w:rsidR="00B50463" w:rsidRPr="005A30EC" w:rsidRDefault="00B50463" w:rsidP="00B50463">
      <w:pPr>
        <w:tabs>
          <w:tab w:val="left" w:pos="4380"/>
        </w:tabs>
        <w:spacing w:after="0" w:line="240" w:lineRule="auto"/>
        <w:ind w:firstLine="425"/>
        <w:jc w:val="right"/>
        <w:rPr>
          <w:rFonts w:ascii="Trebuchet MS" w:hAnsi="Trebuchet MS"/>
        </w:rPr>
      </w:pPr>
    </w:p>
    <w:p w14:paraId="7333BA5C" w14:textId="54E0E175" w:rsidR="00B50463" w:rsidRDefault="00B50463" w:rsidP="00847125">
      <w:pPr>
        <w:spacing w:after="0" w:line="240" w:lineRule="auto"/>
        <w:ind w:firstLine="425"/>
        <w:jc w:val="right"/>
        <w:rPr>
          <w:rFonts w:ascii="Trebuchet MS" w:hAnsi="Trebuchet MS"/>
        </w:rPr>
      </w:pPr>
    </w:p>
    <w:p w14:paraId="5AF1B9A5" w14:textId="3498F34E" w:rsidR="007368CB" w:rsidRPr="002703CD" w:rsidRDefault="007368CB" w:rsidP="00847125">
      <w:pPr>
        <w:pStyle w:val="Sraopastraipa"/>
        <w:numPr>
          <w:ilvl w:val="0"/>
          <w:numId w:val="2"/>
        </w:numPr>
        <w:spacing w:after="0" w:line="240" w:lineRule="auto"/>
        <w:rPr>
          <w:sz w:val="22"/>
        </w:rPr>
      </w:pPr>
      <w:r w:rsidRPr="002703CD">
        <w:rPr>
          <w:b/>
          <w:color w:val="000000"/>
          <w:sz w:val="22"/>
        </w:rPr>
        <w:t>SĄVOKOS</w:t>
      </w:r>
    </w:p>
    <w:p w14:paraId="298A210F" w14:textId="77777777" w:rsidR="007368CB" w:rsidRPr="002703CD" w:rsidRDefault="007368CB" w:rsidP="00E96DC4">
      <w:pPr>
        <w:pStyle w:val="Sraopastraipa"/>
        <w:numPr>
          <w:ilvl w:val="0"/>
          <w:numId w:val="0"/>
        </w:numPr>
        <w:spacing w:after="120" w:line="240" w:lineRule="auto"/>
        <w:ind w:left="360" w:right="113"/>
        <w:rPr>
          <w:sz w:val="22"/>
        </w:rPr>
      </w:pPr>
      <w:r w:rsidRPr="002703CD">
        <w:rPr>
          <w:sz w:val="22"/>
        </w:rPr>
        <w:t xml:space="preserve">Naudojamos sąvokos ir trumpiniai: </w:t>
      </w:r>
    </w:p>
    <w:tbl>
      <w:tblPr>
        <w:tblStyle w:val="Lentelstinklelis"/>
        <w:tblW w:w="0" w:type="auto"/>
        <w:tblLook w:val="04A0" w:firstRow="1" w:lastRow="0" w:firstColumn="1" w:lastColumn="0" w:noHBand="0" w:noVBand="1"/>
      </w:tblPr>
      <w:tblGrid>
        <w:gridCol w:w="3921"/>
        <w:gridCol w:w="5288"/>
      </w:tblGrid>
      <w:tr w:rsidR="007368CB" w:rsidRPr="002703CD" w14:paraId="038D0D53" w14:textId="77777777" w:rsidTr="00313442">
        <w:trPr>
          <w:tblHeader/>
        </w:trPr>
        <w:tc>
          <w:tcPr>
            <w:tcW w:w="3921" w:type="dxa"/>
            <w:hideMark/>
          </w:tcPr>
          <w:p w14:paraId="3322FAA4" w14:textId="77777777" w:rsidR="007368CB" w:rsidRPr="002703CD" w:rsidRDefault="007368CB" w:rsidP="007368CB">
            <w:pPr>
              <w:jc w:val="center"/>
              <w:rPr>
                <w:rFonts w:ascii="Trebuchet MS" w:hAnsi="Trebuchet MS"/>
                <w:b/>
                <w:sz w:val="22"/>
                <w:szCs w:val="22"/>
              </w:rPr>
            </w:pPr>
            <w:r w:rsidRPr="002703CD">
              <w:rPr>
                <w:rFonts w:ascii="Trebuchet MS" w:hAnsi="Trebuchet MS"/>
                <w:b/>
                <w:sz w:val="22"/>
                <w:szCs w:val="22"/>
              </w:rPr>
              <w:t>Trumpinys</w:t>
            </w:r>
          </w:p>
        </w:tc>
        <w:tc>
          <w:tcPr>
            <w:tcW w:w="5288" w:type="dxa"/>
            <w:hideMark/>
          </w:tcPr>
          <w:p w14:paraId="5FF63646" w14:textId="77777777" w:rsidR="007368CB" w:rsidRPr="002703CD" w:rsidRDefault="007368CB" w:rsidP="007368CB">
            <w:pPr>
              <w:jc w:val="center"/>
              <w:rPr>
                <w:rFonts w:ascii="Trebuchet MS" w:hAnsi="Trebuchet MS"/>
                <w:b/>
                <w:sz w:val="22"/>
                <w:szCs w:val="22"/>
              </w:rPr>
            </w:pPr>
            <w:r w:rsidRPr="002703CD">
              <w:rPr>
                <w:rFonts w:ascii="Trebuchet MS" w:hAnsi="Trebuchet MS"/>
                <w:b/>
                <w:sz w:val="22"/>
                <w:szCs w:val="22"/>
              </w:rPr>
              <w:t>Paaiškinimas</w:t>
            </w:r>
          </w:p>
        </w:tc>
      </w:tr>
      <w:tr w:rsidR="000276A2" w:rsidRPr="002703CD" w14:paraId="0D5C61C3" w14:textId="77777777" w:rsidTr="00313442">
        <w:tc>
          <w:tcPr>
            <w:tcW w:w="3921" w:type="dxa"/>
          </w:tcPr>
          <w:p w14:paraId="0DBD39E8" w14:textId="6808CEA7" w:rsidR="000276A2" w:rsidRPr="002703CD" w:rsidRDefault="009F5D85" w:rsidP="009F5D85">
            <w:pPr>
              <w:rPr>
                <w:rFonts w:ascii="Trebuchet MS" w:eastAsia="MS Mincho" w:hAnsi="Trebuchet MS"/>
                <w:sz w:val="22"/>
                <w:szCs w:val="22"/>
                <w:lang w:eastAsia="ja-JP"/>
              </w:rPr>
            </w:pPr>
            <w:r>
              <w:rPr>
                <w:rFonts w:ascii="Trebuchet MS" w:eastAsia="MS Mincho" w:hAnsi="Trebuchet MS"/>
                <w:sz w:val="22"/>
                <w:szCs w:val="22"/>
                <w:lang w:eastAsia="ja-JP"/>
              </w:rPr>
              <w:t>EPEK</w:t>
            </w:r>
          </w:p>
        </w:tc>
        <w:tc>
          <w:tcPr>
            <w:tcW w:w="5288" w:type="dxa"/>
          </w:tcPr>
          <w:p w14:paraId="2F633E5E" w14:textId="7A67B2B5" w:rsidR="000276A2" w:rsidRPr="002703CD" w:rsidRDefault="003D003C" w:rsidP="004A27F1">
            <w:pPr>
              <w:jc w:val="both"/>
              <w:rPr>
                <w:rFonts w:ascii="Trebuchet MS" w:eastAsia="MS Mincho" w:hAnsi="Trebuchet MS"/>
                <w:sz w:val="22"/>
                <w:szCs w:val="22"/>
                <w:lang w:eastAsia="ja-JP"/>
              </w:rPr>
            </w:pPr>
            <w:r w:rsidRPr="002703CD">
              <w:rPr>
                <w:rFonts w:ascii="Trebuchet MS" w:hAnsi="Trebuchet MS"/>
                <w:sz w:val="22"/>
                <w:szCs w:val="22"/>
              </w:rPr>
              <w:t xml:space="preserve">Valstybinės mokesčių inspekcijos prie Lietuvos Respublikos finansų ministerijos </w:t>
            </w:r>
            <w:r w:rsidR="004A27F1" w:rsidRPr="004A27F1">
              <w:rPr>
                <w:rFonts w:ascii="Trebuchet MS" w:hAnsi="Trebuchet MS"/>
                <w:sz w:val="22"/>
                <w:szCs w:val="22"/>
              </w:rPr>
              <w:t>e-konk</w:t>
            </w:r>
            <w:r w:rsidR="004A27F1">
              <w:rPr>
                <w:rFonts w:ascii="Trebuchet MS" w:hAnsi="Trebuchet MS"/>
                <w:sz w:val="22"/>
                <w:szCs w:val="22"/>
              </w:rPr>
              <w:t>urso ir e-parduotuvės platforma</w:t>
            </w:r>
          </w:p>
        </w:tc>
      </w:tr>
      <w:tr w:rsidR="00B040E4" w:rsidRPr="002703CD" w14:paraId="14DB9CD8" w14:textId="77777777" w:rsidTr="00313442">
        <w:tc>
          <w:tcPr>
            <w:tcW w:w="3921" w:type="dxa"/>
          </w:tcPr>
          <w:p w14:paraId="67C06DD9" w14:textId="5C56AAAF" w:rsidR="00B040E4" w:rsidRPr="002703CD" w:rsidRDefault="00B040E4" w:rsidP="007368CB">
            <w:pPr>
              <w:rPr>
                <w:rFonts w:ascii="Trebuchet MS" w:hAnsi="Trebuchet MS"/>
                <w:sz w:val="22"/>
                <w:szCs w:val="22"/>
              </w:rPr>
            </w:pPr>
            <w:r w:rsidRPr="002703CD">
              <w:rPr>
                <w:rFonts w:ascii="Trebuchet MS" w:hAnsi="Trebuchet MS"/>
                <w:sz w:val="22"/>
                <w:szCs w:val="22"/>
              </w:rPr>
              <w:t>Sistema</w:t>
            </w:r>
          </w:p>
        </w:tc>
        <w:tc>
          <w:tcPr>
            <w:tcW w:w="5288" w:type="dxa"/>
          </w:tcPr>
          <w:p w14:paraId="5C431724" w14:textId="4CDE0306" w:rsidR="00B040E4" w:rsidRPr="002703CD" w:rsidRDefault="004A27F1" w:rsidP="007368CB">
            <w:pPr>
              <w:jc w:val="both"/>
              <w:rPr>
                <w:rFonts w:ascii="Trebuchet MS" w:hAnsi="Trebuchet MS"/>
                <w:sz w:val="22"/>
                <w:szCs w:val="22"/>
              </w:rPr>
            </w:pPr>
            <w:r w:rsidRPr="002703CD">
              <w:rPr>
                <w:rFonts w:ascii="Trebuchet MS" w:hAnsi="Trebuchet MS"/>
                <w:sz w:val="22"/>
                <w:szCs w:val="22"/>
              </w:rPr>
              <w:t xml:space="preserve">Valstybinės mokesčių inspekcijos prie Lietuvos Respublikos finansų ministerijos </w:t>
            </w:r>
            <w:r w:rsidRPr="004A27F1">
              <w:rPr>
                <w:rFonts w:ascii="Trebuchet MS" w:hAnsi="Trebuchet MS"/>
                <w:sz w:val="22"/>
                <w:szCs w:val="22"/>
              </w:rPr>
              <w:t>e-konk</w:t>
            </w:r>
            <w:r>
              <w:rPr>
                <w:rFonts w:ascii="Trebuchet MS" w:hAnsi="Trebuchet MS"/>
                <w:sz w:val="22"/>
                <w:szCs w:val="22"/>
              </w:rPr>
              <w:t>urso ir e-parduotuvės platforma</w:t>
            </w:r>
          </w:p>
        </w:tc>
      </w:tr>
      <w:tr w:rsidR="007368CB" w:rsidRPr="002703CD" w14:paraId="21E308BA" w14:textId="77777777" w:rsidTr="00313442">
        <w:tc>
          <w:tcPr>
            <w:tcW w:w="3921" w:type="dxa"/>
          </w:tcPr>
          <w:p w14:paraId="1437B10C" w14:textId="77777777" w:rsidR="007368CB" w:rsidRPr="002703CD" w:rsidRDefault="007368CB" w:rsidP="007368CB">
            <w:pPr>
              <w:rPr>
                <w:rFonts w:ascii="Trebuchet MS" w:hAnsi="Trebuchet MS"/>
                <w:sz w:val="22"/>
                <w:szCs w:val="22"/>
              </w:rPr>
            </w:pPr>
            <w:r w:rsidRPr="002703CD">
              <w:rPr>
                <w:rFonts w:ascii="Trebuchet MS" w:hAnsi="Trebuchet MS"/>
                <w:sz w:val="22"/>
                <w:szCs w:val="22"/>
              </w:rPr>
              <w:t>VMI</w:t>
            </w:r>
          </w:p>
        </w:tc>
        <w:tc>
          <w:tcPr>
            <w:tcW w:w="5288" w:type="dxa"/>
          </w:tcPr>
          <w:p w14:paraId="378FC771" w14:textId="77777777" w:rsidR="007368CB" w:rsidRPr="002703CD" w:rsidRDefault="007368CB" w:rsidP="007368CB">
            <w:pPr>
              <w:jc w:val="both"/>
              <w:rPr>
                <w:rFonts w:ascii="Trebuchet MS" w:hAnsi="Trebuchet MS"/>
                <w:sz w:val="22"/>
                <w:szCs w:val="22"/>
              </w:rPr>
            </w:pPr>
            <w:r w:rsidRPr="002703CD">
              <w:rPr>
                <w:rFonts w:ascii="Trebuchet MS" w:hAnsi="Trebuchet MS"/>
                <w:sz w:val="22"/>
                <w:szCs w:val="22"/>
              </w:rPr>
              <w:t>Valstybinė mokesčių inspekcija</w:t>
            </w:r>
          </w:p>
        </w:tc>
      </w:tr>
    </w:tbl>
    <w:p w14:paraId="6ABAB7D9" w14:textId="77777777" w:rsidR="007368CB" w:rsidRPr="002703CD" w:rsidRDefault="007368CB" w:rsidP="00335B9C">
      <w:pPr>
        <w:pStyle w:val="Sraopastraipa"/>
        <w:numPr>
          <w:ilvl w:val="0"/>
          <w:numId w:val="0"/>
        </w:numPr>
        <w:spacing w:after="0" w:line="240" w:lineRule="auto"/>
        <w:ind w:left="360"/>
        <w:rPr>
          <w:sz w:val="22"/>
        </w:rPr>
      </w:pPr>
    </w:p>
    <w:p w14:paraId="52362C4E" w14:textId="2EFDD56E" w:rsidR="00B50463" w:rsidRPr="002703CD" w:rsidRDefault="00B50463" w:rsidP="00847125">
      <w:pPr>
        <w:pStyle w:val="Sraopastraipa"/>
        <w:numPr>
          <w:ilvl w:val="0"/>
          <w:numId w:val="2"/>
        </w:numPr>
        <w:spacing w:after="0" w:line="240" w:lineRule="auto"/>
        <w:rPr>
          <w:sz w:val="22"/>
        </w:rPr>
      </w:pPr>
      <w:r w:rsidRPr="002703CD">
        <w:rPr>
          <w:sz w:val="22"/>
        </w:rPr>
        <w:t>BENDROJI DALIS</w:t>
      </w:r>
      <w:r w:rsidR="008626FA" w:rsidRPr="002703CD">
        <w:rPr>
          <w:sz w:val="22"/>
        </w:rPr>
        <w:t>:</w:t>
      </w:r>
    </w:p>
    <w:p w14:paraId="3C800BAB" w14:textId="2C4F134C" w:rsidR="00BF4D4B" w:rsidRPr="000A0C1E" w:rsidRDefault="00BF4D4B" w:rsidP="00BF4D4B">
      <w:pPr>
        <w:pStyle w:val="0Punktai"/>
        <w:numPr>
          <w:ilvl w:val="1"/>
          <w:numId w:val="2"/>
        </w:numPr>
        <w:rPr>
          <w:rFonts w:ascii="Trebuchet MS" w:hAnsi="Trebuchet MS"/>
          <w:color w:val="000000" w:themeColor="text1"/>
          <w:sz w:val="22"/>
          <w:szCs w:val="22"/>
        </w:rPr>
      </w:pPr>
      <w:r w:rsidRPr="000A0C1E">
        <w:rPr>
          <w:rFonts w:ascii="Trebuchet MS" w:hAnsi="Trebuchet MS"/>
          <w:color w:val="000000" w:themeColor="text1"/>
          <w:sz w:val="22"/>
          <w:szCs w:val="22"/>
        </w:rPr>
        <w:t>P</w:t>
      </w:r>
      <w:r>
        <w:rPr>
          <w:rFonts w:ascii="Trebuchet MS" w:hAnsi="Trebuchet MS"/>
          <w:color w:val="000000" w:themeColor="text1"/>
          <w:sz w:val="22"/>
          <w:szCs w:val="22"/>
        </w:rPr>
        <w:t>aslaugas</w:t>
      </w:r>
      <w:r w:rsidRPr="000A0C1E">
        <w:rPr>
          <w:rFonts w:ascii="Trebuchet MS" w:hAnsi="Trebuchet MS"/>
          <w:color w:val="000000" w:themeColor="text1"/>
          <w:sz w:val="22"/>
          <w:szCs w:val="22"/>
        </w:rPr>
        <w:t xml:space="preserve"> atlieka T</w:t>
      </w:r>
      <w:r>
        <w:rPr>
          <w:rFonts w:ascii="Trebuchet MS" w:hAnsi="Trebuchet MS"/>
          <w:color w:val="000000" w:themeColor="text1"/>
          <w:sz w:val="22"/>
          <w:szCs w:val="22"/>
        </w:rPr>
        <w:t>iekėjas</w:t>
      </w:r>
      <w:r w:rsidRPr="000A0C1E">
        <w:rPr>
          <w:rFonts w:ascii="Trebuchet MS" w:hAnsi="Trebuchet MS"/>
          <w:color w:val="000000" w:themeColor="text1"/>
          <w:sz w:val="22"/>
          <w:szCs w:val="22"/>
        </w:rPr>
        <w:t xml:space="preserve"> </w:t>
      </w:r>
      <w:r>
        <w:rPr>
          <w:rFonts w:ascii="Trebuchet MS" w:hAnsi="Trebuchet MS"/>
          <w:color w:val="000000" w:themeColor="text1"/>
          <w:sz w:val="22"/>
          <w:szCs w:val="22"/>
        </w:rPr>
        <w:t>Pirkėjui</w:t>
      </w:r>
      <w:r w:rsidRPr="000A0C1E">
        <w:rPr>
          <w:rFonts w:ascii="Trebuchet MS" w:hAnsi="Trebuchet MS"/>
          <w:color w:val="000000" w:themeColor="text1"/>
          <w:sz w:val="22"/>
          <w:szCs w:val="22"/>
        </w:rPr>
        <w:t>.</w:t>
      </w:r>
    </w:p>
    <w:p w14:paraId="3449A094" w14:textId="4261A739" w:rsidR="00847125" w:rsidRPr="00A13414" w:rsidRDefault="00BF4D4B" w:rsidP="00BF4D4B">
      <w:pPr>
        <w:pStyle w:val="Sraopastraipa"/>
        <w:numPr>
          <w:ilvl w:val="1"/>
          <w:numId w:val="2"/>
        </w:numPr>
        <w:spacing w:after="0" w:line="240" w:lineRule="auto"/>
      </w:pPr>
      <w:r w:rsidRPr="000A0C1E">
        <w:rPr>
          <w:color w:val="000000" w:themeColor="text1"/>
          <w:sz w:val="22"/>
        </w:rPr>
        <w:t xml:space="preserve">Visi </w:t>
      </w:r>
      <w:r w:rsidR="002C5D5C">
        <w:rPr>
          <w:color w:val="000000" w:themeColor="text1"/>
          <w:sz w:val="22"/>
        </w:rPr>
        <w:t xml:space="preserve">Sutarties reikalavimai </w:t>
      </w:r>
      <w:r w:rsidRPr="000A0C1E">
        <w:rPr>
          <w:color w:val="000000" w:themeColor="text1"/>
          <w:sz w:val="22"/>
        </w:rPr>
        <w:t>(visos sąlygos) susiję su P</w:t>
      </w:r>
      <w:r>
        <w:rPr>
          <w:color w:val="000000" w:themeColor="text1"/>
          <w:sz w:val="22"/>
        </w:rPr>
        <w:t>aslaugų</w:t>
      </w:r>
      <w:r w:rsidRPr="000A0C1E">
        <w:rPr>
          <w:color w:val="000000" w:themeColor="text1"/>
          <w:sz w:val="22"/>
        </w:rPr>
        <w:t xml:space="preserve"> </w:t>
      </w:r>
      <w:r>
        <w:rPr>
          <w:color w:val="000000" w:themeColor="text1"/>
          <w:sz w:val="22"/>
        </w:rPr>
        <w:t>atlikimu</w:t>
      </w:r>
      <w:r w:rsidRPr="000A0C1E">
        <w:rPr>
          <w:color w:val="000000" w:themeColor="text1"/>
          <w:sz w:val="22"/>
        </w:rPr>
        <w:t>, S</w:t>
      </w:r>
      <w:r>
        <w:rPr>
          <w:color w:val="000000" w:themeColor="text1"/>
          <w:sz w:val="22"/>
        </w:rPr>
        <w:t>utartyje</w:t>
      </w:r>
      <w:r w:rsidRPr="000A0C1E">
        <w:rPr>
          <w:color w:val="000000" w:themeColor="text1"/>
          <w:sz w:val="22"/>
        </w:rPr>
        <w:t xml:space="preserve"> tampa T</w:t>
      </w:r>
      <w:r>
        <w:rPr>
          <w:color w:val="000000" w:themeColor="text1"/>
          <w:sz w:val="22"/>
        </w:rPr>
        <w:t>iekėjo</w:t>
      </w:r>
      <w:r w:rsidRPr="000A0C1E">
        <w:rPr>
          <w:color w:val="000000" w:themeColor="text1"/>
          <w:sz w:val="22"/>
        </w:rPr>
        <w:t xml:space="preserve"> įsipareigojimais.</w:t>
      </w:r>
    </w:p>
    <w:p w14:paraId="118EFF77" w14:textId="0A953160" w:rsidR="00A13414" w:rsidRPr="00B50463" w:rsidRDefault="00A13414" w:rsidP="00BF4D4B">
      <w:pPr>
        <w:pStyle w:val="Sraopastraipa"/>
        <w:numPr>
          <w:ilvl w:val="1"/>
          <w:numId w:val="2"/>
        </w:numPr>
        <w:spacing w:after="0" w:line="240" w:lineRule="auto"/>
      </w:pPr>
      <w:r w:rsidRPr="000A0C1E">
        <w:rPr>
          <w:color w:val="000000" w:themeColor="text1"/>
          <w:sz w:val="22"/>
        </w:rPr>
        <w:t>T</w:t>
      </w:r>
      <w:r>
        <w:rPr>
          <w:color w:val="000000" w:themeColor="text1"/>
          <w:sz w:val="22"/>
        </w:rPr>
        <w:t>iekėjo</w:t>
      </w:r>
      <w:r w:rsidRPr="000A0C1E">
        <w:rPr>
          <w:color w:val="000000" w:themeColor="text1"/>
          <w:sz w:val="22"/>
        </w:rPr>
        <w:t xml:space="preserve"> atstovai P</w:t>
      </w:r>
      <w:r>
        <w:rPr>
          <w:color w:val="000000" w:themeColor="text1"/>
          <w:sz w:val="22"/>
        </w:rPr>
        <w:t>aslaugų atlikimo</w:t>
      </w:r>
      <w:r w:rsidRPr="000A0C1E">
        <w:rPr>
          <w:color w:val="000000" w:themeColor="text1"/>
          <w:sz w:val="22"/>
        </w:rPr>
        <w:t xml:space="preserve"> klausimais su </w:t>
      </w:r>
      <w:r>
        <w:rPr>
          <w:color w:val="000000" w:themeColor="text1"/>
          <w:sz w:val="22"/>
        </w:rPr>
        <w:t>Pirkėjo</w:t>
      </w:r>
      <w:r w:rsidRPr="000A0C1E">
        <w:rPr>
          <w:color w:val="000000" w:themeColor="text1"/>
          <w:sz w:val="22"/>
        </w:rPr>
        <w:t xml:space="preserve"> atstovais bendrauja lietuvių kalba</w:t>
      </w:r>
      <w:r>
        <w:rPr>
          <w:color w:val="000000" w:themeColor="text1"/>
          <w:sz w:val="22"/>
        </w:rPr>
        <w:t>.</w:t>
      </w:r>
    </w:p>
    <w:p w14:paraId="7BA83B01" w14:textId="589D54D7" w:rsidR="00B50463" w:rsidRPr="00847125" w:rsidRDefault="00593ACF" w:rsidP="00847125">
      <w:pPr>
        <w:pStyle w:val="Sraopastraipa"/>
        <w:numPr>
          <w:ilvl w:val="0"/>
          <w:numId w:val="2"/>
        </w:numPr>
        <w:spacing w:after="0" w:line="240" w:lineRule="auto"/>
      </w:pPr>
      <w:r w:rsidRPr="005A30EC">
        <w:rPr>
          <w:sz w:val="22"/>
        </w:rPr>
        <w:t>Pirkimo objekto aprašymas</w:t>
      </w:r>
    </w:p>
    <w:p w14:paraId="2FA0566F" w14:textId="725A9AFC" w:rsidR="00847125" w:rsidRPr="001D5C24" w:rsidRDefault="001D5C24" w:rsidP="005C1379">
      <w:pPr>
        <w:pStyle w:val="Sraopastraipa"/>
        <w:numPr>
          <w:ilvl w:val="1"/>
          <w:numId w:val="2"/>
        </w:numPr>
        <w:spacing w:after="0" w:line="240" w:lineRule="auto"/>
      </w:pPr>
      <w:r w:rsidRPr="002148E4">
        <w:rPr>
          <w:b/>
          <w:sz w:val="22"/>
        </w:rPr>
        <w:t>Viešojo pirkimo (S</w:t>
      </w:r>
      <w:r w:rsidR="00B362E9">
        <w:rPr>
          <w:b/>
          <w:sz w:val="22"/>
        </w:rPr>
        <w:t>utarties</w:t>
      </w:r>
      <w:r w:rsidRPr="007800DA">
        <w:rPr>
          <w:b/>
          <w:sz w:val="22"/>
        </w:rPr>
        <w:t xml:space="preserve">) objektas. </w:t>
      </w:r>
      <w:r w:rsidR="005C1379" w:rsidRPr="005C1379">
        <w:rPr>
          <w:sz w:val="22"/>
        </w:rPr>
        <w:t>Valstybinės mokesčių inspekcijos prie Lietuvos Respublikos finansų ministerijos e-konkurso ir e-parduotuvės platformos atsparumo įsilaužimams testavimo paslaug</w:t>
      </w:r>
      <w:r w:rsidR="005C1379">
        <w:rPr>
          <w:sz w:val="22"/>
        </w:rPr>
        <w:t>os</w:t>
      </w:r>
      <w:r w:rsidRPr="007800DA">
        <w:rPr>
          <w:sz w:val="22"/>
        </w:rPr>
        <w:t>.</w:t>
      </w:r>
    </w:p>
    <w:p w14:paraId="6742FCBD" w14:textId="3F934986" w:rsidR="00E51710" w:rsidRPr="00C41FFE" w:rsidRDefault="00E51710" w:rsidP="00C4311C">
      <w:pPr>
        <w:pStyle w:val="0Punktai"/>
        <w:numPr>
          <w:ilvl w:val="1"/>
          <w:numId w:val="2"/>
        </w:numPr>
        <w:rPr>
          <w:rFonts w:ascii="Trebuchet MS" w:hAnsi="Trebuchet MS"/>
          <w:color w:val="000000" w:themeColor="text1"/>
          <w:sz w:val="22"/>
          <w:szCs w:val="22"/>
        </w:rPr>
      </w:pPr>
      <w:r w:rsidRPr="000A0C1E">
        <w:rPr>
          <w:rFonts w:ascii="Trebuchet MS" w:hAnsi="Trebuchet MS"/>
          <w:color w:val="000000" w:themeColor="text1"/>
          <w:sz w:val="22"/>
          <w:szCs w:val="22"/>
        </w:rPr>
        <w:t>Vadovaujantis</w:t>
      </w:r>
      <w:r w:rsidRPr="000A0C1E">
        <w:rPr>
          <w:rFonts w:ascii="Trebuchet MS" w:eastAsiaTheme="minorHAnsi" w:hAnsi="Trebuchet MS" w:cs="Calibri"/>
          <w:color w:val="000000" w:themeColor="text1"/>
          <w:sz w:val="22"/>
          <w:szCs w:val="22"/>
        </w:rPr>
        <w:t xml:space="preserve"> </w:t>
      </w:r>
      <w:r w:rsidRPr="000A0C1E">
        <w:rPr>
          <w:rFonts w:ascii="Trebuchet MS" w:eastAsiaTheme="minorHAnsi" w:hAnsi="Trebuchet MS" w:cs="Calibri"/>
          <w:sz w:val="22"/>
          <w:szCs w:val="22"/>
        </w:rPr>
        <w:t>Elektroninių paslaugų kūrimo metodikos, patvirtintos Lietuvos Respublikos susisiekimo ministro 2015-10-07 įsakymu Nr. 3-416 (1.5 E), 29 punktu,</w:t>
      </w:r>
      <w:r w:rsidRPr="000A0C1E">
        <w:rPr>
          <w:rFonts w:ascii="Trebuchet MS" w:hAnsi="Trebuchet MS"/>
          <w:sz w:val="22"/>
          <w:szCs w:val="22"/>
        </w:rPr>
        <w:t xml:space="preserve"> turi būti patikrintas </w:t>
      </w:r>
      <w:r w:rsidRPr="00C41FFE">
        <w:rPr>
          <w:rFonts w:ascii="Trebuchet MS" w:hAnsi="Trebuchet MS"/>
          <w:sz w:val="22"/>
          <w:szCs w:val="22"/>
        </w:rPr>
        <w:t xml:space="preserve">Sistemos atsparumas įsilaužimui: </w:t>
      </w:r>
      <w:r w:rsidR="00C4311C" w:rsidRPr="00C4311C">
        <w:rPr>
          <w:rFonts w:ascii="Trebuchet MS" w:hAnsi="Trebuchet MS"/>
          <w:sz w:val="22"/>
          <w:szCs w:val="22"/>
        </w:rPr>
        <w:t xml:space="preserve">tame tarpe Sistemos išorinio kompiuterių tinklo perimetras, Sistemos vidinio kompiuterinio tinklo infrastruktūra, Sistemos tarnybinių stočių saugumas, Sistemos </w:t>
      </w:r>
      <w:r w:rsidR="006349CC">
        <w:rPr>
          <w:rFonts w:ascii="Trebuchet MS" w:hAnsi="Trebuchet MS"/>
          <w:sz w:val="22"/>
          <w:szCs w:val="22"/>
        </w:rPr>
        <w:t>aplikacijų saugumas</w:t>
      </w:r>
      <w:r w:rsidR="00C4311C" w:rsidRPr="00C4311C">
        <w:rPr>
          <w:rFonts w:ascii="Trebuchet MS" w:hAnsi="Trebuchet MS"/>
          <w:sz w:val="22"/>
          <w:szCs w:val="22"/>
        </w:rPr>
        <w:t xml:space="preserve"> ir kt.</w:t>
      </w:r>
    </w:p>
    <w:p w14:paraId="2390FD88" w14:textId="56AD1380" w:rsidR="00E51710" w:rsidRPr="00A301BF" w:rsidRDefault="00E51710" w:rsidP="00E51710">
      <w:pPr>
        <w:pStyle w:val="0Punktai"/>
        <w:numPr>
          <w:ilvl w:val="1"/>
          <w:numId w:val="2"/>
        </w:numPr>
        <w:rPr>
          <w:rFonts w:ascii="Trebuchet MS" w:hAnsi="Trebuchet MS"/>
          <w:color w:val="000000" w:themeColor="text1"/>
          <w:sz w:val="22"/>
          <w:szCs w:val="22"/>
          <w:u w:val="single"/>
        </w:rPr>
      </w:pPr>
      <w:r w:rsidRPr="00A301BF">
        <w:rPr>
          <w:rFonts w:ascii="Trebuchet MS" w:eastAsiaTheme="minorHAnsi" w:hAnsi="Trebuchet MS" w:cs="Calibri"/>
          <w:sz w:val="22"/>
          <w:szCs w:val="22"/>
        </w:rPr>
        <w:t xml:space="preserve">Testavimai turi būti atliekami laikantis etiškojo įsilaužimo (angl. </w:t>
      </w:r>
      <w:proofErr w:type="spellStart"/>
      <w:r w:rsidRPr="00A301BF">
        <w:rPr>
          <w:rFonts w:ascii="Trebuchet MS" w:eastAsiaTheme="minorHAnsi" w:hAnsi="Trebuchet MS" w:cs="Calibri"/>
          <w:sz w:val="22"/>
          <w:szCs w:val="22"/>
        </w:rPr>
        <w:t>Ethical</w:t>
      </w:r>
      <w:proofErr w:type="spellEnd"/>
      <w:r w:rsidRPr="00A301BF">
        <w:rPr>
          <w:rFonts w:ascii="Trebuchet MS" w:eastAsiaTheme="minorHAnsi" w:hAnsi="Trebuchet MS" w:cs="Calibri"/>
          <w:sz w:val="22"/>
          <w:szCs w:val="22"/>
        </w:rPr>
        <w:t xml:space="preserve"> </w:t>
      </w:r>
      <w:proofErr w:type="spellStart"/>
      <w:r w:rsidRPr="00A301BF">
        <w:rPr>
          <w:rFonts w:ascii="Trebuchet MS" w:eastAsiaTheme="minorHAnsi" w:hAnsi="Trebuchet MS" w:cs="Calibri"/>
          <w:sz w:val="22"/>
          <w:szCs w:val="22"/>
        </w:rPr>
        <w:t>hacking</w:t>
      </w:r>
      <w:proofErr w:type="spellEnd"/>
      <w:r w:rsidRPr="00A301BF">
        <w:rPr>
          <w:rFonts w:ascii="Trebuchet MS" w:eastAsiaTheme="minorHAnsi" w:hAnsi="Trebuchet MS" w:cs="Calibri"/>
          <w:sz w:val="22"/>
          <w:szCs w:val="22"/>
        </w:rPr>
        <w:t xml:space="preserve">) principų. Sistemos aplikacijų saugumo patikrinimui turi būti taikoma OWASP (angl. </w:t>
      </w:r>
      <w:proofErr w:type="spellStart"/>
      <w:r w:rsidRPr="00A301BF">
        <w:rPr>
          <w:rFonts w:ascii="Trebuchet MS" w:eastAsiaTheme="minorHAnsi" w:hAnsi="Trebuchet MS" w:cs="Calibri"/>
          <w:sz w:val="22"/>
          <w:szCs w:val="22"/>
        </w:rPr>
        <w:t>Open</w:t>
      </w:r>
      <w:proofErr w:type="spellEnd"/>
      <w:r w:rsidRPr="00A301BF">
        <w:rPr>
          <w:rFonts w:ascii="Trebuchet MS" w:eastAsiaTheme="minorHAnsi" w:hAnsi="Trebuchet MS" w:cs="Calibri"/>
          <w:sz w:val="22"/>
          <w:szCs w:val="22"/>
        </w:rPr>
        <w:t xml:space="preserve"> </w:t>
      </w:r>
      <w:proofErr w:type="spellStart"/>
      <w:r w:rsidRPr="00A301BF">
        <w:rPr>
          <w:rFonts w:ascii="Trebuchet MS" w:eastAsiaTheme="minorHAnsi" w:hAnsi="Trebuchet MS" w:cs="Calibri"/>
          <w:sz w:val="22"/>
          <w:szCs w:val="22"/>
        </w:rPr>
        <w:t>Web</w:t>
      </w:r>
      <w:proofErr w:type="spellEnd"/>
      <w:r w:rsidRPr="00A301BF">
        <w:rPr>
          <w:rFonts w:ascii="Trebuchet MS" w:eastAsiaTheme="minorHAnsi" w:hAnsi="Trebuchet MS" w:cs="Calibri"/>
          <w:sz w:val="22"/>
          <w:szCs w:val="22"/>
        </w:rPr>
        <w:t xml:space="preserve"> </w:t>
      </w:r>
      <w:proofErr w:type="spellStart"/>
      <w:r w:rsidRPr="00A301BF">
        <w:rPr>
          <w:rFonts w:ascii="Trebuchet MS" w:eastAsiaTheme="minorHAnsi" w:hAnsi="Trebuchet MS" w:cs="Calibri"/>
          <w:sz w:val="22"/>
          <w:szCs w:val="22"/>
        </w:rPr>
        <w:t>Application</w:t>
      </w:r>
      <w:proofErr w:type="spellEnd"/>
      <w:r w:rsidRPr="00A301BF">
        <w:rPr>
          <w:rFonts w:ascii="Trebuchet MS" w:eastAsiaTheme="minorHAnsi" w:hAnsi="Trebuchet MS" w:cs="Calibri"/>
          <w:sz w:val="22"/>
          <w:szCs w:val="22"/>
        </w:rPr>
        <w:t xml:space="preserve"> </w:t>
      </w:r>
      <w:proofErr w:type="spellStart"/>
      <w:r w:rsidRPr="00A301BF">
        <w:rPr>
          <w:rFonts w:ascii="Trebuchet MS" w:eastAsiaTheme="minorHAnsi" w:hAnsi="Trebuchet MS" w:cs="Calibri"/>
          <w:sz w:val="22"/>
          <w:szCs w:val="22"/>
        </w:rPr>
        <w:t>Security</w:t>
      </w:r>
      <w:proofErr w:type="spellEnd"/>
      <w:r w:rsidRPr="00A301BF">
        <w:rPr>
          <w:rFonts w:ascii="Trebuchet MS" w:eastAsiaTheme="minorHAnsi" w:hAnsi="Trebuchet MS" w:cs="Calibri"/>
          <w:sz w:val="22"/>
          <w:szCs w:val="22"/>
        </w:rPr>
        <w:t xml:space="preserve"> Project) metodika ir atliekami visi OWASP kontroliniai tikrinimai</w:t>
      </w:r>
      <w:r w:rsidR="00423C59" w:rsidRPr="00A301BF">
        <w:rPr>
          <w:rFonts w:ascii="Trebuchet MS" w:eastAsiaTheme="minorHAnsi" w:hAnsi="Trebuchet MS" w:cs="Calibri"/>
          <w:sz w:val="22"/>
          <w:szCs w:val="22"/>
        </w:rPr>
        <w:t xml:space="preserve">, bei </w:t>
      </w:r>
      <w:r w:rsidR="00FF3D37" w:rsidRPr="00A301BF">
        <w:rPr>
          <w:rFonts w:ascii="Trebuchet MS" w:hAnsi="Trebuchet MS"/>
          <w:color w:val="000000" w:themeColor="text1"/>
          <w:sz w:val="22"/>
          <w:szCs w:val="22"/>
        </w:rPr>
        <w:t xml:space="preserve">Sistemos atsparumo įsilaužimui testavimo </w:t>
      </w:r>
      <w:r w:rsidR="00423C59" w:rsidRPr="00A301BF">
        <w:rPr>
          <w:rFonts w:ascii="Trebuchet MS" w:eastAsiaTheme="minorHAnsi" w:hAnsi="Trebuchet MS" w:cs="Calibri"/>
          <w:sz w:val="22"/>
          <w:szCs w:val="22"/>
        </w:rPr>
        <w:t>ataskaitoje pateikiamoje lentelėje nurodomi jų patikrinimo rezultatai</w:t>
      </w:r>
      <w:r w:rsidRPr="00A301BF">
        <w:rPr>
          <w:rFonts w:ascii="Trebuchet MS" w:eastAsiaTheme="minorHAnsi" w:hAnsi="Trebuchet MS" w:cs="Calibri"/>
          <w:sz w:val="22"/>
          <w:szCs w:val="22"/>
        </w:rPr>
        <w:t>.</w:t>
      </w:r>
    </w:p>
    <w:p w14:paraId="0C5B1EDB" w14:textId="7F010E30" w:rsidR="00E51710" w:rsidRPr="000A0C1E" w:rsidRDefault="00E51710" w:rsidP="00E51710">
      <w:pPr>
        <w:pStyle w:val="0Punktai"/>
        <w:numPr>
          <w:ilvl w:val="1"/>
          <w:numId w:val="2"/>
        </w:numPr>
        <w:rPr>
          <w:rFonts w:ascii="Trebuchet MS" w:hAnsi="Trebuchet MS"/>
          <w:color w:val="000000" w:themeColor="text1"/>
          <w:sz w:val="22"/>
          <w:szCs w:val="22"/>
          <w:u w:val="single"/>
        </w:rPr>
      </w:pPr>
      <w:r w:rsidRPr="000A0C1E">
        <w:rPr>
          <w:rFonts w:ascii="Trebuchet MS" w:hAnsi="Trebuchet MS"/>
          <w:sz w:val="22"/>
          <w:szCs w:val="22"/>
        </w:rPr>
        <w:t>P</w:t>
      </w:r>
      <w:r>
        <w:rPr>
          <w:rFonts w:ascii="Trebuchet MS" w:hAnsi="Trebuchet MS"/>
          <w:sz w:val="22"/>
          <w:szCs w:val="22"/>
        </w:rPr>
        <w:t>aslaugos</w:t>
      </w:r>
      <w:r w:rsidRPr="000A0C1E">
        <w:rPr>
          <w:rFonts w:ascii="Trebuchet MS" w:hAnsi="Trebuchet MS"/>
          <w:sz w:val="22"/>
          <w:szCs w:val="22"/>
        </w:rPr>
        <w:t xml:space="preserve"> atliekam</w:t>
      </w:r>
      <w:r>
        <w:rPr>
          <w:rFonts w:ascii="Trebuchet MS" w:hAnsi="Trebuchet MS"/>
          <w:sz w:val="22"/>
          <w:szCs w:val="22"/>
        </w:rPr>
        <w:t>os</w:t>
      </w:r>
      <w:r w:rsidRPr="000A0C1E">
        <w:rPr>
          <w:rFonts w:ascii="Trebuchet MS" w:hAnsi="Trebuchet MS"/>
          <w:sz w:val="22"/>
          <w:szCs w:val="22"/>
        </w:rPr>
        <w:t xml:space="preserve"> </w:t>
      </w:r>
      <w:r>
        <w:rPr>
          <w:rFonts w:ascii="Trebuchet MS" w:hAnsi="Trebuchet MS"/>
          <w:sz w:val="22"/>
          <w:szCs w:val="22"/>
        </w:rPr>
        <w:t>Pirkėjo</w:t>
      </w:r>
      <w:r w:rsidRPr="000A0C1E">
        <w:rPr>
          <w:rFonts w:ascii="Trebuchet MS" w:hAnsi="Trebuchet MS"/>
          <w:sz w:val="22"/>
          <w:szCs w:val="22"/>
        </w:rPr>
        <w:t xml:space="preserve"> pageidavimu ir tik </w:t>
      </w:r>
      <w:r>
        <w:rPr>
          <w:rFonts w:ascii="Trebuchet MS" w:hAnsi="Trebuchet MS"/>
          <w:sz w:val="22"/>
          <w:szCs w:val="22"/>
        </w:rPr>
        <w:t>Pirkėjo</w:t>
      </w:r>
      <w:r w:rsidRPr="000A0C1E">
        <w:rPr>
          <w:rFonts w:ascii="Trebuchet MS" w:hAnsi="Trebuchet MS"/>
          <w:sz w:val="22"/>
          <w:szCs w:val="22"/>
        </w:rPr>
        <w:t xml:space="preserve"> raštišku užsakymu (toliau — P</w:t>
      </w:r>
      <w:r w:rsidR="00CD6617">
        <w:rPr>
          <w:rFonts w:ascii="Trebuchet MS" w:hAnsi="Trebuchet MS"/>
          <w:sz w:val="22"/>
          <w:szCs w:val="22"/>
        </w:rPr>
        <w:t>aslaugų</w:t>
      </w:r>
      <w:r w:rsidRPr="000A0C1E">
        <w:rPr>
          <w:rFonts w:ascii="Trebuchet MS" w:hAnsi="Trebuchet MS"/>
          <w:sz w:val="22"/>
          <w:szCs w:val="22"/>
        </w:rPr>
        <w:t xml:space="preserve"> atlikimo inicijavimas). Sistemos atsparumo įsilaužimui testavimas esant poreikiui gali būti išskaidytas </w:t>
      </w:r>
      <w:r w:rsidR="00D246B1">
        <w:rPr>
          <w:rFonts w:ascii="Trebuchet MS" w:hAnsi="Trebuchet MS"/>
          <w:sz w:val="22"/>
          <w:szCs w:val="22"/>
        </w:rPr>
        <w:t>ir užsakomas</w:t>
      </w:r>
      <w:r w:rsidRPr="000A0C1E">
        <w:rPr>
          <w:rFonts w:ascii="Trebuchet MS" w:hAnsi="Trebuchet MS"/>
          <w:sz w:val="22"/>
          <w:szCs w:val="22"/>
        </w:rPr>
        <w:t xml:space="preserve"> etap</w:t>
      </w:r>
      <w:r w:rsidR="00D246B1">
        <w:rPr>
          <w:rFonts w:ascii="Trebuchet MS" w:hAnsi="Trebuchet MS"/>
          <w:sz w:val="22"/>
          <w:szCs w:val="22"/>
        </w:rPr>
        <w:t>ai</w:t>
      </w:r>
      <w:r w:rsidRPr="000A0C1E">
        <w:rPr>
          <w:rFonts w:ascii="Trebuchet MS" w:hAnsi="Trebuchet MS"/>
          <w:sz w:val="22"/>
          <w:szCs w:val="22"/>
        </w:rPr>
        <w:t xml:space="preserve">s, kurių gali būti nedaugiau nei trys (Toliau – testavimo etapai). </w:t>
      </w:r>
      <w:r w:rsidR="00E2258F">
        <w:rPr>
          <w:rFonts w:ascii="Trebuchet MS" w:hAnsi="Trebuchet MS"/>
          <w:sz w:val="22"/>
          <w:szCs w:val="22"/>
        </w:rPr>
        <w:t xml:space="preserve">Pirmo testavimo etapo metu turės būti ištestuotos jau sukurtos Sistemos dalys, o sekančių testavimo etapų metu </w:t>
      </w:r>
      <w:r w:rsidRPr="000A0C1E">
        <w:rPr>
          <w:rFonts w:ascii="Trebuchet MS" w:hAnsi="Trebuchet MS"/>
          <w:sz w:val="22"/>
          <w:szCs w:val="22"/>
        </w:rPr>
        <w:t>turės būti ištestuotos po ankstesnio testavimo etapo</w:t>
      </w:r>
      <w:r w:rsidR="00757845">
        <w:rPr>
          <w:rFonts w:ascii="Trebuchet MS" w:hAnsi="Trebuchet MS"/>
          <w:sz w:val="22"/>
          <w:szCs w:val="22"/>
        </w:rPr>
        <w:t xml:space="preserve"> </w:t>
      </w:r>
      <w:r w:rsidR="00E2258F">
        <w:rPr>
          <w:rFonts w:ascii="Trebuchet MS" w:hAnsi="Trebuchet MS"/>
          <w:sz w:val="22"/>
          <w:szCs w:val="22"/>
        </w:rPr>
        <w:t xml:space="preserve">sukurtos naujos ar </w:t>
      </w:r>
      <w:r w:rsidR="00757845" w:rsidRPr="000A0C1E">
        <w:rPr>
          <w:rFonts w:ascii="Trebuchet MS" w:hAnsi="Trebuchet MS"/>
          <w:sz w:val="22"/>
          <w:szCs w:val="22"/>
        </w:rPr>
        <w:t>pakeistos</w:t>
      </w:r>
      <w:r w:rsidRPr="000A0C1E">
        <w:rPr>
          <w:rFonts w:ascii="Trebuchet MS" w:hAnsi="Trebuchet MS"/>
          <w:sz w:val="22"/>
          <w:szCs w:val="22"/>
        </w:rPr>
        <w:t xml:space="preserve"> Sistemos dalys. Nesant poreikio testavimą išskaidyti </w:t>
      </w:r>
      <w:r w:rsidR="00D246B1">
        <w:rPr>
          <w:rFonts w:ascii="Trebuchet MS" w:hAnsi="Trebuchet MS"/>
          <w:sz w:val="22"/>
          <w:szCs w:val="22"/>
        </w:rPr>
        <w:t>ir užsakyti</w:t>
      </w:r>
      <w:r w:rsidRPr="000A0C1E">
        <w:rPr>
          <w:rFonts w:ascii="Trebuchet MS" w:hAnsi="Trebuchet MS"/>
          <w:sz w:val="22"/>
          <w:szCs w:val="22"/>
        </w:rPr>
        <w:t xml:space="preserve"> etap</w:t>
      </w:r>
      <w:r w:rsidR="00D246B1">
        <w:rPr>
          <w:rFonts w:ascii="Trebuchet MS" w:hAnsi="Trebuchet MS"/>
          <w:sz w:val="22"/>
          <w:szCs w:val="22"/>
        </w:rPr>
        <w:t>ai</w:t>
      </w:r>
      <w:r w:rsidRPr="000A0C1E">
        <w:rPr>
          <w:rFonts w:ascii="Trebuchet MS" w:hAnsi="Trebuchet MS"/>
          <w:sz w:val="22"/>
          <w:szCs w:val="22"/>
        </w:rPr>
        <w:t xml:space="preserve">s, visas testavimas </w:t>
      </w:r>
      <w:r w:rsidR="00D246B1">
        <w:rPr>
          <w:rFonts w:ascii="Trebuchet MS" w:hAnsi="Trebuchet MS"/>
          <w:sz w:val="22"/>
          <w:szCs w:val="22"/>
        </w:rPr>
        <w:t>turės</w:t>
      </w:r>
      <w:r w:rsidRPr="000A0C1E">
        <w:rPr>
          <w:rFonts w:ascii="Trebuchet MS" w:hAnsi="Trebuchet MS"/>
          <w:sz w:val="22"/>
          <w:szCs w:val="22"/>
        </w:rPr>
        <w:t xml:space="preserve"> būti atliekamas vienu etapu. Dėl etapų poreikio sprendžia </w:t>
      </w:r>
      <w:r w:rsidR="003A0FD7">
        <w:rPr>
          <w:rFonts w:ascii="Trebuchet MS" w:hAnsi="Trebuchet MS"/>
          <w:sz w:val="22"/>
          <w:szCs w:val="22"/>
        </w:rPr>
        <w:t>Pirkėjas</w:t>
      </w:r>
      <w:r w:rsidRPr="000A0C1E">
        <w:rPr>
          <w:rFonts w:ascii="Trebuchet MS" w:hAnsi="Trebuchet MS"/>
          <w:sz w:val="22"/>
          <w:szCs w:val="22"/>
        </w:rPr>
        <w:t xml:space="preserve">. Kiekvienas testavimo etapas bus inicijuojamas atskiru </w:t>
      </w:r>
      <w:r w:rsidR="003A0FD7">
        <w:rPr>
          <w:rFonts w:ascii="Trebuchet MS" w:hAnsi="Trebuchet MS"/>
          <w:sz w:val="22"/>
          <w:szCs w:val="22"/>
        </w:rPr>
        <w:t>Pirkėjo</w:t>
      </w:r>
      <w:r w:rsidRPr="000A0C1E">
        <w:rPr>
          <w:rFonts w:ascii="Trebuchet MS" w:hAnsi="Trebuchet MS"/>
          <w:sz w:val="22"/>
          <w:szCs w:val="22"/>
        </w:rPr>
        <w:t xml:space="preserve"> raštu dėl P</w:t>
      </w:r>
      <w:r w:rsidR="003A0FD7">
        <w:rPr>
          <w:rFonts w:ascii="Trebuchet MS" w:hAnsi="Trebuchet MS"/>
          <w:sz w:val="22"/>
          <w:szCs w:val="22"/>
        </w:rPr>
        <w:t>aslaugų</w:t>
      </w:r>
      <w:r w:rsidRPr="000A0C1E">
        <w:rPr>
          <w:rFonts w:ascii="Trebuchet MS" w:hAnsi="Trebuchet MS"/>
          <w:sz w:val="22"/>
          <w:szCs w:val="22"/>
        </w:rPr>
        <w:t xml:space="preserve"> atlikimo inicijavimo. Sistemos atsparumo įsilaužimui testavimas turi būti atliktas ir </w:t>
      </w:r>
      <w:r w:rsidRPr="000A0C1E">
        <w:rPr>
          <w:rFonts w:ascii="Trebuchet MS" w:hAnsi="Trebuchet MS"/>
          <w:kern w:val="2"/>
          <w:sz w:val="22"/>
          <w:szCs w:val="22"/>
        </w:rPr>
        <w:t xml:space="preserve">Sistemos </w:t>
      </w:r>
      <w:r w:rsidRPr="000A0C1E">
        <w:rPr>
          <w:rFonts w:ascii="Trebuchet MS" w:hAnsi="Trebuchet MS"/>
          <w:sz w:val="22"/>
          <w:szCs w:val="22"/>
        </w:rPr>
        <w:t xml:space="preserve">atsparumo įsilaužimui testavimo ataskaita turi būti pateikta per terminą nurodytą </w:t>
      </w:r>
      <w:r w:rsidR="003A0FD7">
        <w:rPr>
          <w:rFonts w:ascii="Trebuchet MS" w:hAnsi="Trebuchet MS"/>
          <w:sz w:val="22"/>
          <w:szCs w:val="22"/>
        </w:rPr>
        <w:t>Pirkėjo</w:t>
      </w:r>
      <w:r w:rsidRPr="000A0C1E">
        <w:rPr>
          <w:rFonts w:ascii="Trebuchet MS" w:hAnsi="Trebuchet MS"/>
          <w:sz w:val="22"/>
          <w:szCs w:val="22"/>
        </w:rPr>
        <w:t xml:space="preserve"> rašte dėl P</w:t>
      </w:r>
      <w:r w:rsidR="003A0FD7">
        <w:rPr>
          <w:rFonts w:ascii="Trebuchet MS" w:hAnsi="Trebuchet MS"/>
          <w:sz w:val="22"/>
          <w:szCs w:val="22"/>
        </w:rPr>
        <w:t>aslaugų</w:t>
      </w:r>
      <w:r w:rsidRPr="000A0C1E">
        <w:rPr>
          <w:rFonts w:ascii="Trebuchet MS" w:hAnsi="Trebuchet MS"/>
          <w:sz w:val="22"/>
          <w:szCs w:val="22"/>
        </w:rPr>
        <w:t xml:space="preserve"> atlikimo inicijavimo.</w:t>
      </w:r>
    </w:p>
    <w:p w14:paraId="1EBB5FDF" w14:textId="119E6A72" w:rsidR="00E51710" w:rsidRPr="000A0C1E" w:rsidRDefault="00E51710" w:rsidP="00E51710">
      <w:pPr>
        <w:pStyle w:val="0Punktai"/>
        <w:numPr>
          <w:ilvl w:val="1"/>
          <w:numId w:val="2"/>
        </w:numPr>
        <w:rPr>
          <w:rFonts w:ascii="Trebuchet MS" w:hAnsi="Trebuchet MS"/>
          <w:color w:val="000000" w:themeColor="text1"/>
          <w:sz w:val="22"/>
          <w:szCs w:val="22"/>
        </w:rPr>
      </w:pPr>
      <w:r w:rsidRPr="000A0C1E">
        <w:rPr>
          <w:rFonts w:ascii="Trebuchet MS" w:hAnsi="Trebuchet MS"/>
          <w:color w:val="000000" w:themeColor="text1"/>
          <w:sz w:val="22"/>
          <w:szCs w:val="22"/>
        </w:rPr>
        <w:t>T</w:t>
      </w:r>
      <w:r w:rsidR="006331BE">
        <w:rPr>
          <w:rFonts w:ascii="Trebuchet MS" w:hAnsi="Trebuchet MS"/>
          <w:color w:val="000000" w:themeColor="text1"/>
          <w:sz w:val="22"/>
          <w:szCs w:val="22"/>
        </w:rPr>
        <w:t>iekėjas</w:t>
      </w:r>
      <w:r w:rsidRPr="000A0C1E">
        <w:rPr>
          <w:rFonts w:ascii="Trebuchet MS" w:hAnsi="Trebuchet MS"/>
          <w:color w:val="000000" w:themeColor="text1"/>
          <w:sz w:val="22"/>
          <w:szCs w:val="22"/>
        </w:rPr>
        <w:t xml:space="preserve"> turi </w:t>
      </w:r>
      <w:r w:rsidR="006331BE">
        <w:rPr>
          <w:rFonts w:ascii="Trebuchet MS" w:hAnsi="Trebuchet MS"/>
          <w:color w:val="000000" w:themeColor="text1"/>
          <w:sz w:val="22"/>
          <w:szCs w:val="22"/>
        </w:rPr>
        <w:t>Pirkėjui</w:t>
      </w:r>
      <w:r w:rsidRPr="000A0C1E">
        <w:rPr>
          <w:rFonts w:ascii="Trebuchet MS" w:hAnsi="Trebuchet MS"/>
          <w:color w:val="000000" w:themeColor="text1"/>
          <w:sz w:val="22"/>
          <w:szCs w:val="22"/>
        </w:rPr>
        <w:t xml:space="preserve"> pateikti Sistemos atsparumo įsilaužimui testavimo ataskaitas, kuriose turi būti nurodyti nustatyti Sistemos pažeidžiamumai bei T</w:t>
      </w:r>
      <w:r w:rsidR="00DF6005">
        <w:rPr>
          <w:rFonts w:ascii="Trebuchet MS" w:hAnsi="Trebuchet MS"/>
          <w:color w:val="000000" w:themeColor="text1"/>
          <w:sz w:val="22"/>
          <w:szCs w:val="22"/>
        </w:rPr>
        <w:t>iekėjo</w:t>
      </w:r>
      <w:r w:rsidRPr="000A0C1E">
        <w:rPr>
          <w:rFonts w:ascii="Trebuchet MS" w:hAnsi="Trebuchet MS"/>
          <w:color w:val="000000" w:themeColor="text1"/>
          <w:sz w:val="22"/>
          <w:szCs w:val="22"/>
        </w:rPr>
        <w:t xml:space="preserve"> pasiūlytos techninės, programinės ar organizacinės priemonės kiekvienam iš nustatytų pažeidžiamumų pašalinti. Jeigu Sistemos atsparumo įsilaužimui testavimas atliekamas vienu etapu, tuomet turi būti pateikiama viena Sistemos atsparumo įsilaužimui testavimo ataskaita. O jeigu Sistemos atsparumo įsilaužimui testavimas atliekamas keliais etapais, tuomet po kiekvieno testavimo etapo turi būti pateikta po vieną Sistemos atsparumo įsilaužimui testavimo ataskaitą.</w:t>
      </w:r>
    </w:p>
    <w:p w14:paraId="1559BD37" w14:textId="77777777" w:rsidR="00E51710" w:rsidRPr="000A0C1E" w:rsidRDefault="00E51710" w:rsidP="00E51710">
      <w:pPr>
        <w:pStyle w:val="0Punktai"/>
        <w:numPr>
          <w:ilvl w:val="1"/>
          <w:numId w:val="2"/>
        </w:numPr>
        <w:rPr>
          <w:rFonts w:ascii="Trebuchet MS" w:hAnsi="Trebuchet MS"/>
          <w:color w:val="000000" w:themeColor="text1"/>
          <w:sz w:val="22"/>
          <w:szCs w:val="22"/>
          <w:u w:val="single"/>
        </w:rPr>
      </w:pPr>
      <w:r w:rsidRPr="000A0C1E">
        <w:rPr>
          <w:rFonts w:ascii="Trebuchet MS" w:hAnsi="Trebuchet MS"/>
          <w:color w:val="000000" w:themeColor="text1"/>
          <w:sz w:val="22"/>
          <w:szCs w:val="22"/>
        </w:rPr>
        <w:lastRenderedPageBreak/>
        <w:t xml:space="preserve">Apibendrinta Sistemos charakteristika: </w:t>
      </w:r>
    </w:p>
    <w:p w14:paraId="2EBC9A3C" w14:textId="77777777" w:rsidR="00E51710" w:rsidRPr="000A0C1E" w:rsidRDefault="00E51710" w:rsidP="00E51710">
      <w:pPr>
        <w:pStyle w:val="0Punktai"/>
        <w:numPr>
          <w:ilvl w:val="2"/>
          <w:numId w:val="2"/>
        </w:numPr>
        <w:rPr>
          <w:rFonts w:ascii="Trebuchet MS" w:hAnsi="Trebuchet MS"/>
          <w:color w:val="000000" w:themeColor="text1"/>
          <w:sz w:val="22"/>
          <w:szCs w:val="22"/>
        </w:rPr>
      </w:pPr>
      <w:r w:rsidRPr="000A0C1E">
        <w:rPr>
          <w:rFonts w:ascii="Trebuchet MS" w:hAnsi="Trebuchet MS"/>
          <w:color w:val="000000" w:themeColor="text1"/>
          <w:sz w:val="22"/>
          <w:szCs w:val="22"/>
        </w:rPr>
        <w:t>Sistemos sudėtyje yra:</w:t>
      </w:r>
    </w:p>
    <w:p w14:paraId="1475AC91" w14:textId="6BAF8D85" w:rsidR="00E51710" w:rsidRPr="000A0C1E" w:rsidRDefault="00925A0E" w:rsidP="00925A0E">
      <w:pPr>
        <w:pStyle w:val="0Punktai"/>
        <w:numPr>
          <w:ilvl w:val="3"/>
          <w:numId w:val="2"/>
        </w:numPr>
        <w:rPr>
          <w:rFonts w:ascii="Trebuchet MS" w:hAnsi="Trebuchet MS"/>
          <w:color w:val="000000" w:themeColor="text1"/>
          <w:sz w:val="22"/>
          <w:szCs w:val="22"/>
        </w:rPr>
      </w:pPr>
      <w:r w:rsidRPr="00925A0E">
        <w:rPr>
          <w:rFonts w:ascii="Trebuchet MS" w:hAnsi="Trebuchet MS"/>
          <w:color w:val="000000" w:themeColor="text1"/>
          <w:sz w:val="22"/>
          <w:szCs w:val="22"/>
        </w:rPr>
        <w:t>išorinių bei vidinių naudotojų aplinkos - (išorinio tinklo perimetras, vidinio tinklo perimetras);</w:t>
      </w:r>
    </w:p>
    <w:p w14:paraId="5911B747" w14:textId="77777777" w:rsidR="00E51710" w:rsidRPr="000A0C1E" w:rsidRDefault="00E51710" w:rsidP="00E51710">
      <w:pPr>
        <w:pStyle w:val="0Punktai"/>
        <w:numPr>
          <w:ilvl w:val="3"/>
          <w:numId w:val="2"/>
        </w:numPr>
        <w:rPr>
          <w:rFonts w:ascii="Trebuchet MS" w:hAnsi="Trebuchet MS"/>
          <w:color w:val="000000" w:themeColor="text1"/>
          <w:sz w:val="22"/>
          <w:szCs w:val="22"/>
        </w:rPr>
      </w:pPr>
      <w:r w:rsidRPr="000A0C1E">
        <w:rPr>
          <w:rFonts w:ascii="Trebuchet MS" w:hAnsi="Trebuchet MS"/>
          <w:color w:val="000000" w:themeColor="text1"/>
          <w:sz w:val="22"/>
          <w:szCs w:val="22"/>
        </w:rPr>
        <w:t>veiklos sluoksnis – aplikacijų infrastruktūra;</w:t>
      </w:r>
    </w:p>
    <w:p w14:paraId="17B0F51D" w14:textId="53856223" w:rsidR="00E51710" w:rsidRPr="000A0C1E" w:rsidRDefault="00E51710" w:rsidP="00E51710">
      <w:pPr>
        <w:pStyle w:val="0Punktai"/>
        <w:numPr>
          <w:ilvl w:val="3"/>
          <w:numId w:val="2"/>
        </w:numPr>
        <w:rPr>
          <w:rFonts w:ascii="Trebuchet MS" w:hAnsi="Trebuchet MS"/>
          <w:color w:val="000000" w:themeColor="text1"/>
          <w:sz w:val="22"/>
          <w:szCs w:val="22"/>
        </w:rPr>
      </w:pPr>
      <w:r w:rsidRPr="000A0C1E">
        <w:rPr>
          <w:rFonts w:ascii="Trebuchet MS" w:hAnsi="Trebuchet MS"/>
          <w:color w:val="000000" w:themeColor="text1"/>
          <w:sz w:val="22"/>
          <w:szCs w:val="22"/>
        </w:rPr>
        <w:t xml:space="preserve">duomenų bazių valdymo sistemos programinė įranga, kurioje kaupiami ir tvarkomi </w:t>
      </w:r>
      <w:r w:rsidR="000C6D46">
        <w:rPr>
          <w:rFonts w:ascii="Trebuchet MS" w:hAnsi="Trebuchet MS"/>
          <w:color w:val="000000" w:themeColor="text1"/>
          <w:sz w:val="22"/>
          <w:szCs w:val="22"/>
        </w:rPr>
        <w:t>EPEK</w:t>
      </w:r>
      <w:r w:rsidRPr="000A0C1E">
        <w:rPr>
          <w:rFonts w:ascii="Trebuchet MS" w:hAnsi="Trebuchet MS"/>
          <w:color w:val="000000" w:themeColor="text1"/>
          <w:sz w:val="22"/>
          <w:szCs w:val="22"/>
        </w:rPr>
        <w:t xml:space="preserve"> duomenys;</w:t>
      </w:r>
    </w:p>
    <w:p w14:paraId="7AB82210" w14:textId="0FEF3680" w:rsidR="00E51710" w:rsidRDefault="00925A0E" w:rsidP="00925A0E">
      <w:pPr>
        <w:pStyle w:val="0Punktai"/>
        <w:numPr>
          <w:ilvl w:val="3"/>
          <w:numId w:val="2"/>
        </w:numPr>
        <w:rPr>
          <w:rFonts w:ascii="Trebuchet MS" w:hAnsi="Trebuchet MS"/>
          <w:color w:val="000000" w:themeColor="text1"/>
          <w:sz w:val="22"/>
          <w:szCs w:val="22"/>
        </w:rPr>
      </w:pPr>
      <w:r w:rsidRPr="00925A0E">
        <w:rPr>
          <w:rFonts w:ascii="Trebuchet MS" w:hAnsi="Trebuchet MS"/>
          <w:color w:val="000000" w:themeColor="text1"/>
          <w:sz w:val="22"/>
          <w:szCs w:val="22"/>
        </w:rPr>
        <w:t>naudotojų autentifikavim</w:t>
      </w:r>
      <w:r w:rsidR="0085620D">
        <w:rPr>
          <w:rFonts w:ascii="Trebuchet MS" w:hAnsi="Trebuchet MS"/>
          <w:color w:val="000000" w:themeColor="text1"/>
          <w:sz w:val="22"/>
          <w:szCs w:val="22"/>
        </w:rPr>
        <w:t>ui</w:t>
      </w:r>
      <w:r w:rsidRPr="00925A0E">
        <w:rPr>
          <w:rFonts w:ascii="Trebuchet MS" w:hAnsi="Trebuchet MS"/>
          <w:color w:val="000000" w:themeColor="text1"/>
          <w:sz w:val="22"/>
          <w:szCs w:val="22"/>
        </w:rPr>
        <w:t xml:space="preserve"> panaudojami kitų VMI IS komponentai ir integraciniai sprendimai</w:t>
      </w:r>
      <w:r w:rsidR="00E51710" w:rsidRPr="000A0C1E">
        <w:rPr>
          <w:rFonts w:ascii="Trebuchet MS" w:hAnsi="Trebuchet MS"/>
          <w:color w:val="000000" w:themeColor="text1"/>
          <w:sz w:val="22"/>
          <w:szCs w:val="22"/>
        </w:rPr>
        <w:t>.</w:t>
      </w:r>
    </w:p>
    <w:p w14:paraId="50CF06A1" w14:textId="77777777" w:rsidR="001F5CD8" w:rsidRPr="000A0C1E" w:rsidRDefault="001F5CD8" w:rsidP="001F5CD8">
      <w:pPr>
        <w:pStyle w:val="0Punktai"/>
        <w:ind w:left="1728" w:firstLine="0"/>
        <w:rPr>
          <w:rFonts w:ascii="Trebuchet MS" w:hAnsi="Trebuchet MS"/>
          <w:color w:val="000000" w:themeColor="text1"/>
          <w:sz w:val="22"/>
          <w:szCs w:val="22"/>
        </w:rPr>
      </w:pPr>
    </w:p>
    <w:p w14:paraId="67433331" w14:textId="3520A1AA" w:rsidR="00B50463" w:rsidRDefault="00B50463" w:rsidP="00847125">
      <w:pPr>
        <w:pStyle w:val="Sraopastraipa"/>
        <w:numPr>
          <w:ilvl w:val="0"/>
          <w:numId w:val="2"/>
        </w:numPr>
        <w:spacing w:after="0" w:line="240" w:lineRule="auto"/>
      </w:pPr>
      <w:r w:rsidRPr="00B50463">
        <w:t>DUOMENŲ SAUGOS IR INFORMACIJOS KONFIDENCIALUMO REIKALAVIMAI</w:t>
      </w:r>
    </w:p>
    <w:p w14:paraId="0DE3F446" w14:textId="2FD6BC5F" w:rsidR="00B63346" w:rsidRDefault="00B63346" w:rsidP="00A86071">
      <w:pPr>
        <w:pStyle w:val="0Punktai"/>
        <w:numPr>
          <w:ilvl w:val="1"/>
          <w:numId w:val="2"/>
        </w:numPr>
        <w:rPr>
          <w:rFonts w:ascii="Trebuchet MS" w:hAnsi="Trebuchet MS"/>
          <w:sz w:val="22"/>
          <w:szCs w:val="22"/>
        </w:rPr>
      </w:pPr>
      <w:r w:rsidRPr="000F79C6">
        <w:rPr>
          <w:rFonts w:ascii="Trebuchet MS" w:hAnsi="Trebuchet MS"/>
          <w:sz w:val="22"/>
          <w:szCs w:val="22"/>
        </w:rPr>
        <w:t>P</w:t>
      </w:r>
      <w:r w:rsidR="002C3A36">
        <w:rPr>
          <w:rFonts w:ascii="Trebuchet MS" w:hAnsi="Trebuchet MS"/>
          <w:sz w:val="22"/>
          <w:szCs w:val="22"/>
        </w:rPr>
        <w:t>aslaugų</w:t>
      </w:r>
      <w:r w:rsidRPr="000F79C6">
        <w:rPr>
          <w:rFonts w:ascii="Trebuchet MS" w:hAnsi="Trebuchet MS"/>
          <w:sz w:val="22"/>
          <w:szCs w:val="22"/>
        </w:rPr>
        <w:t xml:space="preserve"> </w:t>
      </w:r>
      <w:r w:rsidR="002C3A36">
        <w:rPr>
          <w:rFonts w:ascii="Trebuchet MS" w:hAnsi="Trebuchet MS"/>
          <w:sz w:val="22"/>
          <w:szCs w:val="22"/>
        </w:rPr>
        <w:t>atlikimo</w:t>
      </w:r>
      <w:r w:rsidRPr="000F79C6">
        <w:rPr>
          <w:rFonts w:ascii="Trebuchet MS" w:hAnsi="Trebuchet MS"/>
          <w:sz w:val="22"/>
          <w:szCs w:val="22"/>
        </w:rPr>
        <w:t xml:space="preserve">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w:t>
      </w:r>
      <w:r>
        <w:rPr>
          <w:rFonts w:ascii="Trebuchet MS" w:hAnsi="Trebuchet MS"/>
          <w:sz w:val="22"/>
          <w:szCs w:val="22"/>
        </w:rPr>
        <w:t>K</w:t>
      </w:r>
      <w:r w:rsidRPr="000F79C6">
        <w:rPr>
          <w:rFonts w:ascii="Trebuchet MS" w:hAnsi="Trebuchet MS"/>
          <w:sz w:val="22"/>
          <w:szCs w:val="22"/>
        </w:rPr>
        <w:t>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w:t>
      </w:r>
      <w:r w:rsidR="00A86071" w:rsidRPr="00A86071">
        <w:rPr>
          <w:rFonts w:ascii="Trebuchet MS" w:hAnsi="Trebuchet MS"/>
          <w:sz w:val="22"/>
          <w:szCs w:val="22"/>
        </w:rPr>
        <w:t>2025 m. lapkričio 6 d. įsakymo Nr. V-344 redakcija</w:t>
      </w:r>
      <w:r w:rsidRPr="000F79C6">
        <w:rPr>
          <w:rFonts w:ascii="Trebuchet MS" w:hAnsi="Trebuchet MS"/>
          <w:sz w:val="22"/>
          <w:szCs w:val="22"/>
        </w:rPr>
        <w:t>) ir kitų teisės aktų nuostatomis.</w:t>
      </w:r>
    </w:p>
    <w:p w14:paraId="7D1EDBDF" w14:textId="7EA64AF2" w:rsidR="00B63346" w:rsidRDefault="00B63346" w:rsidP="002C3A36">
      <w:pPr>
        <w:pStyle w:val="0Punktai"/>
        <w:numPr>
          <w:ilvl w:val="1"/>
          <w:numId w:val="2"/>
        </w:numPr>
        <w:tabs>
          <w:tab w:val="num" w:pos="1080"/>
        </w:tabs>
        <w:rPr>
          <w:rFonts w:ascii="Trebuchet MS" w:hAnsi="Trebuchet MS"/>
          <w:sz w:val="22"/>
          <w:szCs w:val="22"/>
        </w:rPr>
      </w:pPr>
      <w:r w:rsidRPr="00E510BD">
        <w:rPr>
          <w:rFonts w:ascii="Trebuchet MS" w:hAnsi="Trebuchet MS"/>
          <w:sz w:val="22"/>
          <w:szCs w:val="22"/>
        </w:rPr>
        <w:t>T</w:t>
      </w:r>
      <w:r w:rsidR="007A1DDF">
        <w:rPr>
          <w:rFonts w:ascii="Trebuchet MS" w:hAnsi="Trebuchet MS"/>
          <w:sz w:val="22"/>
          <w:szCs w:val="22"/>
        </w:rPr>
        <w:t>iekėjas</w:t>
      </w:r>
      <w:r w:rsidRPr="00E510BD">
        <w:rPr>
          <w:rFonts w:ascii="Trebuchet MS" w:hAnsi="Trebuchet MS"/>
          <w:sz w:val="22"/>
          <w:szCs w:val="22"/>
        </w:rPr>
        <w:t xml:space="preserve"> galės vykdyti S</w:t>
      </w:r>
      <w:r w:rsidR="007A1DDF">
        <w:rPr>
          <w:rFonts w:ascii="Trebuchet MS" w:hAnsi="Trebuchet MS"/>
          <w:sz w:val="22"/>
          <w:szCs w:val="22"/>
        </w:rPr>
        <w:t>utartį</w:t>
      </w:r>
      <w:r w:rsidRPr="00E510BD">
        <w:rPr>
          <w:rFonts w:ascii="Trebuchet MS" w:hAnsi="Trebuchet MS"/>
          <w:sz w:val="22"/>
          <w:szCs w:val="22"/>
        </w:rPr>
        <w:t xml:space="preserve"> tik T</w:t>
      </w:r>
      <w:r w:rsidR="007A1DDF">
        <w:rPr>
          <w:rFonts w:ascii="Trebuchet MS" w:hAnsi="Trebuchet MS"/>
          <w:sz w:val="22"/>
          <w:szCs w:val="22"/>
        </w:rPr>
        <w:t>iekėjo</w:t>
      </w:r>
      <w:r w:rsidRPr="00E510BD">
        <w:rPr>
          <w:rFonts w:ascii="Trebuchet MS" w:hAnsi="Trebuchet MS"/>
          <w:sz w:val="22"/>
          <w:szCs w:val="22"/>
        </w:rPr>
        <w:t xml:space="preserve"> specialistams (komandos nariams) pasirašiusius Konfidencialumo pasižadėjimo formą, patvirtintą Valstybinės mokesčių inspekcijos prie Lietuvos Respublikos finansų ministerijos viršininko </w:t>
      </w:r>
      <w:r>
        <w:rPr>
          <w:rFonts w:ascii="Trebuchet MS" w:eastAsia="Arial Unicode MS" w:hAnsi="Trebuchet MS"/>
          <w:sz w:val="22"/>
          <w:szCs w:val="22"/>
        </w:rPr>
        <w:t>2019 m. sausio 7 d. įsakymo V-4</w:t>
      </w:r>
      <w:r w:rsidRPr="00E510BD">
        <w:rPr>
          <w:rFonts w:ascii="Trebuchet MS" w:hAnsi="Trebuchet MS"/>
          <w:sz w:val="22"/>
          <w:szCs w:val="22"/>
        </w:rPr>
        <w:t xml:space="preserve"> </w:t>
      </w:r>
      <w:r w:rsidRPr="00E510BD">
        <w:rPr>
          <w:rFonts w:ascii="Trebuchet MS" w:eastAsia="Arial Unicode MS" w:hAnsi="Trebuchet MS"/>
          <w:sz w:val="22"/>
          <w:szCs w:val="22"/>
        </w:rPr>
        <w:t>„</w:t>
      </w:r>
      <w:r w:rsidRPr="00CA7D47">
        <w:rPr>
          <w:rFonts w:ascii="Trebuchet MS" w:eastAsia="Arial Unicode MS" w:hAnsi="Trebuchet MS"/>
          <w:sz w:val="22"/>
          <w:szCs w:val="22"/>
        </w:rPr>
        <w:t>Dėl duomenų tvarkymo sutarties ir konfidencialumo pasižadėjimo</w:t>
      </w:r>
      <w:r w:rsidRPr="00E510BD">
        <w:rPr>
          <w:rFonts w:ascii="Trebuchet MS" w:eastAsia="Arial Unicode MS" w:hAnsi="Trebuchet MS"/>
          <w:sz w:val="22"/>
          <w:szCs w:val="22"/>
        </w:rPr>
        <w:t>“</w:t>
      </w:r>
      <w:r w:rsidRPr="00E510BD">
        <w:rPr>
          <w:rFonts w:ascii="Trebuchet MS" w:hAnsi="Trebuchet MS"/>
          <w:sz w:val="22"/>
          <w:szCs w:val="22"/>
        </w:rPr>
        <w:t>.</w:t>
      </w:r>
    </w:p>
    <w:p w14:paraId="23E5EDEE" w14:textId="25EAD010" w:rsidR="00B63346" w:rsidRDefault="00B63346" w:rsidP="002C3A36">
      <w:pPr>
        <w:pStyle w:val="0Punktai"/>
        <w:numPr>
          <w:ilvl w:val="1"/>
          <w:numId w:val="2"/>
        </w:numPr>
        <w:tabs>
          <w:tab w:val="num" w:pos="1080"/>
        </w:tabs>
        <w:rPr>
          <w:rFonts w:ascii="Trebuchet MS" w:hAnsi="Trebuchet MS"/>
          <w:sz w:val="22"/>
          <w:szCs w:val="22"/>
        </w:rPr>
      </w:pPr>
      <w:r w:rsidRPr="000B7CA6">
        <w:rPr>
          <w:rFonts w:ascii="Trebuchet MS" w:hAnsi="Trebuchet MS"/>
          <w:sz w:val="22"/>
          <w:szCs w:val="22"/>
        </w:rPr>
        <w:t>Jeigu P</w:t>
      </w:r>
      <w:r w:rsidR="007A1DDF">
        <w:rPr>
          <w:rFonts w:ascii="Trebuchet MS" w:hAnsi="Trebuchet MS"/>
          <w:sz w:val="22"/>
          <w:szCs w:val="22"/>
        </w:rPr>
        <w:t>aslaugų</w:t>
      </w:r>
      <w:r w:rsidRPr="000B7CA6">
        <w:rPr>
          <w:rFonts w:ascii="Trebuchet MS" w:hAnsi="Trebuchet MS"/>
          <w:sz w:val="22"/>
          <w:szCs w:val="22"/>
        </w:rPr>
        <w:t xml:space="preserve"> vykdymo metu T</w:t>
      </w:r>
      <w:r w:rsidR="007A1DDF">
        <w:rPr>
          <w:rFonts w:ascii="Trebuchet MS" w:hAnsi="Trebuchet MS"/>
          <w:sz w:val="22"/>
          <w:szCs w:val="22"/>
        </w:rPr>
        <w:t>iekėjui</w:t>
      </w:r>
      <w:r w:rsidRPr="000B7CA6">
        <w:rPr>
          <w:rFonts w:ascii="Trebuchet MS" w:hAnsi="Trebuchet MS"/>
          <w:sz w:val="22"/>
          <w:szCs w:val="22"/>
        </w:rPr>
        <w:t xml:space="preserve"> bus būtina tvarkyti realius duomenis, T</w:t>
      </w:r>
      <w:r w:rsidR="00416306">
        <w:rPr>
          <w:rFonts w:ascii="Trebuchet MS" w:hAnsi="Trebuchet MS"/>
          <w:sz w:val="22"/>
          <w:szCs w:val="22"/>
        </w:rPr>
        <w:t>iekėjas</w:t>
      </w:r>
      <w:r w:rsidRPr="000B7CA6">
        <w:rPr>
          <w:rFonts w:ascii="Trebuchet MS" w:hAnsi="Trebuchet MS"/>
          <w:sz w:val="22"/>
          <w:szCs w:val="22"/>
        </w:rPr>
        <w:t xml:space="preserve"> ir </w:t>
      </w:r>
      <w:r w:rsidR="00416306">
        <w:rPr>
          <w:rFonts w:ascii="Trebuchet MS" w:hAnsi="Trebuchet MS"/>
          <w:sz w:val="22"/>
          <w:szCs w:val="22"/>
        </w:rPr>
        <w:t>Pirkėjas</w:t>
      </w:r>
      <w:r w:rsidRPr="000B7CA6">
        <w:rPr>
          <w:rFonts w:ascii="Trebuchet MS" w:hAnsi="Trebuchet MS"/>
          <w:sz w:val="22"/>
          <w:szCs w:val="22"/>
        </w:rPr>
        <w:t xml:space="preserve"> turės pasirašyti </w:t>
      </w:r>
      <w:r w:rsidR="00416306">
        <w:rPr>
          <w:rFonts w:ascii="Trebuchet MS" w:hAnsi="Trebuchet MS"/>
          <w:sz w:val="22"/>
          <w:szCs w:val="22"/>
        </w:rPr>
        <w:t>Pirkėjo</w:t>
      </w:r>
      <w:r w:rsidRPr="000B7CA6">
        <w:rPr>
          <w:rFonts w:ascii="Trebuchet MS" w:hAnsi="Trebuchet MS"/>
          <w:sz w:val="22"/>
          <w:szCs w:val="22"/>
        </w:rPr>
        <w:t xml:space="preserve"> duomenų tvarkymo sutartį. T</w:t>
      </w:r>
      <w:r w:rsidR="00416306">
        <w:rPr>
          <w:rFonts w:ascii="Trebuchet MS" w:hAnsi="Trebuchet MS"/>
          <w:sz w:val="22"/>
          <w:szCs w:val="22"/>
        </w:rPr>
        <w:t>iekėjui</w:t>
      </w:r>
      <w:r w:rsidRPr="000B7CA6">
        <w:rPr>
          <w:rFonts w:ascii="Trebuchet MS" w:hAnsi="Trebuchet MS"/>
          <w:sz w:val="22"/>
          <w:szCs w:val="22"/>
        </w:rPr>
        <w:t xml:space="preserve"> bus sudarytos sąlygos susipažinti su duomenų tvarkymo sutarties tekstu ir teikti pasiūlymus dėl šios sutarties sąlygų. T</w:t>
      </w:r>
      <w:r w:rsidR="00416306">
        <w:rPr>
          <w:rFonts w:ascii="Trebuchet MS" w:hAnsi="Trebuchet MS"/>
          <w:sz w:val="22"/>
          <w:szCs w:val="22"/>
        </w:rPr>
        <w:t>iekėjas</w:t>
      </w:r>
      <w:r w:rsidRPr="000B7CA6">
        <w:rPr>
          <w:rFonts w:ascii="Trebuchet MS" w:hAnsi="Trebuchet MS"/>
          <w:sz w:val="22"/>
          <w:szCs w:val="22"/>
        </w:rPr>
        <w:t xml:space="preserve"> turės teisę tvarkyti realius duomenis tik po duomenų tvarkymo sutarties pasirašymo.</w:t>
      </w:r>
    </w:p>
    <w:p w14:paraId="46E576F0" w14:textId="2418C071" w:rsidR="00B63346" w:rsidRDefault="00B63346" w:rsidP="002C3A36">
      <w:pPr>
        <w:pStyle w:val="0Punktai"/>
        <w:numPr>
          <w:ilvl w:val="1"/>
          <w:numId w:val="2"/>
        </w:numPr>
        <w:tabs>
          <w:tab w:val="num" w:pos="1080"/>
        </w:tabs>
        <w:rPr>
          <w:rFonts w:ascii="Trebuchet MS" w:hAnsi="Trebuchet MS"/>
          <w:sz w:val="22"/>
          <w:szCs w:val="22"/>
        </w:rPr>
      </w:pPr>
      <w:r w:rsidRPr="008E4D4D">
        <w:rPr>
          <w:rFonts w:ascii="Trebuchet MS" w:hAnsi="Trebuchet MS"/>
          <w:sz w:val="22"/>
          <w:szCs w:val="22"/>
        </w:rPr>
        <w:t>T</w:t>
      </w:r>
      <w:r w:rsidR="00B8537B">
        <w:rPr>
          <w:rFonts w:ascii="Trebuchet MS" w:hAnsi="Trebuchet MS"/>
          <w:sz w:val="22"/>
          <w:szCs w:val="22"/>
        </w:rPr>
        <w:t>iekėjui</w:t>
      </w:r>
      <w:r w:rsidRPr="008E4D4D">
        <w:rPr>
          <w:rFonts w:ascii="Trebuchet MS" w:hAnsi="Trebuchet MS"/>
          <w:sz w:val="22"/>
          <w:szCs w:val="22"/>
        </w:rPr>
        <w:t xml:space="preserve"> ir jo darbuotojams gali būti taikoma Lietuvos Respublikos baudžiamajame kodekse, Lietuvos Respublikos administracinių nusižengimų kodekse ir kituose Lietuvos Respublikos galiojančiuose teisės aktuose numatyta atsakomybė, jeigu T</w:t>
      </w:r>
      <w:r w:rsidR="00B8537B">
        <w:rPr>
          <w:rFonts w:ascii="Trebuchet MS" w:hAnsi="Trebuchet MS"/>
          <w:sz w:val="22"/>
          <w:szCs w:val="22"/>
        </w:rPr>
        <w:t>iekėjas</w:t>
      </w:r>
      <w:r w:rsidRPr="008E4D4D">
        <w:rPr>
          <w:rFonts w:ascii="Trebuchet MS" w:hAnsi="Trebuchet MS"/>
          <w:sz w:val="22"/>
          <w:szCs w:val="22"/>
        </w:rPr>
        <w:t xml:space="preserve"> ir / ar jo darbuotojai P</w:t>
      </w:r>
      <w:r w:rsidR="00B8537B">
        <w:rPr>
          <w:rFonts w:ascii="Trebuchet MS" w:hAnsi="Trebuchet MS"/>
          <w:sz w:val="22"/>
          <w:szCs w:val="22"/>
        </w:rPr>
        <w:t>aslaugų</w:t>
      </w:r>
      <w:r w:rsidRPr="008E4D4D">
        <w:rPr>
          <w:rFonts w:ascii="Trebuchet MS" w:hAnsi="Trebuchet MS"/>
          <w:sz w:val="22"/>
          <w:szCs w:val="22"/>
        </w:rPr>
        <w:t xml:space="preserve"> </w:t>
      </w:r>
      <w:r w:rsidR="00B8537B">
        <w:rPr>
          <w:rFonts w:ascii="Trebuchet MS" w:hAnsi="Trebuchet MS"/>
          <w:sz w:val="22"/>
          <w:szCs w:val="22"/>
        </w:rPr>
        <w:t>atlikimo</w:t>
      </w:r>
      <w:r w:rsidRPr="008E4D4D">
        <w:rPr>
          <w:rFonts w:ascii="Trebuchet MS" w:hAnsi="Trebuchet MS"/>
          <w:sz w:val="22"/>
          <w:szCs w:val="22"/>
        </w:rPr>
        <w:t xml:space="preserve"> metu pažeis informacijos saugumo (konfidencialumo, vientisumo ir prieinamumo) reikalavimus. T</w:t>
      </w:r>
      <w:r w:rsidR="003012CA">
        <w:rPr>
          <w:rFonts w:ascii="Trebuchet MS" w:hAnsi="Trebuchet MS"/>
          <w:sz w:val="22"/>
          <w:szCs w:val="22"/>
        </w:rPr>
        <w:t>iekėjas</w:t>
      </w:r>
      <w:r w:rsidRPr="008E4D4D">
        <w:rPr>
          <w:rFonts w:ascii="Trebuchet MS" w:hAnsi="Trebuchet MS"/>
          <w:sz w:val="22"/>
          <w:szCs w:val="22"/>
        </w:rPr>
        <w:t xml:space="preserve"> turės atlyginti nuostolius, susijusius su neteisėtu informacijos tvarkymu ar kitais informacijos saugumo pažeidimais.</w:t>
      </w:r>
    </w:p>
    <w:p w14:paraId="6C10A6DB" w14:textId="5D3EB2F9" w:rsidR="00B63346" w:rsidRDefault="00B63346" w:rsidP="002C3A36">
      <w:pPr>
        <w:pStyle w:val="0Punktai"/>
        <w:numPr>
          <w:ilvl w:val="1"/>
          <w:numId w:val="2"/>
        </w:numPr>
        <w:tabs>
          <w:tab w:val="num" w:pos="1080"/>
        </w:tabs>
        <w:rPr>
          <w:rFonts w:ascii="Trebuchet MS" w:hAnsi="Trebuchet MS"/>
          <w:sz w:val="22"/>
          <w:szCs w:val="22"/>
        </w:rPr>
      </w:pPr>
      <w:r w:rsidRPr="00B833F6">
        <w:rPr>
          <w:rFonts w:ascii="Trebuchet MS" w:hAnsi="Trebuchet MS"/>
          <w:sz w:val="22"/>
          <w:szCs w:val="22"/>
        </w:rPr>
        <w:t>T</w:t>
      </w:r>
      <w:r w:rsidR="003012CA">
        <w:rPr>
          <w:rFonts w:ascii="Trebuchet MS" w:hAnsi="Trebuchet MS"/>
          <w:sz w:val="22"/>
          <w:szCs w:val="22"/>
        </w:rPr>
        <w:t>iekėjui</w:t>
      </w:r>
      <w:r w:rsidRPr="00B833F6">
        <w:rPr>
          <w:rFonts w:ascii="Trebuchet MS" w:hAnsi="Trebuchet MS"/>
          <w:sz w:val="22"/>
          <w:szCs w:val="22"/>
        </w:rPr>
        <w:t xml:space="preserve"> paslaptyje laikoma informacija teikiama tik tokios apimties, kuri būtina P</w:t>
      </w:r>
      <w:r w:rsidR="003012CA">
        <w:rPr>
          <w:rFonts w:ascii="Trebuchet MS" w:hAnsi="Trebuchet MS"/>
          <w:sz w:val="22"/>
          <w:szCs w:val="22"/>
        </w:rPr>
        <w:t>aslaugoms</w:t>
      </w:r>
      <w:r w:rsidRPr="00B833F6">
        <w:rPr>
          <w:rFonts w:ascii="Trebuchet MS" w:hAnsi="Trebuchet MS"/>
          <w:sz w:val="22"/>
          <w:szCs w:val="22"/>
        </w:rPr>
        <w:t xml:space="preserve"> atlikti. T</w:t>
      </w:r>
      <w:r w:rsidR="003012CA">
        <w:rPr>
          <w:rFonts w:ascii="Trebuchet MS" w:hAnsi="Trebuchet MS"/>
          <w:sz w:val="22"/>
          <w:szCs w:val="22"/>
        </w:rPr>
        <w:t>iekėjas</w:t>
      </w:r>
      <w:r w:rsidRPr="00B833F6">
        <w:rPr>
          <w:rFonts w:ascii="Trebuchet MS" w:hAnsi="Trebuchet MS"/>
          <w:sz w:val="22"/>
          <w:szCs w:val="22"/>
        </w:rPr>
        <w:t xml:space="preserve"> turi imtis visų teisinių, techninių ir organizacinių priemonių gautai informacijai apsaugoti.</w:t>
      </w:r>
    </w:p>
    <w:p w14:paraId="55DE1F4F" w14:textId="5235F511" w:rsidR="00B63346" w:rsidRDefault="00B63346" w:rsidP="002C3A36">
      <w:pPr>
        <w:pStyle w:val="0Punktai"/>
        <w:numPr>
          <w:ilvl w:val="1"/>
          <w:numId w:val="2"/>
        </w:numPr>
        <w:tabs>
          <w:tab w:val="num" w:pos="1080"/>
        </w:tabs>
        <w:rPr>
          <w:rFonts w:ascii="Trebuchet MS" w:hAnsi="Trebuchet MS"/>
          <w:sz w:val="22"/>
          <w:szCs w:val="22"/>
        </w:rPr>
      </w:pPr>
      <w:r w:rsidRPr="00B833F6">
        <w:rPr>
          <w:rFonts w:ascii="Trebuchet MS" w:hAnsi="Trebuchet MS"/>
          <w:sz w:val="22"/>
          <w:szCs w:val="22"/>
        </w:rPr>
        <w:t>T</w:t>
      </w:r>
      <w:r w:rsidR="003012CA">
        <w:rPr>
          <w:rFonts w:ascii="Trebuchet MS" w:hAnsi="Trebuchet MS"/>
          <w:sz w:val="22"/>
          <w:szCs w:val="22"/>
        </w:rPr>
        <w:t>iekėjas</w:t>
      </w:r>
      <w:r w:rsidRPr="00B833F6">
        <w:rPr>
          <w:rFonts w:ascii="Trebuchet MS" w:hAnsi="Trebuchet MS"/>
          <w:sz w:val="22"/>
          <w:szCs w:val="22"/>
        </w:rPr>
        <w:t xml:space="preserve"> turi užtikrinti ir garantuoti, kad T</w:t>
      </w:r>
      <w:r w:rsidR="003012CA">
        <w:rPr>
          <w:rFonts w:ascii="Trebuchet MS" w:hAnsi="Trebuchet MS"/>
          <w:sz w:val="22"/>
          <w:szCs w:val="22"/>
        </w:rPr>
        <w:t>iekėjo</w:t>
      </w:r>
      <w:r w:rsidRPr="00B833F6">
        <w:rPr>
          <w:rFonts w:ascii="Trebuchet MS" w:hAnsi="Trebuchet MS"/>
          <w:sz w:val="22"/>
          <w:szCs w:val="22"/>
        </w:rPr>
        <w:t xml:space="preserve"> darbuotojai, kurie atliks P</w:t>
      </w:r>
      <w:r w:rsidR="003012CA">
        <w:rPr>
          <w:rFonts w:ascii="Trebuchet MS" w:hAnsi="Trebuchet MS"/>
          <w:sz w:val="22"/>
          <w:szCs w:val="22"/>
        </w:rPr>
        <w:t>aslaugas</w:t>
      </w:r>
      <w:r w:rsidRPr="00B833F6">
        <w:rPr>
          <w:rFonts w:ascii="Trebuchet MS" w:hAnsi="Trebuchet MS"/>
          <w:sz w:val="22"/>
          <w:szCs w:val="22"/>
        </w:rPr>
        <w:t>, saugos paslaptyje gautą informaciją tiek P</w:t>
      </w:r>
      <w:r w:rsidR="003012CA">
        <w:rPr>
          <w:rFonts w:ascii="Trebuchet MS" w:hAnsi="Trebuchet MS"/>
          <w:sz w:val="22"/>
          <w:szCs w:val="22"/>
        </w:rPr>
        <w:t>aslaugų</w:t>
      </w:r>
      <w:r w:rsidRPr="00B833F6">
        <w:rPr>
          <w:rFonts w:ascii="Trebuchet MS" w:hAnsi="Trebuchet MS"/>
          <w:sz w:val="22"/>
          <w:szCs w:val="22"/>
        </w:rPr>
        <w:t xml:space="preserve"> teikimo metu, tiek pasibaigus </w:t>
      </w:r>
      <w:r w:rsidR="00D20F49">
        <w:rPr>
          <w:rFonts w:ascii="Trebuchet MS" w:hAnsi="Trebuchet MS"/>
          <w:sz w:val="22"/>
          <w:szCs w:val="22"/>
        </w:rPr>
        <w:t>S</w:t>
      </w:r>
      <w:r w:rsidRPr="00B833F6">
        <w:rPr>
          <w:rFonts w:ascii="Trebuchet MS" w:hAnsi="Trebuchet MS"/>
          <w:sz w:val="22"/>
          <w:szCs w:val="22"/>
        </w:rPr>
        <w:t>utarčiai, tiek pasibaigus T</w:t>
      </w:r>
      <w:r w:rsidR="003012CA">
        <w:rPr>
          <w:rFonts w:ascii="Trebuchet MS" w:hAnsi="Trebuchet MS"/>
          <w:sz w:val="22"/>
          <w:szCs w:val="22"/>
        </w:rPr>
        <w:t>iekėjo</w:t>
      </w:r>
      <w:r w:rsidRPr="00B833F6">
        <w:rPr>
          <w:rFonts w:ascii="Trebuchet MS" w:hAnsi="Trebuchet MS"/>
          <w:sz w:val="22"/>
          <w:szCs w:val="22"/>
        </w:rPr>
        <w:t xml:space="preserve"> darbuotojų darbo ar kitokiems santykiams su T</w:t>
      </w:r>
      <w:r w:rsidR="003012CA">
        <w:rPr>
          <w:rFonts w:ascii="Trebuchet MS" w:hAnsi="Trebuchet MS"/>
          <w:sz w:val="22"/>
          <w:szCs w:val="22"/>
        </w:rPr>
        <w:t>iekėju</w:t>
      </w:r>
      <w:r w:rsidRPr="00B833F6">
        <w:rPr>
          <w:rFonts w:ascii="Trebuchet MS" w:hAnsi="Trebuchet MS"/>
          <w:sz w:val="22"/>
          <w:szCs w:val="22"/>
        </w:rPr>
        <w:t>.</w:t>
      </w:r>
    </w:p>
    <w:p w14:paraId="45640E5D" w14:textId="1464ADA0" w:rsidR="00B63346" w:rsidRDefault="00B63346" w:rsidP="002C3A36">
      <w:pPr>
        <w:pStyle w:val="0Punktai"/>
        <w:numPr>
          <w:ilvl w:val="1"/>
          <w:numId w:val="2"/>
        </w:numPr>
        <w:tabs>
          <w:tab w:val="num" w:pos="1080"/>
        </w:tabs>
        <w:rPr>
          <w:rFonts w:ascii="Trebuchet MS" w:hAnsi="Trebuchet MS"/>
          <w:sz w:val="22"/>
          <w:szCs w:val="22"/>
        </w:rPr>
      </w:pPr>
      <w:r w:rsidRPr="004E0435">
        <w:rPr>
          <w:rFonts w:ascii="Trebuchet MS" w:hAnsi="Trebuchet MS"/>
          <w:sz w:val="22"/>
          <w:szCs w:val="22"/>
        </w:rPr>
        <w:t>T</w:t>
      </w:r>
      <w:r w:rsidR="00D03471">
        <w:rPr>
          <w:rFonts w:ascii="Trebuchet MS" w:hAnsi="Trebuchet MS"/>
          <w:sz w:val="22"/>
          <w:szCs w:val="22"/>
        </w:rPr>
        <w:t>iekėjas</w:t>
      </w:r>
      <w:r w:rsidRPr="004E0435">
        <w:rPr>
          <w:rFonts w:ascii="Trebuchet MS" w:hAnsi="Trebuchet MS"/>
          <w:sz w:val="22"/>
          <w:szCs w:val="22"/>
        </w:rPr>
        <w:t xml:space="preserve"> turi užtikrinti ir garantuoti, kad T</w:t>
      </w:r>
      <w:r w:rsidR="00D03471">
        <w:rPr>
          <w:rFonts w:ascii="Trebuchet MS" w:hAnsi="Trebuchet MS"/>
          <w:sz w:val="22"/>
          <w:szCs w:val="22"/>
        </w:rPr>
        <w:t>iekėjo</w:t>
      </w:r>
      <w:r w:rsidRPr="004E0435">
        <w:rPr>
          <w:rFonts w:ascii="Trebuchet MS" w:hAnsi="Trebuchet MS"/>
          <w:sz w:val="22"/>
          <w:szCs w:val="22"/>
        </w:rPr>
        <w:t xml:space="preserve"> darbuotojai, kurie atliks P</w:t>
      </w:r>
      <w:r w:rsidR="00D03471">
        <w:rPr>
          <w:rFonts w:ascii="Trebuchet MS" w:hAnsi="Trebuchet MS"/>
          <w:sz w:val="22"/>
          <w:szCs w:val="22"/>
        </w:rPr>
        <w:t>aslaugas</w:t>
      </w:r>
      <w:r w:rsidRPr="004E0435">
        <w:rPr>
          <w:rFonts w:ascii="Trebuchet MS" w:hAnsi="Trebuchet MS"/>
          <w:sz w:val="22"/>
          <w:szCs w:val="22"/>
        </w:rPr>
        <w:t>, bus supažindinti su Informaciniu pranešimu apie paslaugų / prekių t</w:t>
      </w:r>
      <w:r>
        <w:rPr>
          <w:rFonts w:ascii="Trebuchet MS" w:hAnsi="Trebuchet MS"/>
          <w:sz w:val="22"/>
          <w:szCs w:val="22"/>
        </w:rPr>
        <w:t>i</w:t>
      </w:r>
      <w:r w:rsidRPr="004E0435">
        <w:rPr>
          <w:rFonts w:ascii="Trebuchet MS" w:hAnsi="Trebuchet MS"/>
          <w:sz w:val="22"/>
          <w:szCs w:val="22"/>
        </w:rPr>
        <w:t xml:space="preserve">ekėjų darbuotojų asmens duomenų tvarkymą (su pranešimo forma galima susipažinti </w:t>
      </w:r>
      <w:r w:rsidRPr="004164D9">
        <w:rPr>
          <w:rFonts w:ascii="Trebuchet MS" w:hAnsi="Trebuchet MS"/>
          <w:sz w:val="22"/>
          <w:szCs w:val="22"/>
        </w:rPr>
        <w:t>čia</w:t>
      </w:r>
      <w:r>
        <w:rPr>
          <w:rFonts w:ascii="Trebuchet MS" w:hAnsi="Trebuchet MS"/>
          <w:sz w:val="22"/>
          <w:szCs w:val="22"/>
        </w:rPr>
        <w:t xml:space="preserve">: </w:t>
      </w:r>
      <w:hyperlink r:id="rId6" w:history="1">
        <w:r w:rsidRPr="00741483">
          <w:rPr>
            <w:rStyle w:val="Hipersaitas"/>
            <w:rFonts w:ascii="Trebuchet MS" w:hAnsi="Trebuchet MS"/>
            <w:sz w:val="22"/>
            <w:szCs w:val="22"/>
          </w:rPr>
          <w:t>https://www.vmi.lt/evmi/documents/20142/837401/PASLAUGU+PREKIU+TEIKEJU+DARBUOTOJU+ASMENS+DUOMENU+TVARKYMAS.pdf</w:t>
        </w:r>
      </w:hyperlink>
      <w:r>
        <w:rPr>
          <w:rFonts w:ascii="Trebuchet MS" w:hAnsi="Trebuchet MS"/>
          <w:sz w:val="22"/>
          <w:szCs w:val="22"/>
        </w:rPr>
        <w:t xml:space="preserve"> </w:t>
      </w:r>
      <w:r w:rsidRPr="004E0435">
        <w:rPr>
          <w:rFonts w:ascii="Trebuchet MS" w:hAnsi="Trebuchet MS"/>
          <w:sz w:val="22"/>
          <w:szCs w:val="22"/>
        </w:rPr>
        <w:t>). Supažindinimas privalo būti atliktas iki P</w:t>
      </w:r>
      <w:r w:rsidR="00D03471">
        <w:rPr>
          <w:rFonts w:ascii="Trebuchet MS" w:hAnsi="Trebuchet MS"/>
          <w:sz w:val="22"/>
          <w:szCs w:val="22"/>
        </w:rPr>
        <w:t>aslaugų</w:t>
      </w:r>
      <w:r w:rsidRPr="004E0435">
        <w:rPr>
          <w:rFonts w:ascii="Trebuchet MS" w:hAnsi="Trebuchet MS"/>
          <w:sz w:val="22"/>
          <w:szCs w:val="22"/>
        </w:rPr>
        <w:t xml:space="preserve"> teikimo pradžios.</w:t>
      </w:r>
    </w:p>
    <w:p w14:paraId="2A87D882" w14:textId="27F168E6" w:rsidR="00B63346" w:rsidRDefault="00B63346" w:rsidP="002C3A36">
      <w:pPr>
        <w:pStyle w:val="0Punktai"/>
        <w:numPr>
          <w:ilvl w:val="1"/>
          <w:numId w:val="2"/>
        </w:numPr>
        <w:tabs>
          <w:tab w:val="num" w:pos="1080"/>
        </w:tabs>
        <w:rPr>
          <w:rFonts w:ascii="Trebuchet MS" w:hAnsi="Trebuchet MS"/>
          <w:sz w:val="22"/>
          <w:szCs w:val="22"/>
        </w:rPr>
      </w:pPr>
      <w:r w:rsidRPr="004E0435">
        <w:rPr>
          <w:rFonts w:ascii="Trebuchet MS" w:hAnsi="Trebuchet MS"/>
          <w:sz w:val="22"/>
          <w:szCs w:val="22"/>
        </w:rPr>
        <w:t>T</w:t>
      </w:r>
      <w:r w:rsidR="00D03471">
        <w:rPr>
          <w:rFonts w:ascii="Trebuchet MS" w:hAnsi="Trebuchet MS"/>
          <w:sz w:val="22"/>
          <w:szCs w:val="22"/>
        </w:rPr>
        <w:t>iekėjas</w:t>
      </w:r>
      <w:r w:rsidRPr="004E0435">
        <w:rPr>
          <w:rFonts w:ascii="Trebuchet MS" w:hAnsi="Trebuchet MS"/>
          <w:sz w:val="22"/>
          <w:szCs w:val="22"/>
        </w:rPr>
        <w:t xml:space="preserve"> privalo nedelsdamas, ir jei įmanoma, praėjus ne daugiau kaip 24 valandoms nuo galimo informacijos saugumo incidento nustatymo, apie įvykusį ar galimai įvykusį informacijos saugos incidentą informuoti </w:t>
      </w:r>
      <w:r w:rsidR="00D03471">
        <w:rPr>
          <w:rFonts w:ascii="Trebuchet MS" w:hAnsi="Trebuchet MS"/>
          <w:sz w:val="22"/>
          <w:szCs w:val="22"/>
        </w:rPr>
        <w:t>Pirkėją</w:t>
      </w:r>
      <w:r w:rsidRPr="004E0435">
        <w:rPr>
          <w:rFonts w:ascii="Trebuchet MS" w:hAnsi="Trebuchet MS"/>
          <w:sz w:val="22"/>
          <w:szCs w:val="22"/>
        </w:rPr>
        <w:t xml:space="preserve"> el. paštu </w:t>
      </w:r>
      <w:hyperlink r:id="rId7" w:history="1">
        <w:r w:rsidRPr="002C4527">
          <w:rPr>
            <w:rStyle w:val="Hipersaitas"/>
            <w:rFonts w:ascii="Trebuchet MS" w:hAnsi="Trebuchet MS"/>
            <w:sz w:val="22"/>
            <w:szCs w:val="22"/>
          </w:rPr>
          <w:t>duomenu_sauga@vmi.lt</w:t>
        </w:r>
      </w:hyperlink>
      <w:r>
        <w:rPr>
          <w:rFonts w:ascii="Trebuchet MS" w:hAnsi="Trebuchet MS"/>
          <w:sz w:val="22"/>
          <w:szCs w:val="22"/>
        </w:rPr>
        <w:t>.</w:t>
      </w:r>
    </w:p>
    <w:p w14:paraId="3889BB15" w14:textId="28727E3B" w:rsidR="00B63346" w:rsidRDefault="00B63346" w:rsidP="002C3A36">
      <w:pPr>
        <w:pStyle w:val="0Punktai"/>
        <w:numPr>
          <w:ilvl w:val="1"/>
          <w:numId w:val="2"/>
        </w:numPr>
        <w:tabs>
          <w:tab w:val="num" w:pos="1080"/>
        </w:tabs>
        <w:rPr>
          <w:rFonts w:ascii="Trebuchet MS" w:hAnsi="Trebuchet MS"/>
          <w:sz w:val="22"/>
          <w:szCs w:val="22"/>
        </w:rPr>
      </w:pPr>
      <w:r w:rsidRPr="004E0435">
        <w:rPr>
          <w:rFonts w:ascii="Trebuchet MS" w:hAnsi="Trebuchet MS"/>
          <w:sz w:val="22"/>
          <w:szCs w:val="22"/>
        </w:rPr>
        <w:t>Visi informacijos saugumo reikalavimai, taikomi T</w:t>
      </w:r>
      <w:r w:rsidR="00D03471">
        <w:rPr>
          <w:rFonts w:ascii="Trebuchet MS" w:hAnsi="Trebuchet MS"/>
          <w:sz w:val="22"/>
          <w:szCs w:val="22"/>
        </w:rPr>
        <w:t>iekėjui</w:t>
      </w:r>
      <w:r w:rsidRPr="004E0435">
        <w:rPr>
          <w:rFonts w:ascii="Trebuchet MS" w:hAnsi="Trebuchet MS"/>
          <w:sz w:val="22"/>
          <w:szCs w:val="22"/>
        </w:rPr>
        <w:t>, yra taikomi ir jo sub</w:t>
      </w:r>
      <w:r>
        <w:rPr>
          <w:rFonts w:ascii="Trebuchet MS" w:hAnsi="Trebuchet MS"/>
          <w:sz w:val="22"/>
          <w:szCs w:val="22"/>
        </w:rPr>
        <w:t>tiekėjams</w:t>
      </w:r>
      <w:r w:rsidRPr="004E0435">
        <w:rPr>
          <w:rFonts w:ascii="Trebuchet MS" w:hAnsi="Trebuchet MS"/>
          <w:sz w:val="22"/>
          <w:szCs w:val="22"/>
        </w:rPr>
        <w:t>.</w:t>
      </w:r>
    </w:p>
    <w:p w14:paraId="3FE6B938" w14:textId="00F58CE4" w:rsidR="00847125" w:rsidRPr="00755673" w:rsidRDefault="00A666B0" w:rsidP="00625625">
      <w:pPr>
        <w:pStyle w:val="Sraopastraipa"/>
        <w:numPr>
          <w:ilvl w:val="1"/>
          <w:numId w:val="2"/>
        </w:numPr>
        <w:tabs>
          <w:tab w:val="left" w:pos="709"/>
        </w:tabs>
        <w:spacing w:after="0" w:line="240" w:lineRule="auto"/>
      </w:pPr>
      <w:bookmarkStart w:id="1" w:name="_GoBack"/>
      <w:bookmarkEnd w:id="1"/>
      <w:r w:rsidRPr="00A666B0">
        <w:rPr>
          <w:sz w:val="22"/>
        </w:rPr>
        <w:t>P</w:t>
      </w:r>
      <w:r>
        <w:rPr>
          <w:sz w:val="22"/>
        </w:rPr>
        <w:t>aslaugų atlikimui</w:t>
      </w:r>
      <w:r w:rsidRPr="00A666B0">
        <w:rPr>
          <w:sz w:val="22"/>
        </w:rPr>
        <w:t xml:space="preserve"> T</w:t>
      </w:r>
      <w:r>
        <w:rPr>
          <w:sz w:val="22"/>
        </w:rPr>
        <w:t>iekėjo</w:t>
      </w:r>
      <w:r w:rsidRPr="00A666B0">
        <w:rPr>
          <w:sz w:val="22"/>
        </w:rPr>
        <w:t xml:space="preserve"> darbuotojams prieiga prie </w:t>
      </w:r>
      <w:r>
        <w:rPr>
          <w:sz w:val="22"/>
        </w:rPr>
        <w:t>Pirkėjo</w:t>
      </w:r>
      <w:r w:rsidRPr="00A666B0">
        <w:rPr>
          <w:sz w:val="22"/>
        </w:rPr>
        <w:t xml:space="preserve"> valdomų </w:t>
      </w:r>
      <w:r w:rsidR="00CF487D">
        <w:rPr>
          <w:sz w:val="22"/>
        </w:rPr>
        <w:t xml:space="preserve">vidinių </w:t>
      </w:r>
      <w:r w:rsidRPr="00A666B0">
        <w:rPr>
          <w:sz w:val="22"/>
        </w:rPr>
        <w:t xml:space="preserve">informacinių išteklių suteikiama tik per </w:t>
      </w:r>
      <w:r>
        <w:rPr>
          <w:sz w:val="22"/>
        </w:rPr>
        <w:t>Pirkėjo</w:t>
      </w:r>
      <w:r w:rsidRPr="00A666B0">
        <w:rPr>
          <w:sz w:val="22"/>
        </w:rPr>
        <w:t xml:space="preserve"> Administratorių veiksmų kontrolės sistemą (AVKS), vadovaujantis Valstybinės mokesčių inspekcijos prie Lietuvos Respublikos finansų ministerijos informacinių sistemų naudotojų administravimo taisyklių, patvirtintų Valstybinės mokesčių </w:t>
      </w:r>
      <w:r w:rsidRPr="00A666B0">
        <w:rPr>
          <w:sz w:val="22"/>
        </w:rPr>
        <w:lastRenderedPageBreak/>
        <w:t>inspekcijos prie Lietuvos Respublikos finansų ministerijos viršininko 2007 m. gruodžio 29 d. įsakymu Nr. V-455, nuostatomis. T</w:t>
      </w:r>
      <w:r>
        <w:rPr>
          <w:sz w:val="22"/>
        </w:rPr>
        <w:t>iekėjo</w:t>
      </w:r>
      <w:r w:rsidRPr="00A666B0">
        <w:rPr>
          <w:sz w:val="22"/>
        </w:rPr>
        <w:t xml:space="preserve"> darbuotojai, teikdami </w:t>
      </w:r>
      <w:r w:rsidR="00CF400A">
        <w:rPr>
          <w:sz w:val="22"/>
        </w:rPr>
        <w:t>S</w:t>
      </w:r>
      <w:r w:rsidRPr="00A666B0">
        <w:rPr>
          <w:sz w:val="22"/>
        </w:rPr>
        <w:t xml:space="preserve">utartyje numatytas paslaugas, prie </w:t>
      </w:r>
      <w:r w:rsidR="001D6B91">
        <w:rPr>
          <w:sz w:val="22"/>
        </w:rPr>
        <w:t>Pirkėjo</w:t>
      </w:r>
      <w:r w:rsidRPr="00A666B0">
        <w:rPr>
          <w:sz w:val="22"/>
        </w:rPr>
        <w:t xml:space="preserve"> valdomų </w:t>
      </w:r>
      <w:r w:rsidR="00CF487D">
        <w:rPr>
          <w:sz w:val="22"/>
        </w:rPr>
        <w:t xml:space="preserve">vidinių </w:t>
      </w:r>
      <w:r w:rsidRPr="00A666B0">
        <w:rPr>
          <w:sz w:val="22"/>
        </w:rPr>
        <w:t>informacinių išteklių gali jungtis tik iš T</w:t>
      </w:r>
      <w:r w:rsidR="001D6B91">
        <w:rPr>
          <w:sz w:val="22"/>
        </w:rPr>
        <w:t>iekėjo</w:t>
      </w:r>
      <w:r w:rsidRPr="00A666B0">
        <w:rPr>
          <w:sz w:val="22"/>
        </w:rPr>
        <w:t xml:space="preserve"> biuro IP adresų, kurių skaičius negali viršyti 3 ir kurie nurodomi atskirame (viešai neskelbiamame) </w:t>
      </w:r>
      <w:r w:rsidR="00936EAC">
        <w:rPr>
          <w:sz w:val="22"/>
        </w:rPr>
        <w:t>S</w:t>
      </w:r>
      <w:r w:rsidRPr="00A666B0">
        <w:rPr>
          <w:sz w:val="22"/>
        </w:rPr>
        <w:t xml:space="preserve">utarties priede. Iš kitų IP adresų prisijungimai prie </w:t>
      </w:r>
      <w:r w:rsidR="001D6B91">
        <w:rPr>
          <w:sz w:val="22"/>
        </w:rPr>
        <w:t>Pirkėjo</w:t>
      </w:r>
      <w:r w:rsidRPr="00A666B0">
        <w:rPr>
          <w:sz w:val="22"/>
        </w:rPr>
        <w:t xml:space="preserve"> valdomų </w:t>
      </w:r>
      <w:r w:rsidR="00CF487D">
        <w:rPr>
          <w:sz w:val="22"/>
        </w:rPr>
        <w:t xml:space="preserve">vidinių </w:t>
      </w:r>
      <w:r w:rsidRPr="00A666B0">
        <w:rPr>
          <w:sz w:val="22"/>
        </w:rPr>
        <w:t>informacinių išteklių nebus leidžiami.</w:t>
      </w:r>
    </w:p>
    <w:p w14:paraId="672AB25C" w14:textId="52A723D2" w:rsidR="00755673" w:rsidRDefault="00755673" w:rsidP="00755673">
      <w:r>
        <w:rPr>
          <w:rFonts w:ascii="Trebuchet MS" w:eastAsia="Times New Roman" w:hAnsi="Trebuchet MS" w:cs="Times New Roman"/>
          <w:vanish/>
          <w:sz w:val="24"/>
        </w:rPr>
        <w:br w:type="column"/>
      </w:r>
    </w:p>
    <w:p w14:paraId="7508ABAB" w14:textId="37756307" w:rsidR="00755673" w:rsidRPr="007503A6" w:rsidRDefault="0065122A" w:rsidP="00755673">
      <w:pPr>
        <w:spacing w:after="100" w:afterAutospacing="1" w:line="240" w:lineRule="auto"/>
        <w:ind w:left="567"/>
        <w:jc w:val="right"/>
        <w:rPr>
          <w:rFonts w:ascii="Trebuchet MS" w:eastAsia="Times New Roman" w:hAnsi="Trebuchet MS" w:cs="Times New Roman"/>
        </w:rPr>
      </w:pPr>
      <w:r>
        <w:rPr>
          <w:rFonts w:ascii="Trebuchet MS" w:hAnsi="Trebuchet MS"/>
          <w:b/>
        </w:rPr>
        <w:t>(Sutarties 2 priedas)</w:t>
      </w:r>
    </w:p>
    <w:p w14:paraId="68AEC70A" w14:textId="69390B0F" w:rsidR="00755673" w:rsidRPr="007503A6" w:rsidRDefault="00755673" w:rsidP="00755673">
      <w:pPr>
        <w:spacing w:after="100" w:afterAutospacing="1" w:line="240" w:lineRule="auto"/>
        <w:ind w:left="567"/>
        <w:jc w:val="center"/>
        <w:rPr>
          <w:rFonts w:ascii="Trebuchet MS" w:eastAsia="Times New Roman" w:hAnsi="Trebuchet MS" w:cs="Times New Roman"/>
          <w:b/>
        </w:rPr>
      </w:pPr>
      <w:r>
        <w:rPr>
          <w:rFonts w:ascii="Trebuchet MS" w:eastAsia="Times New Roman" w:hAnsi="Trebuchet MS" w:cs="Times New Roman"/>
          <w:b/>
        </w:rPr>
        <w:t xml:space="preserve">TIEKĖJO BIURO IP ADRESAI NAUDOJAMI JUNGTIS PRIE </w:t>
      </w:r>
      <w:r w:rsidR="004712FE">
        <w:rPr>
          <w:rFonts w:ascii="Trebuchet MS" w:eastAsia="Times New Roman" w:hAnsi="Trebuchet MS" w:cs="Times New Roman"/>
          <w:b/>
        </w:rPr>
        <w:t>PIRKĖJO</w:t>
      </w:r>
      <w:r>
        <w:rPr>
          <w:rFonts w:ascii="Trebuchet MS" w:eastAsia="Times New Roman" w:hAnsi="Trebuchet MS" w:cs="Times New Roman"/>
          <w:b/>
        </w:rPr>
        <w:t xml:space="preserve"> VALDOMŲ INFORMACINIŲ IŠTEKLIŲ</w:t>
      </w:r>
    </w:p>
    <w:p w14:paraId="1416B7A8" w14:textId="4E218D5E" w:rsidR="00755673" w:rsidRPr="007503A6" w:rsidRDefault="00755673" w:rsidP="00755673">
      <w:pPr>
        <w:spacing w:after="120" w:line="240" w:lineRule="auto"/>
        <w:ind w:right="113" w:firstLine="720"/>
        <w:jc w:val="both"/>
        <w:rPr>
          <w:rFonts w:ascii="Trebuchet MS" w:eastAsia="Times New Roman" w:hAnsi="Trebuchet MS" w:cs="Times New Roman"/>
          <w:szCs w:val="24"/>
        </w:rPr>
      </w:pPr>
      <w:r w:rsidRPr="007503A6">
        <w:rPr>
          <w:rFonts w:ascii="Trebuchet MS" w:eastAsia="Times New Roman" w:hAnsi="Trebuchet MS" w:cs="Times New Roman"/>
          <w:szCs w:val="24"/>
        </w:rPr>
        <w:t xml:space="preserve">TIEKĖJO darbuotojai, teikdami </w:t>
      </w:r>
      <w:r>
        <w:rPr>
          <w:rFonts w:ascii="Trebuchet MS" w:eastAsia="Times New Roman" w:hAnsi="Trebuchet MS" w:cs="Times New Roman"/>
          <w:szCs w:val="24"/>
        </w:rPr>
        <w:t>SUTARTYJE</w:t>
      </w:r>
      <w:r w:rsidRPr="007503A6">
        <w:rPr>
          <w:rFonts w:ascii="Trebuchet MS" w:eastAsia="Times New Roman" w:hAnsi="Trebuchet MS" w:cs="Times New Roman"/>
          <w:szCs w:val="24"/>
        </w:rPr>
        <w:t xml:space="preserve"> numatytas paslaugas, prie </w:t>
      </w:r>
      <w:r w:rsidR="004712FE">
        <w:rPr>
          <w:rFonts w:ascii="Trebuchet MS" w:eastAsia="Times New Roman" w:hAnsi="Trebuchet MS" w:cs="Times New Roman"/>
          <w:szCs w:val="24"/>
        </w:rPr>
        <w:t>Pirk</w:t>
      </w:r>
      <w:r w:rsidR="00246D79">
        <w:rPr>
          <w:rFonts w:ascii="Trebuchet MS" w:eastAsia="Times New Roman" w:hAnsi="Trebuchet MS" w:cs="Times New Roman"/>
          <w:szCs w:val="24"/>
        </w:rPr>
        <w:t>ė</w:t>
      </w:r>
      <w:r w:rsidR="004712FE">
        <w:rPr>
          <w:rFonts w:ascii="Trebuchet MS" w:eastAsia="Times New Roman" w:hAnsi="Trebuchet MS" w:cs="Times New Roman"/>
          <w:szCs w:val="24"/>
        </w:rPr>
        <w:t>jo</w:t>
      </w:r>
      <w:r w:rsidRPr="007503A6">
        <w:rPr>
          <w:rFonts w:ascii="Trebuchet MS" w:eastAsia="Times New Roman" w:hAnsi="Trebuchet MS" w:cs="Times New Roman"/>
          <w:szCs w:val="24"/>
        </w:rPr>
        <w:t xml:space="preserve"> valdomų informacinių išteklių gali jungtis tik iš TIEKĖJO biuro IP adresų, kurių skaičius nega</w:t>
      </w:r>
      <w:r>
        <w:rPr>
          <w:rFonts w:ascii="Trebuchet MS" w:eastAsia="Times New Roman" w:hAnsi="Trebuchet MS" w:cs="Times New Roman"/>
          <w:szCs w:val="24"/>
        </w:rPr>
        <w:t>li viršyti 3 ir kurie nurodyti šioje lentelėje (</w:t>
      </w:r>
      <w:r w:rsidRPr="000473CE">
        <w:rPr>
          <w:rFonts w:ascii="Trebuchet MS" w:eastAsia="Times New Roman" w:hAnsi="Trebuchet MS" w:cs="Times New Roman"/>
          <w:i/>
          <w:color w:val="4472C4" w:themeColor="accent1"/>
          <w:szCs w:val="24"/>
        </w:rPr>
        <w:t>Pildoma prieš sudarant sutartį</w:t>
      </w:r>
      <w:r>
        <w:rPr>
          <w:rFonts w:ascii="Trebuchet MS" w:eastAsia="Times New Roman" w:hAnsi="Trebuchet MS" w:cs="Times New Roman"/>
          <w:szCs w:val="24"/>
        </w:rPr>
        <w:t>):</w:t>
      </w:r>
      <w:r w:rsidRPr="007503A6">
        <w:rPr>
          <w:rFonts w:ascii="Trebuchet MS" w:eastAsia="Times New Roman" w:hAnsi="Trebuchet MS" w:cs="Times New Roman"/>
          <w:szCs w:val="24"/>
        </w:rPr>
        <w:t xml:space="preserve"> </w:t>
      </w:r>
    </w:p>
    <w:tbl>
      <w:tblPr>
        <w:tblStyle w:val="Lentelstinklelis"/>
        <w:tblW w:w="0" w:type="auto"/>
        <w:tblLook w:val="04A0" w:firstRow="1" w:lastRow="0" w:firstColumn="1" w:lastColumn="0" w:noHBand="0" w:noVBand="1"/>
      </w:tblPr>
      <w:tblGrid>
        <w:gridCol w:w="534"/>
        <w:gridCol w:w="8959"/>
      </w:tblGrid>
      <w:tr w:rsidR="00755673" w:rsidRPr="007503A6" w14:paraId="73282DDE" w14:textId="77777777" w:rsidTr="00FF6C74">
        <w:trPr>
          <w:tblHeader/>
        </w:trPr>
        <w:tc>
          <w:tcPr>
            <w:tcW w:w="534" w:type="dxa"/>
            <w:tcBorders>
              <w:top w:val="single" w:sz="4" w:space="0" w:color="auto"/>
              <w:left w:val="single" w:sz="4" w:space="0" w:color="auto"/>
              <w:bottom w:val="single" w:sz="4" w:space="0" w:color="auto"/>
              <w:right w:val="single" w:sz="4" w:space="0" w:color="auto"/>
            </w:tcBorders>
            <w:hideMark/>
          </w:tcPr>
          <w:p w14:paraId="46906685" w14:textId="77777777" w:rsidR="00755673" w:rsidRPr="007503A6" w:rsidRDefault="00755673" w:rsidP="00FF6C74">
            <w:pPr>
              <w:jc w:val="center"/>
              <w:rPr>
                <w:rFonts w:ascii="Trebuchet MS" w:hAnsi="Trebuchet MS"/>
                <w:b/>
              </w:rPr>
            </w:pPr>
            <w:r>
              <w:rPr>
                <w:rFonts w:ascii="Trebuchet MS" w:hAnsi="Trebuchet MS"/>
                <w:b/>
              </w:rPr>
              <w:t>Nr.</w:t>
            </w:r>
          </w:p>
        </w:tc>
        <w:tc>
          <w:tcPr>
            <w:tcW w:w="8959" w:type="dxa"/>
            <w:tcBorders>
              <w:top w:val="single" w:sz="4" w:space="0" w:color="auto"/>
              <w:left w:val="single" w:sz="4" w:space="0" w:color="auto"/>
              <w:bottom w:val="single" w:sz="4" w:space="0" w:color="auto"/>
              <w:right w:val="single" w:sz="4" w:space="0" w:color="auto"/>
            </w:tcBorders>
            <w:hideMark/>
          </w:tcPr>
          <w:p w14:paraId="2CB9E8E4" w14:textId="77777777" w:rsidR="00755673" w:rsidRPr="007503A6" w:rsidRDefault="00755673" w:rsidP="00FF6C74">
            <w:pPr>
              <w:jc w:val="center"/>
              <w:rPr>
                <w:rFonts w:ascii="Trebuchet MS" w:hAnsi="Trebuchet MS"/>
                <w:b/>
              </w:rPr>
            </w:pPr>
            <w:r>
              <w:rPr>
                <w:rFonts w:ascii="Trebuchet MS" w:hAnsi="Trebuchet MS"/>
                <w:b/>
              </w:rPr>
              <w:t>IP adresas</w:t>
            </w:r>
          </w:p>
        </w:tc>
      </w:tr>
      <w:tr w:rsidR="00755673" w:rsidRPr="007503A6" w14:paraId="7B4B6F78" w14:textId="77777777" w:rsidTr="00FF6C74">
        <w:tc>
          <w:tcPr>
            <w:tcW w:w="534" w:type="dxa"/>
            <w:tcBorders>
              <w:top w:val="single" w:sz="4" w:space="0" w:color="auto"/>
              <w:left w:val="single" w:sz="4" w:space="0" w:color="auto"/>
              <w:bottom w:val="single" w:sz="4" w:space="0" w:color="auto"/>
              <w:right w:val="single" w:sz="4" w:space="0" w:color="auto"/>
            </w:tcBorders>
          </w:tcPr>
          <w:p w14:paraId="6774A2F2" w14:textId="77777777" w:rsidR="00755673" w:rsidRPr="007503A6" w:rsidRDefault="00755673" w:rsidP="00FF6C74">
            <w:pPr>
              <w:rPr>
                <w:rFonts w:ascii="Trebuchet MS" w:hAnsi="Trebuchet MS"/>
              </w:rPr>
            </w:pPr>
            <w:r>
              <w:rPr>
                <w:rFonts w:ascii="Trebuchet MS" w:hAnsi="Trebuchet MS"/>
              </w:rPr>
              <w:t>1.</w:t>
            </w:r>
          </w:p>
        </w:tc>
        <w:tc>
          <w:tcPr>
            <w:tcW w:w="8959" w:type="dxa"/>
            <w:tcBorders>
              <w:top w:val="single" w:sz="4" w:space="0" w:color="auto"/>
              <w:left w:val="single" w:sz="4" w:space="0" w:color="auto"/>
              <w:bottom w:val="single" w:sz="4" w:space="0" w:color="auto"/>
              <w:right w:val="single" w:sz="4" w:space="0" w:color="auto"/>
            </w:tcBorders>
          </w:tcPr>
          <w:p w14:paraId="009BFD27" w14:textId="77777777" w:rsidR="00755673" w:rsidRPr="007503A6" w:rsidRDefault="00755673" w:rsidP="00FF6C74">
            <w:pPr>
              <w:jc w:val="both"/>
              <w:rPr>
                <w:rFonts w:ascii="Trebuchet MS" w:hAnsi="Trebuchet MS"/>
              </w:rPr>
            </w:pPr>
          </w:p>
        </w:tc>
      </w:tr>
      <w:tr w:rsidR="00755673" w:rsidRPr="007503A6" w14:paraId="2FF258CA" w14:textId="77777777" w:rsidTr="00FF6C74">
        <w:tc>
          <w:tcPr>
            <w:tcW w:w="534" w:type="dxa"/>
            <w:tcBorders>
              <w:top w:val="single" w:sz="4" w:space="0" w:color="auto"/>
              <w:left w:val="single" w:sz="4" w:space="0" w:color="auto"/>
              <w:bottom w:val="single" w:sz="4" w:space="0" w:color="auto"/>
              <w:right w:val="single" w:sz="4" w:space="0" w:color="auto"/>
            </w:tcBorders>
          </w:tcPr>
          <w:p w14:paraId="1800588A" w14:textId="77777777" w:rsidR="00755673" w:rsidRPr="007503A6" w:rsidRDefault="00755673" w:rsidP="00FF6C74">
            <w:pPr>
              <w:rPr>
                <w:rFonts w:ascii="Trebuchet MS" w:hAnsi="Trebuchet MS"/>
              </w:rPr>
            </w:pPr>
            <w:r>
              <w:rPr>
                <w:rFonts w:ascii="Trebuchet MS" w:hAnsi="Trebuchet MS"/>
              </w:rPr>
              <w:t>2.</w:t>
            </w:r>
          </w:p>
        </w:tc>
        <w:tc>
          <w:tcPr>
            <w:tcW w:w="8959" w:type="dxa"/>
            <w:tcBorders>
              <w:top w:val="single" w:sz="4" w:space="0" w:color="auto"/>
              <w:left w:val="single" w:sz="4" w:space="0" w:color="auto"/>
              <w:bottom w:val="single" w:sz="4" w:space="0" w:color="auto"/>
              <w:right w:val="single" w:sz="4" w:space="0" w:color="auto"/>
            </w:tcBorders>
          </w:tcPr>
          <w:p w14:paraId="60517495" w14:textId="77777777" w:rsidR="00755673" w:rsidRPr="007503A6" w:rsidRDefault="00755673" w:rsidP="00FF6C74">
            <w:pPr>
              <w:jc w:val="both"/>
              <w:rPr>
                <w:rFonts w:ascii="Trebuchet MS" w:hAnsi="Trebuchet MS"/>
              </w:rPr>
            </w:pPr>
          </w:p>
        </w:tc>
      </w:tr>
      <w:tr w:rsidR="00755673" w:rsidRPr="007503A6" w14:paraId="717B17E5" w14:textId="77777777" w:rsidTr="00FF6C74">
        <w:tc>
          <w:tcPr>
            <w:tcW w:w="534" w:type="dxa"/>
            <w:tcBorders>
              <w:top w:val="single" w:sz="4" w:space="0" w:color="auto"/>
              <w:left w:val="single" w:sz="4" w:space="0" w:color="auto"/>
              <w:bottom w:val="single" w:sz="4" w:space="0" w:color="auto"/>
              <w:right w:val="single" w:sz="4" w:space="0" w:color="auto"/>
            </w:tcBorders>
          </w:tcPr>
          <w:p w14:paraId="7F44FCFE" w14:textId="77777777" w:rsidR="00755673" w:rsidRPr="007503A6" w:rsidRDefault="00755673" w:rsidP="00FF6C74">
            <w:pPr>
              <w:rPr>
                <w:rFonts w:ascii="Trebuchet MS" w:hAnsi="Trebuchet MS"/>
              </w:rPr>
            </w:pPr>
            <w:r>
              <w:rPr>
                <w:rFonts w:ascii="Trebuchet MS" w:hAnsi="Trebuchet MS"/>
              </w:rPr>
              <w:t>3.</w:t>
            </w:r>
          </w:p>
        </w:tc>
        <w:tc>
          <w:tcPr>
            <w:tcW w:w="8959" w:type="dxa"/>
            <w:tcBorders>
              <w:top w:val="single" w:sz="4" w:space="0" w:color="auto"/>
              <w:left w:val="single" w:sz="4" w:space="0" w:color="auto"/>
              <w:bottom w:val="single" w:sz="4" w:space="0" w:color="auto"/>
              <w:right w:val="single" w:sz="4" w:space="0" w:color="auto"/>
            </w:tcBorders>
          </w:tcPr>
          <w:p w14:paraId="14AAA4A5" w14:textId="77777777" w:rsidR="00755673" w:rsidRPr="007503A6" w:rsidRDefault="00755673" w:rsidP="00FF6C74">
            <w:pPr>
              <w:jc w:val="both"/>
              <w:rPr>
                <w:rFonts w:ascii="Trebuchet MS" w:hAnsi="Trebuchet MS"/>
              </w:rPr>
            </w:pPr>
          </w:p>
        </w:tc>
      </w:tr>
    </w:tbl>
    <w:p w14:paraId="711618E6" w14:textId="5B9159D4" w:rsidR="00755673" w:rsidRDefault="00755673" w:rsidP="00755673">
      <w:r w:rsidRPr="007503A6">
        <w:rPr>
          <w:rFonts w:ascii="Trebuchet MS" w:eastAsia="Times New Roman" w:hAnsi="Trebuchet MS" w:cs="Times New Roman"/>
          <w:szCs w:val="24"/>
        </w:rPr>
        <w:t xml:space="preserve">Iš kitų IP adresų prisijungimai prie </w:t>
      </w:r>
      <w:r w:rsidR="004712FE">
        <w:rPr>
          <w:rFonts w:ascii="Trebuchet MS" w:eastAsia="Times New Roman" w:hAnsi="Trebuchet MS" w:cs="Times New Roman"/>
          <w:szCs w:val="24"/>
        </w:rPr>
        <w:t>Pirkėjo</w:t>
      </w:r>
      <w:r w:rsidRPr="007503A6">
        <w:rPr>
          <w:rFonts w:ascii="Trebuchet MS" w:eastAsia="Times New Roman" w:hAnsi="Trebuchet MS" w:cs="Times New Roman"/>
          <w:szCs w:val="24"/>
        </w:rPr>
        <w:t xml:space="preserve"> valdomų informacinių išteklių nebus leidžiami.</w:t>
      </w:r>
    </w:p>
    <w:p w14:paraId="0662B6FD" w14:textId="77777777" w:rsidR="00755673" w:rsidRPr="00B50463" w:rsidRDefault="00755673" w:rsidP="00755673"/>
    <w:sectPr w:rsidR="00755673" w:rsidRPr="00B50463" w:rsidSect="00593ACF">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suff w:val="space"/>
      <w:lvlText w:val="%1."/>
      <w:lvlJc w:val="left"/>
      <w:pPr>
        <w:ind w:left="900" w:firstLine="0"/>
      </w:pPr>
    </w:lvl>
    <w:lvl w:ilvl="1">
      <w:start w:val="1"/>
      <w:numFmt w:val="decimal"/>
      <w:suff w:val="space"/>
      <w:lvlText w:val="%1.%2."/>
      <w:lvlJc w:val="left"/>
      <w:pPr>
        <w:ind w:left="360" w:firstLine="0"/>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504B31"/>
    <w:multiLevelType w:val="hybridMultilevel"/>
    <w:tmpl w:val="A44ED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2374CB"/>
    <w:multiLevelType w:val="multilevel"/>
    <w:tmpl w:val="5DFA9686"/>
    <w:lvl w:ilvl="0">
      <w:start w:val="25"/>
      <w:numFmt w:val="decimal"/>
      <w:lvlText w:val="%1."/>
      <w:lvlJc w:val="left"/>
      <w:pPr>
        <w:ind w:left="510" w:hanging="510"/>
      </w:pPr>
      <w:rPr>
        <w:rFonts w:hint="default"/>
      </w:rPr>
    </w:lvl>
    <w:lvl w:ilvl="1">
      <w:start w:val="1"/>
      <w:numFmt w:val="decimal"/>
      <w:lvlText w:val="%1.%2."/>
      <w:lvlJc w:val="left"/>
      <w:pPr>
        <w:ind w:left="1571" w:hanging="720"/>
      </w:pPr>
      <w:rPr>
        <w:rFonts w:hint="default"/>
        <w:sz w:val="22"/>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180A7999"/>
    <w:multiLevelType w:val="multilevel"/>
    <w:tmpl w:val="2696A898"/>
    <w:lvl w:ilvl="0">
      <w:start w:val="1"/>
      <w:numFmt w:val="decimal"/>
      <w:pStyle w:val="Antrat1"/>
      <w:lvlText w:val="%1."/>
      <w:lvlJc w:val="left"/>
      <w:pPr>
        <w:ind w:left="360" w:hanging="360"/>
      </w:pPr>
      <w:rPr>
        <w:rFonts w:hint="default"/>
      </w:rPr>
    </w:lvl>
    <w:lvl w:ilvl="1">
      <w:start w:val="1"/>
      <w:numFmt w:val="decimal"/>
      <w:pStyle w:val="Sraopastraipa"/>
      <w:lvlText w:val="%1.%2."/>
      <w:lvlJc w:val="left"/>
      <w:pPr>
        <w:ind w:left="1112" w:hanging="687"/>
      </w:pPr>
      <w:rPr>
        <w:rFonts w:hint="default"/>
        <w:b w:val="0"/>
        <w:color w:val="auto"/>
        <w:sz w:val="22"/>
        <w:szCs w:val="22"/>
      </w:rPr>
    </w:lvl>
    <w:lvl w:ilvl="2">
      <w:start w:val="1"/>
      <w:numFmt w:val="decimal"/>
      <w:pStyle w:val="Betarp"/>
      <w:lvlText w:val="%1.%2.%3."/>
      <w:lvlJc w:val="left"/>
      <w:pPr>
        <w:ind w:left="1904" w:hanging="770"/>
      </w:pPr>
      <w:rPr>
        <w:rFonts w:hint="default"/>
        <w:b w:val="0"/>
        <w:color w:val="000000" w:themeColor="text1"/>
        <w:sz w:val="22"/>
      </w:rPr>
    </w:lvl>
    <w:lvl w:ilvl="3">
      <w:start w:val="1"/>
      <w:numFmt w:val="decimal"/>
      <w:lvlText w:val="%1.%2.%3.%4."/>
      <w:lvlJc w:val="left"/>
      <w:pPr>
        <w:ind w:left="1728"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153A7B"/>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5" w15:restartNumberingAfterBreak="0">
    <w:nsid w:val="1C924BDF"/>
    <w:multiLevelType w:val="hybridMultilevel"/>
    <w:tmpl w:val="FB8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9C1C4C"/>
    <w:multiLevelType w:val="multilevel"/>
    <w:tmpl w:val="6AC48368"/>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3535853"/>
    <w:multiLevelType w:val="hybridMultilevel"/>
    <w:tmpl w:val="358CC044"/>
    <w:lvl w:ilvl="0" w:tplc="3F04CA44">
      <w:start w:val="1"/>
      <w:numFmt w:val="decimal"/>
      <w:lvlText w:val="%1."/>
      <w:lvlJc w:val="left"/>
      <w:pPr>
        <w:ind w:left="928"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0ED3925"/>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88458F"/>
    <w:multiLevelType w:val="multilevel"/>
    <w:tmpl w:val="14BE3C16"/>
    <w:lvl w:ilvl="0">
      <w:start w:val="1"/>
      <w:numFmt w:val="decimal"/>
      <w:lvlText w:val="%1."/>
      <w:lvlJc w:val="left"/>
      <w:pPr>
        <w:ind w:left="360" w:hanging="360"/>
      </w:pPr>
      <w:rPr>
        <w:rFonts w:hint="default"/>
        <w:i w:val="0"/>
        <w:sz w:val="22"/>
        <w:szCs w:val="22"/>
      </w:rPr>
    </w:lvl>
    <w:lvl w:ilvl="1">
      <w:start w:val="1"/>
      <w:numFmt w:val="decimal"/>
      <w:lvlText w:val="%1."/>
      <w:lvlJc w:val="left"/>
      <w:pPr>
        <w:ind w:left="1283" w:hanging="431"/>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8"/>
  </w:num>
  <w:num w:numId="3">
    <w:abstractNumId w:val="6"/>
  </w:num>
  <w:num w:numId="4">
    <w:abstractNumId w:val="1"/>
  </w:num>
  <w:num w:numId="5">
    <w:abstractNumId w:val="0"/>
  </w:num>
  <w:num w:numId="6">
    <w:abstractNumId w:val="7"/>
  </w:num>
  <w:num w:numId="7">
    <w:abstractNumId w:val="4"/>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83"/>
    <w:rsid w:val="000276A2"/>
    <w:rsid w:val="000473CE"/>
    <w:rsid w:val="0007031A"/>
    <w:rsid w:val="00083701"/>
    <w:rsid w:val="0009076C"/>
    <w:rsid w:val="0009348C"/>
    <w:rsid w:val="000A32A0"/>
    <w:rsid w:val="000C6D46"/>
    <w:rsid w:val="000D2362"/>
    <w:rsid w:val="000E6B7B"/>
    <w:rsid w:val="00140718"/>
    <w:rsid w:val="0018451D"/>
    <w:rsid w:val="001D5C24"/>
    <w:rsid w:val="001D6B91"/>
    <w:rsid w:val="001E3392"/>
    <w:rsid w:val="001E5B19"/>
    <w:rsid w:val="001F5CD8"/>
    <w:rsid w:val="00214EBB"/>
    <w:rsid w:val="002320C2"/>
    <w:rsid w:val="00246D79"/>
    <w:rsid w:val="002703CD"/>
    <w:rsid w:val="00270DBE"/>
    <w:rsid w:val="002710E3"/>
    <w:rsid w:val="00273E62"/>
    <w:rsid w:val="00291C9D"/>
    <w:rsid w:val="002C3A36"/>
    <w:rsid w:val="002C5D5C"/>
    <w:rsid w:val="002D0033"/>
    <w:rsid w:val="002D205F"/>
    <w:rsid w:val="002F4199"/>
    <w:rsid w:val="003012CA"/>
    <w:rsid w:val="00305616"/>
    <w:rsid w:val="00310284"/>
    <w:rsid w:val="00335B9C"/>
    <w:rsid w:val="00337348"/>
    <w:rsid w:val="00346291"/>
    <w:rsid w:val="00364A91"/>
    <w:rsid w:val="00370C18"/>
    <w:rsid w:val="003927F2"/>
    <w:rsid w:val="003A0FD7"/>
    <w:rsid w:val="003B5BAD"/>
    <w:rsid w:val="003C580D"/>
    <w:rsid w:val="003D003C"/>
    <w:rsid w:val="003F1A9A"/>
    <w:rsid w:val="00403875"/>
    <w:rsid w:val="00416306"/>
    <w:rsid w:val="00423C59"/>
    <w:rsid w:val="00426601"/>
    <w:rsid w:val="00444FFF"/>
    <w:rsid w:val="004712FE"/>
    <w:rsid w:val="00490046"/>
    <w:rsid w:val="00495A6E"/>
    <w:rsid w:val="004A27F1"/>
    <w:rsid w:val="00593ACF"/>
    <w:rsid w:val="005B0E15"/>
    <w:rsid w:val="005B2649"/>
    <w:rsid w:val="005C1379"/>
    <w:rsid w:val="005C7721"/>
    <w:rsid w:val="00602F6A"/>
    <w:rsid w:val="00625625"/>
    <w:rsid w:val="006331BE"/>
    <w:rsid w:val="006349CC"/>
    <w:rsid w:val="00642863"/>
    <w:rsid w:val="00646DF2"/>
    <w:rsid w:val="0065122A"/>
    <w:rsid w:val="00660CE8"/>
    <w:rsid w:val="007048B1"/>
    <w:rsid w:val="00716C17"/>
    <w:rsid w:val="00717776"/>
    <w:rsid w:val="00722B78"/>
    <w:rsid w:val="007368CB"/>
    <w:rsid w:val="00755673"/>
    <w:rsid w:val="00757845"/>
    <w:rsid w:val="00782600"/>
    <w:rsid w:val="00793B9D"/>
    <w:rsid w:val="007A1DDF"/>
    <w:rsid w:val="007A7BAE"/>
    <w:rsid w:val="00806D83"/>
    <w:rsid w:val="00847125"/>
    <w:rsid w:val="00851D65"/>
    <w:rsid w:val="0085620D"/>
    <w:rsid w:val="008626FA"/>
    <w:rsid w:val="00887AFF"/>
    <w:rsid w:val="00887CF1"/>
    <w:rsid w:val="00904371"/>
    <w:rsid w:val="00925A0E"/>
    <w:rsid w:val="00936EAC"/>
    <w:rsid w:val="009519AF"/>
    <w:rsid w:val="00972A07"/>
    <w:rsid w:val="009751F3"/>
    <w:rsid w:val="00976842"/>
    <w:rsid w:val="009864C4"/>
    <w:rsid w:val="009F5D85"/>
    <w:rsid w:val="00A13414"/>
    <w:rsid w:val="00A301BF"/>
    <w:rsid w:val="00A666B0"/>
    <w:rsid w:val="00A75387"/>
    <w:rsid w:val="00A86071"/>
    <w:rsid w:val="00AA2AB8"/>
    <w:rsid w:val="00AB06D1"/>
    <w:rsid w:val="00AD011B"/>
    <w:rsid w:val="00AF512D"/>
    <w:rsid w:val="00B040E4"/>
    <w:rsid w:val="00B110E9"/>
    <w:rsid w:val="00B362E9"/>
    <w:rsid w:val="00B47A3A"/>
    <w:rsid w:val="00B50463"/>
    <w:rsid w:val="00B63346"/>
    <w:rsid w:val="00B63883"/>
    <w:rsid w:val="00B8537B"/>
    <w:rsid w:val="00BF4D4B"/>
    <w:rsid w:val="00BF5F43"/>
    <w:rsid w:val="00C06EE4"/>
    <w:rsid w:val="00C41FFE"/>
    <w:rsid w:val="00C4311C"/>
    <w:rsid w:val="00C43BA0"/>
    <w:rsid w:val="00C57D88"/>
    <w:rsid w:val="00C615FF"/>
    <w:rsid w:val="00C77FE5"/>
    <w:rsid w:val="00CA7D57"/>
    <w:rsid w:val="00CC5D3F"/>
    <w:rsid w:val="00CD6617"/>
    <w:rsid w:val="00CF400A"/>
    <w:rsid w:val="00CF41BD"/>
    <w:rsid w:val="00CF487D"/>
    <w:rsid w:val="00D03471"/>
    <w:rsid w:val="00D10B9B"/>
    <w:rsid w:val="00D13ACA"/>
    <w:rsid w:val="00D20F49"/>
    <w:rsid w:val="00D246B1"/>
    <w:rsid w:val="00D264E0"/>
    <w:rsid w:val="00D52680"/>
    <w:rsid w:val="00D66AC4"/>
    <w:rsid w:val="00D92D94"/>
    <w:rsid w:val="00DA070B"/>
    <w:rsid w:val="00DC6FA8"/>
    <w:rsid w:val="00DD3633"/>
    <w:rsid w:val="00DD4176"/>
    <w:rsid w:val="00DF6005"/>
    <w:rsid w:val="00E046DF"/>
    <w:rsid w:val="00E147CC"/>
    <w:rsid w:val="00E2258F"/>
    <w:rsid w:val="00E24605"/>
    <w:rsid w:val="00E51710"/>
    <w:rsid w:val="00E6275F"/>
    <w:rsid w:val="00E64CAF"/>
    <w:rsid w:val="00E96DC4"/>
    <w:rsid w:val="00EF35DB"/>
    <w:rsid w:val="00EF68D1"/>
    <w:rsid w:val="00F4708D"/>
    <w:rsid w:val="00F73FD9"/>
    <w:rsid w:val="00F803ED"/>
    <w:rsid w:val="00F853D9"/>
    <w:rsid w:val="00FA21C5"/>
    <w:rsid w:val="00FA4E72"/>
    <w:rsid w:val="00FB4CD2"/>
    <w:rsid w:val="00FF3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B53D"/>
  <w15:chartTrackingRefBased/>
  <w15:docId w15:val="{FCA9CE38-AA82-450A-BA0E-8660042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50463"/>
  </w:style>
  <w:style w:type="paragraph" w:styleId="Antrat1">
    <w:name w:val="heading 1"/>
    <w:basedOn w:val="prastasis"/>
    <w:next w:val="prastasis"/>
    <w:link w:val="Antrat1Diagrama"/>
    <w:uiPriority w:val="9"/>
    <w:qFormat/>
    <w:rsid w:val="00B50463"/>
    <w:pPr>
      <w:keepNext/>
      <w:keepLines/>
      <w:numPr>
        <w:numId w:val="1"/>
      </w:numPr>
      <w:spacing w:before="240" w:after="240" w:line="240" w:lineRule="auto"/>
      <w:outlineLvl w:val="0"/>
    </w:pPr>
    <w:rPr>
      <w:rFonts w:ascii="Trebuchet MS" w:eastAsiaTheme="majorEastAsia" w:hAnsi="Trebuchet MS" w:cstheme="majorBidi"/>
      <w:b/>
      <w:sz w:val="28"/>
      <w:szCs w:val="2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0463"/>
    <w:rPr>
      <w:rFonts w:ascii="Trebuchet MS" w:eastAsiaTheme="majorEastAsia" w:hAnsi="Trebuchet MS" w:cstheme="majorBidi"/>
      <w:b/>
      <w:sz w:val="28"/>
      <w:szCs w:val="28"/>
      <w:u w:val="single"/>
    </w:rPr>
  </w:style>
  <w:style w:type="paragraph" w:styleId="Sraopastraipa">
    <w:name w:val="List Paragraph"/>
    <w:aliases w:val="Numbering,ERP-List Paragraph,List Paragraph11,List Paragraph111,Medium Grid 1 - Accent 21,List Paragraph2,Buletai,List Paragraph21,lp1,Bullet 1,Use Case List Paragraph,List Paragraph1,Paragraph,List Paragraph211,Bullet,Bullet EY,Lentele"/>
    <w:basedOn w:val="prastasis"/>
    <w:link w:val="SraopastraipaDiagrama"/>
    <w:uiPriority w:val="34"/>
    <w:qFormat/>
    <w:rsid w:val="00B50463"/>
    <w:pPr>
      <w:widowControl w:val="0"/>
      <w:numPr>
        <w:ilvl w:val="1"/>
        <w:numId w:val="1"/>
      </w:numPr>
      <w:adjustRightInd w:val="0"/>
      <w:spacing w:after="200" w:line="276" w:lineRule="auto"/>
      <w:contextualSpacing/>
      <w:jc w:val="both"/>
      <w:textAlignment w:val="baseline"/>
    </w:pPr>
    <w:rPr>
      <w:rFonts w:ascii="Trebuchet MS" w:eastAsia="Times New Roman" w:hAnsi="Trebuchet MS" w:cs="Times New Roman"/>
      <w:sz w:val="24"/>
    </w:rPr>
  </w:style>
  <w:style w:type="paragraph" w:styleId="Betarp">
    <w:name w:val="No Spacing"/>
    <w:basedOn w:val="Sraopastraipa"/>
    <w:uiPriority w:val="1"/>
    <w:qFormat/>
    <w:rsid w:val="00B50463"/>
    <w:pPr>
      <w:numPr>
        <w:ilvl w:val="2"/>
      </w:numPr>
      <w:ind w:left="1224"/>
    </w:pPr>
  </w:style>
  <w:style w:type="character" w:styleId="Komentaronuoroda">
    <w:name w:val="annotation reference"/>
    <w:basedOn w:val="Numatytasispastraiposriftas"/>
    <w:uiPriority w:val="99"/>
    <w:unhideWhenUsed/>
    <w:rsid w:val="00BF4D4B"/>
    <w:rPr>
      <w:sz w:val="16"/>
      <w:szCs w:val="16"/>
    </w:rPr>
  </w:style>
  <w:style w:type="paragraph" w:customStyle="1" w:styleId="0Punktai">
    <w:name w:val="0_Punktai"/>
    <w:basedOn w:val="prastasis"/>
    <w:rsid w:val="00BF4D4B"/>
    <w:pPr>
      <w:spacing w:after="0" w:line="240" w:lineRule="auto"/>
      <w:ind w:firstLine="567"/>
      <w:jc w:val="both"/>
    </w:pPr>
    <w:rPr>
      <w:rFonts w:ascii="Times New Roman" w:eastAsia="Times New Roman" w:hAnsi="Times New Roman" w:cs="Times New Roman"/>
      <w:sz w:val="24"/>
      <w:szCs w:val="20"/>
    </w:rPr>
  </w:style>
  <w:style w:type="paragraph" w:customStyle="1" w:styleId="00Punktai">
    <w:name w:val="00_Punktai"/>
    <w:basedOn w:val="0Punktai"/>
    <w:rsid w:val="00B63346"/>
    <w:pPr>
      <w:ind w:left="360"/>
    </w:pPr>
  </w:style>
  <w:style w:type="paragraph" w:customStyle="1" w:styleId="000Punktai">
    <w:name w:val="000_Punktai"/>
    <w:basedOn w:val="00Punktai"/>
    <w:rsid w:val="00B63346"/>
    <w:pPr>
      <w:ind w:left="0"/>
    </w:pPr>
  </w:style>
  <w:style w:type="paragraph" w:customStyle="1" w:styleId="0000Punktai">
    <w:name w:val="0000_Punktai"/>
    <w:basedOn w:val="000Punktai"/>
    <w:rsid w:val="00B63346"/>
  </w:style>
  <w:style w:type="character" w:styleId="Hipersaitas">
    <w:name w:val="Hyperlink"/>
    <w:basedOn w:val="Numatytasispastraiposriftas"/>
    <w:uiPriority w:val="99"/>
    <w:unhideWhenUsed/>
    <w:rsid w:val="00B63346"/>
    <w:rPr>
      <w:color w:val="0563C1" w:themeColor="hyperlink"/>
      <w:u w:val="single"/>
    </w:rPr>
  </w:style>
  <w:style w:type="paragraph" w:styleId="Komentarotekstas">
    <w:name w:val="annotation text"/>
    <w:basedOn w:val="prastasis"/>
    <w:link w:val="KomentarotekstasDiagrama"/>
    <w:uiPriority w:val="99"/>
    <w:semiHidden/>
    <w:unhideWhenUsed/>
    <w:rsid w:val="00DA07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070B"/>
    <w:rPr>
      <w:sz w:val="20"/>
      <w:szCs w:val="20"/>
    </w:rPr>
  </w:style>
  <w:style w:type="paragraph" w:styleId="Komentarotema">
    <w:name w:val="annotation subject"/>
    <w:basedOn w:val="Komentarotekstas"/>
    <w:next w:val="Komentarotekstas"/>
    <w:link w:val="KomentarotemaDiagrama"/>
    <w:uiPriority w:val="99"/>
    <w:semiHidden/>
    <w:unhideWhenUsed/>
    <w:rsid w:val="00DA070B"/>
    <w:rPr>
      <w:b/>
      <w:bCs/>
    </w:rPr>
  </w:style>
  <w:style w:type="character" w:customStyle="1" w:styleId="KomentarotemaDiagrama">
    <w:name w:val="Komentaro tema Diagrama"/>
    <w:basedOn w:val="KomentarotekstasDiagrama"/>
    <w:link w:val="Komentarotema"/>
    <w:uiPriority w:val="99"/>
    <w:semiHidden/>
    <w:rsid w:val="00DA070B"/>
    <w:rPr>
      <w:b/>
      <w:bCs/>
      <w:sz w:val="20"/>
      <w:szCs w:val="20"/>
    </w:rPr>
  </w:style>
  <w:style w:type="paragraph" w:styleId="Debesliotekstas">
    <w:name w:val="Balloon Text"/>
    <w:basedOn w:val="prastasis"/>
    <w:link w:val="DebesliotekstasDiagrama"/>
    <w:uiPriority w:val="99"/>
    <w:semiHidden/>
    <w:unhideWhenUsed/>
    <w:rsid w:val="00DA07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070B"/>
    <w:rPr>
      <w:rFonts w:ascii="Segoe UI" w:hAnsi="Segoe UI" w:cs="Segoe UI"/>
      <w:sz w:val="18"/>
      <w:szCs w:val="18"/>
    </w:rPr>
  </w:style>
  <w:style w:type="numbering" w:customStyle="1" w:styleId="Sraonra1">
    <w:name w:val="Sąrašo nėra1"/>
    <w:next w:val="Sraonra"/>
    <w:uiPriority w:val="99"/>
    <w:semiHidden/>
    <w:unhideWhenUsed/>
    <w:rsid w:val="00291C9D"/>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91C9D"/>
    <w:rPr>
      <w:rFonts w:ascii="Trebuchet MS" w:eastAsia="Times New Roman" w:hAnsi="Trebuchet MS" w:cs="Times New Roman"/>
      <w:sz w:val="24"/>
    </w:rPr>
  </w:style>
  <w:style w:type="table" w:styleId="Lentelstinklelis">
    <w:name w:val="Table Grid"/>
    <w:basedOn w:val="prastojilentel"/>
    <w:uiPriority w:val="39"/>
    <w:rsid w:val="007368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77F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3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uomenu_sauga@vm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mi.lt/evmi/documents/20142/837401/PASLAUGU+PREKIU+TEIKEJU+DARBUOTOJU+ASMENS+DUOMENU+TVARKYM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90CB2-1AD0-4FDA-A1ED-E8B8AC55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5482</Words>
  <Characters>3126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Polujanskas</dc:creator>
  <cp:lastModifiedBy>Ramunė Rakauskienė</cp:lastModifiedBy>
  <cp:revision>4</cp:revision>
  <dcterms:created xsi:type="dcterms:W3CDTF">2026-07-16T06:22:00Z</dcterms:created>
  <dcterms:modified xsi:type="dcterms:W3CDTF">2026-07-16T09:48:00Z</dcterms:modified>
</cp:coreProperties>
</file>