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7D" w14:textId="5626A158" w:rsidR="003B043E" w:rsidRDefault="503FE1A0" w:rsidP="110DEC40">
      <w:pPr>
        <w:tabs>
          <w:tab w:val="left" w:pos="2610"/>
          <w:tab w:val="center" w:pos="4819"/>
        </w:tabs>
        <w:spacing w:before="480" w:after="24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10DEC40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TECHNINĖ SPECIFIKACIJA</w:t>
      </w:r>
    </w:p>
    <w:p w14:paraId="47DEE014" w14:textId="31344AA1" w:rsidR="003B043E" w:rsidRDefault="005A6269" w:rsidP="005A6269">
      <w:pPr>
        <w:widowControl w:val="0"/>
        <w:spacing w:before="120" w:after="240" w:line="36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                                                       </w:t>
      </w:r>
      <w:r w:rsidR="503FE1A0" w:rsidRPr="110DEC40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1. Bendrieji reikalavimai</w:t>
      </w:r>
    </w:p>
    <w:p w14:paraId="301D4960" w14:textId="48EDE193" w:rsidR="003B043E" w:rsidRPr="00683D34" w:rsidRDefault="54D42E0C" w:rsidP="008958B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702C4D64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1. </w:t>
      </w:r>
      <w:r w:rsidR="001B27AA" w:rsidRPr="001B27AA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Lietuvos Respublikos užsienio reikalų ministerija (toliau – Perkančioji organizacija) numato įsigyti tinklo komutatorius (toliau –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1B27AA" w:rsidRPr="001B27AA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ranga). Perkamų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1B27AA" w:rsidRPr="001B27AA">
        <w:rPr>
          <w:rFonts w:ascii="Times New Roman" w:eastAsia="Times New Roman" w:hAnsi="Times New Roman" w:cs="Times New Roman"/>
          <w:color w:val="000000" w:themeColor="text1"/>
          <w:lang w:val="lt-LT"/>
        </w:rPr>
        <w:t>rangos vienetų kiekiai nurodyti žemiau pateiktoje lentelėje.</w:t>
      </w:r>
    </w:p>
    <w:p w14:paraId="458E832C" w14:textId="734A8872" w:rsidR="003B043E" w:rsidRPr="00683D34" w:rsidRDefault="0CC5A8E4" w:rsidP="008958B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24EBABAB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2. </w:t>
      </w:r>
      <w:r w:rsidR="00683D34" w:rsidRPr="00683D34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Perkama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683D34" w:rsidRPr="00683D34">
        <w:rPr>
          <w:rFonts w:ascii="Times New Roman" w:eastAsia="Times New Roman" w:hAnsi="Times New Roman" w:cs="Times New Roman"/>
          <w:color w:val="000000" w:themeColor="text1"/>
          <w:lang w:val="lt-LT"/>
        </w:rPr>
        <w:t>ranga privalo būti nauja, nenaudota ir pateikiama originalioje gamintojo pakuotėje.</w:t>
      </w:r>
    </w:p>
    <w:p w14:paraId="43E3AF83" w14:textId="091E8F2F" w:rsidR="003B043E" w:rsidRPr="00550906" w:rsidRDefault="517CAAAE" w:rsidP="008958B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3FD5CFCB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3. </w:t>
      </w:r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Tiekėjas turi užtikrinti, kad siūlomos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rangos gamintojas nėra paskelbęs apie siūlomos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rangos gamybos, palaikymo ar techninės priežiūros nutraukimą (angl. „</w:t>
      </w:r>
      <w:proofErr w:type="spellStart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End</w:t>
      </w:r>
      <w:proofErr w:type="spellEnd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of </w:t>
      </w:r>
      <w:proofErr w:type="spellStart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Life</w:t>
      </w:r>
      <w:proofErr w:type="spellEnd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“ (EOL), „</w:t>
      </w:r>
      <w:proofErr w:type="spellStart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End</w:t>
      </w:r>
      <w:proofErr w:type="spellEnd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of </w:t>
      </w:r>
      <w:proofErr w:type="spellStart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Support</w:t>
      </w:r>
      <w:proofErr w:type="spellEnd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“ (EOS) ar „</w:t>
      </w:r>
      <w:proofErr w:type="spellStart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Discontinued</w:t>
      </w:r>
      <w:proofErr w:type="spellEnd"/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“).</w:t>
      </w:r>
    </w:p>
    <w:p w14:paraId="126C7051" w14:textId="5D3F7673" w:rsidR="003B043E" w:rsidRPr="00550906" w:rsidRDefault="31347109" w:rsidP="008958B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2D7EAF6D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4. </w:t>
      </w:r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Tiekėjas kartu su pasiūlymu turi pateikti nuorodą į gamintojo interneto svetainę, gamintojo katalogą, oficialų gamintojo raštą arba kitą lygiavertį dokumentą, kuriame būtų pateikta tiksli siūlomos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C37399" w:rsidRPr="00C37399">
        <w:rPr>
          <w:rFonts w:ascii="Times New Roman" w:eastAsia="Times New Roman" w:hAnsi="Times New Roman" w:cs="Times New Roman"/>
          <w:color w:val="000000" w:themeColor="text1"/>
          <w:lang w:val="lt-LT"/>
        </w:rPr>
        <w:t>rangos techninė specifikacija.</w:t>
      </w:r>
      <w:r w:rsidR="00515122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</w:t>
      </w:r>
      <w:r w:rsidR="00515122" w:rsidRPr="00515122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Pateikta informacija turi būti pakankama Perkančiajai organizacijai įvertinti siūlomos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515122" w:rsidRPr="00515122">
        <w:rPr>
          <w:rFonts w:ascii="Times New Roman" w:eastAsia="Times New Roman" w:hAnsi="Times New Roman" w:cs="Times New Roman"/>
          <w:color w:val="000000" w:themeColor="text1"/>
          <w:lang w:val="lt-LT"/>
        </w:rPr>
        <w:t>rangos atitiktį</w:t>
      </w:r>
      <w:r w:rsidR="00515122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šios</w:t>
      </w:r>
      <w:r w:rsidR="00515122" w:rsidRPr="00515122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techninės specifikacijos reikalavimams.</w:t>
      </w:r>
    </w:p>
    <w:p w14:paraId="62A5273A" w14:textId="23DC7D8F" w:rsidR="003B043E" w:rsidRPr="00550906" w:rsidRDefault="005BA649" w:rsidP="008958B5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037ED7C8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5. 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Įranga pristatoma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Perkančiosios organizacijos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adresu: J. Tumo-Vaižganto g. 2, 01108 Vilnius, Lietuvos Respublika, per 90 (devyniasdešimt) kalendorinių dienų nuo sutarties </w:t>
      </w:r>
      <w:r w:rsidR="00B45C6B">
        <w:rPr>
          <w:rFonts w:ascii="Times New Roman" w:eastAsia="Times New Roman" w:hAnsi="Times New Roman" w:cs="Times New Roman"/>
          <w:color w:val="000000" w:themeColor="text1"/>
          <w:lang w:val="lt-LT"/>
        </w:rPr>
        <w:t>į</w:t>
      </w:r>
      <w:r w:rsidR="00312B82">
        <w:rPr>
          <w:rFonts w:ascii="Times New Roman" w:eastAsia="Times New Roman" w:hAnsi="Times New Roman" w:cs="Times New Roman"/>
          <w:color w:val="000000" w:themeColor="text1"/>
          <w:lang w:val="lt-LT"/>
        </w:rPr>
        <w:t>sigaliojimo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 dienos.</w:t>
      </w:r>
    </w:p>
    <w:p w14:paraId="3C5F4B3F" w14:textId="6C686498" w:rsidR="003B043E" w:rsidRPr="00550906" w:rsidRDefault="0F367569" w:rsidP="008958B5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4538276B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6. 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Tiekėjo siūloma įranga neturi kelti grėsmės nacionaliniam saugumui:</w:t>
      </w:r>
    </w:p>
    <w:p w14:paraId="6F620A45" w14:textId="589E487A" w:rsidR="003873D3" w:rsidRDefault="7FBD85DD" w:rsidP="008958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6D6B8520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6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.1. Tiekėjas, teikdamas pasiūlymą, patvirtina, kad jo siūloma įranga nekelia grėsmės nacionaliniam saugumui: įrangos gamintojas ar jį kontroliuojantis asmuo negali būti registruoti (jeigu gamintojas ar jį kontroliuojantis asmuo yra fizinis asmuo – nuolat gyvenantis ar turintis pilietybę) Lietuvos Respublikos viešųjų pirkimų įstatymo 92 straipsnio 14 dalyje numatytame sąraše nurodytose valstybėse ar teritorijoje</w:t>
      </w:r>
      <w:r w:rsidR="005D0323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: </w:t>
      </w:r>
      <w:r w:rsidR="00E41180">
        <w:rPr>
          <w:rFonts w:ascii="Times New Roman" w:eastAsia="Times New Roman" w:hAnsi="Times New Roman" w:cs="Times New Roman"/>
          <w:color w:val="000000" w:themeColor="text1"/>
          <w:lang w:val="lt-LT"/>
        </w:rPr>
        <w:t>(</w:t>
      </w:r>
      <w:hyperlink r:id="rId9" w:history="1">
        <w:r w:rsidR="005D0323" w:rsidRPr="005D0323">
          <w:rPr>
            <w:rStyle w:val="Hyperlink"/>
            <w:rFonts w:ascii="Times New Roman" w:eastAsia="Times New Roman" w:hAnsi="Times New Roman" w:cs="Times New Roman"/>
            <w:lang w:val="lt-LT"/>
          </w:rPr>
          <w:t>280 Dėl Lietuvos Respublikos viešųjų pirkimų įstatymo 92 straipsnio 13, 14 ir 15 dalių nuostatų įgyve...</w:t>
        </w:r>
      </w:hyperlink>
      <w:r w:rsidR="00E41180">
        <w:rPr>
          <w:rFonts w:ascii="Times New Roman" w:eastAsia="Times New Roman" w:hAnsi="Times New Roman" w:cs="Times New Roman"/>
          <w:color w:val="000000" w:themeColor="text1"/>
          <w:lang w:val="lt-LT"/>
        </w:rPr>
        <w:t>)</w:t>
      </w:r>
    </w:p>
    <w:p w14:paraId="58D4598C" w14:textId="3B026265" w:rsidR="003B043E" w:rsidRPr="00E41180" w:rsidRDefault="78543506" w:rsidP="008958B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lt-LT"/>
        </w:rPr>
      </w:pPr>
      <w:r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1.</w:t>
      </w:r>
      <w:r w:rsidR="347C7524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>6</w:t>
      </w:r>
      <w:r w:rsidR="4E226609" w:rsidRPr="00550906">
        <w:rPr>
          <w:rFonts w:ascii="Times New Roman" w:eastAsia="Times New Roman" w:hAnsi="Times New Roman" w:cs="Times New Roman"/>
          <w:color w:val="000000" w:themeColor="text1"/>
          <w:lang w:val="lt-LT"/>
        </w:rPr>
        <w:t xml:space="preserve">.2. Įrangos priežiūra ar palaikymas negali būti vykdomas iš šio Lietuvos Respublikos viešųjų pirkimų įstatymo 92 straipsnio 14 dalyje numatytame sąraše nurodytų valstybių ar teritorijų </w:t>
      </w:r>
      <w:r w:rsidR="00E41180">
        <w:rPr>
          <w:rFonts w:ascii="Times New Roman" w:eastAsia="Times New Roman" w:hAnsi="Times New Roman" w:cs="Times New Roman"/>
          <w:color w:val="000000" w:themeColor="text1"/>
          <w:lang w:val="lt-LT"/>
        </w:rPr>
        <w:t>(</w:t>
      </w:r>
      <w:hyperlink r:id="rId10" w:history="1">
        <w:r w:rsidR="00E41180" w:rsidRPr="00E41180">
          <w:rPr>
            <w:rStyle w:val="Hyperlink"/>
            <w:rFonts w:ascii="Times New Roman" w:eastAsia="Times New Roman" w:hAnsi="Times New Roman" w:cs="Times New Roman"/>
            <w:lang w:val="lt-LT"/>
          </w:rPr>
          <w:t>Dėl Lietuvos Respublikos viešųjų pirkimų įstatymo 92 straipsnio 13, 14 ir 15 dalių nuostatų įgyve...</w:t>
        </w:r>
      </w:hyperlink>
      <w:r w:rsidR="00E41180">
        <w:rPr>
          <w:rFonts w:ascii="Times New Roman" w:eastAsia="Times New Roman" w:hAnsi="Times New Roman" w:cs="Times New Roman"/>
          <w:color w:val="000000" w:themeColor="text1"/>
          <w:lang w:val="lt-LT"/>
        </w:rPr>
        <w:t>)</w:t>
      </w:r>
    </w:p>
    <w:p w14:paraId="02E7EB1B" w14:textId="77777777" w:rsidR="002B5469" w:rsidRDefault="002B5469" w:rsidP="005A6269">
      <w:pPr>
        <w:widowControl w:val="0"/>
        <w:spacing w:before="120" w:after="240" w:line="360" w:lineRule="auto"/>
        <w:ind w:left="714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p w14:paraId="0AE4C738" w14:textId="1447006C" w:rsidR="6DC4F1D9" w:rsidRDefault="005A6269" w:rsidP="005A6269">
      <w:pPr>
        <w:widowControl w:val="0"/>
        <w:spacing w:before="120" w:after="240" w:line="360" w:lineRule="auto"/>
        <w:ind w:left="714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                                            </w:t>
      </w:r>
      <w:r w:rsidR="6DC4F1D9" w:rsidRPr="64B30197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K</w:t>
      </w:r>
      <w:r w:rsidR="6DC4F1D9" w:rsidRPr="64B30197">
        <w:rPr>
          <w:rFonts w:ascii="Times New Roman" w:eastAsia="Times New Roman" w:hAnsi="Times New Roman" w:cs="Times New Roman"/>
          <w:b/>
          <w:bCs/>
          <w:color w:val="000000" w:themeColor="text1"/>
        </w:rPr>
        <w:t>iekis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86"/>
        <w:gridCol w:w="5833"/>
        <w:gridCol w:w="3210"/>
      </w:tblGrid>
      <w:tr w:rsidR="64B30197" w:rsidRPr="005A6269" w14:paraId="64BEDAAD" w14:textId="77777777" w:rsidTr="002B5469">
        <w:trPr>
          <w:trHeight w:val="300"/>
        </w:trPr>
        <w:tc>
          <w:tcPr>
            <w:tcW w:w="304" w:type="pct"/>
            <w:shd w:val="clear" w:color="auto" w:fill="FAE2D5" w:themeFill="accent2" w:themeFillTint="33"/>
          </w:tcPr>
          <w:p w14:paraId="2B7EF224" w14:textId="5039BD3B" w:rsidR="64B30197" w:rsidRPr="001D4AA7" w:rsidRDefault="005A6269" w:rsidP="005A6269">
            <w:pPr>
              <w:rPr>
                <w:rFonts w:ascii="Times New Roman" w:hAnsi="Times New Roman" w:cs="Times New Roman"/>
                <w:b/>
                <w:bCs/>
              </w:rPr>
            </w:pPr>
            <w:r w:rsidRPr="001D4AA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029" w:type="pct"/>
            <w:shd w:val="clear" w:color="auto" w:fill="FAE2D5" w:themeFill="accent2" w:themeFillTint="33"/>
          </w:tcPr>
          <w:p w14:paraId="5237E695" w14:textId="057DBF3F" w:rsidR="6DC4F1D9" w:rsidRPr="001D4AA7" w:rsidRDefault="00B45C6B" w:rsidP="64B30197">
            <w:pPr>
              <w:rPr>
                <w:rFonts w:ascii="Times New Roman" w:hAnsi="Times New Roman" w:cs="Times New Roman"/>
                <w:b/>
                <w:bCs/>
              </w:rPr>
            </w:pPr>
            <w:r w:rsidRPr="001D4AA7">
              <w:rPr>
                <w:rFonts w:ascii="Times New Roman" w:hAnsi="Times New Roman" w:cs="Times New Roman"/>
                <w:b/>
                <w:bCs/>
              </w:rPr>
              <w:t>Pava</w:t>
            </w:r>
            <w:r w:rsidR="005A6269" w:rsidRPr="001D4AA7">
              <w:rPr>
                <w:rFonts w:ascii="Times New Roman" w:hAnsi="Times New Roman" w:cs="Times New Roman"/>
                <w:b/>
                <w:bCs/>
              </w:rPr>
              <w:t>dinimas</w:t>
            </w:r>
          </w:p>
        </w:tc>
        <w:tc>
          <w:tcPr>
            <w:tcW w:w="1667" w:type="pct"/>
            <w:shd w:val="clear" w:color="auto" w:fill="FAE2D5" w:themeFill="accent2" w:themeFillTint="33"/>
          </w:tcPr>
          <w:p w14:paraId="5ED457B7" w14:textId="071AE391" w:rsidR="6DC4F1D9" w:rsidRPr="001D4AA7" w:rsidRDefault="6DC4F1D9" w:rsidP="64B30197">
            <w:pPr>
              <w:rPr>
                <w:rFonts w:ascii="Times New Roman" w:hAnsi="Times New Roman" w:cs="Times New Roman"/>
                <w:b/>
                <w:bCs/>
              </w:rPr>
            </w:pPr>
            <w:r w:rsidRPr="001D4AA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</w:tr>
      <w:tr w:rsidR="64B30197" w:rsidRPr="005A6269" w14:paraId="37C6C3D1" w14:textId="77777777" w:rsidTr="00F1221F">
        <w:trPr>
          <w:trHeight w:val="300"/>
        </w:trPr>
        <w:tc>
          <w:tcPr>
            <w:tcW w:w="304" w:type="pct"/>
          </w:tcPr>
          <w:p w14:paraId="4D031B45" w14:textId="1DF14CCD" w:rsidR="6DC4F1D9" w:rsidRPr="005A6269" w:rsidRDefault="005A6269" w:rsidP="64B3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6DC4F1D9" w:rsidRPr="005A62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9" w:type="pct"/>
          </w:tcPr>
          <w:p w14:paraId="4AA0AAB3" w14:textId="6DDF6326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Didesnio našumo 48 prievadų komutatorius</w:t>
            </w:r>
          </w:p>
        </w:tc>
        <w:tc>
          <w:tcPr>
            <w:tcW w:w="1667" w:type="pct"/>
          </w:tcPr>
          <w:p w14:paraId="1FC59455" w14:textId="58A28C86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4</w:t>
            </w:r>
          </w:p>
        </w:tc>
      </w:tr>
      <w:tr w:rsidR="64B30197" w:rsidRPr="005A6269" w14:paraId="1182FF6B" w14:textId="77777777" w:rsidTr="00F1221F">
        <w:trPr>
          <w:trHeight w:val="300"/>
        </w:trPr>
        <w:tc>
          <w:tcPr>
            <w:tcW w:w="304" w:type="pct"/>
          </w:tcPr>
          <w:p w14:paraId="7E854BBB" w14:textId="4D1C11B0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2</w:t>
            </w:r>
            <w:r w:rsidR="005A626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029" w:type="pct"/>
          </w:tcPr>
          <w:p w14:paraId="393643AF" w14:textId="2280E31E" w:rsidR="549DEAE8" w:rsidRPr="005A6269" w:rsidRDefault="549DEAE8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 xml:space="preserve">Didesnio našumo 24 prievadų komutatorius </w:t>
            </w:r>
          </w:p>
        </w:tc>
        <w:tc>
          <w:tcPr>
            <w:tcW w:w="1667" w:type="pct"/>
          </w:tcPr>
          <w:p w14:paraId="70627944" w14:textId="0EF3CED6" w:rsidR="2E208B22" w:rsidRPr="005A6269" w:rsidRDefault="2E208B22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6</w:t>
            </w:r>
          </w:p>
        </w:tc>
      </w:tr>
      <w:tr w:rsidR="64B30197" w:rsidRPr="005A6269" w14:paraId="7272F917" w14:textId="77777777" w:rsidTr="00F1221F">
        <w:trPr>
          <w:trHeight w:val="300"/>
        </w:trPr>
        <w:tc>
          <w:tcPr>
            <w:tcW w:w="304" w:type="pct"/>
          </w:tcPr>
          <w:p w14:paraId="00908073" w14:textId="48DF7623" w:rsidR="6DC4F1D9" w:rsidRPr="005A6269" w:rsidRDefault="005A6269" w:rsidP="64B3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6DC4F1D9" w:rsidRPr="005A62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9" w:type="pct"/>
          </w:tcPr>
          <w:p w14:paraId="6E71340A" w14:textId="0D4DD9BB" w:rsidR="74A5B9D1" w:rsidRPr="005A6269" w:rsidRDefault="74A5B9D1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48 prievadų komutatorius</w:t>
            </w:r>
          </w:p>
        </w:tc>
        <w:tc>
          <w:tcPr>
            <w:tcW w:w="1667" w:type="pct"/>
          </w:tcPr>
          <w:p w14:paraId="29A58710" w14:textId="5EB89B46" w:rsidR="74A5B9D1" w:rsidRPr="005A6269" w:rsidRDefault="74A5B9D1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2</w:t>
            </w:r>
          </w:p>
        </w:tc>
      </w:tr>
      <w:tr w:rsidR="64B30197" w:rsidRPr="005A6269" w14:paraId="08882FB4" w14:textId="77777777" w:rsidTr="00F1221F">
        <w:trPr>
          <w:trHeight w:val="300"/>
        </w:trPr>
        <w:tc>
          <w:tcPr>
            <w:tcW w:w="304" w:type="pct"/>
          </w:tcPr>
          <w:p w14:paraId="048D7993" w14:textId="3FC3F774" w:rsidR="6DC4F1D9" w:rsidRPr="005A6269" w:rsidRDefault="005A6269" w:rsidP="64B3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6DC4F1D9" w:rsidRPr="005A626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9" w:type="pct"/>
          </w:tcPr>
          <w:p w14:paraId="62C6F3FF" w14:textId="7885CE34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24 prievadų komutatorius</w:t>
            </w:r>
          </w:p>
        </w:tc>
        <w:tc>
          <w:tcPr>
            <w:tcW w:w="1667" w:type="pct"/>
          </w:tcPr>
          <w:p w14:paraId="6790FC8A" w14:textId="3F3A3CAF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6</w:t>
            </w:r>
          </w:p>
        </w:tc>
      </w:tr>
      <w:tr w:rsidR="64B30197" w:rsidRPr="005A6269" w14:paraId="77EAEF26" w14:textId="77777777" w:rsidTr="00F1221F">
        <w:trPr>
          <w:trHeight w:val="300"/>
        </w:trPr>
        <w:tc>
          <w:tcPr>
            <w:tcW w:w="304" w:type="pct"/>
          </w:tcPr>
          <w:p w14:paraId="03B51721" w14:textId="5BF8F5B4" w:rsidR="6DC4F1D9" w:rsidRPr="005A6269" w:rsidRDefault="005A6269" w:rsidP="64B3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6DC4F1D9" w:rsidRPr="005A626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9" w:type="pct"/>
          </w:tcPr>
          <w:p w14:paraId="0DA76410" w14:textId="5D83AA74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12 prievadų komutatorius</w:t>
            </w:r>
          </w:p>
        </w:tc>
        <w:tc>
          <w:tcPr>
            <w:tcW w:w="1667" w:type="pct"/>
          </w:tcPr>
          <w:p w14:paraId="451C3BC2" w14:textId="1D15F2D4" w:rsidR="6DC4F1D9" w:rsidRPr="005A6269" w:rsidRDefault="6DC4F1D9" w:rsidP="64B30197">
            <w:pPr>
              <w:rPr>
                <w:rFonts w:ascii="Times New Roman" w:hAnsi="Times New Roman" w:cs="Times New Roman"/>
              </w:rPr>
            </w:pPr>
            <w:r w:rsidRPr="005A6269">
              <w:rPr>
                <w:rFonts w:ascii="Times New Roman" w:hAnsi="Times New Roman" w:cs="Times New Roman"/>
              </w:rPr>
              <w:t>8</w:t>
            </w:r>
          </w:p>
        </w:tc>
      </w:tr>
    </w:tbl>
    <w:p w14:paraId="776C50E8" w14:textId="77777777" w:rsidR="002B5469" w:rsidRDefault="00F20F48" w:rsidP="00F20F48">
      <w:pPr>
        <w:widowControl w:val="0"/>
        <w:spacing w:before="120" w:after="240" w:line="360" w:lineRule="auto"/>
        <w:ind w:left="714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                                           </w:t>
      </w:r>
    </w:p>
    <w:p w14:paraId="67FF8C71" w14:textId="570BC31A" w:rsidR="00D10609" w:rsidRPr="00D10609" w:rsidRDefault="002B5469" w:rsidP="00F20F48">
      <w:pPr>
        <w:widowControl w:val="0"/>
        <w:spacing w:before="120" w:after="240" w:line="360" w:lineRule="auto"/>
        <w:ind w:left="714"/>
        <w:contextualSpacing/>
        <w:rPr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                                            </w:t>
      </w:r>
      <w:r w:rsidR="6DC4F1D9" w:rsidRPr="64B30197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3. </w:t>
      </w:r>
      <w:r w:rsidR="00D10609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 xml:space="preserve">Specialieji </w:t>
      </w:r>
      <w:r w:rsidR="6DC4F1D9" w:rsidRPr="64B30197"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  <w:t>reikalavimai</w:t>
      </w:r>
    </w:p>
    <w:p w14:paraId="6D158214" w14:textId="1DC488DF" w:rsidR="3F4F21ED" w:rsidRPr="00550906" w:rsidRDefault="3F4F21ED" w:rsidP="00D10609">
      <w:pPr>
        <w:widowControl w:val="0"/>
        <w:spacing w:before="120" w:after="240" w:line="240" w:lineRule="auto"/>
        <w:contextualSpacing/>
        <w:jc w:val="both"/>
        <w:rPr>
          <w:lang w:val="lt-LT"/>
        </w:rPr>
      </w:pPr>
      <w:r w:rsidRPr="00550906">
        <w:rPr>
          <w:rFonts w:ascii="Times New Roman" w:eastAsia="Times New Roman" w:hAnsi="Times New Roman" w:cs="Times New Roman"/>
          <w:b/>
          <w:bCs/>
          <w:lang w:val="lt-LT"/>
        </w:rPr>
        <w:t>3.1. Didesnio našumo 48 prievadų k</w:t>
      </w:r>
      <w:r w:rsidR="6378A3AE" w:rsidRPr="00550906">
        <w:rPr>
          <w:rFonts w:ascii="Times New Roman" w:eastAsia="Times New Roman" w:hAnsi="Times New Roman" w:cs="Times New Roman"/>
          <w:b/>
          <w:bCs/>
          <w:lang w:val="lt-LT"/>
        </w:rPr>
        <w:t xml:space="preserve">omutatorius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835"/>
        <w:gridCol w:w="5912"/>
      </w:tblGrid>
      <w:tr w:rsidR="64B30197" w14:paraId="71F9E809" w14:textId="77777777" w:rsidTr="006C520C">
        <w:trPr>
          <w:trHeight w:val="570"/>
        </w:trPr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2D521F6C" w14:textId="7D5FC60E" w:rsidR="64B30197" w:rsidRDefault="64B30197" w:rsidP="00F20F48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6A1AB954" w14:textId="232F675B" w:rsidR="64B30197" w:rsidRDefault="64B30197" w:rsidP="00F20F48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  <w:vAlign w:val="center"/>
          </w:tcPr>
          <w:p w14:paraId="58A53855" w14:textId="25A071B6" w:rsidR="64B30197" w:rsidRDefault="64B30197" w:rsidP="00F20F48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Minimalūs reikalaujami parametrai</w:t>
            </w:r>
          </w:p>
        </w:tc>
      </w:tr>
      <w:tr w:rsidR="64B30197" w14:paraId="1F4E2A9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88669F2" w14:textId="622DAB1C" w:rsidR="64B30197" w:rsidRDefault="64B30197" w:rsidP="00F20F48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69F54D5" w14:textId="2E291F34" w:rsidR="64B30197" w:rsidRDefault="64B30197" w:rsidP="00F20F48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Konstrukcija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844428F" w14:textId="7770E599" w:rsidR="64B30197" w:rsidRDefault="64B30197" w:rsidP="00F20F48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Įrenginys, montuojamas į 19”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komutacinę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spintą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pateikiamas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montavimo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detalėmis</w:t>
            </w:r>
            <w:proofErr w:type="spellEnd"/>
            <w:r w:rsidR="00F20F4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64B30197" w14:paraId="31D2AAE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68D2243" w14:textId="5F736676" w:rsidR="64B30197" w:rsidRDefault="64B30197" w:rsidP="00F20F48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2B92704" w14:textId="3C81CEA6" w:rsidR="64B30197" w:rsidRDefault="64B30197" w:rsidP="00F20F48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Aukštis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8338AE1" w14:textId="3BA3012D" w:rsidR="64B30197" w:rsidRDefault="64B30197" w:rsidP="00F20F48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daugiau kaip 1U</w:t>
            </w:r>
          </w:p>
        </w:tc>
      </w:tr>
      <w:tr w:rsidR="64B30197" w14:paraId="4C86C728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AD3974A" w14:textId="537ABCB3" w:rsidR="64B30197" w:rsidRDefault="64B30197" w:rsidP="00F20F48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5C21B94" w14:textId="16B28C51" w:rsidR="64B30197" w:rsidRDefault="64B30197" w:rsidP="00F20F48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E9B68C0" w14:textId="04F03FC9" w:rsidR="64B30197" w:rsidRDefault="64B30197" w:rsidP="00F20F48">
            <w:pPr>
              <w:spacing w:after="0" w:line="240" w:lineRule="auto"/>
              <w:jc w:val="both"/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~220 V AC, 50 Hz. Įtampos keitimo transformatoriai negali būti siūlomi.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Maitinimo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kabeliai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Europoje naudojamiems kištukiniams lizdams.</w:t>
            </w:r>
          </w:p>
        </w:tc>
      </w:tr>
      <w:tr w:rsidR="64B30197" w14:paraId="4CA234F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5DC100D" w14:textId="47F5D212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B3ECCC8" w14:textId="764EBC8B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Prievadų skaičius ir tipas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2ACB858" w14:textId="045C4A47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48 vnt.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10/100/1000Base-T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prievadų su automatiniu greitaveikos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atpažinimu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palaikančių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PoE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IEEE 802.3af, 802.3at</w:t>
            </w:r>
            <w:r w:rsidR="00810B60">
              <w:rPr>
                <w:rFonts w:ascii="Times New Roman" w:eastAsia="Times New Roman" w:hAnsi="Times New Roman" w:cs="Times New Roman"/>
              </w:rPr>
              <w:t>.</w:t>
            </w:r>
          </w:p>
          <w:p w14:paraId="2478AB72" w14:textId="7AE6A457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 vnt. 1/10G SFP tipo prievadų. </w:t>
            </w:r>
          </w:p>
          <w:p w14:paraId="06FE23D1" w14:textId="4DB5C6B4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10G SFP LC SX optiniai keitikliai. Turi būti pateikti ne mažiau kaip 2 vnt. Optiniai keitikliai turi būti suderinami su siūlomu įrenginiu, t. y. korektiškai funkcionuoti ir nerodyti įspėjančių pranešimų.</w:t>
            </w:r>
          </w:p>
        </w:tc>
      </w:tr>
      <w:tr w:rsidR="64B30197" w14:paraId="141AA8D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0C7C111" w14:textId="692D720E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60088DF" w14:textId="3419D537" w:rsidR="64B30197" w:rsidRPr="00550906" w:rsidRDefault="64B30197" w:rsidP="00D10609">
            <w:pPr>
              <w:spacing w:after="0" w:line="240" w:lineRule="auto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Class 4 PoE prievadų bendra galia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85C9564" w14:textId="6140A1AA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740W</w:t>
            </w:r>
          </w:p>
        </w:tc>
      </w:tr>
      <w:tr w:rsidR="64B30197" w14:paraId="488B86E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F03BD5B" w14:textId="5914CE3D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A7C90D2" w14:textId="102C095C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Įrenginio valdymo prievadas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DA189EB" w14:textId="169E913F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 vnt. RJ-45 arba USB-C arba USB Type-A konsolės prievadas.</w:t>
            </w:r>
          </w:p>
        </w:tc>
      </w:tr>
      <w:tr w:rsidR="64B30197" w14:paraId="3BDE106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0B7C818" w14:textId="399382D9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45C877C" w14:textId="13401C1B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Pralaidumas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9E26A67" w14:textId="394DE0E0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175 Gbps, 98 million pps (64-bitų paketais)</w:t>
            </w:r>
          </w:p>
        </w:tc>
      </w:tr>
      <w:tr w:rsidR="64B30197" w14:paraId="08944D8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B7F9624" w14:textId="4F107F49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F346BE8" w14:textId="77763E18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Standartų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0BF7F80" w14:textId="36A75BD6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IEEE 802.1d Spanning-Tree </w:t>
            </w:r>
          </w:p>
          <w:p w14:paraId="435145B5" w14:textId="4B06754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802.1w Rapid Spanning Tree</w:t>
            </w:r>
          </w:p>
          <w:p w14:paraId="77F9FD27" w14:textId="6B5F6173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802.1s MSTP</w:t>
            </w:r>
          </w:p>
          <w:p w14:paraId="0B78790C" w14:textId="0F45E7A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802.1Q VLAN</w:t>
            </w:r>
          </w:p>
          <w:p w14:paraId="28977DE1" w14:textId="5CBBDB4B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802.1p CoS</w:t>
            </w:r>
          </w:p>
          <w:p w14:paraId="7D504727" w14:textId="3B1D7926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802.3ad prievadų loginis apjungimas</w:t>
            </w:r>
          </w:p>
          <w:p w14:paraId="754B7A43" w14:textId="36B3C9A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802.1AB LLDP</w:t>
            </w:r>
          </w:p>
          <w:p w14:paraId="26BC808C" w14:textId="08B40B89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LLDP-MED</w:t>
            </w:r>
          </w:p>
        </w:tc>
      </w:tr>
      <w:tr w:rsidR="64B30197" w14:paraId="0524EB1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022D79F" w14:textId="00A7CF1C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032E1E9" w14:textId="33A883F5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Virtualių tinklų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B0DFB7B" w14:textId="32031A4E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512 VLAN vienu metu</w:t>
            </w:r>
          </w:p>
        </w:tc>
      </w:tr>
      <w:tr w:rsidR="64B30197" w:rsidRPr="000B3F5C" w14:paraId="39FA0BB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7265E0C" w14:textId="4C625864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35424AB" w14:textId="7259637F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Maršrutizavimo funkcionalumas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C74D7C1" w14:textId="3A09940D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palaikomi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virtualūs prievadai (angl.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Vlan</w:t>
            </w:r>
            <w:r w:rsidRPr="64B30197">
              <w:rPr>
                <w:rFonts w:ascii="Times New Roman" w:eastAsia="Times New Roman" w:hAnsi="Times New Roman" w:cs="Times New Roman"/>
              </w:rPr>
              <w:t>)</w:t>
            </w:r>
          </w:p>
          <w:p w14:paraId="297B7FA3" w14:textId="1C818D6B" w:rsidR="64B30197" w:rsidRPr="000B3F5C" w:rsidRDefault="64B30197" w:rsidP="00D10609">
            <w:pPr>
              <w:spacing w:after="0" w:line="240" w:lineRule="auto"/>
              <w:jc w:val="both"/>
            </w:pP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palaikomas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r w:rsidRPr="000B3F5C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funkcionalumas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visuose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fiziniuose</w:t>
            </w:r>
            <w:proofErr w:type="spellEnd"/>
            <w:r w:rsidRPr="000B3F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3F5C">
              <w:rPr>
                <w:rFonts w:ascii="Times New Roman" w:eastAsia="Times New Roman" w:hAnsi="Times New Roman" w:cs="Times New Roman"/>
              </w:rPr>
              <w:t>prievaduose</w:t>
            </w:r>
            <w:proofErr w:type="spellEnd"/>
          </w:p>
          <w:p w14:paraId="27C038A2" w14:textId="311AFB6B" w:rsidR="64B30197" w:rsidRPr="00550906" w:rsidRDefault="64B30197" w:rsidP="00D10609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IPv4 statiniai maršrutai</w:t>
            </w:r>
          </w:p>
          <w:p w14:paraId="16515860" w14:textId="732BFE87" w:rsidR="64B30197" w:rsidRPr="00550906" w:rsidRDefault="64B30197" w:rsidP="00D10609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IPv6 statiniai maršrutai</w:t>
            </w:r>
          </w:p>
        </w:tc>
      </w:tr>
      <w:tr w:rsidR="64B30197" w14:paraId="4255F1F8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A0522AA" w14:textId="5048CEA2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5D64CA7" w14:textId="0B0545F3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Virtualių tinklų identifikatorių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C4E4808" w14:textId="3314631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4094 VLAN ID</w:t>
            </w:r>
          </w:p>
        </w:tc>
      </w:tr>
      <w:tr w:rsidR="64B30197" w14:paraId="28E3600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424A812" w14:textId="740008DA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90BD81C" w14:textId="5797341F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VLAN dinaminis konfigūravimas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FD2B2DA" w14:textId="4D9E3244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MVRP arba lygiavertis</w:t>
            </w:r>
          </w:p>
        </w:tc>
      </w:tr>
      <w:tr w:rsidR="64B30197" w14:paraId="6ACDBDF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CC52D9D" w14:textId="52209787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FE35B25" w14:textId="51A052F9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Palaikomų fizinių (MAC) adresų kiekis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23061B5" w14:textId="0304BE75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8192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adresų</w:t>
            </w:r>
            <w:proofErr w:type="spellEnd"/>
          </w:p>
        </w:tc>
      </w:tr>
      <w:tr w:rsidR="64B30197" w14:paraId="43A760B1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8C3C711" w14:textId="147B946C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7D07E11" w14:textId="44A9BD79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Multicast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E61240C" w14:textId="7A011C1A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IGMPv3 arba lygiavertis</w:t>
            </w:r>
          </w:p>
        </w:tc>
      </w:tr>
      <w:tr w:rsidR="64B30197" w14:paraId="62E4DC69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BD7FC80" w14:textId="7BDC4185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648FE92" w14:textId="7239D2BE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Saugumo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9D3613B" w14:textId="089D100D" w:rsidR="64B30197" w:rsidRDefault="64B30197" w:rsidP="0030340E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Vartotojų autentifikavimas IEEE 802.1X protokolu ir WEB sąsajos pagalba (web-based authentication). </w:t>
            </w:r>
          </w:p>
          <w:p w14:paraId="5DCE0EA9" w14:textId="128795EE" w:rsidR="64B30197" w:rsidRPr="00550906" w:rsidRDefault="64B30197" w:rsidP="0030340E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vartotoją pagal MAC adresą.</w:t>
            </w:r>
          </w:p>
          <w:p w14:paraId="768B8DFB" w14:textId="558C485E" w:rsidR="64B30197" w:rsidRPr="00550906" w:rsidRDefault="64B30197" w:rsidP="0030340E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iki aštuonių vartotojų viename prievade naudojant skirtingus autentifikavimo metodus (IEEE 802.1X/Web based/Mac based arba analogiškas).</w:t>
            </w:r>
          </w:p>
          <w:p w14:paraId="2827A98A" w14:textId="59BB4F3A" w:rsidR="64B30197" w:rsidRPr="00550906" w:rsidRDefault="64B30197" w:rsidP="0030340E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TACACS+, RADIUS, SSHv2, SSL, SFTP  protokolų palaikymas.</w:t>
            </w:r>
          </w:p>
          <w:p w14:paraId="2B69504B" w14:textId="724A82BF" w:rsidR="64B30197" w:rsidRPr="00550906" w:rsidRDefault="64B30197" w:rsidP="0030340E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apriboti prisijungimą pagal MAC adresus.</w:t>
            </w:r>
          </w:p>
          <w:p w14:paraId="65512EF4" w14:textId="60472557" w:rsidR="64B30197" w:rsidRPr="00550906" w:rsidRDefault="64B30197" w:rsidP="0030340E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BPDU paketų apsauga (BPDU Guard arba analogiškas).</w:t>
            </w:r>
          </w:p>
          <w:p w14:paraId="4200E15B" w14:textId="216709FD" w:rsidR="64B30197" w:rsidRDefault="64B30197" w:rsidP="0030340E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STP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apsauga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(STP Root Guard arba analogiškas).</w:t>
            </w:r>
          </w:p>
          <w:p w14:paraId="5CB988CA" w14:textId="01642D8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Tinklo prieigos resursų valdymas (ACL) remiantis siuntėjo/gavėjo IP adresu, siuntėjo ir gavėjo UDP/TCP prievadų numeriais.</w:t>
            </w:r>
          </w:p>
          <w:p w14:paraId="0D781F8A" w14:textId="002921D0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SSL šifravimas viso valdymo per web naršyklę srauto.</w:t>
            </w:r>
          </w:p>
        </w:tc>
      </w:tr>
      <w:tr w:rsidR="64B30197" w14:paraId="08A29D68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FC7AA84" w14:textId="312403FF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0B056AE" w14:textId="723F761F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Fizinių prioriteto eilių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6CD324C" w14:textId="595B22CD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 kiekviename prievade</w:t>
            </w:r>
          </w:p>
          <w:p w14:paraId="2AA96B1B" w14:textId="216A9851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14:paraId="529E1B4C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EFFB477" w14:textId="79586730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E8202FF" w14:textId="0E910149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Duomenų perdavimo kokybė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D0FFDA3" w14:textId="0A73B364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Galimybė nustatyti 802.1p reikšmę pagal IP adresą, IP ToS žymę, L3 protokolą, TCP/UDP prievado numerį arba DiffServ reikšmę.</w:t>
            </w:r>
          </w:p>
        </w:tc>
      </w:tr>
      <w:tr w:rsidR="64B30197" w14:paraId="1E1D8F51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CEF1E46" w14:textId="5323FD89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66BAA01" w14:textId="35AA01D9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Valdymo ir stebėjimo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3DAC0D0" w14:textId="66135789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SNMP v1/v2/v3</w:t>
            </w:r>
          </w:p>
          <w:p w14:paraId="6E03581C" w14:textId="6BC2C302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WEB interface (panaudojant HTTPS protokolą).</w:t>
            </w:r>
          </w:p>
          <w:p w14:paraId="560F0B9B" w14:textId="12E968E6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Command Line Interface (CLI)</w:t>
            </w:r>
          </w:p>
          <w:p w14:paraId="25B1DF97" w14:textId="088D6BFB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RMON</w:t>
            </w:r>
          </w:p>
          <w:p w14:paraId="786CA8CC" w14:textId="4FF72CB5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SFlow</w:t>
            </w:r>
          </w:p>
        </w:tc>
      </w:tr>
      <w:tr w:rsidR="64B30197" w14:paraId="619D914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2AF76AD" w14:textId="07D1A78B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.19.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7DDCE46" w14:textId="25311992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Atmintis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28C546C" w14:textId="6141C72E" w:rsidR="64B30197" w:rsidRDefault="64B30197" w:rsidP="001110B4">
            <w:pPr>
              <w:pStyle w:val="NoSpacing"/>
              <w:spacing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4096 MB DDR3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tipo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atminties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64B30197" w:rsidRPr="000B3F5C" w14:paraId="5B3C5C0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C196D8F" w14:textId="775994B8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.20.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213D829" w14:textId="38F4F24D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Prievadų pavadinimai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FD54C32" w14:textId="413005D3" w:rsidR="64B30197" w:rsidRPr="00550906" w:rsidRDefault="64B30197" w:rsidP="00D10609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Galimybė priskirti prievadams administratoriui priimtinus vardus </w:t>
            </w:r>
          </w:p>
        </w:tc>
      </w:tr>
      <w:tr w:rsidR="64B30197" w14:paraId="21674E5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5951CBD" w14:textId="3F997750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.21.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7C12F04" w14:textId="17B1A63C" w:rsidR="64B30197" w:rsidRDefault="64B30197" w:rsidP="00D10609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Kitos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9C516B0" w14:textId="285763AB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Dviejų vidinės programinės įrangos „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firmware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” versijų laikymas įrenginyje (angl.: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dual flash image</w:t>
            </w:r>
            <w:r w:rsidRPr="64B30197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64B30197" w14:paraId="3DB1D7AC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6C3D52E" w14:textId="2A83235F" w:rsidR="64B30197" w:rsidRDefault="64B30197" w:rsidP="00D10609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D10609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.22.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AFB04BC" w14:textId="2918A34C" w:rsidR="64B30197" w:rsidRDefault="64B30197" w:rsidP="00D10609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1A87F46" w14:textId="26F890F6" w:rsidR="00C2103D" w:rsidRPr="00C2103D" w:rsidRDefault="00C2103D" w:rsidP="00C2103D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Siūloma</w:t>
            </w:r>
            <w:r w:rsidR="005465C1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proofErr w:type="spellEnd"/>
            <w:r w:rsidR="005465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465C1">
              <w:rPr>
                <w:rFonts w:ascii="Times New Roman" w:eastAsia="Times New Roman" w:hAnsi="Times New Roman" w:cs="Times New Roman"/>
                <w:color w:val="000000" w:themeColor="text1"/>
              </w:rPr>
              <w:t>įrenginiui</w:t>
            </w:r>
            <w:proofErr w:type="spellEnd"/>
            <w:r w:rsidR="005465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trumpesnė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 (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šešiasdešimties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mėnesių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465C1"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perdavimo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–priėmimo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akto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pasirašymo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apimti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gedimų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klaidų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taisymą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bei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teikimą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D9BB9F7" w14:textId="77777777" w:rsidR="00C2103D" w:rsidRPr="00C2103D" w:rsidRDefault="00C2103D" w:rsidP="00C2103D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Perkančiajai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organizacijai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prieiga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išteklių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dokumentaciją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atnaujinimus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biblioteką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C02726F" w14:textId="0DA66486" w:rsidR="64B30197" w:rsidRPr="001D4AA7" w:rsidRDefault="00C2103D" w:rsidP="00C2103D">
            <w:pPr>
              <w:spacing w:after="0"/>
              <w:jc w:val="both"/>
              <w:rPr>
                <w:lang w:val="lt-LT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valandomis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E7E8E"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>(8x5</w:t>
            </w:r>
            <w:proofErr w:type="gramStart"/>
            <w:r w:rsidR="00EE7E8E"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¹) 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proofErr w:type="gram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užtikrinta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galimybė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kreiptis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įgalioto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partnerio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palaikymo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tarnybą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654CC"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naudojimo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konfigūravimo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veikimo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sutrikimų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elektroniniu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paštu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telefonu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internetinėmis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priemonėmis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5C06CAF8" w14:textId="77777777" w:rsidR="006C520C" w:rsidRPr="006C520C" w:rsidRDefault="006C520C" w:rsidP="006C520C">
      <w:pPr>
        <w:spacing w:after="200" w:line="276" w:lineRule="auto"/>
        <w:jc w:val="both"/>
        <w:rPr>
          <w:sz w:val="16"/>
          <w:szCs w:val="16"/>
          <w:lang w:val="lt-LT"/>
        </w:rPr>
      </w:pPr>
      <w:r w:rsidRPr="006C520C">
        <w:rPr>
          <w:rFonts w:ascii="Times New Roman" w:eastAsia="Times New Roman" w:hAnsi="Times New Roman" w:cs="Times New Roman"/>
          <w:sz w:val="16"/>
          <w:szCs w:val="16"/>
          <w:vertAlign w:val="superscript"/>
          <w:lang w:val="lt-LT"/>
        </w:rPr>
        <w:t>[1]</w:t>
      </w:r>
      <w:r w:rsidRPr="006C520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6C520C"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  <w:t>8×5 garantija, NBD – aptarnavimas neblogesnėmis sąlygomis - aptarnavimas vykdomas nuo 8 ryto iki 17 val. (Lietuvos laiku) darbo dienomis, reakcijos laikas į pranešimą yra kita darbo diena.</w:t>
      </w:r>
    </w:p>
    <w:p w14:paraId="3F194B87" w14:textId="641FF22B" w:rsidR="3E5A773D" w:rsidRPr="006C520C" w:rsidRDefault="3E5A773D" w:rsidP="00C2103D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lang w:val="lt-LT"/>
        </w:rPr>
      </w:pPr>
      <w:r w:rsidRPr="006C520C">
        <w:rPr>
          <w:rFonts w:ascii="Times New Roman" w:eastAsia="Times New Roman" w:hAnsi="Times New Roman" w:cs="Times New Roman"/>
          <w:b/>
          <w:bCs/>
          <w:lang w:val="lt-LT"/>
        </w:rPr>
        <w:t xml:space="preserve">3.2. Didesnio našumo </w:t>
      </w:r>
      <w:r w:rsidR="6378A3AE" w:rsidRPr="006C520C">
        <w:rPr>
          <w:rFonts w:ascii="Times New Roman" w:eastAsia="Times New Roman" w:hAnsi="Times New Roman" w:cs="Times New Roman"/>
          <w:b/>
          <w:bCs/>
          <w:lang w:val="lt-LT"/>
        </w:rPr>
        <w:t xml:space="preserve">24 prievadų </w:t>
      </w:r>
      <w:r w:rsidR="4F2AAF03" w:rsidRPr="006C520C">
        <w:rPr>
          <w:rFonts w:ascii="Times New Roman" w:eastAsia="Times New Roman" w:hAnsi="Times New Roman" w:cs="Times New Roman"/>
          <w:b/>
          <w:bCs/>
          <w:lang w:val="lt-LT"/>
        </w:rPr>
        <w:t>komutatorius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835"/>
        <w:gridCol w:w="5912"/>
      </w:tblGrid>
      <w:tr w:rsidR="64B30197" w14:paraId="1230F2B0" w14:textId="77777777" w:rsidTr="006C520C">
        <w:trPr>
          <w:trHeight w:val="570"/>
        </w:trPr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1855F59D" w14:textId="695240CA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3AFA756" w14:textId="0EBD300C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  <w:vAlign w:val="center"/>
          </w:tcPr>
          <w:p w14:paraId="28B07097" w14:textId="6F1B11D2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Minimalūs reikalaujami parametrai</w:t>
            </w:r>
          </w:p>
        </w:tc>
      </w:tr>
      <w:tr w:rsidR="64B30197" w14:paraId="1EBA99A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693595C" w14:textId="2501A1B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C2103D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B134DC9" w14:textId="1DAFE52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Konstrukcija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5BA5BEA" w14:textId="079883A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Įrenginys, montuojamas į 19”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komutacinę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spintą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pateikiamas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montavimo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detalėmis</w:t>
            </w:r>
            <w:proofErr w:type="spellEnd"/>
          </w:p>
        </w:tc>
      </w:tr>
      <w:tr w:rsidR="64B30197" w14:paraId="348AB56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AC9116E" w14:textId="43D58FAA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C2103D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9730626" w14:textId="36C1BFCB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Aukštis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64E88A4" w14:textId="0C5626B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daugiau kaip 1U</w:t>
            </w:r>
          </w:p>
        </w:tc>
      </w:tr>
      <w:tr w:rsidR="64B30197" w14:paraId="43C27AC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1A6561A" w14:textId="0F36570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C2103D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CE99679" w14:textId="62C92EC4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9A4411F" w14:textId="7110B860" w:rsidR="64B30197" w:rsidRDefault="64B30197" w:rsidP="001277A0">
            <w:pPr>
              <w:spacing w:after="0" w:line="240" w:lineRule="auto"/>
              <w:jc w:val="both"/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~220 V AC, 50 Hz. Įtampos keitimo transformatoriai negali būti siūlomi.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Maitinimo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kabeliai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Europoje naudojamiems kištukiniams lizdams.</w:t>
            </w:r>
          </w:p>
        </w:tc>
      </w:tr>
      <w:tr w:rsidR="64B30197" w14:paraId="3E171CD1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DDA3AFA" w14:textId="6C9783F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62A53FA" w14:textId="549D1475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Prievadų skaičius ir tipas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6953CCE" w14:textId="10BAE2B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24 vnt.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10/100/1000Base-T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prievadų su automatiniu greitaveikos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atpažinimu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palaikančių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PoE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IEEE 802.3af, 802.3at</w:t>
            </w:r>
            <w:r w:rsidR="00215B8A">
              <w:rPr>
                <w:rFonts w:ascii="Times New Roman" w:eastAsia="Times New Roman" w:hAnsi="Times New Roman" w:cs="Times New Roman"/>
              </w:rPr>
              <w:t>.</w:t>
            </w:r>
          </w:p>
          <w:p w14:paraId="24EE8AA4" w14:textId="4B3EA5B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 vnt. 1/10G SFP tipo prievadų. </w:t>
            </w:r>
          </w:p>
          <w:p w14:paraId="12B35422" w14:textId="6C03CCA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10G SFP LC SX optiniai keitikliai. Turi būti pateikti ne mažiau kaip 2 vnt. Optiniai keitikliai turi būti suderinami su siūlomu įrenginiu, t. y. korektiškai funkcionuoti ir nerodyti įspėjančių pranešimų.</w:t>
            </w:r>
          </w:p>
        </w:tc>
      </w:tr>
      <w:tr w:rsidR="64B30197" w14:paraId="1CEFFB1D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559BC51" w14:textId="30D436E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3C03668" w14:textId="09D36FC4" w:rsidR="64B30197" w:rsidRPr="00550906" w:rsidRDefault="64B30197" w:rsidP="001277A0">
            <w:pPr>
              <w:spacing w:after="0" w:line="240" w:lineRule="auto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Class 4 PoE prievadų bendra galia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B22E58C" w14:textId="2313842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370W</w:t>
            </w:r>
          </w:p>
        </w:tc>
      </w:tr>
      <w:tr w:rsidR="64B30197" w14:paraId="4536F6E1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40A80A6" w14:textId="4338215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2A842E4" w14:textId="6851B94B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Įrenginio valdymo prievadas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7BFDD79" w14:textId="264CEDF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 vnt. RJ-45 arba USB-C arba USB Type-A konsolės prievadas.</w:t>
            </w:r>
          </w:p>
        </w:tc>
      </w:tr>
      <w:tr w:rsidR="64B30197" w14:paraId="1688F5E1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2FBB195" w14:textId="4D7F4CB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F3A5DCB" w14:textId="79D9A913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Pralaidumas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E2BFFE4" w14:textId="1EA2A9A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128 Gbps, 95 million pps (64-bitų paketais)</w:t>
            </w:r>
          </w:p>
        </w:tc>
      </w:tr>
      <w:tr w:rsidR="64B30197" w14:paraId="61F801A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4CCFC65" w14:textId="1A713D5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7D056DD" w14:textId="5888FD9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Standartų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93651FF" w14:textId="24172C6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IEEE 802.1d Spanning-Tree </w:t>
            </w:r>
          </w:p>
          <w:p w14:paraId="3AE88F22" w14:textId="398DEC3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802.1w Rapid Spanning Tree</w:t>
            </w:r>
          </w:p>
          <w:p w14:paraId="0A2E51CA" w14:textId="681EAA6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802.1s MSTP</w:t>
            </w:r>
          </w:p>
          <w:p w14:paraId="471477D7" w14:textId="0CFE117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802.1Q VLAN</w:t>
            </w:r>
          </w:p>
          <w:p w14:paraId="31BC2EFA" w14:textId="733B8C0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802.1p CoS</w:t>
            </w:r>
          </w:p>
          <w:p w14:paraId="209F1222" w14:textId="73AB719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802.3ad prievadų loginis apjungimas</w:t>
            </w:r>
          </w:p>
          <w:p w14:paraId="045B2F73" w14:textId="5E4CA20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802.1AB LLDP</w:t>
            </w:r>
          </w:p>
          <w:p w14:paraId="08A932CC" w14:textId="38E9C86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LLDP-MED</w:t>
            </w:r>
          </w:p>
        </w:tc>
      </w:tr>
      <w:tr w:rsidR="64B30197" w14:paraId="3B438AB2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2ECD45C" w14:textId="0768DED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575DE1F" w14:textId="5A08AB5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Virtualių tinklų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6943639" w14:textId="5607D1B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512 VLAN vienu metu</w:t>
            </w:r>
          </w:p>
        </w:tc>
      </w:tr>
      <w:tr w:rsidR="64B30197" w:rsidRPr="000B3F5C" w14:paraId="7BBC6EFD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8EF5539" w14:textId="272E043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551DDB9" w14:textId="549AED4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Maršrutizavimo funkcionalumas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1156C31" w14:textId="4CD339E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palaikomi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virtualūs prievadai (angl.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Vlan</w:t>
            </w:r>
            <w:r w:rsidRPr="64B30197">
              <w:rPr>
                <w:rFonts w:ascii="Times New Roman" w:eastAsia="Times New Roman" w:hAnsi="Times New Roman" w:cs="Times New Roman"/>
              </w:rPr>
              <w:t>);</w:t>
            </w:r>
          </w:p>
          <w:p w14:paraId="17D21481" w14:textId="7AEBD49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palaikomas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funkcionalumas visuose fiziniuose prievaduose;</w:t>
            </w:r>
          </w:p>
          <w:p w14:paraId="256B3B91" w14:textId="7B83A1CB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IPv4 statiniai maršrutai;</w:t>
            </w:r>
          </w:p>
          <w:p w14:paraId="3DD5F672" w14:textId="1EE84723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IPv6 statiniai maršrutai;</w:t>
            </w:r>
          </w:p>
        </w:tc>
      </w:tr>
      <w:tr w:rsidR="64B30197" w14:paraId="673DC57A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638DEC0" w14:textId="50960C70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25A4B6F" w14:textId="0359DD62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Virtualių tinklų identifikatorių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DA06484" w14:textId="2AFC0FA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4094 VLAN ID</w:t>
            </w:r>
          </w:p>
        </w:tc>
      </w:tr>
      <w:tr w:rsidR="64B30197" w14:paraId="6C307C9B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CD7E46A" w14:textId="59F8A59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C6216DF" w14:textId="27C7359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VLAN dinaminis konfigūravimas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B314E1F" w14:textId="7E79E0C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MVRP arba lygiavertis</w:t>
            </w:r>
          </w:p>
        </w:tc>
      </w:tr>
      <w:tr w:rsidR="64B30197" w14:paraId="463BFD6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A4C9896" w14:textId="15CDEEA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63FBB25" w14:textId="4C763C4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Palaikomų fizinių (MAC) adresų kiekis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8393E62" w14:textId="0E3E853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8192 adresų.</w:t>
            </w:r>
          </w:p>
        </w:tc>
      </w:tr>
      <w:tr w:rsidR="64B30197" w14:paraId="0793CEA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CFA624B" w14:textId="33FD93A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4604D1D" w14:textId="45615F08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Multicast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7D0CD8A" w14:textId="7E49C67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IGMPv3 arba lygiavertis</w:t>
            </w:r>
          </w:p>
        </w:tc>
      </w:tr>
      <w:tr w:rsidR="64B30197" w14:paraId="7EABEDF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1083889" w14:textId="409318B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A10E3D7" w14:textId="14C8526B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Saugumo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A073864" w14:textId="12BD2FA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Vartotojų autentifikavimas IEEE 802.1X protokolu ir WEB sąsajos pagalba (web-based authentication). </w:t>
            </w:r>
          </w:p>
          <w:p w14:paraId="6FE8B295" w14:textId="682BABD1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vartotoją pagal MAC adresą.</w:t>
            </w:r>
          </w:p>
          <w:p w14:paraId="7021D55C" w14:textId="4F308D8B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iki aštuonių vartotojų viename prievade naudojant skirtingus autentifikavimo metodus (IEEE 802.1X/Web based/Mac based arba analogiškas).</w:t>
            </w:r>
          </w:p>
          <w:p w14:paraId="64194172" w14:textId="49D4AE8C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TACACS+, RADIUS, SSHv2, SSL, SFTP  protokolų palaikymas.</w:t>
            </w:r>
          </w:p>
          <w:p w14:paraId="4EDB5B7B" w14:textId="5CCD8AFF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apriboti prisijungimą pagal MAC adresus.</w:t>
            </w:r>
          </w:p>
          <w:p w14:paraId="5169F5BB" w14:textId="3C5AAB06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BPDU paketų apsauga (BPDU Guard arba analogiškas).</w:t>
            </w:r>
          </w:p>
          <w:p w14:paraId="76D24327" w14:textId="5A9DA8F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STP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apsauga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(STP Root Guard arba analogiškas).</w:t>
            </w:r>
          </w:p>
          <w:p w14:paraId="7BB3C70C" w14:textId="1E0EAFC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Tinklo prieigos resursų valdymas (ACL) remiantis siuntėjo/gavėjo IP adresu, siuntėjo ir gavėjo UDP/TCP prievadų numeriais.</w:t>
            </w:r>
          </w:p>
          <w:p w14:paraId="1BEECCB7" w14:textId="389729C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SSL šifravimas viso valdymo per web naršyklę srauto.</w:t>
            </w:r>
          </w:p>
        </w:tc>
      </w:tr>
      <w:tr w:rsidR="64B30197" w14:paraId="27CF8D7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7C62963" w14:textId="1BB82730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767D69F" w14:textId="72FE64A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Fizinių prioriteto eilių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C389507" w14:textId="548B1BF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 kiekviename prievade</w:t>
            </w:r>
          </w:p>
          <w:p w14:paraId="2B8A49C9" w14:textId="54B6B0E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14:paraId="5F893A1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792713A" w14:textId="36FF518B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BD06076" w14:textId="41F53133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Duomenų perdavimo kokybė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731C88A" w14:textId="1AB0CD7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Galimybė nustatyti 802.1p reikšmę pagal IP adresą, IP ToS žymę, L3 protokolą, TCP/UDP prievado numerį arba DiffServ reikšmę.</w:t>
            </w:r>
          </w:p>
        </w:tc>
      </w:tr>
      <w:tr w:rsidR="64B30197" w14:paraId="7749886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C067F5B" w14:textId="0FD878AA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0A0D0E4" w14:textId="52FE51FD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Valdymo ir stebėjimo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68F30361" w14:textId="3E6BA1B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SNMP v1/v2/v3</w:t>
            </w:r>
          </w:p>
          <w:p w14:paraId="029F97D3" w14:textId="3B89915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WEB interface (panaudojant HTTPS protokolą).</w:t>
            </w:r>
          </w:p>
          <w:p w14:paraId="398046B8" w14:textId="1EF268F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Command Line Interface (CLI)</w:t>
            </w:r>
          </w:p>
          <w:p w14:paraId="3880F9C8" w14:textId="526BCE9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RMON</w:t>
            </w:r>
          </w:p>
          <w:p w14:paraId="4981CED8" w14:textId="161E88D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SFlow</w:t>
            </w:r>
          </w:p>
        </w:tc>
      </w:tr>
      <w:tr w:rsidR="64B30197" w14:paraId="1B38802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8EBA924" w14:textId="6ED6C1F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.19.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DB8A0CA" w14:textId="7B2FA8D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Atmintis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A8D6EA0" w14:textId="55664D05" w:rsidR="64B30197" w:rsidRDefault="64B30197" w:rsidP="001277A0">
            <w:pPr>
              <w:pStyle w:val="NoSpacing"/>
              <w:spacing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4096 MB DDR3 tipo atminties.</w:t>
            </w:r>
          </w:p>
          <w:p w14:paraId="13DCCB5E" w14:textId="52E6D55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:rsidRPr="000B3F5C" w14:paraId="6CA03E7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921D0B4" w14:textId="5C18A57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.20.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9E62A32" w14:textId="42236F2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Prievadų pavadinimai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F21390F" w14:textId="638E9C6F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Galimybė priskirti prievadams administratoriui priimtinus vardus </w:t>
            </w:r>
          </w:p>
        </w:tc>
      </w:tr>
      <w:tr w:rsidR="64B30197" w14:paraId="360A8B9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8144795" w14:textId="7C7C55C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.21.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702B8AB" w14:textId="64D8145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Kitos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AA3C9A2" w14:textId="5F59B4A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Dviejų vidinės programinės įrangos „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firmware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” versijų laikymas įrenginyje (angl.: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dual flash image</w:t>
            </w:r>
            <w:r w:rsidRPr="64B30197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64B30197" w14:paraId="0A54567D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484156B" w14:textId="344BA65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2</w:t>
            </w:r>
            <w:r w:rsidRPr="64B30197">
              <w:rPr>
                <w:rFonts w:ascii="Times New Roman" w:eastAsia="Times New Roman" w:hAnsi="Times New Roman" w:cs="Times New Roman"/>
              </w:rPr>
              <w:t>.22.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568777B" w14:textId="5FEF503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F534BAB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Siūloma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trumpesnė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 (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šešiasdešimties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mėnesių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perdavimo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–priėmimo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akto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pasirašymo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apimti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gedimų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klaidų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taisymą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bei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teikimą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98A99CB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Perkančiajai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organizacijai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prieiga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išteklių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dokumentaciją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atnaujinimus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biblioteką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04783A6" w14:textId="253ABCD7" w:rsidR="64B30197" w:rsidRDefault="00F654CC" w:rsidP="001277A0">
            <w:pPr>
              <w:spacing w:after="0" w:line="240" w:lineRule="auto"/>
              <w:jc w:val="both"/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valandomis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>(8x5</w:t>
            </w:r>
            <w:proofErr w:type="gramStart"/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¹) 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proofErr w:type="gram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užtikrinta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galimybė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kreiptis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įgalioto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partnerio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palaikymo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tarnybą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naudojimo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konfigūravimo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veikimo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sutrikimų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elektroniniu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paštu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telefonu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internetinėmis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priemonėmis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02D6E166" w14:textId="77777777" w:rsidR="006C520C" w:rsidRPr="006C520C" w:rsidRDefault="006C520C" w:rsidP="006C520C">
      <w:pPr>
        <w:spacing w:after="200" w:line="276" w:lineRule="auto"/>
        <w:jc w:val="both"/>
        <w:rPr>
          <w:sz w:val="16"/>
          <w:szCs w:val="16"/>
          <w:lang w:val="lt-LT"/>
        </w:rPr>
      </w:pPr>
      <w:r w:rsidRPr="006C520C">
        <w:rPr>
          <w:rFonts w:ascii="Times New Roman" w:eastAsia="Times New Roman" w:hAnsi="Times New Roman" w:cs="Times New Roman"/>
          <w:sz w:val="16"/>
          <w:szCs w:val="16"/>
          <w:vertAlign w:val="superscript"/>
          <w:lang w:val="lt-LT"/>
        </w:rPr>
        <w:t>[1]</w:t>
      </w:r>
      <w:r w:rsidRPr="006C520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6C520C"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  <w:t>8×5 garantija, NBD – aptarnavimas neblogesnėmis sąlygomis - aptarnavimas vykdomas nuo 8 ryto iki 17 val. (Lietuvos laiku) darbo dienomis, reakcijos laikas į pranešimą yra kita darbo diena.</w:t>
      </w:r>
    </w:p>
    <w:p w14:paraId="0817A893" w14:textId="389A58FA" w:rsidR="102B2744" w:rsidRDefault="102B2744" w:rsidP="00C2103D">
      <w:pPr>
        <w:widowControl w:val="0"/>
        <w:spacing w:before="120" w:after="240" w:line="360" w:lineRule="auto"/>
        <w:contextualSpacing/>
      </w:pPr>
      <w:r w:rsidRPr="64B30197">
        <w:rPr>
          <w:rFonts w:ascii="Times New Roman" w:eastAsia="Times New Roman" w:hAnsi="Times New Roman" w:cs="Times New Roman"/>
          <w:b/>
          <w:bCs/>
        </w:rPr>
        <w:t xml:space="preserve">3.3. </w:t>
      </w:r>
      <w:proofErr w:type="spellStart"/>
      <w:r w:rsidR="7F662752" w:rsidRPr="64B30197">
        <w:rPr>
          <w:rFonts w:ascii="Times New Roman" w:eastAsia="Times New Roman" w:hAnsi="Times New Roman" w:cs="Times New Roman"/>
          <w:b/>
          <w:bCs/>
        </w:rPr>
        <w:t>Komutatorius</w:t>
      </w:r>
      <w:proofErr w:type="spellEnd"/>
      <w:r w:rsidR="7F662752" w:rsidRPr="64B30197">
        <w:rPr>
          <w:rFonts w:ascii="Times New Roman" w:eastAsia="Times New Roman" w:hAnsi="Times New Roman" w:cs="Times New Roman"/>
          <w:b/>
          <w:bCs/>
        </w:rPr>
        <w:t xml:space="preserve"> 48 </w:t>
      </w:r>
      <w:proofErr w:type="spellStart"/>
      <w:r w:rsidR="7F662752" w:rsidRPr="64B30197">
        <w:rPr>
          <w:rFonts w:ascii="Times New Roman" w:eastAsia="Times New Roman" w:hAnsi="Times New Roman" w:cs="Times New Roman"/>
          <w:b/>
          <w:bCs/>
        </w:rPr>
        <w:t>prievadų</w:t>
      </w:r>
      <w:proofErr w:type="spellEnd"/>
      <w:r w:rsidR="7F662752" w:rsidRPr="64B30197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835"/>
        <w:gridCol w:w="5912"/>
      </w:tblGrid>
      <w:tr w:rsidR="64B30197" w14:paraId="5D6B8332" w14:textId="77777777" w:rsidTr="006C520C">
        <w:trPr>
          <w:trHeight w:val="570"/>
        </w:trPr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55660A0F" w14:textId="094739EB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4F4C5D2E" w14:textId="6D63A93C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  <w:vAlign w:val="center"/>
          </w:tcPr>
          <w:p w14:paraId="211B8C0E" w14:textId="22656A39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Minimalūs reikalaujami parametrai</w:t>
            </w:r>
          </w:p>
        </w:tc>
      </w:tr>
      <w:tr w:rsidR="64B30197" w14:paraId="793DCF4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2EBA266" w14:textId="2EB7DD2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B1FEE97" w14:textId="141F0435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Konstrukcija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5CE2F92" w14:textId="7B66A1D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Įrenginys, montuojamas į 19”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komutacinę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spintą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pateikiamas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montavimo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detalėmis</w:t>
            </w:r>
            <w:proofErr w:type="spellEnd"/>
          </w:p>
        </w:tc>
      </w:tr>
      <w:tr w:rsidR="64B30197" w14:paraId="76EC937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63F974C" w14:textId="21127EA6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B9EB8DA" w14:textId="18F4E835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Aukštis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5F664B0" w14:textId="4738BD5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daugiau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1U</w:t>
            </w:r>
          </w:p>
        </w:tc>
      </w:tr>
      <w:tr w:rsidR="64B30197" w14:paraId="5CD8D5F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2967767" w14:textId="490EAB1A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15783DA" w14:textId="1FAED90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0859D12" w14:textId="41198F9D" w:rsidR="64B30197" w:rsidRDefault="64B30197" w:rsidP="001277A0">
            <w:pPr>
              <w:spacing w:after="0" w:line="240" w:lineRule="auto"/>
              <w:jc w:val="both"/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~220 V AC, 50 Hz. Įtampos keitimo transformatoriai negali būti siūlomi.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Maitinimo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kabeliai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Europoje naudojamiems kištukiniams lizdams.</w:t>
            </w:r>
          </w:p>
        </w:tc>
      </w:tr>
      <w:tr w:rsidR="64B30197" w14:paraId="6D28FA6F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00B4318" w14:textId="3463F00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AF6D23B" w14:textId="10FC03B4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Prievadų skaičius ir tipas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E4EE487" w14:textId="5F88C98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48 vnt.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10/100/1000Base-T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prievadų su automatiniu greitaveikos atpažinimu palaikančių PoE standartus IEEE 802.3af, 802.3at;</w:t>
            </w:r>
          </w:p>
          <w:p w14:paraId="47A948E2" w14:textId="4BFC583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 vnt. 1G SFP tipo prievadų. </w:t>
            </w:r>
          </w:p>
        </w:tc>
      </w:tr>
      <w:tr w:rsidR="64B30197" w14:paraId="11D22736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E9ED051" w14:textId="5CA230F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61254F9" w14:textId="03B78ADE" w:rsidR="64B30197" w:rsidRPr="00550906" w:rsidRDefault="64B30197" w:rsidP="001277A0">
            <w:pPr>
              <w:spacing w:after="0" w:line="240" w:lineRule="auto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Class 4 PoE prievadų bendra galia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FE617DB" w14:textId="0F723F4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740W</w:t>
            </w:r>
          </w:p>
        </w:tc>
      </w:tr>
      <w:tr w:rsidR="64B30197" w14:paraId="6D102A8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9421CBE" w14:textId="0C0919F7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5738BFA" w14:textId="5BFD8D05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Įrenginio valdymo prievadas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665743D3" w14:textId="716B3ED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 vnt. RJ-45 arba USB-C arba USB Type-A konsolės prievadas.</w:t>
            </w:r>
          </w:p>
        </w:tc>
      </w:tr>
      <w:tr w:rsidR="64B30197" w14:paraId="763888A4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E7A7FA1" w14:textId="3018913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BD5EAC7" w14:textId="50DE50DA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Pralaidumas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F4313A3" w14:textId="1D98287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104 Gbps, 77 million pps (64-bitų paketais)</w:t>
            </w:r>
          </w:p>
        </w:tc>
      </w:tr>
      <w:tr w:rsidR="64B30197" w14:paraId="4B49B559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60ACDF2" w14:textId="2C0BD62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8D8B3C8" w14:textId="0520DA51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Standartų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E76657A" w14:textId="719E365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IEEE 802.1d Spanning-Tree </w:t>
            </w:r>
          </w:p>
          <w:p w14:paraId="593DB69B" w14:textId="3E5FCDA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802.1w Rapid Spanning Tree</w:t>
            </w:r>
          </w:p>
          <w:p w14:paraId="169AB0E4" w14:textId="77E8A99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802.1s MSTP</w:t>
            </w:r>
          </w:p>
          <w:p w14:paraId="29C4F03C" w14:textId="25E6C45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802.1Q VLAN</w:t>
            </w:r>
          </w:p>
          <w:p w14:paraId="73C48B32" w14:textId="5F8B266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802.1p CoS</w:t>
            </w:r>
          </w:p>
          <w:p w14:paraId="3FE388AD" w14:textId="5DC76D9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802.3ad prievadų loginis apjungimas</w:t>
            </w:r>
          </w:p>
          <w:p w14:paraId="2923AB23" w14:textId="4755CBF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802.1AB LLDP</w:t>
            </w:r>
          </w:p>
          <w:p w14:paraId="17D6C00B" w14:textId="494C3B0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LLDP-MED</w:t>
            </w:r>
          </w:p>
        </w:tc>
      </w:tr>
      <w:tr w:rsidR="64B30197" w14:paraId="2A7AE40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D151F35" w14:textId="107EA22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68C4186" w14:textId="740E8962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Virtualių tinklų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606A256" w14:textId="764E07D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512 VLAN vienu metu</w:t>
            </w:r>
          </w:p>
        </w:tc>
      </w:tr>
      <w:tr w:rsidR="64B30197" w:rsidRPr="000B3F5C" w14:paraId="0BAA7B9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6C79240" w14:textId="085BE29B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C277203" w14:textId="74F41CD8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Maršrutizavimo funkcionalumas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56A240F" w14:textId="28C2668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palaikomi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virtualūs prievadai (angl.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Vlan</w:t>
            </w:r>
            <w:r w:rsidRPr="64B30197">
              <w:rPr>
                <w:rFonts w:ascii="Times New Roman" w:eastAsia="Times New Roman" w:hAnsi="Times New Roman" w:cs="Times New Roman"/>
              </w:rPr>
              <w:t>);</w:t>
            </w:r>
          </w:p>
          <w:p w14:paraId="2D9415C2" w14:textId="0F23126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palaikomas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funkcionalumas visuose fiziniuose prievaduose;</w:t>
            </w:r>
          </w:p>
          <w:p w14:paraId="2445E6CE" w14:textId="100CA7A6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IPv4 statiniai maršrutai;</w:t>
            </w:r>
          </w:p>
          <w:p w14:paraId="37814FD4" w14:textId="607EF35C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IPv6 statiniai maršrutai;</w:t>
            </w:r>
          </w:p>
        </w:tc>
      </w:tr>
      <w:tr w:rsidR="64B30197" w14:paraId="62CA3B29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1F553E8" w14:textId="51AC2CF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764C78D" w14:textId="4BAA2EDD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Virtualių tinklų identifikatorių 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0DA6A44" w14:textId="7C57CE8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4094 VLAN ID</w:t>
            </w:r>
          </w:p>
        </w:tc>
      </w:tr>
      <w:tr w:rsidR="64B30197" w14:paraId="145A52C6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7E3BA20" w14:textId="5B3E21A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700E635" w14:textId="6CF37EFC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VLAN dinaminis konfigūravimas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4CEF28C" w14:textId="5AC94E8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MVRP arba lygiavertis</w:t>
            </w:r>
          </w:p>
        </w:tc>
      </w:tr>
      <w:tr w:rsidR="64B30197" w14:paraId="45BCA33A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8A6B888" w14:textId="27FF916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FC6419F" w14:textId="36FAAC54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Palaikomų fizinių (MAC) adresų kiekis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B5B00A3" w14:textId="456D411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8192 adresų.</w:t>
            </w:r>
          </w:p>
        </w:tc>
      </w:tr>
      <w:tr w:rsidR="64B30197" w14:paraId="52B6B92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45F45B8" w14:textId="6052880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6CCC521" w14:textId="4C06C2F0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Multicast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palaikymas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5B217E56" w14:textId="3C243F0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IGMPv3 arba lygiavertis</w:t>
            </w:r>
          </w:p>
        </w:tc>
      </w:tr>
      <w:tr w:rsidR="64B30197" w14:paraId="5A06D3F0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7538A59" w14:textId="7775049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82C0571" w14:textId="395869B1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Saugumo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0DF884B4" w14:textId="03D7A8D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Vartotojų autentifikavimas IEEE 802.1X protokolu ir WEB sąsajos pagalba (web-based authentication). </w:t>
            </w:r>
          </w:p>
          <w:p w14:paraId="3224429E" w14:textId="5C060F9C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vartotoją pagal MAC adresą.</w:t>
            </w:r>
          </w:p>
          <w:p w14:paraId="460D73E5" w14:textId="533C9CD0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iki aštuonių vartotojų viename prievade naudojant skirtingus autentifikavimo metodus (IEEE 802.1X/Web based/Mac based arba analogiškas).</w:t>
            </w:r>
          </w:p>
          <w:p w14:paraId="5A931C12" w14:textId="3A200FE5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TACACS+, RADIUS, SSHv2, SSL, SFTP  protokolų palaikymas.</w:t>
            </w:r>
          </w:p>
          <w:p w14:paraId="3A8B0BB8" w14:textId="614C626A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apriboti prisijungimą pagal MAC adresus.</w:t>
            </w:r>
          </w:p>
          <w:p w14:paraId="434E85AE" w14:textId="3C15ECCA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BPDU paketų apsauga (BPDU Guard arba analogiškas).</w:t>
            </w:r>
          </w:p>
          <w:p w14:paraId="79DB2637" w14:textId="50D9611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STP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apsauga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(STP Root Guard arba analogiškas).</w:t>
            </w:r>
          </w:p>
          <w:p w14:paraId="40852696" w14:textId="1ECBBC3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Tinklo prieigos resursų valdymas (ACL) remiantis siuntėjo/gavėjo IP adresu, siuntėjo ir gavėjo UDP/TCP prievadų numeriais.</w:t>
            </w:r>
          </w:p>
          <w:p w14:paraId="3FE33ECA" w14:textId="373BC4A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SSL šifravimas viso valdymo per web naršyklę srauto.</w:t>
            </w:r>
          </w:p>
        </w:tc>
      </w:tr>
      <w:tr w:rsidR="64B30197" w14:paraId="37018B73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3241F02" w14:textId="48DA83E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3C6137A" w14:textId="455F707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Fizinių prioriteto eilių skaičius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4AD5D3A0" w14:textId="2C849A8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 kiekviename prievade</w:t>
            </w:r>
          </w:p>
          <w:p w14:paraId="3C8C7FA9" w14:textId="59B6B3E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14:paraId="5509D192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904C65D" w14:textId="2C95B0FE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4ADA9CF" w14:textId="5D0DEEDA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Duomenų perdavimo kokybė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6788C0B3" w14:textId="04BB89C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Galimybė nustatyti 802.1p reikšmę pagal IP adresą, IP ToS žymę, L3 protokolą, TCP/UDP prievado numerį arba DiffServ reikšmę.</w:t>
            </w:r>
          </w:p>
        </w:tc>
      </w:tr>
      <w:tr w:rsidR="64B30197" w14:paraId="54B08305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A751E7C" w14:textId="5E67A2DB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FF4A1BF" w14:textId="4D39823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Valdymo ir stebėjimo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E0ABC64" w14:textId="01778CD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SNMP v1/v2/v3</w:t>
            </w:r>
          </w:p>
          <w:p w14:paraId="0F7D0B21" w14:textId="347A814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WEB interface (panaudojant HTTPS protokolą).</w:t>
            </w:r>
          </w:p>
          <w:p w14:paraId="05F6B1A8" w14:textId="1737F36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Command Line Interface (CLI)</w:t>
            </w:r>
          </w:p>
          <w:p w14:paraId="2B2E3CBB" w14:textId="6973A10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RMON</w:t>
            </w:r>
          </w:p>
          <w:p w14:paraId="2A18D20A" w14:textId="660FDFB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SFlow</w:t>
            </w:r>
          </w:p>
        </w:tc>
      </w:tr>
      <w:tr w:rsidR="64B30197" w14:paraId="6664AF1E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6053033" w14:textId="465D3A11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.19.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BEB1B6E" w14:textId="6A0FEF3A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Atmintis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278CC608" w14:textId="56D72B00" w:rsidR="64B30197" w:rsidRDefault="64B30197" w:rsidP="001277A0">
            <w:pPr>
              <w:pStyle w:val="NoSpacing"/>
              <w:spacing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4096 MB DDR3 tipo atminties.</w:t>
            </w:r>
          </w:p>
          <w:p w14:paraId="58DD47C0" w14:textId="63EE07C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:rsidRPr="000B3F5C" w14:paraId="1441CB0A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1A9BFB0" w14:textId="104CD47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.20.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1848B57" w14:textId="56D80820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Prievadų pavadinimai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7654B58D" w14:textId="7E57D5CA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Galimybė priskirti prievadams administratoriui priimtinus vardus </w:t>
            </w:r>
          </w:p>
        </w:tc>
      </w:tr>
      <w:tr w:rsidR="64B30197" w14:paraId="372ED526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E2EC20E" w14:textId="24F9C40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.21.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0756C4F" w14:textId="2AC3D5A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Kitos funkcijos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1679E4CD" w14:textId="50BBA47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Dviejų vidinės programinės įrangos „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firmware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” versijų laikymas įrenginyje (angl.: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dual flash image</w:t>
            </w:r>
            <w:r w:rsidRPr="64B30197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64B30197" w14:paraId="2FBAE376" w14:textId="77777777" w:rsidTr="006C520C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C0E213E" w14:textId="0E2DE966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</w:t>
            </w:r>
            <w:r w:rsidR="00215B8A">
              <w:rPr>
                <w:rFonts w:ascii="Times New Roman" w:eastAsia="Times New Roman" w:hAnsi="Times New Roman" w:cs="Times New Roman"/>
              </w:rPr>
              <w:t>3</w:t>
            </w:r>
            <w:r w:rsidRPr="64B30197">
              <w:rPr>
                <w:rFonts w:ascii="Times New Roman" w:eastAsia="Times New Roman" w:hAnsi="Times New Roman" w:cs="Times New Roman"/>
              </w:rPr>
              <w:t>.22.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0F73D0C" w14:textId="56A213F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5912" w:type="dxa"/>
            <w:tcMar>
              <w:left w:w="108" w:type="dxa"/>
              <w:right w:w="108" w:type="dxa"/>
            </w:tcMar>
          </w:tcPr>
          <w:p w14:paraId="3B4F62CF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Siūloma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trumpesnė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 (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šešiasdešimties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mėnesių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perdavimo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–priėmimo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akto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pasirašymo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apimti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gedimų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klaidų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taisymą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bei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teikimą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F8E6EFF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Perkančiajai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organizacijai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prieiga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išteklių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dokumentaciją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atnaujinimus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biblioteką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4FA13C24" w14:textId="464517A2" w:rsidR="64B30197" w:rsidRDefault="00F654CC" w:rsidP="001277A0">
            <w:pPr>
              <w:spacing w:after="0" w:line="240" w:lineRule="auto"/>
              <w:jc w:val="both"/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valandomis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>(8x5</w:t>
            </w:r>
            <w:proofErr w:type="gramStart"/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¹) 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proofErr w:type="gram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užtikrinta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galimybė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kreiptis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įgalioto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partnerio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palaikymo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tarnybą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naudojimo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konfigūravimo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veikimo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sutrikimų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elektroniniu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paštu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telefonu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internetinėmis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priemonėmis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373CB213" w14:textId="77777777" w:rsidR="006C520C" w:rsidRPr="006C520C" w:rsidRDefault="006C520C" w:rsidP="006C520C">
      <w:pPr>
        <w:spacing w:after="200" w:line="276" w:lineRule="auto"/>
        <w:jc w:val="both"/>
        <w:rPr>
          <w:sz w:val="16"/>
          <w:szCs w:val="16"/>
          <w:lang w:val="lt-LT"/>
        </w:rPr>
      </w:pPr>
      <w:r w:rsidRPr="006C520C">
        <w:rPr>
          <w:rFonts w:ascii="Times New Roman" w:eastAsia="Times New Roman" w:hAnsi="Times New Roman" w:cs="Times New Roman"/>
          <w:sz w:val="16"/>
          <w:szCs w:val="16"/>
          <w:vertAlign w:val="superscript"/>
          <w:lang w:val="lt-LT"/>
        </w:rPr>
        <w:t>[1]</w:t>
      </w:r>
      <w:r w:rsidRPr="006C520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6C520C"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  <w:t>8×5 garantija, NBD – aptarnavimas neblogesnėmis sąlygomis - aptarnavimas vykdomas nuo 8 ryto iki 17 val. (Lietuvos laiku) darbo dienomis, reakcijos laikas į pranešimą yra kita darbo diena.</w:t>
      </w:r>
    </w:p>
    <w:p w14:paraId="57A5F658" w14:textId="1454443E" w:rsidR="5819B43A" w:rsidRPr="00550906" w:rsidRDefault="5819B43A" w:rsidP="00215B8A">
      <w:pPr>
        <w:spacing w:after="200" w:line="276" w:lineRule="auto"/>
        <w:rPr>
          <w:lang w:val="pt-BR"/>
        </w:rPr>
      </w:pPr>
      <w:r w:rsidRPr="00550906">
        <w:rPr>
          <w:rFonts w:ascii="Times New Roman" w:eastAsia="Times New Roman" w:hAnsi="Times New Roman" w:cs="Times New Roman"/>
          <w:b/>
          <w:bCs/>
          <w:lang w:val="pt-BR"/>
        </w:rPr>
        <w:t xml:space="preserve">3.4. </w:t>
      </w:r>
      <w:r w:rsidR="7F662752" w:rsidRPr="00550906">
        <w:rPr>
          <w:rFonts w:ascii="Times New Roman" w:eastAsia="Times New Roman" w:hAnsi="Times New Roman" w:cs="Times New Roman"/>
          <w:b/>
          <w:bCs/>
          <w:lang w:val="pt-BR"/>
        </w:rPr>
        <w:t xml:space="preserve">Komutatorius 24 prievadų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835"/>
        <w:gridCol w:w="5912"/>
      </w:tblGrid>
      <w:tr w:rsidR="64B30197" w14:paraId="2D70487A" w14:textId="77777777" w:rsidTr="00215B8A">
        <w:trPr>
          <w:trHeight w:val="570"/>
        </w:trPr>
        <w:tc>
          <w:tcPr>
            <w:tcW w:w="882" w:type="dxa"/>
            <w:tcMar>
              <w:left w:w="108" w:type="dxa"/>
              <w:right w:w="108" w:type="dxa"/>
            </w:tcMar>
            <w:vAlign w:val="center"/>
          </w:tcPr>
          <w:p w14:paraId="7916E430" w14:textId="7897BC61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18872367" w14:textId="0333C888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  <w:vAlign w:val="center"/>
          </w:tcPr>
          <w:p w14:paraId="5B005B92" w14:textId="35C80117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Minimalūs reikalaujami parametrai</w:t>
            </w:r>
          </w:p>
        </w:tc>
      </w:tr>
      <w:tr w:rsidR="64B30197" w14:paraId="0E679D88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C91B64F" w14:textId="645E408F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2ED613F" w14:textId="576F963B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Konstrukcija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32ACFAC7" w14:textId="29560473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Įrenginys, montuojamas į 19”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komutacinę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spintą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pateikiamas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montavimo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detalėmis</w:t>
            </w:r>
            <w:proofErr w:type="spellEnd"/>
          </w:p>
        </w:tc>
      </w:tr>
      <w:tr w:rsidR="64B30197" w14:paraId="1C0C7A1D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54981CAC" w14:textId="126499DA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517437A" w14:textId="22048B2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Aukštis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1122ACE" w14:textId="4ECEA18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daugiau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1U</w:t>
            </w:r>
          </w:p>
        </w:tc>
      </w:tr>
      <w:tr w:rsidR="64B30197" w14:paraId="521DE1CC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2E209D4" w14:textId="1A33D9B0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07F2911" w14:textId="1AC37EF0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4551F231" w14:textId="2D2DBB1C" w:rsidR="64B30197" w:rsidRDefault="64B30197" w:rsidP="001277A0">
            <w:pPr>
              <w:spacing w:after="0" w:line="240" w:lineRule="auto"/>
              <w:jc w:val="both"/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~220 V AC, 50 Hz. Įtampos keitimo transformatoriai negali būti siūlomi.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Maitinimo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kabeliai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Europoje naudojamiems kištukiniams lizdams.</w:t>
            </w:r>
          </w:p>
        </w:tc>
      </w:tr>
      <w:tr w:rsidR="64B30197" w14:paraId="34254193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FC71EFD" w14:textId="223DBD5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F92CE7E" w14:textId="42D9EA4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Prievadų skaičius ir tipas 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7450A92D" w14:textId="3E43E1A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24 vnt.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10/100/1000Base-T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prievadų su automatiniu greitaveikos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atpažinimu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palaikančių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PoE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IEEE 802.3af, 802.3at</w:t>
            </w:r>
            <w:r w:rsidR="00E50224">
              <w:rPr>
                <w:rFonts w:ascii="Times New Roman" w:eastAsia="Times New Roman" w:hAnsi="Times New Roman" w:cs="Times New Roman"/>
              </w:rPr>
              <w:t>.</w:t>
            </w:r>
          </w:p>
          <w:p w14:paraId="74E1623D" w14:textId="0EF76D7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 vnt. 1G SFP tipo prievadų. </w:t>
            </w:r>
          </w:p>
        </w:tc>
      </w:tr>
      <w:tr w:rsidR="64B30197" w14:paraId="446508FE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8500451" w14:textId="037C20C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F1B7D10" w14:textId="4DE65B1F" w:rsidR="64B30197" w:rsidRPr="00550906" w:rsidRDefault="64B30197" w:rsidP="001277A0">
            <w:pPr>
              <w:spacing w:after="0" w:line="240" w:lineRule="auto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Class 4 PoE prievadų bendra galia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17E666B0" w14:textId="0D38BDD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370W</w:t>
            </w:r>
          </w:p>
        </w:tc>
      </w:tr>
      <w:tr w:rsidR="64B30197" w14:paraId="46D1C32D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4F49B3F" w14:textId="4498D17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92AC3A1" w14:textId="0D45175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Įrenginio valdymo prievadas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34FB6B5B" w14:textId="22A0208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 vnt. RJ-45 arba USB-C arba USB Type-A konsolės prievadas.</w:t>
            </w:r>
          </w:p>
        </w:tc>
      </w:tr>
      <w:tr w:rsidR="64B30197" w14:paraId="07D75716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056DC65" w14:textId="3DC02B4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E5F6CDB" w14:textId="7BEBC72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Pralaidumas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2F1AD94C" w14:textId="2C13D63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56 Gbps, 41 million pps (64-bitų paketais)</w:t>
            </w:r>
          </w:p>
        </w:tc>
      </w:tr>
      <w:tr w:rsidR="64B30197" w14:paraId="3B9BD118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40792DB0" w14:textId="578EEDE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6B10EEE" w14:textId="3D12EE7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Standartų palaikymas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44639D25" w14:textId="7E05458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IEEE 802.1d Spanning-Tree </w:t>
            </w:r>
          </w:p>
          <w:p w14:paraId="33CD7797" w14:textId="36C0671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802.1w Rapid Spanning Tree</w:t>
            </w:r>
          </w:p>
          <w:p w14:paraId="23F3447E" w14:textId="0507074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802.1s MSTP</w:t>
            </w:r>
          </w:p>
          <w:p w14:paraId="574635DD" w14:textId="5D8BA44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802.1Q VLAN</w:t>
            </w:r>
          </w:p>
          <w:p w14:paraId="668EE322" w14:textId="4770134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802.1p CoS</w:t>
            </w:r>
          </w:p>
          <w:p w14:paraId="0C536AF1" w14:textId="1FA2703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802.3ad prievadų loginis apjungimas</w:t>
            </w:r>
          </w:p>
          <w:p w14:paraId="6595DEFA" w14:textId="1CBBDBA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802.1AB LLDP</w:t>
            </w:r>
          </w:p>
          <w:p w14:paraId="4F400735" w14:textId="0292018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LLDP-MED</w:t>
            </w:r>
          </w:p>
        </w:tc>
      </w:tr>
      <w:tr w:rsidR="64B30197" w14:paraId="3F148950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EAF1CCB" w14:textId="424BB6D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3.4.9.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078C201" w14:textId="1B4EE97C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Virtualių tinklų skaičius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10A0CB11" w14:textId="70DD27B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512 VLAN vienu metu</w:t>
            </w:r>
          </w:p>
        </w:tc>
      </w:tr>
      <w:tr w:rsidR="64B30197" w:rsidRPr="000B3F5C" w14:paraId="7573647D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D73629F" w14:textId="0CA52E4F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508FBE8" w14:textId="4B89D5A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Maršrutizavimo funkcionalumas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5E94F926" w14:textId="26F551D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palaikomi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virtualūs prievadai (angl.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Vlan</w:t>
            </w:r>
            <w:r w:rsidRPr="64B30197">
              <w:rPr>
                <w:rFonts w:ascii="Times New Roman" w:eastAsia="Times New Roman" w:hAnsi="Times New Roman" w:cs="Times New Roman"/>
              </w:rPr>
              <w:t>)</w:t>
            </w:r>
          </w:p>
          <w:p w14:paraId="3D1070DB" w14:textId="2C511FC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palaikomas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funkcionalumas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visuose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fiziniuose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prievaduose</w:t>
            </w:r>
            <w:proofErr w:type="spellEnd"/>
          </w:p>
          <w:p w14:paraId="6B20B3E4" w14:textId="3F3D3FD5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IPv4 statiniai maršrutai</w:t>
            </w:r>
          </w:p>
          <w:p w14:paraId="74376CDC" w14:textId="2BC691BE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IPv6 statiniai maršrutai</w:t>
            </w:r>
          </w:p>
        </w:tc>
      </w:tr>
      <w:tr w:rsidR="64B30197" w14:paraId="1E6FAA79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4547AC1" w14:textId="591C5D8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77322A3" w14:textId="5184CF23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Virtualių tinklų identifikatorių 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2A5D660" w14:textId="7997A5A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4094 VLAN ID</w:t>
            </w:r>
          </w:p>
        </w:tc>
      </w:tr>
      <w:tr w:rsidR="64B30197" w14:paraId="669F438A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1FB52DC" w14:textId="72A2D36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BA667FF" w14:textId="3AC3002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VLAN dinaminis konfigūravimas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1FA19BC" w14:textId="7BC53C03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MVRP arba lygiavertis</w:t>
            </w:r>
          </w:p>
        </w:tc>
      </w:tr>
      <w:tr w:rsidR="64B30197" w14:paraId="04F57040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0E72FDE" w14:textId="2A9C20E4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3.4.13.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E0CF660" w14:textId="4880ED5A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Palaikomų fizinių (MAC) adresų kiekis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4F0DD711" w14:textId="2BBF6723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8192 adresų.</w:t>
            </w:r>
          </w:p>
        </w:tc>
      </w:tr>
      <w:tr w:rsidR="64B30197" w14:paraId="62F1671F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036E53EF" w14:textId="0A3424F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3.4.14.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7D6A4FB5" w14:textId="2BFB64E0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Multicast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palaikymas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8394713" w14:textId="1CCD690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IGMPv3 arba lygiavertis</w:t>
            </w:r>
          </w:p>
        </w:tc>
      </w:tr>
      <w:tr w:rsidR="64B30197" w14:paraId="7DF4A036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82915C4" w14:textId="2E74C13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3.4.15.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23DB3FAA" w14:textId="0C939322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Saugumo funkcijos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1C3F9305" w14:textId="024F611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Vartotojų autentifikavimas IEEE 802.1X protokolu ir WEB sąsajos pagalba (web-based authentication). </w:t>
            </w:r>
          </w:p>
          <w:p w14:paraId="598AB717" w14:textId="4DF38482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vartotoją pagal MAC adresą.</w:t>
            </w:r>
          </w:p>
          <w:p w14:paraId="2FDCB529" w14:textId="19E4F4B1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iki aštuonių vartotojų viename prievade naudojant skirtingus autentifikavimo metodus (IEEE 802.1X/Web based/Mac based arba analogiškas).</w:t>
            </w:r>
          </w:p>
          <w:p w14:paraId="663E33F1" w14:textId="37596212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TACACS+, RADIUS, SSHv2, SSL, SFTP  protokolų palaikymas.</w:t>
            </w:r>
          </w:p>
          <w:p w14:paraId="1590AE75" w14:textId="12D77356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apriboti prisijungimą pagal MAC adresus.</w:t>
            </w:r>
          </w:p>
          <w:p w14:paraId="58E928D5" w14:textId="2EDF9CBB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BPDU paketų apsauga (BPDU Guard arba analogiškas).</w:t>
            </w:r>
          </w:p>
          <w:p w14:paraId="75F11BE3" w14:textId="1FD4C6D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STP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apsauga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(STP Root Guard arba analogiškas).</w:t>
            </w:r>
          </w:p>
          <w:p w14:paraId="01565DB6" w14:textId="28BC993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Tinklo prieigos resursų valdymas (ACL) remiantis siuntėjo/gavėjo IP adresu, siuntėjo ir gavėjo UDP/TCP prievadų numeriais.</w:t>
            </w:r>
          </w:p>
          <w:p w14:paraId="0C316D59" w14:textId="6645F3C9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SSL šifravimas viso valdymo per web naršyklę srauto.</w:t>
            </w:r>
          </w:p>
        </w:tc>
      </w:tr>
      <w:tr w:rsidR="64B30197" w14:paraId="0B321E4F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0B62C5A" w14:textId="5F70948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3.4.16.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0E9EC35A" w14:textId="6563A8C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Fizinių prioriteto eilių skaičius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3FF2F073" w14:textId="7D6B0AA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 kiekviename prievade</w:t>
            </w:r>
          </w:p>
          <w:p w14:paraId="0D5ABF70" w14:textId="35F3C43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14:paraId="63849459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776797C8" w14:textId="4D0901E0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3.4.17.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38846732" w14:textId="7979C4A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Duomenų perdavimo kokybė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3C6FC2E1" w14:textId="7427DAE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Galimybė nustatyti 802.1p reikšmę pagal IP adresą, IP ToS žymę, L3 protokolą, TCP/UDP prievado numerį arba DiffServ reikšmę.</w:t>
            </w:r>
          </w:p>
        </w:tc>
      </w:tr>
      <w:tr w:rsidR="64B30197" w14:paraId="79DAB092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68CB5B4F" w14:textId="10FD9B57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3.4.18.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9E2D84D" w14:textId="6449B192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Valdymo ir stebėjimo funkcijos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13347BA1" w14:textId="476066A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SNMP v1/v2/v3</w:t>
            </w:r>
          </w:p>
          <w:p w14:paraId="28CA2CFC" w14:textId="0E7D2EF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WEB interface (panaudojant HTTPS protokolą).</w:t>
            </w:r>
          </w:p>
          <w:p w14:paraId="3D0C75CE" w14:textId="7064AF9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Command Line Interface (CLI)</w:t>
            </w:r>
          </w:p>
          <w:p w14:paraId="5B84C464" w14:textId="59284D5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RMON</w:t>
            </w:r>
          </w:p>
          <w:p w14:paraId="06C199CD" w14:textId="174D1A3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SFlow</w:t>
            </w:r>
          </w:p>
        </w:tc>
      </w:tr>
      <w:tr w:rsidR="64B30197" w14:paraId="01D07DC4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3AEB8C3C" w14:textId="4F483C8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3.4.19.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4F33A943" w14:textId="42D6EAA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Atmintis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688E180A" w14:textId="764D73AF" w:rsidR="64B30197" w:rsidRDefault="64B30197" w:rsidP="001277A0">
            <w:pPr>
              <w:pStyle w:val="NoSpacing"/>
              <w:spacing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4096 MB DDR3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tipo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atminties</w:t>
            </w:r>
            <w:proofErr w:type="spellEnd"/>
            <w:r w:rsidR="001277A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64B30197" w:rsidRPr="000B3F5C" w14:paraId="428E7181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2877CB58" w14:textId="39E0E40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3.4.20.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14BC846C" w14:textId="541036FE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Prievadų pavadinimai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CF86520" w14:textId="4986A444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Galimybė priskirti prievadams administratoriui priimtinus vardus </w:t>
            </w:r>
          </w:p>
        </w:tc>
      </w:tr>
      <w:tr w:rsidR="64B30197" w14:paraId="621A0B7B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AA38A1A" w14:textId="6A177B9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3.4.21.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55FAD2A5" w14:textId="17C71C78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Kitos funkcijos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61557755" w14:textId="37C4EB7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Dviejų vidinės programinės įrangos „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firmware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” versijų laikymas įrenginyje (angl.: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dual flash image</w:t>
            </w:r>
            <w:r w:rsidRPr="64B30197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64B30197" w14:paraId="5EA6C080" w14:textId="77777777" w:rsidTr="00215B8A">
        <w:trPr>
          <w:trHeight w:val="300"/>
        </w:trPr>
        <w:tc>
          <w:tcPr>
            <w:tcW w:w="882" w:type="dxa"/>
            <w:tcMar>
              <w:left w:w="108" w:type="dxa"/>
              <w:right w:w="108" w:type="dxa"/>
            </w:tcMar>
          </w:tcPr>
          <w:p w14:paraId="1B472F81" w14:textId="387A77CE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3.4.22.</w:t>
            </w:r>
          </w:p>
        </w:tc>
        <w:tc>
          <w:tcPr>
            <w:tcW w:w="2835" w:type="dxa"/>
            <w:tcMar>
              <w:left w:w="108" w:type="dxa"/>
              <w:right w:w="108" w:type="dxa"/>
            </w:tcMar>
          </w:tcPr>
          <w:p w14:paraId="68FA0DCD" w14:textId="350EE08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5913" w:type="dxa"/>
            <w:tcMar>
              <w:left w:w="108" w:type="dxa"/>
              <w:right w:w="108" w:type="dxa"/>
            </w:tcMar>
          </w:tcPr>
          <w:p w14:paraId="00FD091F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Siūloma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trumpesnė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 (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šešiasdešimties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mėnesių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perdavimo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–priėmimo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akto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pasirašymo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apimti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gedimų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klaidų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taisymą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bei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teikimą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06539EF1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Perkančiajai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organizacijai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prieiga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išteklių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dokumentaciją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atnaujinimus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biblioteką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130F7D73" w14:textId="51052B43" w:rsidR="64B30197" w:rsidRDefault="00F654CC" w:rsidP="001277A0">
            <w:pPr>
              <w:spacing w:after="0" w:line="240" w:lineRule="auto"/>
              <w:jc w:val="both"/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valandomis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>(8x5</w:t>
            </w:r>
            <w:proofErr w:type="gramStart"/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¹) 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proofErr w:type="gram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užtikrinta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galimybė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kreiptis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įgalioto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partnerio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palaikymo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tarnybą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naudojimo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konfigūravimo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veikimo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sutrikimų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elektroniniu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paštu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telefonu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internetinėmis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priemonėmis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14D20447" w14:textId="77777777" w:rsidR="006C520C" w:rsidRPr="006C520C" w:rsidRDefault="7F662752" w:rsidP="006C520C">
      <w:pPr>
        <w:spacing w:after="200" w:line="276" w:lineRule="auto"/>
        <w:jc w:val="both"/>
        <w:rPr>
          <w:sz w:val="16"/>
          <w:szCs w:val="16"/>
          <w:lang w:val="lt-LT"/>
        </w:rPr>
      </w:pPr>
      <w:r w:rsidRPr="006C520C">
        <w:rPr>
          <w:rFonts w:ascii="Calibri" w:eastAsia="Calibri" w:hAnsi="Calibri" w:cs="Calibri"/>
          <w:sz w:val="16"/>
          <w:szCs w:val="16"/>
          <w:lang w:val="lt-LT"/>
        </w:rPr>
        <w:lastRenderedPageBreak/>
        <w:t xml:space="preserve"> </w:t>
      </w:r>
      <w:r w:rsidR="006C520C" w:rsidRPr="006C520C">
        <w:rPr>
          <w:rFonts w:ascii="Times New Roman" w:eastAsia="Times New Roman" w:hAnsi="Times New Roman" w:cs="Times New Roman"/>
          <w:sz w:val="16"/>
          <w:szCs w:val="16"/>
          <w:vertAlign w:val="superscript"/>
          <w:lang w:val="lt-LT"/>
        </w:rPr>
        <w:t>[1]</w:t>
      </w:r>
      <w:r w:rsidR="006C520C" w:rsidRPr="006C520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="006C520C" w:rsidRPr="006C520C"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  <w:t>8×5 garantija, NBD – aptarnavimas neblogesnėmis sąlygomis - aptarnavimas vykdomas nuo 8 ryto iki 17 val. (Lietuvos laiku) darbo dienomis, reakcijos laikas į pranešimą yra kita darbo diena.</w:t>
      </w:r>
    </w:p>
    <w:p w14:paraId="6118396D" w14:textId="7FCAB4B1" w:rsidR="7F662752" w:rsidRPr="00550906" w:rsidRDefault="0D5818E5" w:rsidP="64B30197">
      <w:pPr>
        <w:spacing w:after="200" w:line="276" w:lineRule="auto"/>
        <w:jc w:val="both"/>
        <w:rPr>
          <w:lang w:val="pt-BR"/>
        </w:rPr>
      </w:pPr>
      <w:r w:rsidRPr="00550906">
        <w:rPr>
          <w:rFonts w:ascii="Times New Roman" w:eastAsia="Times New Roman" w:hAnsi="Times New Roman" w:cs="Times New Roman"/>
          <w:b/>
          <w:bCs/>
          <w:lang w:val="pt-BR"/>
        </w:rPr>
        <w:t xml:space="preserve">3.5. </w:t>
      </w:r>
      <w:r w:rsidR="7F662752" w:rsidRPr="00550906">
        <w:rPr>
          <w:rFonts w:ascii="Times New Roman" w:eastAsia="Times New Roman" w:hAnsi="Times New Roman" w:cs="Times New Roman"/>
          <w:b/>
          <w:bCs/>
          <w:lang w:val="pt-BR"/>
        </w:rPr>
        <w:t>Komutatorius 12 prievadų</w:t>
      </w:r>
      <w:r w:rsidR="7F662752" w:rsidRPr="00550906">
        <w:rPr>
          <w:rFonts w:ascii="Times New Roman" w:eastAsia="Times New Roman" w:hAnsi="Times New Roman" w:cs="Times New Roman"/>
          <w:b/>
          <w:bCs/>
          <w:color w:val="FF0000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749"/>
        <w:gridCol w:w="5997"/>
      </w:tblGrid>
      <w:tr w:rsidR="64B30197" w14:paraId="19D366D6" w14:textId="77777777" w:rsidTr="00215B8A">
        <w:trPr>
          <w:trHeight w:val="570"/>
        </w:trPr>
        <w:tc>
          <w:tcPr>
            <w:tcW w:w="883" w:type="dxa"/>
            <w:tcMar>
              <w:left w:w="108" w:type="dxa"/>
              <w:right w:w="108" w:type="dxa"/>
            </w:tcMar>
            <w:vAlign w:val="center"/>
          </w:tcPr>
          <w:p w14:paraId="4E90452E" w14:textId="2D18B90E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  <w:vAlign w:val="center"/>
          </w:tcPr>
          <w:p w14:paraId="263C4C29" w14:textId="7A1DF3E2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  <w:vAlign w:val="center"/>
          </w:tcPr>
          <w:p w14:paraId="114513CE" w14:textId="28124698" w:rsidR="64B30197" w:rsidRDefault="64B30197" w:rsidP="001277A0">
            <w:pPr>
              <w:spacing w:after="0" w:line="240" w:lineRule="auto"/>
              <w:jc w:val="center"/>
            </w:pPr>
            <w:r w:rsidRPr="64B30197">
              <w:rPr>
                <w:rFonts w:ascii="Times New Roman" w:eastAsia="Times New Roman" w:hAnsi="Times New Roman" w:cs="Times New Roman"/>
                <w:b/>
                <w:bCs/>
              </w:rPr>
              <w:t>Minimalūs reikalaujami parametrai</w:t>
            </w:r>
          </w:p>
        </w:tc>
      </w:tr>
      <w:tr w:rsidR="64B30197" w14:paraId="6A96252F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359F37B5" w14:textId="50DFCD5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</w:t>
            </w:r>
            <w:r w:rsidR="00EE7E8E">
              <w:rPr>
                <w:rFonts w:ascii="Times New Roman" w:eastAsia="Times New Roman" w:hAnsi="Times New Roman" w:cs="Times New Roman"/>
              </w:rPr>
              <w:t>1</w:t>
            </w:r>
            <w:r w:rsidRPr="64B301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020AAE28" w14:textId="09C31C5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Konstrukcija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16653D3E" w14:textId="3B39591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Įrenginys, montuojamas į 19”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komutacinę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spintą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pateikiamas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montavimo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detalėmis</w:t>
            </w:r>
            <w:proofErr w:type="spellEnd"/>
          </w:p>
        </w:tc>
      </w:tr>
      <w:tr w:rsidR="64B30197" w14:paraId="7BCC907A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2420022E" w14:textId="776451F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3.5.2.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28E5E95B" w14:textId="2FC20DB8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Aukštis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FA40017" w14:textId="6C215A2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daugiau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1U</w:t>
            </w:r>
          </w:p>
        </w:tc>
      </w:tr>
      <w:tr w:rsidR="64B30197" w14:paraId="690476B3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00EC6ED2" w14:textId="2D08213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3.5.3.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4E01ADCE" w14:textId="31A0B7B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El. maitinimas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58CBA1E6" w14:textId="751D9B3F" w:rsidR="64B30197" w:rsidRDefault="64B30197" w:rsidP="001277A0">
            <w:pPr>
              <w:spacing w:after="0" w:line="240" w:lineRule="auto"/>
              <w:jc w:val="both"/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~220 V AC, 50 Hz. Įtampos keitimo transformatoriai negali būti siūlomi.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Maitinimo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kabeliai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turi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tikti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Europoje naudojamiems kištukiniams lizdams.</w:t>
            </w:r>
          </w:p>
        </w:tc>
      </w:tr>
      <w:tr w:rsidR="64B30197" w:rsidRPr="000B3F5C" w14:paraId="2A8FE0C7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0E3A05D7" w14:textId="753E9F5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3.5.4.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247E9F91" w14:textId="0FDA7E84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Prievadų skaičius ir tipas 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9E17EC6" w14:textId="13DD2C33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12 vnt.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10/100/1000Base-T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prievadų su automatiniu greitaveikos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atpažinimu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palaikančių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PoE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standartus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IEEE 802.3af, 802.3at</w:t>
            </w:r>
            <w:r w:rsidR="00E50224">
              <w:rPr>
                <w:rFonts w:ascii="Times New Roman" w:eastAsia="Times New Roman" w:hAnsi="Times New Roman" w:cs="Times New Roman"/>
              </w:rPr>
              <w:t>.</w:t>
            </w:r>
          </w:p>
          <w:p w14:paraId="3D6EA034" w14:textId="5EA1FAA9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2 vnt. 1G SFP tipo prievadų. </w:t>
            </w: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Ne mažiau kaip 2 vnt. 1GbE tipo prievadų. </w:t>
            </w:r>
          </w:p>
        </w:tc>
      </w:tr>
      <w:tr w:rsidR="64B30197" w14:paraId="0F2A5567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1FE35E70" w14:textId="4A21B3EE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3.5.5.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67840931" w14:textId="1A66B705" w:rsidR="64B30197" w:rsidRPr="00550906" w:rsidRDefault="64B30197" w:rsidP="001277A0">
            <w:pPr>
              <w:spacing w:after="0" w:line="240" w:lineRule="auto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Class 4 PoE prievadų bendra galia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4F050A03" w14:textId="12C7F12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mažiau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139W</w:t>
            </w:r>
          </w:p>
        </w:tc>
      </w:tr>
      <w:tr w:rsidR="64B30197" w14:paraId="01C8F7C3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7D244145" w14:textId="501A8427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3.5.6.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1EF656C9" w14:textId="7C619590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Įrenginio valdymo prievadas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64A06898" w14:textId="6F30658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1 vnt. RJ-45 arba USB-C arba USB Type-A konsolės prievadas.</w:t>
            </w:r>
          </w:p>
        </w:tc>
      </w:tr>
      <w:tr w:rsidR="64B30197" w14:paraId="3ACCF0FD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5B82D4A9" w14:textId="74FEBCD7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3.5.7.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4C3DAAB0" w14:textId="4F5DEBF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Pralaidumas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6745D147" w14:textId="712FE82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32 Gbps, 23 million pps (64-bitų paketais)</w:t>
            </w:r>
          </w:p>
        </w:tc>
      </w:tr>
      <w:tr w:rsidR="64B30197" w14:paraId="5971A7F9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539391FF" w14:textId="08A8EE67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3.5.8.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3AFEC330" w14:textId="7B11E3C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Standartų palaikymas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133F22C9" w14:textId="29A81EA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IEEE 802.1d Spanning-Tree </w:t>
            </w:r>
          </w:p>
          <w:p w14:paraId="3A7E63AF" w14:textId="3C75A76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802.1w Rapid Spanning Tree</w:t>
            </w:r>
          </w:p>
          <w:p w14:paraId="45DF150A" w14:textId="7AA5ACA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802.1s MSTP</w:t>
            </w:r>
          </w:p>
          <w:p w14:paraId="267A56D0" w14:textId="49BA29D4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802.1Q VLAN</w:t>
            </w:r>
          </w:p>
          <w:p w14:paraId="6B1101ED" w14:textId="3B9AA23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802.1p CoS</w:t>
            </w:r>
          </w:p>
          <w:p w14:paraId="20F402B7" w14:textId="134A8F88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802.3ad prievadų loginis apjungimas</w:t>
            </w:r>
          </w:p>
          <w:p w14:paraId="77572AA7" w14:textId="132E42F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IEEE 802.1AB LLDP</w:t>
            </w:r>
          </w:p>
          <w:p w14:paraId="020A4165" w14:textId="7EBA7B6B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LLDP-MED</w:t>
            </w:r>
          </w:p>
        </w:tc>
      </w:tr>
      <w:tr w:rsidR="64B30197" w14:paraId="1C63B860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7189D8F2" w14:textId="7E3F9F9E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3.5.9.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4B5F3864" w14:textId="0FDBD76A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Virtualių tinklų skaičius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3D71582E" w14:textId="76892712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512 VLAN vienu metu</w:t>
            </w:r>
          </w:p>
        </w:tc>
      </w:tr>
      <w:tr w:rsidR="64B30197" w:rsidRPr="000B3F5C" w14:paraId="3B5D9B26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39B022FA" w14:textId="2E949C98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3.5.10.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5A850822" w14:textId="6AF0B571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Maršrutizavimo funkcionalumas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2256F434" w14:textId="55C999C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būti palaikomi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virtualūs prievadai (angl.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Vlan</w:t>
            </w:r>
            <w:r w:rsidRPr="64B30197">
              <w:rPr>
                <w:rFonts w:ascii="Times New Roman" w:eastAsia="Times New Roman" w:hAnsi="Times New Roman" w:cs="Times New Roman"/>
              </w:rPr>
              <w:t>)</w:t>
            </w:r>
          </w:p>
          <w:p w14:paraId="6598725E" w14:textId="77F38F33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turi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būti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palaikomas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Layer3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funkcionalumas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visuose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fiziniuose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prievaduose</w:t>
            </w:r>
            <w:proofErr w:type="spellEnd"/>
          </w:p>
          <w:p w14:paraId="742685B4" w14:textId="321C4F44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IPv4 statiniai maršrutai</w:t>
            </w:r>
          </w:p>
          <w:p w14:paraId="17CD8F25" w14:textId="0319A87E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turi būti IPv6 statiniai maršrutai</w:t>
            </w:r>
          </w:p>
        </w:tc>
      </w:tr>
      <w:tr w:rsidR="64B30197" w14:paraId="6F44F6A1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05A32113" w14:textId="6380B5A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lastRenderedPageBreak/>
              <w:t>3.5.11.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08CEC593" w14:textId="53BEB0C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Virtualių tinklų identifikatorių 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40A407DC" w14:textId="2FD25475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4094 VLAN ID</w:t>
            </w:r>
          </w:p>
        </w:tc>
      </w:tr>
      <w:tr w:rsidR="64B30197" w14:paraId="42BE7CC6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028E4690" w14:textId="7042EF2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3.5.12.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5882C2CB" w14:textId="35BFAB96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VLAN dinaminis konfigūravimas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1D13BAD" w14:textId="3EF9F90E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MVRP arba lygiavertis</w:t>
            </w:r>
          </w:p>
        </w:tc>
      </w:tr>
      <w:tr w:rsidR="64B30197" w14:paraId="01F97469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7FCBA7F0" w14:textId="3C3A413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3.5.13.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38DE60D4" w14:textId="1E99130D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Palaikomų fizinių (MAC) adresų kiekis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1275B2B5" w14:textId="5E53A67F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8192 adresų.</w:t>
            </w:r>
          </w:p>
        </w:tc>
      </w:tr>
      <w:tr w:rsidR="64B30197" w14:paraId="5BFCB6D2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29E755E8" w14:textId="110336FD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3.5.14.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76D29467" w14:textId="281181F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Multicast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 palaikymas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80BDCA2" w14:textId="002BC00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IGMPv3 arba lygiavertis</w:t>
            </w:r>
          </w:p>
        </w:tc>
      </w:tr>
      <w:tr w:rsidR="64B30197" w14:paraId="2DD5298F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36780654" w14:textId="2A050D56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3.5.15.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63AA46D7" w14:textId="4BFB728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Saugumo funkcijos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FC0662A" w14:textId="1C45D37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Vartotojų autentifikavimas IEEE 802.1X protokolu ir WEB sąsajos pagalba (web-based authentication). </w:t>
            </w:r>
          </w:p>
          <w:p w14:paraId="0BE4054A" w14:textId="0BC0360C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vartotoją pagal MAC adresą.</w:t>
            </w:r>
          </w:p>
          <w:p w14:paraId="12BDEE4F" w14:textId="44A134C2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autentifikuoti iki aštuonių vartotojų viename prievade naudojant skirtingus autentifikavimo metodus (IEEE 802.1X/Web based/Mac based arba analogiškas).</w:t>
            </w:r>
          </w:p>
          <w:p w14:paraId="66022CCB" w14:textId="0B7A3C68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TACACS+, RADIUS, SSHv2, SSL, SFTP  protokolų palaikymas.</w:t>
            </w:r>
          </w:p>
          <w:p w14:paraId="50E159A0" w14:textId="534104CF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Galimybė apriboti prisijungimą pagal MAC adresus.</w:t>
            </w:r>
          </w:p>
          <w:p w14:paraId="03A1A037" w14:textId="53695C47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>BPDU paketų apsauga (BPDU Guard arba analogiškas).</w:t>
            </w:r>
          </w:p>
          <w:p w14:paraId="10E42A71" w14:textId="38A3BCD0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STP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apsauga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(STP Root Guard arba analogiškas).</w:t>
            </w:r>
          </w:p>
          <w:p w14:paraId="66E475F4" w14:textId="07E3E511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Tinklo prieigos resursų valdymas (ACL) remiantis siuntėjo/gavėjo IP adresu, siuntėjo ir gavėjo UDP/TCP prievadų numeriais.</w:t>
            </w:r>
          </w:p>
          <w:p w14:paraId="23ED99B5" w14:textId="503EE44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SSL šifravimas viso valdymo per web naršyklę srauto.</w:t>
            </w:r>
          </w:p>
        </w:tc>
      </w:tr>
      <w:tr w:rsidR="64B30197" w14:paraId="293F64E2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37E308C1" w14:textId="4AD31E99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3.5.16.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26D2F277" w14:textId="0A0C4939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Fizinių prioriteto eilių skaičius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74B0F908" w14:textId="3E1FA02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Ne mažiau kaip 8 kiekviename prievade</w:t>
            </w:r>
          </w:p>
          <w:p w14:paraId="53AEE4AD" w14:textId="29E3653C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4B30197" w14:paraId="343CD41C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2E21EBAA" w14:textId="642DD7F3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3.5.17.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368357E9" w14:textId="7243C26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Duomenų perdavimo kokybė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24AEDD9A" w14:textId="59F493A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Galimybė nustatyti 802.1p reikšmę pagal IP adresą, IP ToS žymę, L3 protokolą, TCP/UDP prievado numerį arba DiffServ reikšmę.</w:t>
            </w:r>
          </w:p>
        </w:tc>
      </w:tr>
      <w:tr w:rsidR="64B30197" w14:paraId="179B602C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7112B8F2" w14:textId="378EB9EF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3.5.18.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39090BF8" w14:textId="6A880018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Valdymo ir stebėjimo funkcijos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864CBF4" w14:textId="0AD1A92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SNMP v1/v2/v3</w:t>
            </w:r>
          </w:p>
          <w:p w14:paraId="16594B84" w14:textId="6F2C0C3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WEB interface (panaudojant HTTPS protokolą).</w:t>
            </w:r>
          </w:p>
          <w:p w14:paraId="7BFF0D6D" w14:textId="4FB66C27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Command Line Interface (CLI)</w:t>
            </w:r>
          </w:p>
          <w:p w14:paraId="2C73751D" w14:textId="753A3BD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RMON</w:t>
            </w:r>
          </w:p>
          <w:p w14:paraId="1BEA01E6" w14:textId="072BBE7D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SFlow</w:t>
            </w:r>
          </w:p>
        </w:tc>
      </w:tr>
      <w:tr w:rsidR="64B30197" w14:paraId="04922436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3828A765" w14:textId="4B7508A5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3.5.19.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6A5F4572" w14:textId="615A63B7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Atmintis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4891AA26" w14:textId="5636D8EF" w:rsidR="64B30197" w:rsidRDefault="64B30197" w:rsidP="006C520C">
            <w:pPr>
              <w:pStyle w:val="NoSpacing"/>
              <w:spacing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 xml:space="preserve">Ne mažiau kaip 4096 MB DDR3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tipo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64B30197">
              <w:rPr>
                <w:rFonts w:ascii="Times New Roman" w:eastAsia="Times New Roman" w:hAnsi="Times New Roman" w:cs="Times New Roman"/>
              </w:rPr>
              <w:t>atminties</w:t>
            </w:r>
            <w:proofErr w:type="spellEnd"/>
            <w:r w:rsidRPr="64B3019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64B30197" w:rsidRPr="000B3F5C" w14:paraId="3AB741DD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7C06B6D4" w14:textId="35555A6C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3.5.20.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1DECC3CD" w14:textId="72BBFEBB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Prievadų pavadinimai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0179C3E7" w14:textId="24C012F2" w:rsidR="64B30197" w:rsidRPr="00550906" w:rsidRDefault="64B30197" w:rsidP="001277A0">
            <w:pPr>
              <w:spacing w:after="0" w:line="240" w:lineRule="auto"/>
              <w:jc w:val="both"/>
              <w:rPr>
                <w:lang w:val="pt-BR"/>
              </w:rPr>
            </w:pPr>
            <w:r w:rsidRPr="00550906">
              <w:rPr>
                <w:rFonts w:ascii="Times New Roman" w:eastAsia="Times New Roman" w:hAnsi="Times New Roman" w:cs="Times New Roman"/>
                <w:lang w:val="pt-BR"/>
              </w:rPr>
              <w:t xml:space="preserve">Galimybė priskirti prievadams administratoriui priimtinus vardus </w:t>
            </w:r>
          </w:p>
        </w:tc>
      </w:tr>
      <w:tr w:rsidR="64B30197" w14:paraId="20E02B68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5350ABA9" w14:textId="3627237A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3.5.21.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33287C92" w14:textId="5400767F" w:rsidR="64B30197" w:rsidRDefault="64B30197" w:rsidP="001277A0">
            <w:pPr>
              <w:spacing w:after="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Kitos funkcijos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4C780B50" w14:textId="487278FA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Dviejų vidinės programinės įrangos „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firmware</w:t>
            </w:r>
            <w:r w:rsidRPr="64B30197">
              <w:rPr>
                <w:rFonts w:ascii="Times New Roman" w:eastAsia="Times New Roman" w:hAnsi="Times New Roman" w:cs="Times New Roman"/>
              </w:rPr>
              <w:t xml:space="preserve">” versijų laikymas įrenginyje (angl.: </w:t>
            </w:r>
            <w:r w:rsidRPr="64B30197">
              <w:rPr>
                <w:rFonts w:ascii="Times New Roman" w:eastAsia="Times New Roman" w:hAnsi="Times New Roman" w:cs="Times New Roman"/>
                <w:i/>
                <w:iCs/>
              </w:rPr>
              <w:t>dual flash image</w:t>
            </w:r>
            <w:r w:rsidRPr="64B30197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64B30197" w14:paraId="735E5B0F" w14:textId="77777777" w:rsidTr="00215B8A">
        <w:trPr>
          <w:trHeight w:val="300"/>
        </w:trPr>
        <w:tc>
          <w:tcPr>
            <w:tcW w:w="883" w:type="dxa"/>
            <w:tcMar>
              <w:left w:w="108" w:type="dxa"/>
              <w:right w:w="108" w:type="dxa"/>
            </w:tcMar>
          </w:tcPr>
          <w:p w14:paraId="6894C7B7" w14:textId="181B08E2" w:rsidR="64B30197" w:rsidRDefault="64B30197" w:rsidP="001277A0">
            <w:pPr>
              <w:spacing w:after="200" w:line="240" w:lineRule="auto"/>
            </w:pPr>
            <w:r w:rsidRPr="64B30197">
              <w:rPr>
                <w:rFonts w:ascii="Times New Roman" w:eastAsia="Times New Roman" w:hAnsi="Times New Roman" w:cs="Times New Roman"/>
              </w:rPr>
              <w:t>3.5.22.</w:t>
            </w:r>
          </w:p>
        </w:tc>
        <w:tc>
          <w:tcPr>
            <w:tcW w:w="2751" w:type="dxa"/>
            <w:tcMar>
              <w:left w:w="108" w:type="dxa"/>
              <w:right w:w="108" w:type="dxa"/>
            </w:tcMar>
          </w:tcPr>
          <w:p w14:paraId="14E34E2D" w14:textId="0DEB8E36" w:rsidR="64B30197" w:rsidRDefault="64B30197" w:rsidP="001277A0">
            <w:pPr>
              <w:spacing w:after="0" w:line="240" w:lineRule="auto"/>
              <w:jc w:val="both"/>
            </w:pPr>
            <w:r w:rsidRPr="64B30197"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6007" w:type="dxa"/>
            <w:tcMar>
              <w:left w:w="108" w:type="dxa"/>
              <w:right w:w="108" w:type="dxa"/>
            </w:tcMar>
          </w:tcPr>
          <w:p w14:paraId="14E5FBEF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Siūloma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trumpesnė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kaip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60 (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šešiasdešimties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mėnesių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nuo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perdavimo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–priėmimo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akto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pasirašymo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Garantija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apimti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gedimų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klaidų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taisymą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bei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teikimą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5FEC758" w14:textId="77777777" w:rsidR="00F654CC" w:rsidRPr="00C2103D" w:rsidRDefault="00F654CC" w:rsidP="001277A0">
            <w:pPr>
              <w:spacing w:after="0" w:line="240" w:lineRule="auto"/>
              <w:ind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Perkančiajai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organizacijai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suteikta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prieiga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išteklių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įskaitant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techninę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dokumentaciją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atnaujinimus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programinės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įrangos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biblioteką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9FDBACC" w14:textId="2A32500D" w:rsidR="64B30197" w:rsidRDefault="00F654CC" w:rsidP="001277A0">
            <w:pPr>
              <w:spacing w:after="0" w:line="240" w:lineRule="auto"/>
              <w:jc w:val="both"/>
            </w:pP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Visą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garantinį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laikotarpį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dienomis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darbo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valandomis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>(8x5</w:t>
            </w:r>
            <w:proofErr w:type="gramStart"/>
            <w:r w:rsidRPr="00EE7E8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¹) 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turi</w:t>
            </w:r>
            <w:proofErr w:type="spellEnd"/>
            <w:proofErr w:type="gram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būti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užtikrinta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galimybė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kreiptis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į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gamintojo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įgalioto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partnerio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techninio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palaikymo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tarnybą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dėl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įrenginio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naudojimo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konfigūravimo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ir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veikimo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sutrikimų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šalinimo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elektroniniu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paštu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telefonu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arba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internetinėmis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priemonėmis</w:t>
            </w:r>
            <w:proofErr w:type="spellEnd"/>
            <w:r w:rsidRPr="00C2103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3ED6580A" w14:textId="280781BC" w:rsidR="7F662752" w:rsidRPr="006C520C" w:rsidRDefault="7F662752" w:rsidP="64B30197">
      <w:pPr>
        <w:spacing w:after="200" w:line="276" w:lineRule="auto"/>
        <w:jc w:val="both"/>
        <w:rPr>
          <w:sz w:val="16"/>
          <w:szCs w:val="16"/>
          <w:lang w:val="lt-LT"/>
        </w:rPr>
      </w:pPr>
      <w:r w:rsidRPr="006C520C">
        <w:rPr>
          <w:rFonts w:ascii="Times New Roman" w:eastAsia="Times New Roman" w:hAnsi="Times New Roman" w:cs="Times New Roman"/>
          <w:sz w:val="16"/>
          <w:szCs w:val="16"/>
          <w:vertAlign w:val="superscript"/>
          <w:lang w:val="lt-LT"/>
        </w:rPr>
        <w:lastRenderedPageBreak/>
        <w:t>[1]</w:t>
      </w:r>
      <w:r w:rsidRPr="006C520C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6C520C">
        <w:rPr>
          <w:rFonts w:ascii="Times New Roman" w:eastAsia="Times New Roman" w:hAnsi="Times New Roman" w:cs="Times New Roman"/>
          <w:i/>
          <w:iCs/>
          <w:sz w:val="16"/>
          <w:szCs w:val="16"/>
          <w:lang w:val="lt-LT"/>
        </w:rPr>
        <w:t>8×5 garantija, NBD – aptarnavimas neblogesnėmis sąlygomis - aptarnavimas vykdomas nuo 8 ryto iki 17 val. (Lietuvos laiku) darbo dienomis, reakcijos laikas į pranešimą yra kita darbo diena.</w:t>
      </w:r>
    </w:p>
    <w:p w14:paraId="4F6F6372" w14:textId="2A22D37E" w:rsidR="64B30197" w:rsidRDefault="64B30197" w:rsidP="64B30197">
      <w:pPr>
        <w:widowControl w:val="0"/>
        <w:spacing w:before="120" w:after="240" w:line="360" w:lineRule="auto"/>
        <w:ind w:left="71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lt-LT"/>
        </w:rPr>
      </w:pPr>
    </w:p>
    <w:p w14:paraId="75BD8162" w14:textId="5B9E2DA5" w:rsidR="64B30197" w:rsidRPr="00550906" w:rsidRDefault="64B30197">
      <w:pPr>
        <w:rPr>
          <w:lang w:val="lt-LT"/>
        </w:rPr>
      </w:pPr>
    </w:p>
    <w:sectPr w:rsidR="64B30197" w:rsidRPr="00550906">
      <w:pgSz w:w="11907" w:h="1683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8A31" w14:textId="77777777" w:rsidR="00CE11AE" w:rsidRDefault="00CE11AE" w:rsidP="002B5469">
      <w:pPr>
        <w:spacing w:after="0" w:line="240" w:lineRule="auto"/>
      </w:pPr>
      <w:r>
        <w:separator/>
      </w:r>
    </w:p>
  </w:endnote>
  <w:endnote w:type="continuationSeparator" w:id="0">
    <w:p w14:paraId="18C026B1" w14:textId="77777777" w:rsidR="00CE11AE" w:rsidRDefault="00CE11AE" w:rsidP="002B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D1DE" w14:textId="77777777" w:rsidR="00CE11AE" w:rsidRDefault="00CE11AE" w:rsidP="002B5469">
      <w:pPr>
        <w:spacing w:after="0" w:line="240" w:lineRule="auto"/>
      </w:pPr>
      <w:r>
        <w:separator/>
      </w:r>
    </w:p>
  </w:footnote>
  <w:footnote w:type="continuationSeparator" w:id="0">
    <w:p w14:paraId="34AFD0BC" w14:textId="77777777" w:rsidR="00CE11AE" w:rsidRDefault="00CE11AE" w:rsidP="002B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766DD8"/>
    <w:rsid w:val="000B3F5C"/>
    <w:rsid w:val="001110B4"/>
    <w:rsid w:val="001277A0"/>
    <w:rsid w:val="001B27AA"/>
    <w:rsid w:val="001D4AA7"/>
    <w:rsid w:val="00215B8A"/>
    <w:rsid w:val="002B5469"/>
    <w:rsid w:val="0030340E"/>
    <w:rsid w:val="00312B82"/>
    <w:rsid w:val="003873D3"/>
    <w:rsid w:val="003B043E"/>
    <w:rsid w:val="003C4755"/>
    <w:rsid w:val="00515122"/>
    <w:rsid w:val="005465C1"/>
    <w:rsid w:val="00550906"/>
    <w:rsid w:val="0056431F"/>
    <w:rsid w:val="005A6269"/>
    <w:rsid w:val="005BA649"/>
    <w:rsid w:val="005D0323"/>
    <w:rsid w:val="00683D34"/>
    <w:rsid w:val="006C520C"/>
    <w:rsid w:val="00810B60"/>
    <w:rsid w:val="008958B5"/>
    <w:rsid w:val="00A360A8"/>
    <w:rsid w:val="00A70428"/>
    <w:rsid w:val="00B45C6B"/>
    <w:rsid w:val="00C2103D"/>
    <w:rsid w:val="00C37399"/>
    <w:rsid w:val="00CE11AE"/>
    <w:rsid w:val="00CE2DD8"/>
    <w:rsid w:val="00D10609"/>
    <w:rsid w:val="00E41180"/>
    <w:rsid w:val="00E50224"/>
    <w:rsid w:val="00EE7E8E"/>
    <w:rsid w:val="00F1221F"/>
    <w:rsid w:val="00F14F61"/>
    <w:rsid w:val="00F20F48"/>
    <w:rsid w:val="00F654CC"/>
    <w:rsid w:val="011172DC"/>
    <w:rsid w:val="037ED7C8"/>
    <w:rsid w:val="0594F4D3"/>
    <w:rsid w:val="080B90C0"/>
    <w:rsid w:val="09D325C4"/>
    <w:rsid w:val="0C983F91"/>
    <w:rsid w:val="0CC5A8E4"/>
    <w:rsid w:val="0D5818E5"/>
    <w:rsid w:val="0F367569"/>
    <w:rsid w:val="102B2744"/>
    <w:rsid w:val="110DEC40"/>
    <w:rsid w:val="14DF8EF7"/>
    <w:rsid w:val="1A460853"/>
    <w:rsid w:val="1DC26181"/>
    <w:rsid w:val="1FC6A0FF"/>
    <w:rsid w:val="1FF6F794"/>
    <w:rsid w:val="24EBABAB"/>
    <w:rsid w:val="2A766DD8"/>
    <w:rsid w:val="2D7EAF6D"/>
    <w:rsid w:val="2E208B22"/>
    <w:rsid w:val="31347109"/>
    <w:rsid w:val="327B7DD8"/>
    <w:rsid w:val="347C7524"/>
    <w:rsid w:val="3AB4E4A5"/>
    <w:rsid w:val="3E5A773D"/>
    <w:rsid w:val="3F4F21ED"/>
    <w:rsid w:val="3FD5CFCB"/>
    <w:rsid w:val="40767A61"/>
    <w:rsid w:val="4268FD28"/>
    <w:rsid w:val="431A203E"/>
    <w:rsid w:val="4538276B"/>
    <w:rsid w:val="46B67FDC"/>
    <w:rsid w:val="4793ECCD"/>
    <w:rsid w:val="4E226609"/>
    <w:rsid w:val="4EBBBFA4"/>
    <w:rsid w:val="4F2AAF03"/>
    <w:rsid w:val="503FE1A0"/>
    <w:rsid w:val="505A57FD"/>
    <w:rsid w:val="517CAAAE"/>
    <w:rsid w:val="549DEAE8"/>
    <w:rsid w:val="54D42E0C"/>
    <w:rsid w:val="5819B43A"/>
    <w:rsid w:val="587EB136"/>
    <w:rsid w:val="593131E4"/>
    <w:rsid w:val="5B26F6EE"/>
    <w:rsid w:val="5F03DF8F"/>
    <w:rsid w:val="609F9549"/>
    <w:rsid w:val="616643EE"/>
    <w:rsid w:val="6378A3AE"/>
    <w:rsid w:val="64B30197"/>
    <w:rsid w:val="6844AEC8"/>
    <w:rsid w:val="694E7803"/>
    <w:rsid w:val="697D5BEB"/>
    <w:rsid w:val="6AABCE9C"/>
    <w:rsid w:val="6D6B8520"/>
    <w:rsid w:val="6DC4F1D9"/>
    <w:rsid w:val="702C4D64"/>
    <w:rsid w:val="7249028D"/>
    <w:rsid w:val="74A5B9D1"/>
    <w:rsid w:val="777F3835"/>
    <w:rsid w:val="78543506"/>
    <w:rsid w:val="7A232C89"/>
    <w:rsid w:val="7E79436B"/>
    <w:rsid w:val="7F662752"/>
    <w:rsid w:val="7FBD85DD"/>
    <w:rsid w:val="7FE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4235"/>
  <w15:chartTrackingRefBased/>
  <w15:docId w15:val="{9F83C464-D349-4ADE-88A8-E351E503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NoSpacing">
    <w:name w:val="No Spacing"/>
    <w:uiPriority w:val="1"/>
    <w:qFormat/>
    <w:rsid w:val="64B30197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5090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5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69"/>
  </w:style>
  <w:style w:type="paragraph" w:styleId="Footer">
    <w:name w:val="footer"/>
    <w:basedOn w:val="Normal"/>
    <w:link w:val="FooterChar"/>
    <w:uiPriority w:val="99"/>
    <w:unhideWhenUsed/>
    <w:rsid w:val="002B5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16f99e01af6811ecaf79c2120caf5094"
                 TargetMode="External"
                 Type="http://schemas.openxmlformats.org/officeDocument/2006/relationships/hyperlink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D/1a061730b0c711ecaf79c2120caf5094?jfwid=19alyrtpjz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B2A23-5F7C-492D-B6BC-DBDBB645104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E58D65F3-C6DD-4D90-8131-47185B549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9C4D2-ECF6-4EF8-A2EF-4A97E3DB4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11</Pages>
  <Words>3051</Words>
  <Characters>20475</Characters>
  <Application>Microsoft Office Word</Application>
  <DocSecurity>0</DocSecurity>
  <Lines>787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2026-07-13T12:42:00Z</dcterms:created>
  <dc:creator>Rolandas KULIS</dc:creator>
  <cp:lastModifiedBy>Aušra Jaraitė</cp:lastModifiedBy>
  <dcterms:modified xsi:type="dcterms:W3CDTF">2026-07-16T11:54:00Z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