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04C0A" w14:textId="77777777" w:rsidR="00614BAC" w:rsidRPr="009D52E9" w:rsidRDefault="00000000">
      <w:pPr>
        <w:jc w:val="right"/>
        <w:rPr>
          <w:sz w:val="24"/>
          <w:szCs w:val="24"/>
        </w:rPr>
      </w:pPr>
      <w:r w:rsidRPr="009D52E9">
        <w:rPr>
          <w:i/>
          <w:iCs/>
          <w:sz w:val="24"/>
          <w:szCs w:val="24"/>
        </w:rPr>
        <w:t>Specialiųjų pirkimo sąlygų 3 priedas</w:t>
      </w:r>
    </w:p>
    <w:p w14:paraId="1181EA16" w14:textId="77777777" w:rsidR="00614BAC" w:rsidRPr="009D52E9" w:rsidRDefault="00614BAC">
      <w:pPr>
        <w:rPr>
          <w:sz w:val="24"/>
          <w:szCs w:val="24"/>
        </w:rPr>
      </w:pPr>
    </w:p>
    <w:p w14:paraId="3FFE0849" w14:textId="77777777" w:rsidR="00614BAC" w:rsidRPr="009D52E9" w:rsidRDefault="00000000">
      <w:pPr>
        <w:jc w:val="right"/>
        <w:rPr>
          <w:sz w:val="24"/>
          <w:szCs w:val="24"/>
        </w:rPr>
      </w:pPr>
      <w:r w:rsidRPr="009D52E9">
        <w:rPr>
          <w:b/>
          <w:bCs/>
          <w:sz w:val="24"/>
          <w:szCs w:val="24"/>
        </w:rPr>
        <w:t>Techninė specifikacija</w:t>
      </w:r>
    </w:p>
    <w:p w14:paraId="0F90BE80" w14:textId="77777777" w:rsidR="00614BAC" w:rsidRPr="009D52E9" w:rsidRDefault="00614BAC">
      <w:pPr>
        <w:rPr>
          <w:sz w:val="24"/>
          <w:szCs w:val="24"/>
        </w:rPr>
      </w:pPr>
    </w:p>
    <w:p w14:paraId="3EE8F025" w14:textId="77777777" w:rsidR="00614BAC" w:rsidRPr="000D69DC" w:rsidRDefault="00000000">
      <w:pPr>
        <w:jc w:val="center"/>
        <w:rPr>
          <w:caps/>
          <w:sz w:val="24"/>
          <w:szCs w:val="24"/>
        </w:rPr>
      </w:pPr>
      <w:r w:rsidRPr="000D69DC">
        <w:rPr>
          <w:b/>
          <w:bCs/>
          <w:caps/>
          <w:sz w:val="24"/>
          <w:szCs w:val="24"/>
        </w:rPr>
        <w:t>Dujinės katilinės remonto darbai</w:t>
      </w:r>
    </w:p>
    <w:p w14:paraId="09518566" w14:textId="77777777" w:rsidR="00614BAC" w:rsidRPr="009D52E9" w:rsidRDefault="00000000">
      <w:pPr>
        <w:jc w:val="center"/>
        <w:rPr>
          <w:sz w:val="24"/>
          <w:szCs w:val="24"/>
        </w:rPr>
      </w:pPr>
      <w:r w:rsidRPr="009D52E9">
        <w:rPr>
          <w:b/>
          <w:bCs/>
          <w:sz w:val="24"/>
          <w:szCs w:val="24"/>
        </w:rPr>
        <w:t>ŠIAULIŲ R. DUBYSOS AUKŠTUPIO MOKYKLAI</w:t>
      </w:r>
    </w:p>
    <w:p w14:paraId="1777583F" w14:textId="77777777" w:rsidR="00614BAC" w:rsidRPr="009D52E9" w:rsidRDefault="00614BAC">
      <w:pPr>
        <w:rPr>
          <w:sz w:val="24"/>
          <w:szCs w:val="24"/>
        </w:rPr>
      </w:pPr>
    </w:p>
    <w:p w14:paraId="58813995" w14:textId="77777777" w:rsidR="00614BAC" w:rsidRPr="009D52E9" w:rsidRDefault="00000000">
      <w:pPr>
        <w:jc w:val="center"/>
        <w:rPr>
          <w:sz w:val="24"/>
          <w:szCs w:val="24"/>
        </w:rPr>
      </w:pPr>
      <w:r w:rsidRPr="009D52E9">
        <w:rPr>
          <w:b/>
          <w:bCs/>
          <w:sz w:val="24"/>
          <w:szCs w:val="24"/>
        </w:rPr>
        <w:t>TECHNINĖ SPECIFIKACIJA</w:t>
      </w:r>
    </w:p>
    <w:p w14:paraId="708AFB04" w14:textId="77777777" w:rsidR="00614BAC" w:rsidRPr="009D52E9" w:rsidRDefault="00614BAC">
      <w:pPr>
        <w:rPr>
          <w:sz w:val="24"/>
          <w:szCs w:val="24"/>
        </w:rPr>
      </w:pPr>
    </w:p>
    <w:p w14:paraId="1ECCCC41" w14:textId="033C2F48" w:rsidR="00614BAC" w:rsidRPr="009D52E9" w:rsidRDefault="00000000">
      <w:pPr>
        <w:jc w:val="both"/>
        <w:rPr>
          <w:sz w:val="24"/>
          <w:szCs w:val="24"/>
        </w:rPr>
      </w:pPr>
      <w:r w:rsidRPr="009D52E9">
        <w:rPr>
          <w:sz w:val="24"/>
          <w:szCs w:val="24"/>
        </w:rPr>
        <w:t>Šiaulių r. Dubysos aukštupio mokykl</w:t>
      </w:r>
      <w:r w:rsidR="000D69DC">
        <w:rPr>
          <w:sz w:val="24"/>
          <w:szCs w:val="24"/>
        </w:rPr>
        <w:t>ai (toliau – Įstaiga)</w:t>
      </w:r>
      <w:r w:rsidRPr="009D52E9">
        <w:rPr>
          <w:sz w:val="24"/>
          <w:szCs w:val="24"/>
        </w:rPr>
        <w:t xml:space="preserve"> </w:t>
      </w:r>
      <w:r w:rsidR="000D69DC">
        <w:rPr>
          <w:sz w:val="24"/>
          <w:szCs w:val="24"/>
        </w:rPr>
        <w:t xml:space="preserve">adresu </w:t>
      </w:r>
      <w:r w:rsidRPr="009D52E9">
        <w:rPr>
          <w:sz w:val="24"/>
          <w:szCs w:val="24"/>
        </w:rPr>
        <w:t>Dubysos g. 15, Bubiai, Šiaulių rajonas</w:t>
      </w:r>
      <w:r w:rsidR="000D69DC">
        <w:rPr>
          <w:sz w:val="24"/>
          <w:szCs w:val="24"/>
        </w:rPr>
        <w:t>,</w:t>
      </w:r>
      <w:r w:rsidRPr="009D52E9">
        <w:rPr>
          <w:sz w:val="24"/>
          <w:szCs w:val="24"/>
        </w:rPr>
        <w:t xml:space="preserve"> dujinė katilinė yra fiziškai ir morališkai pasenusi, esamas dujinis katilas neatitinka šiuo metu keliamų efektyvumo ir saugos reikalavimų, todėl būtina jį pakeisti nauju. Rangovas turės išmontuoti seną dujinį katilą bei su juo susijusią įrangą, sumontuoti naują dujinį katilą ir jo veikimui reikalingą įrangą, atlikti reikalingus santechnikos, elektros ir dujotiekio montavimo darbus</w:t>
      </w:r>
      <w:r w:rsidR="000D69DC">
        <w:rPr>
          <w:sz w:val="24"/>
          <w:szCs w:val="24"/>
        </w:rPr>
        <w:t xml:space="preserve"> (toliau – Darbai)</w:t>
      </w:r>
      <w:r w:rsidRPr="009D52E9">
        <w:rPr>
          <w:sz w:val="24"/>
          <w:szCs w:val="24"/>
        </w:rPr>
        <w:t xml:space="preserve"> bei paruošti eksploatacijai reikalingus dokumentus. Darbų ir įrangos kiekiai pateikti 1 lentelėje. Darbai turi prasidėti ne vėliau kaip 2026 m. </w:t>
      </w:r>
      <w:r w:rsidR="000D69DC">
        <w:rPr>
          <w:sz w:val="24"/>
          <w:szCs w:val="24"/>
        </w:rPr>
        <w:t>rugpjūčio</w:t>
      </w:r>
      <w:r w:rsidRPr="009D52E9">
        <w:rPr>
          <w:sz w:val="24"/>
          <w:szCs w:val="24"/>
        </w:rPr>
        <w:t xml:space="preserve"> </w:t>
      </w:r>
      <w:r w:rsidR="000D69DC">
        <w:rPr>
          <w:sz w:val="24"/>
          <w:szCs w:val="24"/>
        </w:rPr>
        <w:t>1</w:t>
      </w:r>
      <w:r w:rsidRPr="009D52E9">
        <w:rPr>
          <w:sz w:val="24"/>
          <w:szCs w:val="24"/>
        </w:rPr>
        <w:t xml:space="preserve"> d. ir būti baigti ne vėliau kaip 2026 m. rugsėjo </w:t>
      </w:r>
      <w:r w:rsidR="000D69DC">
        <w:rPr>
          <w:sz w:val="24"/>
          <w:szCs w:val="24"/>
        </w:rPr>
        <w:t>30</w:t>
      </w:r>
      <w:r w:rsidRPr="009D52E9">
        <w:rPr>
          <w:sz w:val="24"/>
          <w:szCs w:val="24"/>
        </w:rPr>
        <w:t xml:space="preserve"> d.</w:t>
      </w:r>
    </w:p>
    <w:p w14:paraId="31C4A092" w14:textId="77777777" w:rsidR="00614BAC" w:rsidRPr="009D52E9" w:rsidRDefault="00614BAC">
      <w:pPr>
        <w:rPr>
          <w:sz w:val="24"/>
          <w:szCs w:val="24"/>
        </w:rPr>
      </w:pPr>
    </w:p>
    <w:p w14:paraId="5F50DB67" w14:textId="77777777" w:rsidR="00614BAC" w:rsidRPr="009D52E9" w:rsidRDefault="00000000">
      <w:pPr>
        <w:rPr>
          <w:sz w:val="24"/>
          <w:szCs w:val="24"/>
        </w:rPr>
      </w:pPr>
      <w:r w:rsidRPr="009D52E9">
        <w:rPr>
          <w:b/>
          <w:bCs/>
          <w:sz w:val="24"/>
          <w:szCs w:val="24"/>
        </w:rPr>
        <w:t>1 lentelė. Darbų ir įrangos kiekiai</w:t>
      </w:r>
    </w:p>
    <w:p w14:paraId="3BFDDA81" w14:textId="77777777" w:rsidR="00614BAC" w:rsidRDefault="00614BAC"/>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00"/>
        <w:gridCol w:w="6725"/>
        <w:gridCol w:w="1134"/>
        <w:gridCol w:w="1134"/>
      </w:tblGrid>
      <w:tr w:rsidR="00E77149" w14:paraId="1A558C84" w14:textId="77777777" w:rsidTr="00E77149">
        <w:trPr>
          <w:tblHeader/>
        </w:trPr>
        <w:tc>
          <w:tcPr>
            <w:tcW w:w="500" w:type="dxa"/>
            <w:shd w:val="clear" w:color="auto" w:fill="D9D9D9"/>
            <w:tcMar>
              <w:top w:w="60" w:type="dxa"/>
              <w:left w:w="80" w:type="dxa"/>
              <w:bottom w:w="60" w:type="dxa"/>
              <w:right w:w="80" w:type="dxa"/>
            </w:tcMar>
            <w:vAlign w:val="center"/>
          </w:tcPr>
          <w:p w14:paraId="14B469C6" w14:textId="77777777" w:rsidR="00E77149" w:rsidRDefault="00E77149">
            <w:pPr>
              <w:jc w:val="center"/>
            </w:pPr>
            <w:r>
              <w:rPr>
                <w:b/>
                <w:bCs/>
              </w:rPr>
              <w:t>Eil. Nr.</w:t>
            </w:r>
          </w:p>
        </w:tc>
        <w:tc>
          <w:tcPr>
            <w:tcW w:w="6725" w:type="dxa"/>
            <w:shd w:val="clear" w:color="auto" w:fill="D9D9D9"/>
            <w:tcMar>
              <w:top w:w="60" w:type="dxa"/>
              <w:left w:w="80" w:type="dxa"/>
              <w:bottom w:w="60" w:type="dxa"/>
              <w:right w:w="80" w:type="dxa"/>
            </w:tcMar>
            <w:vAlign w:val="center"/>
          </w:tcPr>
          <w:p w14:paraId="684A7B69" w14:textId="77777777" w:rsidR="00E77149" w:rsidRDefault="00E77149">
            <w:pPr>
              <w:jc w:val="center"/>
            </w:pPr>
            <w:r>
              <w:rPr>
                <w:b/>
                <w:bCs/>
              </w:rPr>
              <w:t>Darbų / įrangos pavadinimas</w:t>
            </w:r>
          </w:p>
        </w:tc>
        <w:tc>
          <w:tcPr>
            <w:tcW w:w="1134" w:type="dxa"/>
            <w:shd w:val="clear" w:color="auto" w:fill="D9D9D9"/>
            <w:tcMar>
              <w:top w:w="60" w:type="dxa"/>
              <w:left w:w="80" w:type="dxa"/>
              <w:bottom w:w="60" w:type="dxa"/>
              <w:right w:w="80" w:type="dxa"/>
            </w:tcMar>
            <w:vAlign w:val="center"/>
          </w:tcPr>
          <w:p w14:paraId="0C6D6AFA" w14:textId="77777777" w:rsidR="00E77149" w:rsidRDefault="00E77149">
            <w:pPr>
              <w:jc w:val="center"/>
            </w:pPr>
            <w:r>
              <w:rPr>
                <w:b/>
                <w:bCs/>
              </w:rPr>
              <w:t>Mato vnt.</w:t>
            </w:r>
          </w:p>
        </w:tc>
        <w:tc>
          <w:tcPr>
            <w:tcW w:w="1134" w:type="dxa"/>
            <w:shd w:val="clear" w:color="auto" w:fill="D9D9D9"/>
            <w:tcMar>
              <w:top w:w="60" w:type="dxa"/>
              <w:left w:w="80" w:type="dxa"/>
              <w:bottom w:w="60" w:type="dxa"/>
              <w:right w:w="80" w:type="dxa"/>
            </w:tcMar>
            <w:vAlign w:val="center"/>
          </w:tcPr>
          <w:p w14:paraId="5CADA7A6" w14:textId="77777777" w:rsidR="00E77149" w:rsidRDefault="00E77149">
            <w:pPr>
              <w:jc w:val="center"/>
            </w:pPr>
            <w:r>
              <w:rPr>
                <w:b/>
                <w:bCs/>
              </w:rPr>
              <w:t>Kiekis</w:t>
            </w:r>
          </w:p>
        </w:tc>
      </w:tr>
      <w:tr w:rsidR="00E77149" w14:paraId="5D1B8BA0" w14:textId="77777777" w:rsidTr="00E77149">
        <w:tc>
          <w:tcPr>
            <w:tcW w:w="500" w:type="dxa"/>
            <w:tcMar>
              <w:top w:w="60" w:type="dxa"/>
              <w:left w:w="80" w:type="dxa"/>
              <w:bottom w:w="60" w:type="dxa"/>
              <w:right w:w="80" w:type="dxa"/>
            </w:tcMar>
            <w:vAlign w:val="center"/>
          </w:tcPr>
          <w:p w14:paraId="5EFC63DE" w14:textId="77777777" w:rsidR="00E77149" w:rsidRDefault="00E77149">
            <w:pPr>
              <w:jc w:val="center"/>
            </w:pPr>
            <w:r>
              <w:t>1</w:t>
            </w:r>
          </w:p>
        </w:tc>
        <w:tc>
          <w:tcPr>
            <w:tcW w:w="6725" w:type="dxa"/>
            <w:tcMar>
              <w:top w:w="60" w:type="dxa"/>
              <w:left w:w="80" w:type="dxa"/>
              <w:bottom w:w="60" w:type="dxa"/>
              <w:right w:w="80" w:type="dxa"/>
            </w:tcMar>
            <w:vAlign w:val="center"/>
          </w:tcPr>
          <w:p w14:paraId="1390132B" w14:textId="77777777" w:rsidR="00E77149" w:rsidRDefault="00E77149">
            <w:r>
              <w:t>Dujinis katilas, galia ne mažesnė kaip 200 kW (arba lygiavertis)</w:t>
            </w:r>
          </w:p>
        </w:tc>
        <w:tc>
          <w:tcPr>
            <w:tcW w:w="1134" w:type="dxa"/>
            <w:tcMar>
              <w:top w:w="60" w:type="dxa"/>
              <w:left w:w="80" w:type="dxa"/>
              <w:bottom w:w="60" w:type="dxa"/>
              <w:right w:w="80" w:type="dxa"/>
            </w:tcMar>
            <w:vAlign w:val="center"/>
          </w:tcPr>
          <w:p w14:paraId="193C1218" w14:textId="77777777" w:rsidR="00E77149" w:rsidRDefault="00E77149">
            <w:pPr>
              <w:jc w:val="center"/>
            </w:pPr>
            <w:r>
              <w:t>vnt.</w:t>
            </w:r>
          </w:p>
        </w:tc>
        <w:tc>
          <w:tcPr>
            <w:tcW w:w="1134" w:type="dxa"/>
            <w:tcMar>
              <w:top w:w="60" w:type="dxa"/>
              <w:left w:w="80" w:type="dxa"/>
              <w:bottom w:w="60" w:type="dxa"/>
              <w:right w:w="80" w:type="dxa"/>
            </w:tcMar>
            <w:vAlign w:val="center"/>
          </w:tcPr>
          <w:p w14:paraId="308EE269" w14:textId="77777777" w:rsidR="00E77149" w:rsidRDefault="00E77149">
            <w:pPr>
              <w:jc w:val="center"/>
            </w:pPr>
            <w:r>
              <w:t>1</w:t>
            </w:r>
          </w:p>
        </w:tc>
      </w:tr>
      <w:tr w:rsidR="00E77149" w14:paraId="2C32B13D" w14:textId="77777777" w:rsidTr="00E77149">
        <w:tc>
          <w:tcPr>
            <w:tcW w:w="500" w:type="dxa"/>
            <w:tcMar>
              <w:top w:w="60" w:type="dxa"/>
              <w:left w:w="80" w:type="dxa"/>
              <w:bottom w:w="60" w:type="dxa"/>
              <w:right w:w="80" w:type="dxa"/>
            </w:tcMar>
            <w:vAlign w:val="center"/>
          </w:tcPr>
          <w:p w14:paraId="04C86CAB" w14:textId="77777777" w:rsidR="00E77149" w:rsidRDefault="00E77149">
            <w:pPr>
              <w:jc w:val="center"/>
            </w:pPr>
            <w:r>
              <w:t>2</w:t>
            </w:r>
          </w:p>
        </w:tc>
        <w:tc>
          <w:tcPr>
            <w:tcW w:w="6725" w:type="dxa"/>
            <w:tcMar>
              <w:top w:w="60" w:type="dxa"/>
              <w:left w:w="80" w:type="dxa"/>
              <w:bottom w:w="60" w:type="dxa"/>
              <w:right w:w="80" w:type="dxa"/>
            </w:tcMar>
            <w:vAlign w:val="center"/>
          </w:tcPr>
          <w:p w14:paraId="17FD930C" w14:textId="77777777" w:rsidR="00E77149" w:rsidRDefault="00E77149">
            <w:r>
              <w:t>Katilo valdymo blokas</w:t>
            </w:r>
          </w:p>
        </w:tc>
        <w:tc>
          <w:tcPr>
            <w:tcW w:w="1134" w:type="dxa"/>
            <w:tcMar>
              <w:top w:w="60" w:type="dxa"/>
              <w:left w:w="80" w:type="dxa"/>
              <w:bottom w:w="60" w:type="dxa"/>
              <w:right w:w="80" w:type="dxa"/>
            </w:tcMar>
            <w:vAlign w:val="center"/>
          </w:tcPr>
          <w:p w14:paraId="75FEEC4D" w14:textId="77777777" w:rsidR="00E77149" w:rsidRDefault="00E77149">
            <w:pPr>
              <w:jc w:val="center"/>
            </w:pPr>
            <w:r>
              <w:t>vnt.</w:t>
            </w:r>
          </w:p>
        </w:tc>
        <w:tc>
          <w:tcPr>
            <w:tcW w:w="1134" w:type="dxa"/>
            <w:tcMar>
              <w:top w:w="60" w:type="dxa"/>
              <w:left w:w="80" w:type="dxa"/>
              <w:bottom w:w="60" w:type="dxa"/>
              <w:right w:w="80" w:type="dxa"/>
            </w:tcMar>
            <w:vAlign w:val="center"/>
          </w:tcPr>
          <w:p w14:paraId="4FBC47F9" w14:textId="77777777" w:rsidR="00E77149" w:rsidRDefault="00E77149">
            <w:pPr>
              <w:jc w:val="center"/>
            </w:pPr>
            <w:r>
              <w:t>1</w:t>
            </w:r>
          </w:p>
        </w:tc>
      </w:tr>
      <w:tr w:rsidR="00E77149" w14:paraId="6DDCEEEA" w14:textId="77777777" w:rsidTr="00E77149">
        <w:tc>
          <w:tcPr>
            <w:tcW w:w="500" w:type="dxa"/>
            <w:tcMar>
              <w:top w:w="60" w:type="dxa"/>
              <w:left w:w="80" w:type="dxa"/>
              <w:bottom w:w="60" w:type="dxa"/>
              <w:right w:w="80" w:type="dxa"/>
            </w:tcMar>
            <w:vAlign w:val="center"/>
          </w:tcPr>
          <w:p w14:paraId="2FC6357F" w14:textId="77777777" w:rsidR="00E77149" w:rsidRDefault="00E77149">
            <w:pPr>
              <w:jc w:val="center"/>
            </w:pPr>
            <w:r>
              <w:t>3</w:t>
            </w:r>
          </w:p>
        </w:tc>
        <w:tc>
          <w:tcPr>
            <w:tcW w:w="6725" w:type="dxa"/>
            <w:tcMar>
              <w:top w:w="60" w:type="dxa"/>
              <w:left w:w="80" w:type="dxa"/>
              <w:bottom w:w="60" w:type="dxa"/>
              <w:right w:w="80" w:type="dxa"/>
            </w:tcMar>
            <w:vAlign w:val="center"/>
          </w:tcPr>
          <w:p w14:paraId="61FF15C9" w14:textId="77777777" w:rsidR="00E77149" w:rsidRDefault="00E77149">
            <w:r>
              <w:t>Paduodamos temperatūros jutiklis</w:t>
            </w:r>
          </w:p>
        </w:tc>
        <w:tc>
          <w:tcPr>
            <w:tcW w:w="1134" w:type="dxa"/>
            <w:tcMar>
              <w:top w:w="60" w:type="dxa"/>
              <w:left w:w="80" w:type="dxa"/>
              <w:bottom w:w="60" w:type="dxa"/>
              <w:right w:w="80" w:type="dxa"/>
            </w:tcMar>
            <w:vAlign w:val="center"/>
          </w:tcPr>
          <w:p w14:paraId="11F3B942" w14:textId="77777777" w:rsidR="00E77149" w:rsidRDefault="00E77149">
            <w:pPr>
              <w:jc w:val="center"/>
            </w:pPr>
            <w:r>
              <w:t>vnt.</w:t>
            </w:r>
          </w:p>
        </w:tc>
        <w:tc>
          <w:tcPr>
            <w:tcW w:w="1134" w:type="dxa"/>
            <w:tcMar>
              <w:top w:w="60" w:type="dxa"/>
              <w:left w:w="80" w:type="dxa"/>
              <w:bottom w:w="60" w:type="dxa"/>
              <w:right w:w="80" w:type="dxa"/>
            </w:tcMar>
            <w:vAlign w:val="center"/>
          </w:tcPr>
          <w:p w14:paraId="4E16C868" w14:textId="77777777" w:rsidR="00E77149" w:rsidRDefault="00E77149">
            <w:pPr>
              <w:jc w:val="center"/>
            </w:pPr>
            <w:r>
              <w:t>1</w:t>
            </w:r>
          </w:p>
        </w:tc>
      </w:tr>
      <w:tr w:rsidR="00E77149" w14:paraId="5C80BEFD" w14:textId="77777777" w:rsidTr="00E77149">
        <w:tc>
          <w:tcPr>
            <w:tcW w:w="500" w:type="dxa"/>
            <w:tcMar>
              <w:top w:w="60" w:type="dxa"/>
              <w:left w:w="80" w:type="dxa"/>
              <w:bottom w:w="60" w:type="dxa"/>
              <w:right w:w="80" w:type="dxa"/>
            </w:tcMar>
            <w:vAlign w:val="center"/>
          </w:tcPr>
          <w:p w14:paraId="4FC67779" w14:textId="77777777" w:rsidR="00E77149" w:rsidRDefault="00E77149">
            <w:pPr>
              <w:jc w:val="center"/>
            </w:pPr>
            <w:r>
              <w:t>4</w:t>
            </w:r>
          </w:p>
        </w:tc>
        <w:tc>
          <w:tcPr>
            <w:tcW w:w="6725" w:type="dxa"/>
            <w:tcMar>
              <w:top w:w="60" w:type="dxa"/>
              <w:left w:w="80" w:type="dxa"/>
              <w:bottom w:w="60" w:type="dxa"/>
              <w:right w:w="80" w:type="dxa"/>
            </w:tcMar>
            <w:vAlign w:val="center"/>
          </w:tcPr>
          <w:p w14:paraId="0BE24F87" w14:textId="77777777" w:rsidR="00E77149" w:rsidRDefault="00E77149">
            <w:r>
              <w:t>Kamino komplektas: horizontalus 200/160, vamzdis kaminui D200/160 2000 mm, kamino prailginimas 500 mm D200/160, perėjimo per sieną detalė 200/160</w:t>
            </w:r>
          </w:p>
        </w:tc>
        <w:tc>
          <w:tcPr>
            <w:tcW w:w="1134" w:type="dxa"/>
            <w:tcMar>
              <w:top w:w="60" w:type="dxa"/>
              <w:left w:w="80" w:type="dxa"/>
              <w:bottom w:w="60" w:type="dxa"/>
              <w:right w:w="80" w:type="dxa"/>
            </w:tcMar>
            <w:vAlign w:val="center"/>
          </w:tcPr>
          <w:p w14:paraId="0411971C" w14:textId="77777777" w:rsidR="00E77149" w:rsidRDefault="00E77149">
            <w:pPr>
              <w:jc w:val="center"/>
            </w:pPr>
            <w:proofErr w:type="spellStart"/>
            <w:r>
              <w:t>kompl</w:t>
            </w:r>
            <w:proofErr w:type="spellEnd"/>
            <w:r>
              <w:t>.</w:t>
            </w:r>
          </w:p>
        </w:tc>
        <w:tc>
          <w:tcPr>
            <w:tcW w:w="1134" w:type="dxa"/>
            <w:tcMar>
              <w:top w:w="60" w:type="dxa"/>
              <w:left w:w="80" w:type="dxa"/>
              <w:bottom w:w="60" w:type="dxa"/>
              <w:right w:w="80" w:type="dxa"/>
            </w:tcMar>
            <w:vAlign w:val="center"/>
          </w:tcPr>
          <w:p w14:paraId="31DEAEF7" w14:textId="77777777" w:rsidR="00E77149" w:rsidRDefault="00E77149">
            <w:pPr>
              <w:jc w:val="center"/>
            </w:pPr>
            <w:r>
              <w:t>1</w:t>
            </w:r>
          </w:p>
        </w:tc>
      </w:tr>
      <w:tr w:rsidR="00E77149" w14:paraId="1CAA8D92" w14:textId="77777777" w:rsidTr="00E77149">
        <w:tc>
          <w:tcPr>
            <w:tcW w:w="500" w:type="dxa"/>
            <w:tcMar>
              <w:top w:w="60" w:type="dxa"/>
              <w:left w:w="80" w:type="dxa"/>
              <w:bottom w:w="60" w:type="dxa"/>
              <w:right w:w="80" w:type="dxa"/>
            </w:tcMar>
            <w:vAlign w:val="center"/>
          </w:tcPr>
          <w:p w14:paraId="522BD523" w14:textId="77777777" w:rsidR="00E77149" w:rsidRDefault="00E77149">
            <w:pPr>
              <w:jc w:val="center"/>
            </w:pPr>
            <w:r>
              <w:t>5</w:t>
            </w:r>
          </w:p>
        </w:tc>
        <w:tc>
          <w:tcPr>
            <w:tcW w:w="6725" w:type="dxa"/>
            <w:tcMar>
              <w:top w:w="60" w:type="dxa"/>
              <w:left w:w="80" w:type="dxa"/>
              <w:bottom w:w="60" w:type="dxa"/>
              <w:right w:w="80" w:type="dxa"/>
            </w:tcMar>
            <w:vAlign w:val="center"/>
          </w:tcPr>
          <w:p w14:paraId="769C88C3" w14:textId="77777777" w:rsidR="00E77149" w:rsidRDefault="00E77149">
            <w:r>
              <w:t>Apsaugos grupė, 75–300 kW</w:t>
            </w:r>
          </w:p>
        </w:tc>
        <w:tc>
          <w:tcPr>
            <w:tcW w:w="1134" w:type="dxa"/>
            <w:tcMar>
              <w:top w:w="60" w:type="dxa"/>
              <w:left w:w="80" w:type="dxa"/>
              <w:bottom w:w="60" w:type="dxa"/>
              <w:right w:w="80" w:type="dxa"/>
            </w:tcMar>
            <w:vAlign w:val="center"/>
          </w:tcPr>
          <w:p w14:paraId="6E379401" w14:textId="77777777" w:rsidR="00E77149" w:rsidRDefault="00E77149">
            <w:pPr>
              <w:jc w:val="center"/>
            </w:pPr>
            <w:proofErr w:type="spellStart"/>
            <w:r>
              <w:t>kompl</w:t>
            </w:r>
            <w:proofErr w:type="spellEnd"/>
            <w:r>
              <w:t>.</w:t>
            </w:r>
          </w:p>
        </w:tc>
        <w:tc>
          <w:tcPr>
            <w:tcW w:w="1134" w:type="dxa"/>
            <w:tcMar>
              <w:top w:w="60" w:type="dxa"/>
              <w:left w:w="80" w:type="dxa"/>
              <w:bottom w:w="60" w:type="dxa"/>
              <w:right w:w="80" w:type="dxa"/>
            </w:tcMar>
            <w:vAlign w:val="center"/>
          </w:tcPr>
          <w:p w14:paraId="6535CB3E" w14:textId="77777777" w:rsidR="00E77149" w:rsidRDefault="00E77149">
            <w:pPr>
              <w:jc w:val="center"/>
            </w:pPr>
            <w:r>
              <w:t>1</w:t>
            </w:r>
          </w:p>
        </w:tc>
      </w:tr>
      <w:tr w:rsidR="00E77149" w14:paraId="1C849B38" w14:textId="77777777" w:rsidTr="00E77149">
        <w:tc>
          <w:tcPr>
            <w:tcW w:w="500" w:type="dxa"/>
            <w:tcMar>
              <w:top w:w="60" w:type="dxa"/>
              <w:left w:w="80" w:type="dxa"/>
              <w:bottom w:w="60" w:type="dxa"/>
              <w:right w:w="80" w:type="dxa"/>
            </w:tcMar>
            <w:vAlign w:val="center"/>
          </w:tcPr>
          <w:p w14:paraId="5605CE0A" w14:textId="77777777" w:rsidR="00E77149" w:rsidRDefault="00E77149">
            <w:pPr>
              <w:jc w:val="center"/>
            </w:pPr>
            <w:r>
              <w:t>6</w:t>
            </w:r>
          </w:p>
        </w:tc>
        <w:tc>
          <w:tcPr>
            <w:tcW w:w="6725" w:type="dxa"/>
            <w:tcMar>
              <w:top w:w="60" w:type="dxa"/>
              <w:left w:w="80" w:type="dxa"/>
              <w:bottom w:w="60" w:type="dxa"/>
              <w:right w:w="80" w:type="dxa"/>
            </w:tcMar>
            <w:vAlign w:val="center"/>
          </w:tcPr>
          <w:p w14:paraId="37BE31B8" w14:textId="77777777" w:rsidR="00E77149" w:rsidRDefault="00E77149">
            <w:r>
              <w:t>Hidraulikos sumontavimui reikalingos medžiagos (vamzdžiai, kranai, trišakiai, movos ir kt.)</w:t>
            </w:r>
          </w:p>
        </w:tc>
        <w:tc>
          <w:tcPr>
            <w:tcW w:w="1134" w:type="dxa"/>
            <w:tcMar>
              <w:top w:w="60" w:type="dxa"/>
              <w:left w:w="80" w:type="dxa"/>
              <w:bottom w:w="60" w:type="dxa"/>
              <w:right w:w="80" w:type="dxa"/>
            </w:tcMar>
            <w:vAlign w:val="center"/>
          </w:tcPr>
          <w:p w14:paraId="168642C0" w14:textId="77777777" w:rsidR="00E77149" w:rsidRDefault="00E77149">
            <w:pPr>
              <w:jc w:val="center"/>
            </w:pPr>
            <w:proofErr w:type="spellStart"/>
            <w:r>
              <w:t>kompl</w:t>
            </w:r>
            <w:proofErr w:type="spellEnd"/>
            <w:r>
              <w:t>.</w:t>
            </w:r>
          </w:p>
        </w:tc>
        <w:tc>
          <w:tcPr>
            <w:tcW w:w="1134" w:type="dxa"/>
            <w:tcMar>
              <w:top w:w="60" w:type="dxa"/>
              <w:left w:w="80" w:type="dxa"/>
              <w:bottom w:w="60" w:type="dxa"/>
              <w:right w:w="80" w:type="dxa"/>
            </w:tcMar>
            <w:vAlign w:val="center"/>
          </w:tcPr>
          <w:p w14:paraId="37BB9099" w14:textId="77777777" w:rsidR="00E77149" w:rsidRDefault="00E77149">
            <w:pPr>
              <w:jc w:val="center"/>
            </w:pPr>
            <w:r>
              <w:t>1</w:t>
            </w:r>
          </w:p>
        </w:tc>
      </w:tr>
      <w:tr w:rsidR="00E77149" w14:paraId="0DF5E609" w14:textId="77777777" w:rsidTr="00E77149">
        <w:tc>
          <w:tcPr>
            <w:tcW w:w="500" w:type="dxa"/>
            <w:tcMar>
              <w:top w:w="60" w:type="dxa"/>
              <w:left w:w="80" w:type="dxa"/>
              <w:bottom w:w="60" w:type="dxa"/>
              <w:right w:w="80" w:type="dxa"/>
            </w:tcMar>
            <w:vAlign w:val="center"/>
          </w:tcPr>
          <w:p w14:paraId="26437FB3" w14:textId="77777777" w:rsidR="00E77149" w:rsidRDefault="00E77149">
            <w:pPr>
              <w:jc w:val="center"/>
            </w:pPr>
            <w:r>
              <w:t>7</w:t>
            </w:r>
          </w:p>
        </w:tc>
        <w:tc>
          <w:tcPr>
            <w:tcW w:w="6725" w:type="dxa"/>
            <w:tcMar>
              <w:top w:w="60" w:type="dxa"/>
              <w:left w:w="80" w:type="dxa"/>
              <w:bottom w:w="60" w:type="dxa"/>
              <w:right w:w="80" w:type="dxa"/>
            </w:tcMar>
            <w:vAlign w:val="center"/>
          </w:tcPr>
          <w:p w14:paraId="0686AD07" w14:textId="77777777" w:rsidR="00E77149" w:rsidRDefault="00E77149">
            <w:r>
              <w:t>Cirkuliacinis siurblys</w:t>
            </w:r>
          </w:p>
        </w:tc>
        <w:tc>
          <w:tcPr>
            <w:tcW w:w="1134" w:type="dxa"/>
            <w:tcMar>
              <w:top w:w="60" w:type="dxa"/>
              <w:left w:w="80" w:type="dxa"/>
              <w:bottom w:w="60" w:type="dxa"/>
              <w:right w:w="80" w:type="dxa"/>
            </w:tcMar>
            <w:vAlign w:val="center"/>
          </w:tcPr>
          <w:p w14:paraId="77A8A574" w14:textId="77777777" w:rsidR="00E77149" w:rsidRDefault="00E77149">
            <w:pPr>
              <w:jc w:val="center"/>
            </w:pPr>
            <w:r>
              <w:t>vnt.</w:t>
            </w:r>
          </w:p>
        </w:tc>
        <w:tc>
          <w:tcPr>
            <w:tcW w:w="1134" w:type="dxa"/>
            <w:tcMar>
              <w:top w:w="60" w:type="dxa"/>
              <w:left w:w="80" w:type="dxa"/>
              <w:bottom w:w="60" w:type="dxa"/>
              <w:right w:w="80" w:type="dxa"/>
            </w:tcMar>
            <w:vAlign w:val="center"/>
          </w:tcPr>
          <w:p w14:paraId="1BE05106" w14:textId="77777777" w:rsidR="00E77149" w:rsidRDefault="00E77149">
            <w:pPr>
              <w:jc w:val="center"/>
            </w:pPr>
            <w:r>
              <w:t>1</w:t>
            </w:r>
          </w:p>
        </w:tc>
      </w:tr>
      <w:tr w:rsidR="00E77149" w14:paraId="5FCA3AD0" w14:textId="77777777" w:rsidTr="00E77149">
        <w:tc>
          <w:tcPr>
            <w:tcW w:w="500" w:type="dxa"/>
            <w:tcMar>
              <w:top w:w="60" w:type="dxa"/>
              <w:left w:w="80" w:type="dxa"/>
              <w:bottom w:w="60" w:type="dxa"/>
              <w:right w:w="80" w:type="dxa"/>
            </w:tcMar>
            <w:vAlign w:val="center"/>
          </w:tcPr>
          <w:p w14:paraId="2D86AD1B" w14:textId="77777777" w:rsidR="00E77149" w:rsidRDefault="00E77149">
            <w:pPr>
              <w:jc w:val="center"/>
            </w:pPr>
            <w:r>
              <w:t>8</w:t>
            </w:r>
          </w:p>
        </w:tc>
        <w:tc>
          <w:tcPr>
            <w:tcW w:w="6725" w:type="dxa"/>
            <w:tcMar>
              <w:top w:w="60" w:type="dxa"/>
              <w:left w:w="80" w:type="dxa"/>
              <w:bottom w:w="60" w:type="dxa"/>
              <w:right w:w="80" w:type="dxa"/>
            </w:tcMar>
            <w:vAlign w:val="center"/>
          </w:tcPr>
          <w:p w14:paraId="22ABA360" w14:textId="77777777" w:rsidR="00E77149" w:rsidRDefault="00E77149">
            <w:r>
              <w:t>Magnetinis vandens filtras</w:t>
            </w:r>
          </w:p>
        </w:tc>
        <w:tc>
          <w:tcPr>
            <w:tcW w:w="1134" w:type="dxa"/>
            <w:tcMar>
              <w:top w:w="60" w:type="dxa"/>
              <w:left w:w="80" w:type="dxa"/>
              <w:bottom w:w="60" w:type="dxa"/>
              <w:right w:w="80" w:type="dxa"/>
            </w:tcMar>
            <w:vAlign w:val="center"/>
          </w:tcPr>
          <w:p w14:paraId="2DA7670D" w14:textId="77777777" w:rsidR="00E77149" w:rsidRDefault="00E77149">
            <w:pPr>
              <w:jc w:val="center"/>
            </w:pPr>
            <w:r>
              <w:t>vnt.</w:t>
            </w:r>
          </w:p>
        </w:tc>
        <w:tc>
          <w:tcPr>
            <w:tcW w:w="1134" w:type="dxa"/>
            <w:tcMar>
              <w:top w:w="60" w:type="dxa"/>
              <w:left w:w="80" w:type="dxa"/>
              <w:bottom w:w="60" w:type="dxa"/>
              <w:right w:w="80" w:type="dxa"/>
            </w:tcMar>
            <w:vAlign w:val="center"/>
          </w:tcPr>
          <w:p w14:paraId="0A293B03" w14:textId="77777777" w:rsidR="00E77149" w:rsidRDefault="00E77149">
            <w:pPr>
              <w:jc w:val="center"/>
            </w:pPr>
            <w:r>
              <w:t>1</w:t>
            </w:r>
          </w:p>
        </w:tc>
      </w:tr>
      <w:tr w:rsidR="00E77149" w14:paraId="71B3479F" w14:textId="77777777" w:rsidTr="00E77149">
        <w:tc>
          <w:tcPr>
            <w:tcW w:w="500" w:type="dxa"/>
            <w:tcMar>
              <w:top w:w="60" w:type="dxa"/>
              <w:left w:w="80" w:type="dxa"/>
              <w:bottom w:w="60" w:type="dxa"/>
              <w:right w:w="80" w:type="dxa"/>
            </w:tcMar>
            <w:vAlign w:val="center"/>
          </w:tcPr>
          <w:p w14:paraId="6C3F2E1A" w14:textId="77777777" w:rsidR="00E77149" w:rsidRDefault="00E77149">
            <w:pPr>
              <w:jc w:val="center"/>
            </w:pPr>
            <w:r>
              <w:t>9</w:t>
            </w:r>
          </w:p>
        </w:tc>
        <w:tc>
          <w:tcPr>
            <w:tcW w:w="6725" w:type="dxa"/>
            <w:tcMar>
              <w:top w:w="60" w:type="dxa"/>
              <w:left w:w="80" w:type="dxa"/>
              <w:bottom w:w="60" w:type="dxa"/>
              <w:right w:w="80" w:type="dxa"/>
            </w:tcMar>
            <w:vAlign w:val="center"/>
          </w:tcPr>
          <w:p w14:paraId="4ED894E7" w14:textId="77777777" w:rsidR="00E77149" w:rsidRDefault="00E77149">
            <w:r>
              <w:t>Dujų vamzdyno montavimo medžiagos</w:t>
            </w:r>
          </w:p>
        </w:tc>
        <w:tc>
          <w:tcPr>
            <w:tcW w:w="1134" w:type="dxa"/>
            <w:tcMar>
              <w:top w:w="60" w:type="dxa"/>
              <w:left w:w="80" w:type="dxa"/>
              <w:bottom w:w="60" w:type="dxa"/>
              <w:right w:w="80" w:type="dxa"/>
            </w:tcMar>
            <w:vAlign w:val="center"/>
          </w:tcPr>
          <w:p w14:paraId="65D54CB0" w14:textId="77777777" w:rsidR="00E77149" w:rsidRDefault="00E77149">
            <w:pPr>
              <w:jc w:val="center"/>
            </w:pPr>
            <w:proofErr w:type="spellStart"/>
            <w:r>
              <w:t>kompl</w:t>
            </w:r>
            <w:proofErr w:type="spellEnd"/>
            <w:r>
              <w:t>.</w:t>
            </w:r>
          </w:p>
        </w:tc>
        <w:tc>
          <w:tcPr>
            <w:tcW w:w="1134" w:type="dxa"/>
            <w:tcMar>
              <w:top w:w="60" w:type="dxa"/>
              <w:left w:w="80" w:type="dxa"/>
              <w:bottom w:w="60" w:type="dxa"/>
              <w:right w:w="80" w:type="dxa"/>
            </w:tcMar>
            <w:vAlign w:val="center"/>
          </w:tcPr>
          <w:p w14:paraId="42EBF5EC" w14:textId="77777777" w:rsidR="00E77149" w:rsidRDefault="00E77149">
            <w:pPr>
              <w:jc w:val="center"/>
            </w:pPr>
            <w:r>
              <w:t>1</w:t>
            </w:r>
          </w:p>
        </w:tc>
      </w:tr>
      <w:tr w:rsidR="00E77149" w14:paraId="3269E5C1" w14:textId="77777777" w:rsidTr="00E77149">
        <w:tc>
          <w:tcPr>
            <w:tcW w:w="500" w:type="dxa"/>
            <w:tcMar>
              <w:top w:w="60" w:type="dxa"/>
              <w:left w:w="80" w:type="dxa"/>
              <w:bottom w:w="60" w:type="dxa"/>
              <w:right w:w="80" w:type="dxa"/>
            </w:tcMar>
            <w:vAlign w:val="center"/>
          </w:tcPr>
          <w:p w14:paraId="05CF9035" w14:textId="77777777" w:rsidR="00E77149" w:rsidRDefault="00E77149">
            <w:pPr>
              <w:jc w:val="center"/>
            </w:pPr>
            <w:r>
              <w:t>10</w:t>
            </w:r>
          </w:p>
        </w:tc>
        <w:tc>
          <w:tcPr>
            <w:tcW w:w="6725" w:type="dxa"/>
            <w:tcMar>
              <w:top w:w="60" w:type="dxa"/>
              <w:left w:w="80" w:type="dxa"/>
              <w:bottom w:w="60" w:type="dxa"/>
              <w:right w:w="80" w:type="dxa"/>
            </w:tcMar>
            <w:vAlign w:val="center"/>
          </w:tcPr>
          <w:p w14:paraId="06DBF508" w14:textId="77777777" w:rsidR="00E77149" w:rsidRDefault="00E77149">
            <w:r>
              <w:t>Elektros instaliacijos ir katilo valdymo medžiagos</w:t>
            </w:r>
          </w:p>
        </w:tc>
        <w:tc>
          <w:tcPr>
            <w:tcW w:w="1134" w:type="dxa"/>
            <w:tcMar>
              <w:top w:w="60" w:type="dxa"/>
              <w:left w:w="80" w:type="dxa"/>
              <w:bottom w:w="60" w:type="dxa"/>
              <w:right w:w="80" w:type="dxa"/>
            </w:tcMar>
            <w:vAlign w:val="center"/>
          </w:tcPr>
          <w:p w14:paraId="3F53FB17" w14:textId="77777777" w:rsidR="00E77149" w:rsidRDefault="00E77149">
            <w:pPr>
              <w:jc w:val="center"/>
            </w:pPr>
            <w:proofErr w:type="spellStart"/>
            <w:r>
              <w:t>kompl</w:t>
            </w:r>
            <w:proofErr w:type="spellEnd"/>
            <w:r>
              <w:t>.</w:t>
            </w:r>
          </w:p>
        </w:tc>
        <w:tc>
          <w:tcPr>
            <w:tcW w:w="1134" w:type="dxa"/>
            <w:tcMar>
              <w:top w:w="60" w:type="dxa"/>
              <w:left w:w="80" w:type="dxa"/>
              <w:bottom w:w="60" w:type="dxa"/>
              <w:right w:w="80" w:type="dxa"/>
            </w:tcMar>
            <w:vAlign w:val="center"/>
          </w:tcPr>
          <w:p w14:paraId="13D46A44" w14:textId="77777777" w:rsidR="00E77149" w:rsidRDefault="00E77149">
            <w:pPr>
              <w:jc w:val="center"/>
            </w:pPr>
            <w:r>
              <w:t>1</w:t>
            </w:r>
          </w:p>
        </w:tc>
      </w:tr>
      <w:tr w:rsidR="00E77149" w14:paraId="54A288BD" w14:textId="77777777" w:rsidTr="00E77149">
        <w:tc>
          <w:tcPr>
            <w:tcW w:w="500" w:type="dxa"/>
            <w:tcMar>
              <w:top w:w="60" w:type="dxa"/>
              <w:left w:w="80" w:type="dxa"/>
              <w:bottom w:w="60" w:type="dxa"/>
              <w:right w:w="80" w:type="dxa"/>
            </w:tcMar>
            <w:vAlign w:val="center"/>
          </w:tcPr>
          <w:p w14:paraId="239FDF21" w14:textId="77777777" w:rsidR="00E77149" w:rsidRDefault="00E77149">
            <w:pPr>
              <w:jc w:val="center"/>
            </w:pPr>
            <w:r>
              <w:t>11</w:t>
            </w:r>
          </w:p>
        </w:tc>
        <w:tc>
          <w:tcPr>
            <w:tcW w:w="6725" w:type="dxa"/>
            <w:tcMar>
              <w:top w:w="60" w:type="dxa"/>
              <w:left w:w="80" w:type="dxa"/>
              <w:bottom w:w="60" w:type="dxa"/>
              <w:right w:w="80" w:type="dxa"/>
            </w:tcMar>
            <w:vAlign w:val="center"/>
          </w:tcPr>
          <w:p w14:paraId="473FA970" w14:textId="77777777" w:rsidR="00E77149" w:rsidRDefault="00E77149">
            <w:r>
              <w:t>Kitos pagalbinės tvirtinimo ir montavimo medžiagos</w:t>
            </w:r>
          </w:p>
        </w:tc>
        <w:tc>
          <w:tcPr>
            <w:tcW w:w="1134" w:type="dxa"/>
            <w:tcMar>
              <w:top w:w="60" w:type="dxa"/>
              <w:left w:w="80" w:type="dxa"/>
              <w:bottom w:w="60" w:type="dxa"/>
              <w:right w:w="80" w:type="dxa"/>
            </w:tcMar>
            <w:vAlign w:val="center"/>
          </w:tcPr>
          <w:p w14:paraId="70540D38" w14:textId="77777777" w:rsidR="00E77149" w:rsidRDefault="00E77149">
            <w:pPr>
              <w:jc w:val="center"/>
            </w:pPr>
            <w:r>
              <w:t>vnt.</w:t>
            </w:r>
          </w:p>
        </w:tc>
        <w:tc>
          <w:tcPr>
            <w:tcW w:w="1134" w:type="dxa"/>
            <w:tcMar>
              <w:top w:w="60" w:type="dxa"/>
              <w:left w:w="80" w:type="dxa"/>
              <w:bottom w:w="60" w:type="dxa"/>
              <w:right w:w="80" w:type="dxa"/>
            </w:tcMar>
            <w:vAlign w:val="center"/>
          </w:tcPr>
          <w:p w14:paraId="638C0DE2" w14:textId="77777777" w:rsidR="00E77149" w:rsidRDefault="00E77149">
            <w:pPr>
              <w:jc w:val="center"/>
            </w:pPr>
            <w:r>
              <w:t>1</w:t>
            </w:r>
          </w:p>
        </w:tc>
      </w:tr>
      <w:tr w:rsidR="00E77149" w14:paraId="21006380" w14:textId="77777777" w:rsidTr="00E77149">
        <w:tc>
          <w:tcPr>
            <w:tcW w:w="500" w:type="dxa"/>
            <w:tcMar>
              <w:top w:w="60" w:type="dxa"/>
              <w:left w:w="80" w:type="dxa"/>
              <w:bottom w:w="60" w:type="dxa"/>
              <w:right w:w="80" w:type="dxa"/>
            </w:tcMar>
            <w:vAlign w:val="center"/>
          </w:tcPr>
          <w:p w14:paraId="7A648E47" w14:textId="77777777" w:rsidR="00E77149" w:rsidRDefault="00E77149">
            <w:pPr>
              <w:jc w:val="center"/>
            </w:pPr>
            <w:r>
              <w:t>12</w:t>
            </w:r>
          </w:p>
        </w:tc>
        <w:tc>
          <w:tcPr>
            <w:tcW w:w="6725" w:type="dxa"/>
            <w:tcMar>
              <w:top w:w="60" w:type="dxa"/>
              <w:left w:w="80" w:type="dxa"/>
              <w:bottom w:w="60" w:type="dxa"/>
              <w:right w:w="80" w:type="dxa"/>
            </w:tcMar>
            <w:vAlign w:val="center"/>
          </w:tcPr>
          <w:p w14:paraId="7EB32EE7" w14:textId="77777777" w:rsidR="00E77149" w:rsidRDefault="00E77149">
            <w:r>
              <w:t>Seno katilo išmontavimo ir naujo katilo sumontavimo bei apšiltinimo (izoliavimo) darbai</w:t>
            </w:r>
          </w:p>
        </w:tc>
        <w:tc>
          <w:tcPr>
            <w:tcW w:w="1134" w:type="dxa"/>
            <w:tcMar>
              <w:top w:w="60" w:type="dxa"/>
              <w:left w:w="80" w:type="dxa"/>
              <w:bottom w:w="60" w:type="dxa"/>
              <w:right w:w="80" w:type="dxa"/>
            </w:tcMar>
            <w:vAlign w:val="center"/>
          </w:tcPr>
          <w:p w14:paraId="3B1B5086" w14:textId="77777777" w:rsidR="00E77149" w:rsidRDefault="00E77149">
            <w:pPr>
              <w:jc w:val="center"/>
            </w:pPr>
            <w:proofErr w:type="spellStart"/>
            <w:r>
              <w:t>kompl</w:t>
            </w:r>
            <w:proofErr w:type="spellEnd"/>
            <w:r>
              <w:t>.</w:t>
            </w:r>
          </w:p>
        </w:tc>
        <w:tc>
          <w:tcPr>
            <w:tcW w:w="1134" w:type="dxa"/>
            <w:tcMar>
              <w:top w:w="60" w:type="dxa"/>
              <w:left w:w="80" w:type="dxa"/>
              <w:bottom w:w="60" w:type="dxa"/>
              <w:right w:w="80" w:type="dxa"/>
            </w:tcMar>
            <w:vAlign w:val="center"/>
          </w:tcPr>
          <w:p w14:paraId="21ED0138" w14:textId="77777777" w:rsidR="00E77149" w:rsidRDefault="00E77149">
            <w:pPr>
              <w:jc w:val="center"/>
            </w:pPr>
            <w:r>
              <w:t>1</w:t>
            </w:r>
          </w:p>
        </w:tc>
      </w:tr>
      <w:tr w:rsidR="00E77149" w14:paraId="71A0729B" w14:textId="77777777" w:rsidTr="00E77149">
        <w:tc>
          <w:tcPr>
            <w:tcW w:w="500" w:type="dxa"/>
            <w:tcMar>
              <w:top w:w="60" w:type="dxa"/>
              <w:left w:w="80" w:type="dxa"/>
              <w:bottom w:w="60" w:type="dxa"/>
              <w:right w:w="80" w:type="dxa"/>
            </w:tcMar>
            <w:vAlign w:val="center"/>
          </w:tcPr>
          <w:p w14:paraId="26F5E591" w14:textId="77777777" w:rsidR="00E77149" w:rsidRDefault="00E77149">
            <w:pPr>
              <w:jc w:val="center"/>
            </w:pPr>
            <w:r>
              <w:t>13</w:t>
            </w:r>
          </w:p>
        </w:tc>
        <w:tc>
          <w:tcPr>
            <w:tcW w:w="6725" w:type="dxa"/>
            <w:tcMar>
              <w:top w:w="60" w:type="dxa"/>
              <w:left w:w="80" w:type="dxa"/>
              <w:bottom w:w="60" w:type="dxa"/>
              <w:right w:w="80" w:type="dxa"/>
            </w:tcMar>
            <w:vAlign w:val="center"/>
          </w:tcPr>
          <w:p w14:paraId="4274AAC4" w14:textId="77777777" w:rsidR="00E77149" w:rsidRDefault="00E77149">
            <w:r>
              <w:t xml:space="preserve">Santechnikos, </w:t>
            </w:r>
            <w:proofErr w:type="spellStart"/>
            <w:r>
              <w:t>elektroautomatikos</w:t>
            </w:r>
            <w:proofErr w:type="spellEnd"/>
            <w:r>
              <w:t>, dujotiekio montavimo darbai, katilinės paleidimo derinimo darbai, transporto išlaidos</w:t>
            </w:r>
          </w:p>
        </w:tc>
        <w:tc>
          <w:tcPr>
            <w:tcW w:w="1134" w:type="dxa"/>
            <w:tcMar>
              <w:top w:w="60" w:type="dxa"/>
              <w:left w:w="80" w:type="dxa"/>
              <w:bottom w:w="60" w:type="dxa"/>
              <w:right w:w="80" w:type="dxa"/>
            </w:tcMar>
            <w:vAlign w:val="center"/>
          </w:tcPr>
          <w:p w14:paraId="10C7F8CC" w14:textId="77777777" w:rsidR="00E77149" w:rsidRDefault="00E77149">
            <w:pPr>
              <w:jc w:val="center"/>
            </w:pPr>
            <w:proofErr w:type="spellStart"/>
            <w:r>
              <w:t>kompl</w:t>
            </w:r>
            <w:proofErr w:type="spellEnd"/>
            <w:r>
              <w:t>.</w:t>
            </w:r>
          </w:p>
        </w:tc>
        <w:tc>
          <w:tcPr>
            <w:tcW w:w="1134" w:type="dxa"/>
            <w:tcMar>
              <w:top w:w="60" w:type="dxa"/>
              <w:left w:w="80" w:type="dxa"/>
              <w:bottom w:w="60" w:type="dxa"/>
              <w:right w:w="80" w:type="dxa"/>
            </w:tcMar>
            <w:vAlign w:val="center"/>
          </w:tcPr>
          <w:p w14:paraId="62A06A8C" w14:textId="77777777" w:rsidR="00E77149" w:rsidRDefault="00E77149">
            <w:pPr>
              <w:jc w:val="center"/>
            </w:pPr>
            <w:r>
              <w:t>1</w:t>
            </w:r>
          </w:p>
        </w:tc>
      </w:tr>
      <w:tr w:rsidR="00E77149" w14:paraId="157D3890" w14:textId="77777777" w:rsidTr="00E77149">
        <w:tc>
          <w:tcPr>
            <w:tcW w:w="500" w:type="dxa"/>
            <w:tcMar>
              <w:top w:w="60" w:type="dxa"/>
              <w:left w:w="80" w:type="dxa"/>
              <w:bottom w:w="60" w:type="dxa"/>
              <w:right w:w="80" w:type="dxa"/>
            </w:tcMar>
            <w:vAlign w:val="center"/>
          </w:tcPr>
          <w:p w14:paraId="33599B12" w14:textId="77777777" w:rsidR="00E77149" w:rsidRDefault="00E77149">
            <w:pPr>
              <w:jc w:val="center"/>
            </w:pPr>
            <w:r>
              <w:t>14</w:t>
            </w:r>
          </w:p>
        </w:tc>
        <w:tc>
          <w:tcPr>
            <w:tcW w:w="6725" w:type="dxa"/>
            <w:tcMar>
              <w:top w:w="60" w:type="dxa"/>
              <w:left w:w="80" w:type="dxa"/>
              <w:bottom w:w="60" w:type="dxa"/>
              <w:right w:w="80" w:type="dxa"/>
            </w:tcMar>
            <w:vAlign w:val="center"/>
          </w:tcPr>
          <w:p w14:paraId="0F9ED7A3" w14:textId="77777777" w:rsidR="00E77149" w:rsidRDefault="00E77149">
            <w:r>
              <w:t>Dujinio katilo įvedimas į eksploataciją, garantinis paleidimas</w:t>
            </w:r>
          </w:p>
        </w:tc>
        <w:tc>
          <w:tcPr>
            <w:tcW w:w="1134" w:type="dxa"/>
            <w:tcMar>
              <w:top w:w="60" w:type="dxa"/>
              <w:left w:w="80" w:type="dxa"/>
              <w:bottom w:w="60" w:type="dxa"/>
              <w:right w:w="80" w:type="dxa"/>
            </w:tcMar>
            <w:vAlign w:val="center"/>
          </w:tcPr>
          <w:p w14:paraId="5BC33060" w14:textId="77777777" w:rsidR="00E77149" w:rsidRDefault="00E77149">
            <w:pPr>
              <w:jc w:val="center"/>
            </w:pPr>
            <w:r>
              <w:t>vnt.</w:t>
            </w:r>
          </w:p>
        </w:tc>
        <w:tc>
          <w:tcPr>
            <w:tcW w:w="1134" w:type="dxa"/>
            <w:tcMar>
              <w:top w:w="60" w:type="dxa"/>
              <w:left w:w="80" w:type="dxa"/>
              <w:bottom w:w="60" w:type="dxa"/>
              <w:right w:w="80" w:type="dxa"/>
            </w:tcMar>
            <w:vAlign w:val="center"/>
          </w:tcPr>
          <w:p w14:paraId="6A23BA80" w14:textId="77777777" w:rsidR="00E77149" w:rsidRDefault="00E77149">
            <w:pPr>
              <w:jc w:val="center"/>
            </w:pPr>
            <w:r>
              <w:t>1</w:t>
            </w:r>
          </w:p>
        </w:tc>
      </w:tr>
      <w:tr w:rsidR="00E77149" w14:paraId="1E775452" w14:textId="77777777" w:rsidTr="00E77149">
        <w:tc>
          <w:tcPr>
            <w:tcW w:w="500" w:type="dxa"/>
            <w:tcMar>
              <w:top w:w="60" w:type="dxa"/>
              <w:left w:w="80" w:type="dxa"/>
              <w:bottom w:w="60" w:type="dxa"/>
              <w:right w:w="80" w:type="dxa"/>
            </w:tcMar>
            <w:vAlign w:val="center"/>
          </w:tcPr>
          <w:p w14:paraId="7FEF9CDD" w14:textId="77777777" w:rsidR="00E77149" w:rsidRDefault="00E77149">
            <w:pPr>
              <w:jc w:val="center"/>
            </w:pPr>
            <w:r>
              <w:t>15</w:t>
            </w:r>
          </w:p>
        </w:tc>
        <w:tc>
          <w:tcPr>
            <w:tcW w:w="6725" w:type="dxa"/>
            <w:tcMar>
              <w:top w:w="60" w:type="dxa"/>
              <w:left w:w="80" w:type="dxa"/>
              <w:bottom w:w="60" w:type="dxa"/>
              <w:right w:w="80" w:type="dxa"/>
            </w:tcMar>
            <w:vAlign w:val="center"/>
          </w:tcPr>
          <w:p w14:paraId="2661BF1A" w14:textId="77777777" w:rsidR="00E77149" w:rsidRDefault="00E77149">
            <w:r>
              <w:t>Dokumentacijos parengimas</w:t>
            </w:r>
          </w:p>
        </w:tc>
        <w:tc>
          <w:tcPr>
            <w:tcW w:w="1134" w:type="dxa"/>
            <w:tcMar>
              <w:top w:w="60" w:type="dxa"/>
              <w:left w:w="80" w:type="dxa"/>
              <w:bottom w:w="60" w:type="dxa"/>
              <w:right w:w="80" w:type="dxa"/>
            </w:tcMar>
            <w:vAlign w:val="center"/>
          </w:tcPr>
          <w:p w14:paraId="0EED02D1" w14:textId="77777777" w:rsidR="00E77149" w:rsidRDefault="00E77149">
            <w:pPr>
              <w:jc w:val="center"/>
            </w:pPr>
            <w:proofErr w:type="spellStart"/>
            <w:r>
              <w:t>kompl</w:t>
            </w:r>
            <w:proofErr w:type="spellEnd"/>
            <w:r>
              <w:t>.</w:t>
            </w:r>
          </w:p>
        </w:tc>
        <w:tc>
          <w:tcPr>
            <w:tcW w:w="1134" w:type="dxa"/>
            <w:tcMar>
              <w:top w:w="60" w:type="dxa"/>
              <w:left w:w="80" w:type="dxa"/>
              <w:bottom w:w="60" w:type="dxa"/>
              <w:right w:w="80" w:type="dxa"/>
            </w:tcMar>
            <w:vAlign w:val="center"/>
          </w:tcPr>
          <w:p w14:paraId="3591D282" w14:textId="77777777" w:rsidR="00E77149" w:rsidRDefault="00E77149">
            <w:pPr>
              <w:jc w:val="center"/>
            </w:pPr>
            <w:r>
              <w:t>1</w:t>
            </w:r>
          </w:p>
        </w:tc>
      </w:tr>
    </w:tbl>
    <w:p w14:paraId="406EF075" w14:textId="77777777" w:rsidR="00614BAC" w:rsidRDefault="00614BAC"/>
    <w:p w14:paraId="6623F610" w14:textId="413B8A79" w:rsidR="00FC253C" w:rsidRDefault="00FC253C">
      <w:pPr>
        <w:rPr>
          <w:b/>
          <w:bCs/>
          <w:i/>
          <w:iCs/>
          <w:sz w:val="24"/>
          <w:szCs w:val="24"/>
        </w:rPr>
      </w:pPr>
      <w:r>
        <w:rPr>
          <w:b/>
          <w:bCs/>
          <w:i/>
          <w:iCs/>
          <w:sz w:val="24"/>
          <w:szCs w:val="24"/>
        </w:rPr>
        <w:t>Tiekėjas privalo nuvykti ir apžiūrėti esamą dujinę katilinę ir realiai įsivertinti esamos įrangos būklę.</w:t>
      </w:r>
    </w:p>
    <w:p w14:paraId="7D4B312C" w14:textId="77777777" w:rsidR="00FC253C" w:rsidRDefault="00FC253C">
      <w:pPr>
        <w:rPr>
          <w:b/>
          <w:bCs/>
          <w:i/>
          <w:iCs/>
          <w:sz w:val="24"/>
          <w:szCs w:val="24"/>
        </w:rPr>
      </w:pPr>
    </w:p>
    <w:p w14:paraId="4971F15B" w14:textId="77777777" w:rsidR="00FC253C" w:rsidRDefault="00FC253C">
      <w:pPr>
        <w:rPr>
          <w:b/>
          <w:bCs/>
          <w:i/>
          <w:iCs/>
          <w:sz w:val="24"/>
          <w:szCs w:val="24"/>
        </w:rPr>
      </w:pPr>
    </w:p>
    <w:p w14:paraId="32B73C9E" w14:textId="77777777" w:rsidR="00FC253C" w:rsidRDefault="00FC253C">
      <w:pPr>
        <w:rPr>
          <w:b/>
          <w:bCs/>
          <w:i/>
          <w:iCs/>
          <w:sz w:val="24"/>
          <w:szCs w:val="24"/>
        </w:rPr>
      </w:pPr>
    </w:p>
    <w:p w14:paraId="3E0859EE" w14:textId="77777777" w:rsidR="00FC253C" w:rsidRDefault="00FC253C">
      <w:pPr>
        <w:rPr>
          <w:b/>
          <w:bCs/>
          <w:i/>
          <w:iCs/>
          <w:sz w:val="24"/>
          <w:szCs w:val="24"/>
        </w:rPr>
      </w:pPr>
    </w:p>
    <w:p w14:paraId="757C062B" w14:textId="77777777" w:rsidR="00FC253C" w:rsidRDefault="00FC253C">
      <w:pPr>
        <w:rPr>
          <w:b/>
          <w:bCs/>
          <w:i/>
          <w:iCs/>
          <w:sz w:val="24"/>
          <w:szCs w:val="24"/>
        </w:rPr>
      </w:pPr>
    </w:p>
    <w:p w14:paraId="18B802AE" w14:textId="77777777" w:rsidR="00FC253C" w:rsidRDefault="00FC253C">
      <w:pPr>
        <w:rPr>
          <w:b/>
          <w:bCs/>
          <w:i/>
          <w:iCs/>
          <w:sz w:val="24"/>
          <w:szCs w:val="24"/>
        </w:rPr>
      </w:pPr>
    </w:p>
    <w:p w14:paraId="7B0B9796" w14:textId="48AA5454" w:rsidR="00614BAC" w:rsidRPr="00E77149" w:rsidRDefault="00000000">
      <w:pPr>
        <w:rPr>
          <w:sz w:val="24"/>
          <w:szCs w:val="24"/>
        </w:rPr>
      </w:pPr>
      <w:r w:rsidRPr="00E77149">
        <w:rPr>
          <w:b/>
          <w:bCs/>
          <w:i/>
          <w:iCs/>
          <w:sz w:val="24"/>
          <w:szCs w:val="24"/>
        </w:rPr>
        <w:lastRenderedPageBreak/>
        <w:t>Kiti reikalavimai ir sąlygos</w:t>
      </w:r>
    </w:p>
    <w:p w14:paraId="06C34297" w14:textId="77777777" w:rsidR="00614BAC" w:rsidRPr="00E77149" w:rsidRDefault="00614BAC">
      <w:pPr>
        <w:rPr>
          <w:sz w:val="24"/>
          <w:szCs w:val="24"/>
        </w:rPr>
      </w:pPr>
    </w:p>
    <w:p w14:paraId="0BDE6051" w14:textId="38EF6E2A" w:rsidR="00614BAC" w:rsidRPr="00E77149" w:rsidRDefault="00000000">
      <w:pPr>
        <w:jc w:val="both"/>
        <w:rPr>
          <w:sz w:val="24"/>
          <w:szCs w:val="24"/>
        </w:rPr>
      </w:pPr>
      <w:r w:rsidRPr="00E77149">
        <w:rPr>
          <w:sz w:val="24"/>
          <w:szCs w:val="24"/>
        </w:rPr>
        <w:t xml:space="preserve">1. Visi kiti </w:t>
      </w:r>
      <w:r w:rsidR="000D69DC">
        <w:rPr>
          <w:sz w:val="24"/>
          <w:szCs w:val="24"/>
        </w:rPr>
        <w:t xml:space="preserve">1 lentelėje nepateikti </w:t>
      </w:r>
      <w:r w:rsidRPr="00E77149">
        <w:rPr>
          <w:sz w:val="24"/>
          <w:szCs w:val="24"/>
        </w:rPr>
        <w:t>smulkūs darbai, naudojamos medžiagos, mechanizmai ar kitos sąnaudos, kurie pagal darbų technologiją gali būti reikalingi šioje Techninėje specifikacijoje nurodytiems Darbams atlikti, turi būti įskaičiuoti į bendrą pasiūlymo kainą.</w:t>
      </w:r>
    </w:p>
    <w:p w14:paraId="6D21C583" w14:textId="77777777" w:rsidR="00614BAC" w:rsidRPr="00E77149" w:rsidRDefault="00000000">
      <w:pPr>
        <w:jc w:val="both"/>
        <w:rPr>
          <w:sz w:val="24"/>
          <w:szCs w:val="24"/>
        </w:rPr>
      </w:pPr>
      <w:r w:rsidRPr="00E77149">
        <w:rPr>
          <w:sz w:val="24"/>
          <w:szCs w:val="24"/>
        </w:rPr>
        <w:t>2. Tiekėjui, prieš pateikiant pasiūlymą, privaloma įvertinti esamą situaciją Įstaigos objekte (katilinės patalpoje).</w:t>
      </w:r>
    </w:p>
    <w:p w14:paraId="43A3145F" w14:textId="1B4DE4D0" w:rsidR="00614BAC" w:rsidRPr="00E77149" w:rsidRDefault="00000000">
      <w:pPr>
        <w:jc w:val="both"/>
        <w:rPr>
          <w:sz w:val="24"/>
          <w:szCs w:val="24"/>
        </w:rPr>
      </w:pPr>
      <w:r w:rsidRPr="00E77149">
        <w:rPr>
          <w:sz w:val="24"/>
          <w:szCs w:val="24"/>
        </w:rPr>
        <w:t xml:space="preserve">3. Prekės ir kitos medžiagos, reikalingos Darbams atlikti, į Įstaigos objektą turi būti pristatomos kartu su atitikties deklaracijomis, patvirtinančiomis atitikimą Lietuvos ir/ar </w:t>
      </w:r>
      <w:r w:rsidR="000D69DC" w:rsidRPr="000D69DC">
        <w:rPr>
          <w:sz w:val="24"/>
          <w:szCs w:val="24"/>
        </w:rPr>
        <w:t xml:space="preserve">Europos Sąjungos standartų </w:t>
      </w:r>
      <w:r w:rsidRPr="00E77149">
        <w:rPr>
          <w:sz w:val="24"/>
          <w:szCs w:val="24"/>
        </w:rPr>
        <w:t>reikalavimams.</w:t>
      </w:r>
    </w:p>
    <w:p w14:paraId="62515BFF" w14:textId="77777777" w:rsidR="00614BAC" w:rsidRPr="00E77149" w:rsidRDefault="00000000">
      <w:pPr>
        <w:jc w:val="both"/>
        <w:rPr>
          <w:sz w:val="24"/>
          <w:szCs w:val="24"/>
        </w:rPr>
      </w:pPr>
      <w:r w:rsidRPr="00E77149">
        <w:rPr>
          <w:sz w:val="24"/>
          <w:szCs w:val="24"/>
        </w:rPr>
        <w:t>4. Tiekėjas privalo užtikrinti, kad naujas dujinis katilas ir jo įranga atitiktų galiojančius saugos, kokybės ir aplinkosaugos reikalavimus, keliamus dujiniams katilams bei dujų įrenginiams.</w:t>
      </w:r>
    </w:p>
    <w:p w14:paraId="66433D85" w14:textId="77777777" w:rsidR="00614BAC" w:rsidRPr="00E77149" w:rsidRDefault="00000000">
      <w:pPr>
        <w:jc w:val="both"/>
        <w:rPr>
          <w:sz w:val="24"/>
          <w:szCs w:val="24"/>
        </w:rPr>
      </w:pPr>
      <w:r w:rsidRPr="00E77149">
        <w:rPr>
          <w:sz w:val="24"/>
          <w:szCs w:val="24"/>
        </w:rPr>
        <w:t>5. Tiekėjas visas Darbų metu susidariusias atliekas (įskaitant seną katilą ir jo įrangą) įsipareigoja utilizuoti savo lėšomis.</w:t>
      </w:r>
    </w:p>
    <w:p w14:paraId="3C9C0922" w14:textId="77777777" w:rsidR="00614BAC" w:rsidRPr="00E77149" w:rsidRDefault="00000000">
      <w:pPr>
        <w:jc w:val="both"/>
        <w:rPr>
          <w:sz w:val="24"/>
          <w:szCs w:val="24"/>
        </w:rPr>
      </w:pPr>
      <w:r w:rsidRPr="00E77149">
        <w:rPr>
          <w:sz w:val="24"/>
          <w:szCs w:val="24"/>
        </w:rPr>
        <w:t>6. Tiekėjas, prieš pradėdamas Darbus, turi suderinti Darbų laiką su Įstaiga, kad nebūtų sutrikdytas mokyklos veiklos ir ugdymo procesas.</w:t>
      </w:r>
    </w:p>
    <w:p w14:paraId="491733D2" w14:textId="77777777" w:rsidR="00614BAC" w:rsidRPr="00E77149" w:rsidRDefault="00000000">
      <w:pPr>
        <w:jc w:val="both"/>
        <w:rPr>
          <w:sz w:val="24"/>
          <w:szCs w:val="24"/>
        </w:rPr>
      </w:pPr>
      <w:r w:rsidRPr="00E77149">
        <w:rPr>
          <w:sz w:val="24"/>
          <w:szCs w:val="24"/>
        </w:rPr>
        <w:t>7. Tiekėjas prisiima visą atsakomybę už Darbų saugą.</w:t>
      </w:r>
    </w:p>
    <w:p w14:paraId="1A2BCA4B" w14:textId="77777777" w:rsidR="00614BAC" w:rsidRPr="00E77149" w:rsidRDefault="00000000">
      <w:pPr>
        <w:jc w:val="both"/>
        <w:rPr>
          <w:sz w:val="24"/>
          <w:szCs w:val="24"/>
        </w:rPr>
      </w:pPr>
      <w:r w:rsidRPr="00E77149">
        <w:rPr>
          <w:sz w:val="24"/>
          <w:szCs w:val="24"/>
        </w:rPr>
        <w:t>8. Tiekėjas Darbus privalo vykdyti vadovaudamasis gamintojų reikalavimais bei tokios rūšies darbų vykdymo gerąja praktika.</w:t>
      </w:r>
    </w:p>
    <w:p w14:paraId="1CFC7245" w14:textId="77777777" w:rsidR="00614BAC" w:rsidRPr="00E77149" w:rsidRDefault="00000000">
      <w:pPr>
        <w:jc w:val="both"/>
        <w:rPr>
          <w:sz w:val="24"/>
          <w:szCs w:val="24"/>
        </w:rPr>
      </w:pPr>
      <w:r w:rsidRPr="00E77149">
        <w:rPr>
          <w:sz w:val="24"/>
          <w:szCs w:val="24"/>
        </w:rPr>
        <w:t>9. Tiekėjas privalo suteikti ne trumpesnę kaip gamintojo numatytą garantiją naujam katilui ir sumontuotai įrangai.</w:t>
      </w:r>
    </w:p>
    <w:sectPr w:rsidR="00614BAC" w:rsidRPr="00E77149">
      <w:pgSz w:w="11906" w:h="16838"/>
      <w:pgMar w:top="1134" w:right="567" w:bottom="1134" w:left="1701" w:header="708" w:footer="708"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D0B05"/>
    <w:multiLevelType w:val="hybridMultilevel"/>
    <w:tmpl w:val="BC2203C2"/>
    <w:lvl w:ilvl="0" w:tplc="768404CA">
      <w:start w:val="1"/>
      <w:numFmt w:val="bullet"/>
      <w:lvlText w:val="●"/>
      <w:lvlJc w:val="left"/>
      <w:pPr>
        <w:ind w:left="720" w:hanging="360"/>
      </w:pPr>
    </w:lvl>
    <w:lvl w:ilvl="1" w:tplc="10085FD2">
      <w:start w:val="1"/>
      <w:numFmt w:val="bullet"/>
      <w:lvlText w:val="○"/>
      <w:lvlJc w:val="left"/>
      <w:pPr>
        <w:ind w:left="1440" w:hanging="360"/>
      </w:pPr>
    </w:lvl>
    <w:lvl w:ilvl="2" w:tplc="73FE6A2C">
      <w:start w:val="1"/>
      <w:numFmt w:val="bullet"/>
      <w:lvlText w:val="■"/>
      <w:lvlJc w:val="left"/>
      <w:pPr>
        <w:ind w:left="2160" w:hanging="360"/>
      </w:pPr>
    </w:lvl>
    <w:lvl w:ilvl="3" w:tplc="A1164A58">
      <w:start w:val="1"/>
      <w:numFmt w:val="bullet"/>
      <w:lvlText w:val="●"/>
      <w:lvlJc w:val="left"/>
      <w:pPr>
        <w:ind w:left="2880" w:hanging="360"/>
      </w:pPr>
    </w:lvl>
    <w:lvl w:ilvl="4" w:tplc="A2400AE0">
      <w:start w:val="1"/>
      <w:numFmt w:val="bullet"/>
      <w:lvlText w:val="○"/>
      <w:lvlJc w:val="left"/>
      <w:pPr>
        <w:ind w:left="3600" w:hanging="360"/>
      </w:pPr>
    </w:lvl>
    <w:lvl w:ilvl="5" w:tplc="832EF180">
      <w:start w:val="1"/>
      <w:numFmt w:val="bullet"/>
      <w:lvlText w:val="■"/>
      <w:lvlJc w:val="left"/>
      <w:pPr>
        <w:ind w:left="4320" w:hanging="360"/>
      </w:pPr>
    </w:lvl>
    <w:lvl w:ilvl="6" w:tplc="67046D02">
      <w:start w:val="1"/>
      <w:numFmt w:val="bullet"/>
      <w:lvlText w:val="●"/>
      <w:lvlJc w:val="left"/>
      <w:pPr>
        <w:ind w:left="5040" w:hanging="360"/>
      </w:pPr>
    </w:lvl>
    <w:lvl w:ilvl="7" w:tplc="71BCA54A">
      <w:start w:val="1"/>
      <w:numFmt w:val="bullet"/>
      <w:lvlText w:val="●"/>
      <w:lvlJc w:val="left"/>
      <w:pPr>
        <w:ind w:left="5760" w:hanging="360"/>
      </w:pPr>
    </w:lvl>
    <w:lvl w:ilvl="8" w:tplc="AF98FB0E">
      <w:start w:val="1"/>
      <w:numFmt w:val="bullet"/>
      <w:lvlText w:val="●"/>
      <w:lvlJc w:val="left"/>
      <w:pPr>
        <w:ind w:left="6480" w:hanging="360"/>
      </w:pPr>
    </w:lvl>
  </w:abstractNum>
  <w:num w:numId="1" w16cid:durableId="10274858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AC"/>
    <w:rsid w:val="000D69DC"/>
    <w:rsid w:val="001F178C"/>
    <w:rsid w:val="004B5DD9"/>
    <w:rsid w:val="00614BAC"/>
    <w:rsid w:val="006A5B54"/>
    <w:rsid w:val="009D52E9"/>
    <w:rsid w:val="00E41511"/>
    <w:rsid w:val="00E77149"/>
    <w:rsid w:val="00FC25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E7515"/>
  <w15:docId w15:val="{806E95E0-C8E0-4FAF-B618-E58CE647A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uiPriority w:val="9"/>
    <w:qFormat/>
    <w:pPr>
      <w:outlineLvl w:val="0"/>
    </w:pPr>
    <w:rPr>
      <w:color w:val="2E74B5"/>
      <w:sz w:val="32"/>
      <w:szCs w:val="32"/>
    </w:rPr>
  </w:style>
  <w:style w:type="paragraph" w:styleId="Antrat2">
    <w:name w:val="heading 2"/>
    <w:uiPriority w:val="9"/>
    <w:semiHidden/>
    <w:unhideWhenUsed/>
    <w:qFormat/>
    <w:pPr>
      <w:outlineLvl w:val="1"/>
    </w:pPr>
    <w:rPr>
      <w:color w:val="2E74B5"/>
      <w:sz w:val="26"/>
      <w:szCs w:val="26"/>
    </w:rPr>
  </w:style>
  <w:style w:type="paragraph" w:styleId="Antrat3">
    <w:name w:val="heading 3"/>
    <w:uiPriority w:val="9"/>
    <w:semiHidden/>
    <w:unhideWhenUsed/>
    <w:qFormat/>
    <w:pPr>
      <w:outlineLvl w:val="2"/>
    </w:pPr>
    <w:rPr>
      <w:color w:val="1F4D78"/>
      <w:sz w:val="24"/>
      <w:szCs w:val="24"/>
    </w:rPr>
  </w:style>
  <w:style w:type="paragraph" w:styleId="Antrat4">
    <w:name w:val="heading 4"/>
    <w:uiPriority w:val="9"/>
    <w:semiHidden/>
    <w:unhideWhenUsed/>
    <w:qFormat/>
    <w:pPr>
      <w:outlineLvl w:val="3"/>
    </w:pPr>
    <w:rPr>
      <w:i/>
      <w:iCs/>
      <w:color w:val="2E74B5"/>
    </w:rPr>
  </w:style>
  <w:style w:type="paragraph" w:styleId="Antrat5">
    <w:name w:val="heading 5"/>
    <w:uiPriority w:val="9"/>
    <w:semiHidden/>
    <w:unhideWhenUsed/>
    <w:qFormat/>
    <w:pPr>
      <w:outlineLvl w:val="4"/>
    </w:pPr>
    <w:rPr>
      <w:color w:val="2E74B5"/>
    </w:rPr>
  </w:style>
  <w:style w:type="paragraph" w:styleId="Antrat6">
    <w:name w:val="heading 6"/>
    <w:uiPriority w:val="9"/>
    <w:semiHidden/>
    <w:unhideWhenUsed/>
    <w:qFormat/>
    <w:pPr>
      <w:outlineLvl w:val="5"/>
    </w:pPr>
    <w:rPr>
      <w:color w:val="1F4D7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uiPriority w:val="10"/>
    <w:qFormat/>
    <w:rPr>
      <w:sz w:val="56"/>
      <w:szCs w:val="56"/>
    </w:rPr>
  </w:style>
  <w:style w:type="paragraph" w:customStyle="1" w:styleId="Grietas1">
    <w:name w:val="Griežtas1"/>
    <w:qFormat/>
    <w:rPr>
      <w:b/>
      <w:bCs/>
    </w:rPr>
  </w:style>
  <w:style w:type="paragraph" w:styleId="Sraopastraipa">
    <w:name w:val="List Paragraph"/>
    <w:qFormat/>
  </w:style>
  <w:style w:type="character" w:styleId="Hipersaitas">
    <w:name w:val="Hyperlink"/>
    <w:uiPriority w:val="99"/>
    <w:unhideWhenUsed/>
    <w:rPr>
      <w:color w:val="0563C1"/>
      <w:u w:val="single"/>
    </w:rPr>
  </w:style>
  <w:style w:type="character" w:styleId="Puslapioinaosnuoroda">
    <w:name w:val="footnote reference"/>
    <w:uiPriority w:val="99"/>
    <w:semiHidden/>
    <w:unhideWhenUsed/>
    <w:rPr>
      <w:vertAlign w:val="superscript"/>
    </w:rPr>
  </w:style>
  <w:style w:type="paragraph" w:styleId="Puslapioinaostekstas">
    <w:name w:val="footnote text"/>
    <w:link w:val="PuslapioinaostekstasDiagrama"/>
    <w:uiPriority w:val="99"/>
    <w:semiHidden/>
    <w:unhideWhenUsed/>
  </w:style>
  <w:style w:type="character" w:customStyle="1" w:styleId="PuslapioinaostekstasDiagrama">
    <w:name w:val="Puslapio išnašos tekstas Diagrama"/>
    <w:link w:val="Puslapioinaostekstas"/>
    <w:uiPriority w:val="99"/>
    <w:semiHidden/>
    <w:unhideWhenUsed/>
    <w:rPr>
      <w:sz w:val="20"/>
      <w:szCs w:val="20"/>
    </w:rPr>
  </w:style>
  <w:style w:type="character" w:styleId="Dokumentoinaosnumeris">
    <w:name w:val="endnote reference"/>
    <w:uiPriority w:val="99"/>
    <w:semiHidden/>
    <w:unhideWhenUsed/>
    <w:rPr>
      <w:vertAlign w:val="superscript"/>
    </w:rPr>
  </w:style>
  <w:style w:type="paragraph" w:styleId="Dokumentoinaostekstas">
    <w:name w:val="endnote text"/>
    <w:link w:val="DokumentoinaostekstasDiagrama"/>
    <w:uiPriority w:val="99"/>
    <w:semiHidden/>
    <w:unhideWhenUsed/>
  </w:style>
  <w:style w:type="character" w:customStyle="1" w:styleId="DokumentoinaostekstasDiagrama">
    <w:name w:val="Dokumento išnašos tekstas Diagrama"/>
    <w:link w:val="Dokumentoinaostekstas"/>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2229</Words>
  <Characters>1271</Characters>
  <Application>Microsoft Office Word</Application>
  <DocSecurity>0</DocSecurity>
  <Lines>10</Lines>
  <Paragraphs>6</Paragraphs>
  <ScaleCrop>false</ScaleCrop>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Arvydas Repečka</cp:lastModifiedBy>
  <cp:revision>6</cp:revision>
  <dcterms:created xsi:type="dcterms:W3CDTF">2026-07-08T11:45:00Z</dcterms:created>
  <dcterms:modified xsi:type="dcterms:W3CDTF">2026-07-20T05:29:00Z</dcterms:modified>
</cp:coreProperties>
</file>