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D486" w14:textId="5F56B560" w:rsidR="690A772D" w:rsidRPr="0054012A" w:rsidRDefault="00083EE1" w:rsidP="690A772D">
      <w:pPr>
        <w:pStyle w:val="isselectedend"/>
        <w:spacing w:before="0" w:beforeAutospacing="0" w:after="0" w:afterAutospacing="0"/>
        <w:jc w:val="right"/>
        <w:rPr>
          <w:rStyle w:val="Strong"/>
          <w:rFonts w:ascii="Calibri" w:eastAsiaTheme="majorEastAsia" w:hAnsi="Calibri" w:cs="Calibri"/>
          <w:b w:val="0"/>
          <w:bCs w:val="0"/>
        </w:rPr>
      </w:pPr>
      <w:r w:rsidRPr="0054012A">
        <w:rPr>
          <w:rStyle w:val="Strong"/>
          <w:rFonts w:ascii="Calibri" w:eastAsiaTheme="majorEastAsia" w:hAnsi="Calibri" w:cs="Calibri"/>
          <w:b w:val="0"/>
          <w:bCs w:val="0"/>
        </w:rPr>
        <w:t>Spe</w:t>
      </w:r>
      <w:r w:rsidR="00153B9A" w:rsidRPr="0054012A">
        <w:rPr>
          <w:rStyle w:val="Strong"/>
          <w:rFonts w:ascii="Calibri" w:eastAsiaTheme="majorEastAsia" w:hAnsi="Calibri" w:cs="Calibri"/>
          <w:b w:val="0"/>
          <w:bCs w:val="0"/>
        </w:rPr>
        <w:t>ciali</w:t>
      </w:r>
      <w:r w:rsidR="00FE0C54" w:rsidRPr="0054012A">
        <w:rPr>
          <w:rStyle w:val="Strong"/>
          <w:rFonts w:ascii="Calibri" w:eastAsiaTheme="majorEastAsia" w:hAnsi="Calibri" w:cs="Calibri"/>
          <w:b w:val="0"/>
          <w:bCs w:val="0"/>
        </w:rPr>
        <w:t>ų</w:t>
      </w:r>
      <w:r w:rsidR="00723D4E" w:rsidRPr="0054012A">
        <w:rPr>
          <w:rStyle w:val="Strong"/>
          <w:rFonts w:ascii="Calibri" w:eastAsiaTheme="majorEastAsia" w:hAnsi="Calibri" w:cs="Calibri"/>
          <w:b w:val="0"/>
          <w:bCs w:val="0"/>
        </w:rPr>
        <w:t>jų są</w:t>
      </w:r>
      <w:r w:rsidR="004D7A98" w:rsidRPr="0054012A">
        <w:rPr>
          <w:rStyle w:val="Strong"/>
          <w:rFonts w:ascii="Calibri" w:eastAsiaTheme="majorEastAsia" w:hAnsi="Calibri" w:cs="Calibri"/>
          <w:b w:val="0"/>
          <w:bCs w:val="0"/>
        </w:rPr>
        <w:t xml:space="preserve">lygų </w:t>
      </w:r>
      <w:r w:rsidR="45BC474F" w:rsidRPr="730DFC6C">
        <w:rPr>
          <w:rStyle w:val="Strong"/>
          <w:rFonts w:ascii="Calibri" w:eastAsiaTheme="majorEastAsia" w:hAnsi="Calibri" w:cs="Calibri"/>
          <w:b w:val="0"/>
          <w:bCs w:val="0"/>
        </w:rPr>
        <w:t>12</w:t>
      </w:r>
      <w:r w:rsidR="00D56675" w:rsidRPr="0054012A">
        <w:rPr>
          <w:rStyle w:val="Strong"/>
          <w:rFonts w:ascii="Calibri" w:eastAsiaTheme="majorEastAsia" w:hAnsi="Calibri" w:cs="Calibri"/>
          <w:b w:val="0"/>
          <w:bCs w:val="0"/>
        </w:rPr>
        <w:t xml:space="preserve"> </w:t>
      </w:r>
      <w:r w:rsidR="00824055" w:rsidRPr="0054012A">
        <w:rPr>
          <w:rStyle w:val="Strong"/>
          <w:rFonts w:ascii="Calibri" w:eastAsiaTheme="majorEastAsia" w:hAnsi="Calibri" w:cs="Calibri"/>
          <w:b w:val="0"/>
          <w:bCs w:val="0"/>
        </w:rPr>
        <w:t>pried</w:t>
      </w:r>
      <w:r w:rsidR="003D7578" w:rsidRPr="0054012A">
        <w:rPr>
          <w:rStyle w:val="Strong"/>
          <w:rFonts w:ascii="Calibri" w:eastAsiaTheme="majorEastAsia" w:hAnsi="Calibri" w:cs="Calibri"/>
          <w:b w:val="0"/>
          <w:bCs w:val="0"/>
        </w:rPr>
        <w:t>as</w:t>
      </w:r>
    </w:p>
    <w:p w14:paraId="2E67E401" w14:textId="77777777" w:rsidR="00122D17" w:rsidRDefault="00122D17" w:rsidP="00A21B34">
      <w:pPr>
        <w:pStyle w:val="isselectedend"/>
        <w:spacing w:before="0" w:beforeAutospacing="0" w:after="0" w:afterAutospacing="0"/>
        <w:jc w:val="right"/>
        <w:rPr>
          <w:rStyle w:val="Strong"/>
          <w:rFonts w:ascii="Calibri" w:eastAsiaTheme="majorEastAsia" w:hAnsi="Calibri" w:cs="Calibri"/>
        </w:rPr>
      </w:pPr>
    </w:p>
    <w:p w14:paraId="3697A8B7" w14:textId="754D37F0" w:rsidR="0083591A" w:rsidRPr="00916E55" w:rsidRDefault="0083591A" w:rsidP="00916E55">
      <w:pPr>
        <w:pStyle w:val="isselectedend"/>
        <w:spacing w:before="0" w:beforeAutospacing="0" w:after="0" w:afterAutospacing="0"/>
        <w:jc w:val="center"/>
        <w:rPr>
          <w:rStyle w:val="Strong"/>
          <w:rFonts w:ascii="Calibri" w:eastAsiaTheme="majorEastAsia" w:hAnsi="Calibri" w:cs="Calibri"/>
        </w:rPr>
      </w:pPr>
      <w:r w:rsidRPr="00916E55">
        <w:rPr>
          <w:rStyle w:val="Strong"/>
          <w:rFonts w:ascii="Calibri" w:eastAsiaTheme="majorEastAsia" w:hAnsi="Calibri" w:cs="Calibri"/>
        </w:rPr>
        <w:t xml:space="preserve">Pagrindimas dėl </w:t>
      </w:r>
      <w:r w:rsidR="00F6573A" w:rsidRPr="00916E55">
        <w:rPr>
          <w:rStyle w:val="Strong"/>
          <w:rFonts w:ascii="Calibri" w:eastAsiaTheme="majorEastAsia" w:hAnsi="Calibri" w:cs="Calibri"/>
        </w:rPr>
        <w:t>pas</w:t>
      </w:r>
      <w:r w:rsidR="003A351E" w:rsidRPr="00916E55">
        <w:rPr>
          <w:rStyle w:val="Strong"/>
          <w:rFonts w:ascii="Calibri" w:eastAsiaTheme="majorEastAsia" w:hAnsi="Calibri" w:cs="Calibri"/>
        </w:rPr>
        <w:t>laugų teikimo laikotarpio</w:t>
      </w:r>
    </w:p>
    <w:p w14:paraId="733053A3" w14:textId="1E9A1E71" w:rsidR="0083591A" w:rsidRPr="00F720A3" w:rsidRDefault="0083591A" w:rsidP="00916E55">
      <w:pPr>
        <w:pStyle w:val="isselectedend"/>
        <w:spacing w:before="0" w:beforeAutospacing="0" w:after="0" w:afterAutospacing="0"/>
        <w:jc w:val="both"/>
        <w:rPr>
          <w:rFonts w:ascii="Calibri" w:hAnsi="Calibri" w:cs="Calibri"/>
          <w:sz w:val="22"/>
          <w:szCs w:val="22"/>
        </w:rPr>
      </w:pPr>
    </w:p>
    <w:p w14:paraId="64F92A61" w14:textId="77777777" w:rsidR="00F05FE2" w:rsidRPr="00F05FE2" w:rsidRDefault="00F05FE2" w:rsidP="00F05FE2">
      <w:pPr>
        <w:pStyle w:val="isselectedend"/>
        <w:jc w:val="both"/>
        <w:rPr>
          <w:rFonts w:ascii="Calibri" w:hAnsi="Calibri" w:cs="Calibri"/>
          <w:sz w:val="22"/>
          <w:szCs w:val="22"/>
        </w:rPr>
      </w:pPr>
      <w:r w:rsidRPr="00F05FE2">
        <w:rPr>
          <w:rFonts w:ascii="Calibri" w:hAnsi="Calibri" w:cs="Calibri"/>
          <w:sz w:val="22"/>
          <w:szCs w:val="22"/>
        </w:rPr>
        <w:t>63 mėn. sutarties terminas yra objektyviai susijęs su perkamų paslaugų pobūdžiu, tiekėjų pradinėmis investicijomis ir siekiu užtikrinti ekonomiškai naudingiausias paslaugų teikimo sąlygas per visą sutarties laikotarpį.</w:t>
      </w:r>
    </w:p>
    <w:p w14:paraId="45DBC453" w14:textId="77777777" w:rsidR="00F05FE2" w:rsidRPr="00F05FE2" w:rsidRDefault="00F05FE2" w:rsidP="00F05FE2">
      <w:pPr>
        <w:pStyle w:val="isselectedend"/>
        <w:jc w:val="both"/>
        <w:rPr>
          <w:rFonts w:ascii="Calibri" w:hAnsi="Calibri" w:cs="Calibri"/>
          <w:sz w:val="22"/>
          <w:szCs w:val="22"/>
        </w:rPr>
      </w:pPr>
      <w:r w:rsidRPr="00F05FE2">
        <w:rPr>
          <w:rFonts w:ascii="Calibri" w:hAnsi="Calibri" w:cs="Calibri"/>
          <w:sz w:val="22"/>
          <w:szCs w:val="22"/>
        </w:rPr>
        <w:t>Pirkimo vykdymui tiekėjas privalės savo lėšomis atlikti reikšmingas pradines investicijas, įskaitant:</w:t>
      </w:r>
    </w:p>
    <w:p w14:paraId="1B076C03" w14:textId="77777777" w:rsidR="00F05FE2" w:rsidRPr="00F05FE2" w:rsidRDefault="00F05FE2" w:rsidP="00F05FE2">
      <w:pPr>
        <w:pStyle w:val="isselectedend"/>
        <w:numPr>
          <w:ilvl w:val="0"/>
          <w:numId w:val="1"/>
        </w:numPr>
        <w:jc w:val="both"/>
        <w:rPr>
          <w:rFonts w:ascii="Calibri" w:hAnsi="Calibri" w:cs="Calibri"/>
          <w:sz w:val="22"/>
          <w:szCs w:val="22"/>
        </w:rPr>
      </w:pPr>
      <w:r w:rsidRPr="00F05FE2">
        <w:rPr>
          <w:rFonts w:ascii="Calibri" w:hAnsi="Calibri" w:cs="Calibri"/>
          <w:sz w:val="22"/>
          <w:szCs w:val="22"/>
        </w:rPr>
        <w:t>įsigyti apie 2 000 vnt. 0,24 m³ talpos žaliųjų atliekų konteinerių;</w:t>
      </w:r>
    </w:p>
    <w:p w14:paraId="06C769FD" w14:textId="77777777" w:rsidR="00F05FE2" w:rsidRPr="00F05FE2" w:rsidRDefault="00F05FE2" w:rsidP="00F05FE2">
      <w:pPr>
        <w:pStyle w:val="isselectedend"/>
        <w:numPr>
          <w:ilvl w:val="0"/>
          <w:numId w:val="1"/>
        </w:numPr>
        <w:jc w:val="both"/>
        <w:rPr>
          <w:rFonts w:ascii="Calibri" w:hAnsi="Calibri" w:cs="Calibri"/>
          <w:sz w:val="22"/>
          <w:szCs w:val="22"/>
        </w:rPr>
      </w:pPr>
      <w:r w:rsidRPr="00F05FE2">
        <w:rPr>
          <w:rFonts w:ascii="Calibri" w:hAnsi="Calibri" w:cs="Calibri"/>
          <w:sz w:val="22"/>
          <w:szCs w:val="22"/>
        </w:rPr>
        <w:t>įsigyti ir įrengti RFID žymeklius bei konteinerių identifikavimo sistemą;</w:t>
      </w:r>
    </w:p>
    <w:p w14:paraId="2B39B98C" w14:textId="77777777" w:rsidR="00F05FE2" w:rsidRPr="00F05FE2" w:rsidRDefault="00F05FE2" w:rsidP="00F05FE2">
      <w:pPr>
        <w:pStyle w:val="isselectedend"/>
        <w:numPr>
          <w:ilvl w:val="0"/>
          <w:numId w:val="1"/>
        </w:numPr>
        <w:jc w:val="both"/>
        <w:rPr>
          <w:rFonts w:ascii="Calibri" w:hAnsi="Calibri" w:cs="Calibri"/>
          <w:sz w:val="22"/>
          <w:szCs w:val="22"/>
        </w:rPr>
      </w:pPr>
      <w:r w:rsidRPr="00F05FE2">
        <w:rPr>
          <w:rFonts w:ascii="Calibri" w:hAnsi="Calibri" w:cs="Calibri"/>
          <w:sz w:val="22"/>
          <w:szCs w:val="22"/>
        </w:rPr>
        <w:t>užtikrinti duomenų perdavimo ir apskaitos sistemų veikimą;</w:t>
      </w:r>
    </w:p>
    <w:p w14:paraId="608FF0E5" w14:textId="77777777" w:rsidR="00F05FE2" w:rsidRPr="00F05FE2" w:rsidRDefault="00F05FE2" w:rsidP="00F05FE2">
      <w:pPr>
        <w:pStyle w:val="isselectedend"/>
        <w:numPr>
          <w:ilvl w:val="0"/>
          <w:numId w:val="1"/>
        </w:numPr>
        <w:jc w:val="both"/>
        <w:rPr>
          <w:rFonts w:ascii="Calibri" w:hAnsi="Calibri" w:cs="Calibri"/>
          <w:sz w:val="22"/>
          <w:szCs w:val="22"/>
        </w:rPr>
      </w:pPr>
      <w:r w:rsidRPr="00F05FE2">
        <w:rPr>
          <w:rFonts w:ascii="Calibri" w:hAnsi="Calibri" w:cs="Calibri"/>
          <w:sz w:val="22"/>
          <w:szCs w:val="22"/>
        </w:rPr>
        <w:t>turėti specializuotas žaliųjų atliekų surinkimo transporto priemones, kurių vieneto vertė gali siekti apie 250 000 Eur;</w:t>
      </w:r>
    </w:p>
    <w:p w14:paraId="0D197482" w14:textId="77777777" w:rsidR="00F05FE2" w:rsidRPr="00F05FE2" w:rsidRDefault="00F05FE2" w:rsidP="00F05FE2">
      <w:pPr>
        <w:pStyle w:val="isselectedend"/>
        <w:numPr>
          <w:ilvl w:val="0"/>
          <w:numId w:val="1"/>
        </w:numPr>
        <w:jc w:val="both"/>
        <w:rPr>
          <w:rFonts w:ascii="Calibri" w:hAnsi="Calibri" w:cs="Calibri"/>
          <w:sz w:val="22"/>
          <w:szCs w:val="22"/>
        </w:rPr>
      </w:pPr>
      <w:r w:rsidRPr="00F05FE2">
        <w:rPr>
          <w:rFonts w:ascii="Calibri" w:hAnsi="Calibri" w:cs="Calibri"/>
          <w:sz w:val="22"/>
          <w:szCs w:val="22"/>
        </w:rPr>
        <w:t>užtikrinti techninės specifikacijos reikalaujamų informacinių sistemų, duomenų perdavimo, kontrolės bei administravimo procesų veikimą ir kt.</w:t>
      </w:r>
    </w:p>
    <w:p w14:paraId="2497679C" w14:textId="77777777" w:rsidR="00F05FE2" w:rsidRPr="00F05FE2" w:rsidRDefault="00F05FE2" w:rsidP="00F05FE2">
      <w:pPr>
        <w:pStyle w:val="isselectedend"/>
        <w:jc w:val="both"/>
        <w:rPr>
          <w:rFonts w:ascii="Calibri" w:hAnsi="Calibri" w:cs="Calibri"/>
          <w:sz w:val="22"/>
          <w:szCs w:val="22"/>
        </w:rPr>
      </w:pPr>
      <w:r w:rsidRPr="00F05FE2">
        <w:rPr>
          <w:rFonts w:ascii="Calibri" w:hAnsi="Calibri" w:cs="Calibri"/>
          <w:sz w:val="22"/>
          <w:szCs w:val="22"/>
        </w:rPr>
        <w:t>Didelė šių investicijų dalis yra fiksuoto pobūdžio sąnaudos, nepriklausančios nuo faktiškai surenkamo atliekų kiekio. Todėl kuo trumpesnis sutarties laikotarpis, tuo didesnė pradinių investicijų dalis tenka vienam paslaugos vienetui, o tiekėjai, vertindami investicijų atsiperkamumą ir veiklos riziką, priversti šias aplinkybes įtraukti į siūlomus įkainius.</w:t>
      </w:r>
    </w:p>
    <w:p w14:paraId="5F6E90FB" w14:textId="77777777" w:rsidR="00F05FE2" w:rsidRPr="00F05FE2" w:rsidRDefault="00F05FE2" w:rsidP="00F05FE2">
      <w:pPr>
        <w:pStyle w:val="isselectedend"/>
        <w:jc w:val="both"/>
        <w:rPr>
          <w:rFonts w:ascii="Calibri" w:hAnsi="Calibri" w:cs="Calibri"/>
          <w:sz w:val="22"/>
          <w:szCs w:val="22"/>
        </w:rPr>
      </w:pPr>
      <w:r w:rsidRPr="00F05FE2">
        <w:rPr>
          <w:rFonts w:ascii="Calibri" w:hAnsi="Calibri" w:cs="Calibri"/>
          <w:sz w:val="22"/>
          <w:szCs w:val="22"/>
        </w:rPr>
        <w:t>Papildomai pažymėtina, kad žaliųjų atliekų surinkimas individualiais konteineriais yra nauja paslauga Vilniaus miesto savivaldybėje. Dėl to tiekėjai neturi istorinių duomenų apie faktinį gyventojų įsitraukimą, konteinerių užsakymo mastą, jų naudojimo intensyvumą, aptarnavimo maršrutų efektyvumą bei faktinius surenkamų žaliųjų atliekų kiekius. Pradėdami teikti paslaugą tiekėjai prisiima didesnę nei įprasta komercinę ir veiklos riziką, susijusią su būtinybe iš anksto investuoti į konteinerius, transporto priemones, informacines sistemas ir kitą infrastruktūrą, neturint galimybės remtis ankstesne šios paslaugos vykdymo praktika Vilniaus mieste.</w:t>
      </w:r>
    </w:p>
    <w:p w14:paraId="2FBCC7B3" w14:textId="77777777" w:rsidR="00F05FE2" w:rsidRPr="00F05FE2" w:rsidRDefault="00F05FE2" w:rsidP="00F05FE2">
      <w:pPr>
        <w:pStyle w:val="isselectedend"/>
        <w:jc w:val="both"/>
        <w:rPr>
          <w:rFonts w:ascii="Calibri" w:hAnsi="Calibri" w:cs="Calibri"/>
          <w:sz w:val="22"/>
          <w:szCs w:val="22"/>
        </w:rPr>
      </w:pPr>
      <w:r w:rsidRPr="00F05FE2">
        <w:rPr>
          <w:rFonts w:ascii="Calibri" w:hAnsi="Calibri" w:cs="Calibri"/>
          <w:sz w:val="22"/>
          <w:szCs w:val="22"/>
        </w:rPr>
        <w:t>Atsižvelgiant į tai, laikytina, kad trumpesnis, pavyzdžiui, 36 mėn., sutarties laikotarpis reikšmingai apribotų galimybes paskirstyti pradines investicijas pakankamam laikotarpiui ir galėtų neigiamai paveikti tiekėjų ekonominius vertinimus bei pasiūlymų konkurencingumą. Tuo tarpu ilgesnis – 63 mėn. – laikotarpis leidžia investicijas ir su naujos paslaugos įgyvendinimu susijusias rizikas paskirstyti ilgesniam laikui, sudarant prielaidas didesniam tiekėjų suinteresuotumui dalyvauti pirkime ir ekonomiškai naudingesniems pasiūlymams gauti.</w:t>
      </w:r>
    </w:p>
    <w:p w14:paraId="7845E1AF" w14:textId="77777777" w:rsidR="00F05FE2" w:rsidRPr="00F05FE2" w:rsidRDefault="00F05FE2" w:rsidP="00F05FE2">
      <w:pPr>
        <w:pStyle w:val="isselectedend"/>
        <w:jc w:val="both"/>
        <w:rPr>
          <w:rFonts w:ascii="Calibri" w:hAnsi="Calibri" w:cs="Calibri"/>
          <w:sz w:val="22"/>
          <w:szCs w:val="22"/>
        </w:rPr>
      </w:pPr>
      <w:r w:rsidRPr="00F05FE2">
        <w:rPr>
          <w:rFonts w:ascii="Calibri" w:hAnsi="Calibri" w:cs="Calibri"/>
          <w:sz w:val="22"/>
          <w:szCs w:val="22"/>
        </w:rPr>
        <w:t>Taip pat pažymėtina, kad žaliųjų atliekų surinkimo paslaugos faktiškai teikiamos tik šiltuoju metų laikotarpiu (nuo balandžio 1 d. iki lapkričio 30 d.), todėl realus aktyvus paslaugų teikimo laikotarpis yra trumpesnis nei kalendorinis sutarties terminas. Dėl šios priežasties 63 mėn. sutarties trukmė vertintina kaip proporcinga paslaugos pobūdžiui, būtina siekiant užtikrinti investicijų atsiperkamumą, veiksmingą konkurenciją ir racionalų viešųjų lėšų panaudojimą.</w:t>
      </w:r>
    </w:p>
    <w:p w14:paraId="1EA0120F" w14:textId="0F2EEC5B" w:rsidR="0043145C" w:rsidRPr="0043145C" w:rsidRDefault="0043145C" w:rsidP="008F1935">
      <w:pPr>
        <w:pStyle w:val="isselectedend"/>
        <w:jc w:val="both"/>
        <w:rPr>
          <w:rFonts w:ascii="Calibri" w:hAnsi="Calibri" w:cs="Calibri"/>
          <w:sz w:val="22"/>
          <w:szCs w:val="22"/>
        </w:rPr>
      </w:pPr>
      <w:r w:rsidRPr="0043145C">
        <w:rPr>
          <w:rFonts w:ascii="Calibri" w:hAnsi="Calibri" w:cs="Calibri"/>
          <w:sz w:val="22"/>
          <w:szCs w:val="22"/>
        </w:rPr>
        <w:t>Il</w:t>
      </w:r>
      <w:r>
        <w:rPr>
          <w:rFonts w:ascii="Calibri" w:hAnsi="Calibri" w:cs="Calibri"/>
          <w:sz w:val="22"/>
          <w:szCs w:val="22"/>
        </w:rPr>
        <w:t>g</w:t>
      </w:r>
      <w:r w:rsidRPr="0043145C">
        <w:rPr>
          <w:rFonts w:ascii="Calibri" w:hAnsi="Calibri" w:cs="Calibri"/>
          <w:sz w:val="22"/>
          <w:szCs w:val="22"/>
        </w:rPr>
        <w:t>esnis nei 3 metų Paslaugų teikimo terminas nustatomas vadovaujantis Lietuvos Respublikos viešųjų pirkimų įstatymo 86 straipsnio 5 dali</w:t>
      </w:r>
      <w:r w:rsidR="00E25C1E">
        <w:rPr>
          <w:rFonts w:ascii="Calibri" w:hAnsi="Calibri" w:cs="Calibri"/>
          <w:sz w:val="22"/>
          <w:szCs w:val="22"/>
        </w:rPr>
        <w:t>es 11 punktu,</w:t>
      </w:r>
      <w:r w:rsidRPr="0043145C">
        <w:rPr>
          <w:rFonts w:ascii="Calibri" w:hAnsi="Calibri" w:cs="Calibri"/>
          <w:sz w:val="22"/>
          <w:szCs w:val="22"/>
        </w:rPr>
        <w:t xml:space="preserve"> numatanči</w:t>
      </w:r>
      <w:r w:rsidR="001279E8">
        <w:rPr>
          <w:rFonts w:ascii="Calibri" w:hAnsi="Calibri" w:cs="Calibri"/>
          <w:sz w:val="22"/>
          <w:szCs w:val="22"/>
        </w:rPr>
        <w:t>u</w:t>
      </w:r>
      <w:r w:rsidRPr="0043145C">
        <w:rPr>
          <w:rFonts w:ascii="Calibri" w:hAnsi="Calibri" w:cs="Calibri"/>
          <w:sz w:val="22"/>
          <w:szCs w:val="22"/>
        </w:rPr>
        <w:t xml:space="preserve"> galimybę nustatyti ilgesnį sutarties vykdymo terminą, kai, atsižvelgiant į perkamo objekto ypatybes ir siekiant racionalaus lėšų panaudojimo, tai yra būtina.</w:t>
      </w:r>
    </w:p>
    <w:p w14:paraId="7DDD246B" w14:textId="77777777" w:rsidR="0043145C" w:rsidRPr="00F720A3" w:rsidRDefault="0043145C" w:rsidP="008F1935">
      <w:pPr>
        <w:pStyle w:val="isselectedend"/>
        <w:spacing w:before="0" w:beforeAutospacing="0" w:after="0" w:afterAutospacing="0"/>
        <w:jc w:val="both"/>
        <w:rPr>
          <w:rFonts w:ascii="Calibri" w:hAnsi="Calibri" w:cs="Calibri"/>
          <w:sz w:val="22"/>
          <w:szCs w:val="22"/>
        </w:rPr>
      </w:pPr>
    </w:p>
    <w:p w14:paraId="5D297097" w14:textId="6A368A7D" w:rsidR="0083591A" w:rsidRPr="00F720A3" w:rsidRDefault="0083591A" w:rsidP="00916E55">
      <w:pPr>
        <w:pStyle w:val="NormalWeb"/>
        <w:spacing w:before="0" w:beforeAutospacing="0" w:after="0" w:afterAutospacing="0"/>
        <w:jc w:val="both"/>
        <w:rPr>
          <w:rFonts w:ascii="Calibri" w:hAnsi="Calibri" w:cs="Calibri"/>
          <w:sz w:val="22"/>
          <w:szCs w:val="22"/>
        </w:rPr>
      </w:pPr>
    </w:p>
    <w:p w14:paraId="6268DD22" w14:textId="77777777" w:rsidR="00D25B6B" w:rsidRPr="00F720A3" w:rsidRDefault="00D25B6B" w:rsidP="00916E55">
      <w:pPr>
        <w:spacing w:after="0" w:line="240" w:lineRule="auto"/>
        <w:jc w:val="both"/>
        <w:rPr>
          <w:rFonts w:ascii="Calibri" w:hAnsi="Calibri" w:cs="Calibri"/>
          <w:sz w:val="22"/>
          <w:szCs w:val="22"/>
        </w:rPr>
      </w:pPr>
    </w:p>
    <w:sectPr w:rsidR="00D25B6B" w:rsidRPr="00F720A3" w:rsidSect="00F720A3">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705D"/>
    <w:multiLevelType w:val="multilevel"/>
    <w:tmpl w:val="FCA6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B34C6E"/>
    <w:multiLevelType w:val="hybridMultilevel"/>
    <w:tmpl w:val="33164A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764B9B"/>
    <w:multiLevelType w:val="multilevel"/>
    <w:tmpl w:val="9DFA0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FD7FCC"/>
    <w:multiLevelType w:val="hybridMultilevel"/>
    <w:tmpl w:val="EDC41F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B12FB6"/>
    <w:multiLevelType w:val="hybridMultilevel"/>
    <w:tmpl w:val="6E3C4DEC"/>
    <w:lvl w:ilvl="0" w:tplc="438CBD6C">
      <w:start w:val="2026"/>
      <w:numFmt w:val="bullet"/>
      <w:lvlText w:val="-"/>
      <w:lvlJc w:val="left"/>
      <w:pPr>
        <w:ind w:left="720" w:hanging="360"/>
      </w:pPr>
      <w:rPr>
        <w:rFonts w:ascii="Times New Roman" w:eastAsiaTheme="majorEastAsia"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E4977B8"/>
    <w:multiLevelType w:val="hybridMultilevel"/>
    <w:tmpl w:val="51A6A3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0827730">
    <w:abstractNumId w:val="2"/>
  </w:num>
  <w:num w:numId="2" w16cid:durableId="1456482641">
    <w:abstractNumId w:val="3"/>
  </w:num>
  <w:num w:numId="3" w16cid:durableId="1682316629">
    <w:abstractNumId w:val="5"/>
  </w:num>
  <w:num w:numId="4" w16cid:durableId="1773276565">
    <w:abstractNumId w:val="1"/>
  </w:num>
  <w:num w:numId="5" w16cid:durableId="720398444">
    <w:abstractNumId w:val="0"/>
  </w:num>
  <w:num w:numId="6" w16cid:durableId="859703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1A"/>
    <w:rsid w:val="00005733"/>
    <w:rsid w:val="0001518A"/>
    <w:rsid w:val="000466EF"/>
    <w:rsid w:val="00083EE1"/>
    <w:rsid w:val="000E03C2"/>
    <w:rsid w:val="00122D17"/>
    <w:rsid w:val="00124D47"/>
    <w:rsid w:val="001279E8"/>
    <w:rsid w:val="00130F59"/>
    <w:rsid w:val="001327C5"/>
    <w:rsid w:val="00153B9A"/>
    <w:rsid w:val="0016108F"/>
    <w:rsid w:val="001767BE"/>
    <w:rsid w:val="00202F33"/>
    <w:rsid w:val="0028185A"/>
    <w:rsid w:val="002A3917"/>
    <w:rsid w:val="00303182"/>
    <w:rsid w:val="00321813"/>
    <w:rsid w:val="003A30B1"/>
    <w:rsid w:val="003A351E"/>
    <w:rsid w:val="003B0FD8"/>
    <w:rsid w:val="003D7578"/>
    <w:rsid w:val="0043145C"/>
    <w:rsid w:val="00472CEE"/>
    <w:rsid w:val="00476C7A"/>
    <w:rsid w:val="0049663A"/>
    <w:rsid w:val="004D7A98"/>
    <w:rsid w:val="004E304A"/>
    <w:rsid w:val="00501A74"/>
    <w:rsid w:val="00515374"/>
    <w:rsid w:val="0054012A"/>
    <w:rsid w:val="005B50BE"/>
    <w:rsid w:val="0060343D"/>
    <w:rsid w:val="00606011"/>
    <w:rsid w:val="00612AAE"/>
    <w:rsid w:val="00614A89"/>
    <w:rsid w:val="00621101"/>
    <w:rsid w:val="0067485C"/>
    <w:rsid w:val="00681BCD"/>
    <w:rsid w:val="006A5175"/>
    <w:rsid w:val="006C2045"/>
    <w:rsid w:val="006D2EAF"/>
    <w:rsid w:val="006D46AA"/>
    <w:rsid w:val="00723D4E"/>
    <w:rsid w:val="00746BB4"/>
    <w:rsid w:val="00765935"/>
    <w:rsid w:val="007B178C"/>
    <w:rsid w:val="007B2201"/>
    <w:rsid w:val="007C0830"/>
    <w:rsid w:val="007E272C"/>
    <w:rsid w:val="00824055"/>
    <w:rsid w:val="0083591A"/>
    <w:rsid w:val="008B3929"/>
    <w:rsid w:val="008F1935"/>
    <w:rsid w:val="00916E55"/>
    <w:rsid w:val="00924D2E"/>
    <w:rsid w:val="00945A6C"/>
    <w:rsid w:val="00963F15"/>
    <w:rsid w:val="00965DF3"/>
    <w:rsid w:val="0097073E"/>
    <w:rsid w:val="009838BA"/>
    <w:rsid w:val="009B63EE"/>
    <w:rsid w:val="009D2F2A"/>
    <w:rsid w:val="00A07E9A"/>
    <w:rsid w:val="00A21B34"/>
    <w:rsid w:val="00A603EF"/>
    <w:rsid w:val="00A7482D"/>
    <w:rsid w:val="00AD58C8"/>
    <w:rsid w:val="00B032F7"/>
    <w:rsid w:val="00B9111E"/>
    <w:rsid w:val="00B97B8D"/>
    <w:rsid w:val="00BF0A51"/>
    <w:rsid w:val="00C007D9"/>
    <w:rsid w:val="00C10303"/>
    <w:rsid w:val="00C63F5E"/>
    <w:rsid w:val="00C86DFB"/>
    <w:rsid w:val="00C95D20"/>
    <w:rsid w:val="00CE5B57"/>
    <w:rsid w:val="00D25B6B"/>
    <w:rsid w:val="00D31451"/>
    <w:rsid w:val="00D56675"/>
    <w:rsid w:val="00D74E3C"/>
    <w:rsid w:val="00DB5A93"/>
    <w:rsid w:val="00DE15EA"/>
    <w:rsid w:val="00E25C1E"/>
    <w:rsid w:val="00EB406A"/>
    <w:rsid w:val="00F05FE2"/>
    <w:rsid w:val="00F6573A"/>
    <w:rsid w:val="00F720A3"/>
    <w:rsid w:val="00F86C28"/>
    <w:rsid w:val="00FB26BC"/>
    <w:rsid w:val="00FC331C"/>
    <w:rsid w:val="00FE0C54"/>
    <w:rsid w:val="00FE6FB6"/>
    <w:rsid w:val="14B13DC0"/>
    <w:rsid w:val="249FB30B"/>
    <w:rsid w:val="2897BEF3"/>
    <w:rsid w:val="3747961B"/>
    <w:rsid w:val="3EECF70D"/>
    <w:rsid w:val="45BC474F"/>
    <w:rsid w:val="593649D8"/>
    <w:rsid w:val="599EDE0A"/>
    <w:rsid w:val="690A772D"/>
    <w:rsid w:val="69776133"/>
    <w:rsid w:val="721B3B9F"/>
    <w:rsid w:val="730DFC6C"/>
    <w:rsid w:val="7CB715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7D54AA"/>
  <w15:chartTrackingRefBased/>
  <w15:docId w15:val="{05612006-F031-4E37-9549-9860E45B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9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9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9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9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91A"/>
    <w:rPr>
      <w:rFonts w:eastAsiaTheme="majorEastAsia" w:cstheme="majorBidi"/>
      <w:color w:val="272727" w:themeColor="text1" w:themeTint="D8"/>
    </w:rPr>
  </w:style>
  <w:style w:type="paragraph" w:styleId="Title">
    <w:name w:val="Title"/>
    <w:basedOn w:val="Normal"/>
    <w:next w:val="Normal"/>
    <w:link w:val="TitleChar"/>
    <w:uiPriority w:val="10"/>
    <w:qFormat/>
    <w:rsid w:val="00835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91A"/>
    <w:pPr>
      <w:spacing w:before="160"/>
      <w:jc w:val="center"/>
    </w:pPr>
    <w:rPr>
      <w:i/>
      <w:iCs/>
      <w:color w:val="404040" w:themeColor="text1" w:themeTint="BF"/>
    </w:rPr>
  </w:style>
  <w:style w:type="character" w:customStyle="1" w:styleId="QuoteChar">
    <w:name w:val="Quote Char"/>
    <w:basedOn w:val="DefaultParagraphFont"/>
    <w:link w:val="Quote"/>
    <w:uiPriority w:val="29"/>
    <w:rsid w:val="0083591A"/>
    <w:rPr>
      <w:i/>
      <w:iCs/>
      <w:color w:val="404040" w:themeColor="text1" w:themeTint="BF"/>
    </w:rPr>
  </w:style>
  <w:style w:type="paragraph" w:styleId="ListParagraph">
    <w:name w:val="List Paragraph"/>
    <w:basedOn w:val="Normal"/>
    <w:uiPriority w:val="34"/>
    <w:qFormat/>
    <w:rsid w:val="0083591A"/>
    <w:pPr>
      <w:ind w:left="720"/>
      <w:contextualSpacing/>
    </w:pPr>
  </w:style>
  <w:style w:type="character" w:styleId="IntenseEmphasis">
    <w:name w:val="Intense Emphasis"/>
    <w:basedOn w:val="DefaultParagraphFont"/>
    <w:uiPriority w:val="21"/>
    <w:qFormat/>
    <w:rsid w:val="0083591A"/>
    <w:rPr>
      <w:i/>
      <w:iCs/>
      <w:color w:val="0F4761" w:themeColor="accent1" w:themeShade="BF"/>
    </w:rPr>
  </w:style>
  <w:style w:type="paragraph" w:styleId="IntenseQuote">
    <w:name w:val="Intense Quote"/>
    <w:basedOn w:val="Normal"/>
    <w:next w:val="Normal"/>
    <w:link w:val="IntenseQuoteChar"/>
    <w:uiPriority w:val="30"/>
    <w:qFormat/>
    <w:rsid w:val="00835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91A"/>
    <w:rPr>
      <w:i/>
      <w:iCs/>
      <w:color w:val="0F4761" w:themeColor="accent1" w:themeShade="BF"/>
    </w:rPr>
  </w:style>
  <w:style w:type="character" w:styleId="IntenseReference">
    <w:name w:val="Intense Reference"/>
    <w:basedOn w:val="DefaultParagraphFont"/>
    <w:uiPriority w:val="32"/>
    <w:qFormat/>
    <w:rsid w:val="0083591A"/>
    <w:rPr>
      <w:b/>
      <w:bCs/>
      <w:smallCaps/>
      <w:color w:val="0F4761" w:themeColor="accent1" w:themeShade="BF"/>
      <w:spacing w:val="5"/>
    </w:rPr>
  </w:style>
  <w:style w:type="paragraph" w:customStyle="1" w:styleId="isselectedend">
    <w:name w:val="isselectedend"/>
    <w:basedOn w:val="Normal"/>
    <w:rsid w:val="0083591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Strong">
    <w:name w:val="Strong"/>
    <w:basedOn w:val="DefaultParagraphFont"/>
    <w:uiPriority w:val="22"/>
    <w:qFormat/>
    <w:rsid w:val="0083591A"/>
    <w:rPr>
      <w:b/>
      <w:bCs/>
    </w:rPr>
  </w:style>
  <w:style w:type="paragraph" w:styleId="NormalWeb">
    <w:name w:val="Normal (Web)"/>
    <w:basedOn w:val="Normal"/>
    <w:uiPriority w:val="99"/>
    <w:semiHidden/>
    <w:unhideWhenUsed/>
    <w:rsid w:val="0083591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styleId="Revision">
    <w:name w:val="Revision"/>
    <w:hidden/>
    <w:uiPriority w:val="99"/>
    <w:semiHidden/>
    <w:rsid w:val="00B9111E"/>
    <w:pPr>
      <w:spacing w:after="0" w:line="240" w:lineRule="auto"/>
    </w:pPr>
  </w:style>
  <w:style w:type="character" w:customStyle="1" w:styleId="CommentReference1">
    <w:name w:val="Comment Reference1"/>
    <w:basedOn w:val="DefaultParagraphFont"/>
    <w:uiPriority w:val="99"/>
    <w:semiHidden/>
    <w:unhideWhenUsed/>
    <w:rsid w:val="002A3917"/>
    <w:rPr>
      <w:sz w:val="16"/>
      <w:szCs w:val="16"/>
    </w:rPr>
  </w:style>
  <w:style w:type="paragraph" w:customStyle="1" w:styleId="CommentText1">
    <w:name w:val="Comment Text1"/>
    <w:basedOn w:val="Normal"/>
    <w:link w:val="CommentTextChar"/>
    <w:uiPriority w:val="99"/>
    <w:unhideWhenUsed/>
    <w:rsid w:val="002A3917"/>
    <w:pPr>
      <w:spacing w:line="240" w:lineRule="auto"/>
    </w:pPr>
    <w:rPr>
      <w:sz w:val="20"/>
      <w:szCs w:val="20"/>
    </w:rPr>
  </w:style>
  <w:style w:type="character" w:customStyle="1" w:styleId="CommentTextChar">
    <w:name w:val="Comment Text Char"/>
    <w:basedOn w:val="DefaultParagraphFont"/>
    <w:link w:val="CommentText1"/>
    <w:uiPriority w:val="99"/>
    <w:rsid w:val="002A3917"/>
    <w:rPr>
      <w:sz w:val="20"/>
      <w:szCs w:val="20"/>
    </w:rPr>
  </w:style>
  <w:style w:type="paragraph" w:customStyle="1" w:styleId="CommentSubject1">
    <w:name w:val="Comment Subject1"/>
    <w:basedOn w:val="CommentText1"/>
    <w:next w:val="CommentText1"/>
    <w:link w:val="CommentSubjectChar"/>
    <w:uiPriority w:val="99"/>
    <w:semiHidden/>
    <w:unhideWhenUsed/>
    <w:rsid w:val="002A3917"/>
    <w:rPr>
      <w:b/>
      <w:bCs/>
    </w:rPr>
  </w:style>
  <w:style w:type="character" w:customStyle="1" w:styleId="CommentSubjectChar">
    <w:name w:val="Comment Subject Char"/>
    <w:basedOn w:val="CommentTextChar"/>
    <w:link w:val="CommentSubject1"/>
    <w:uiPriority w:val="99"/>
    <w:semiHidden/>
    <w:rsid w:val="002A39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Statusas xmlns="bd76807b-7035-44a2-93ee-9bb18f0b649c" xsi:nil="true"/>
    <TaxCatchAll xmlns="07609231-acae-40b1-8992-26d1ec8f8073" xsi:nil="true"/>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A168C-0F0E-4726-84A3-9B84EA2FF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C589B-B9B1-4EF0-A680-78D673DC058E}">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A0115E8-E5AC-4E81-A09C-716B186E5D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2724</Characters>
  <Application>Microsoft Office Word</Application>
  <DocSecurity>4</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Urba</dc:creator>
  <cp:keywords/>
  <dc:description/>
  <cp:lastModifiedBy>Greta Jatulionytė</cp:lastModifiedBy>
  <cp:revision>1</cp:revision>
  <dcterms:created xsi:type="dcterms:W3CDTF">2026-07-16T05:00:00Z</dcterms:created>
  <dcterms:modified xsi:type="dcterms:W3CDTF">2026-07-17T05:44:00Z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