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4641" w14:textId="4DDDE31A" w:rsidR="0023004E" w:rsidRPr="00DE0C03" w:rsidRDefault="00DE0C03" w:rsidP="00DE0C03">
      <w:pPr>
        <w:spacing w:after="0" w:line="240" w:lineRule="auto"/>
        <w:jc w:val="center"/>
        <w:rPr>
          <w:rFonts w:ascii="Verdana" w:eastAsiaTheme="minorHAnsi" w:hAnsi="Verdana" w:cs="Times New Roman"/>
          <w:b/>
          <w:noProof/>
          <w:sz w:val="24"/>
          <w:szCs w:val="24"/>
          <w:lang w:eastAsia="en-US"/>
        </w:rPr>
      </w:pPr>
      <w:bookmarkStart w:id="0" w:name="_Hlk120785509"/>
      <w:bookmarkStart w:id="1" w:name="_Hlk141783873"/>
      <w:r w:rsidRPr="00DE0C03">
        <w:rPr>
          <w:rFonts w:ascii="Verdana" w:eastAsiaTheme="minorHAnsi" w:hAnsi="Verdana" w:cs="Times New Roman"/>
          <w:b/>
          <w:noProof/>
          <w:sz w:val="24"/>
          <w:szCs w:val="24"/>
          <w:lang w:eastAsia="en-US"/>
        </w:rPr>
        <w:t>TECHNINĖ SPECIFIKACIJA (PILDO TIEKĖJAS)</w:t>
      </w:r>
    </w:p>
    <w:p w14:paraId="184D7F80" w14:textId="77777777" w:rsidR="00DE0C03" w:rsidRPr="00DE0C03" w:rsidRDefault="00DE0C03" w:rsidP="0023004E">
      <w:pPr>
        <w:spacing w:after="0" w:line="240" w:lineRule="auto"/>
        <w:jc w:val="both"/>
        <w:rPr>
          <w:rFonts w:ascii="Verdana" w:eastAsiaTheme="minorHAnsi" w:hAnsi="Verdana" w:cs="Times New Roman"/>
          <w:b/>
          <w:noProof/>
          <w:sz w:val="24"/>
          <w:szCs w:val="24"/>
          <w:lang w:eastAsia="en-US"/>
        </w:rPr>
      </w:pPr>
    </w:p>
    <w:tbl>
      <w:tblPr>
        <w:tblStyle w:val="TableGrid4"/>
        <w:tblW w:w="16160" w:type="dxa"/>
        <w:tblInd w:w="-1281" w:type="dxa"/>
        <w:tblLayout w:type="fixed"/>
        <w:tblLook w:val="04A0" w:firstRow="1" w:lastRow="0" w:firstColumn="1" w:lastColumn="0" w:noHBand="0" w:noVBand="1"/>
      </w:tblPr>
      <w:tblGrid>
        <w:gridCol w:w="567"/>
        <w:gridCol w:w="3828"/>
        <w:gridCol w:w="6237"/>
        <w:gridCol w:w="2835"/>
        <w:gridCol w:w="2693"/>
      </w:tblGrid>
      <w:tr w:rsidR="00E8620F" w:rsidRPr="00DE0C03" w14:paraId="5A34CE6C" w14:textId="2F3D16DA" w:rsidTr="00E8620F">
        <w:tc>
          <w:tcPr>
            <w:tcW w:w="567" w:type="dxa"/>
          </w:tcPr>
          <w:p w14:paraId="30A408AD" w14:textId="77777777" w:rsidR="00E8620F" w:rsidRPr="00DE0C03" w:rsidRDefault="00E8620F" w:rsidP="00900ECE">
            <w:pPr>
              <w:spacing w:line="240" w:lineRule="auto"/>
              <w:ind w:firstLine="0"/>
              <w:rPr>
                <w:rFonts w:ascii="Verdana" w:eastAsiaTheme="minorHAnsi" w:hAnsi="Verdana" w:cs="Times New Roman"/>
                <w:b/>
                <w:bCs/>
                <w:sz w:val="24"/>
                <w:szCs w:val="24"/>
                <w:lang w:eastAsia="en-US"/>
              </w:rPr>
            </w:pPr>
            <w:r w:rsidRPr="00DE0C03">
              <w:rPr>
                <w:rFonts w:ascii="Verdana" w:eastAsiaTheme="minorHAnsi" w:hAnsi="Verdana" w:cs="Times New Roman"/>
                <w:b/>
                <w:bCs/>
                <w:sz w:val="24"/>
                <w:szCs w:val="24"/>
                <w:lang w:eastAsia="en-US"/>
              </w:rPr>
              <w:t>Eil. Nr.</w:t>
            </w:r>
          </w:p>
        </w:tc>
        <w:tc>
          <w:tcPr>
            <w:tcW w:w="3828" w:type="dxa"/>
          </w:tcPr>
          <w:p w14:paraId="1FED9F41"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hAnsi="Verdana" w:cs="Times New Roman"/>
                <w:b/>
                <w:noProof/>
                <w:sz w:val="24"/>
                <w:szCs w:val="24"/>
              </w:rPr>
              <w:t>Įrangos parametro pavadinimas</w:t>
            </w:r>
          </w:p>
        </w:tc>
        <w:tc>
          <w:tcPr>
            <w:tcW w:w="6237" w:type="dxa"/>
          </w:tcPr>
          <w:p w14:paraId="7A03423F" w14:textId="77777777" w:rsidR="00E8620F" w:rsidRPr="00DE0C03" w:rsidRDefault="00E8620F" w:rsidP="00900ECE">
            <w:pPr>
              <w:spacing w:line="240" w:lineRule="auto"/>
              <w:jc w:val="center"/>
              <w:rPr>
                <w:rFonts w:ascii="Verdana" w:eastAsiaTheme="minorHAnsi" w:hAnsi="Verdana" w:cs="Times New Roman"/>
                <w:sz w:val="24"/>
                <w:szCs w:val="24"/>
                <w:lang w:eastAsia="en-US"/>
              </w:rPr>
            </w:pPr>
            <w:r w:rsidRPr="00DE0C03">
              <w:rPr>
                <w:rFonts w:ascii="Verdana" w:eastAsiaTheme="minorHAnsi" w:hAnsi="Verdana" w:cs="Times New Roman"/>
                <w:b/>
                <w:bCs/>
                <w:sz w:val="24"/>
                <w:szCs w:val="24"/>
                <w:lang w:eastAsia="en-US"/>
              </w:rPr>
              <w:t>Reikalaujama charakteristika</w:t>
            </w:r>
          </w:p>
        </w:tc>
        <w:tc>
          <w:tcPr>
            <w:tcW w:w="2835" w:type="dxa"/>
          </w:tcPr>
          <w:p w14:paraId="3407A5F2" w14:textId="28D8F301"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b/>
                <w:bCs/>
                <w:color w:val="EE0000"/>
                <w:sz w:val="24"/>
                <w:szCs w:val="24"/>
              </w:rPr>
              <w:t>Tiekėjo siūlomos reikšmės</w:t>
            </w:r>
          </w:p>
        </w:tc>
        <w:tc>
          <w:tcPr>
            <w:tcW w:w="2693" w:type="dxa"/>
          </w:tcPr>
          <w:p w14:paraId="59BE3DEA" w14:textId="23F49DB9" w:rsidR="00E8620F" w:rsidRPr="00E8620F" w:rsidRDefault="00E8620F" w:rsidP="00E8620F">
            <w:pPr>
              <w:pStyle w:val="Betarp"/>
              <w:ind w:firstLine="0"/>
              <w:jc w:val="center"/>
              <w:rPr>
                <w:rFonts w:ascii="Verdana" w:hAnsi="Verdana" w:cs="Times New Roman"/>
                <w:b/>
                <w:bCs/>
                <w:color w:val="EE0000"/>
                <w:sz w:val="24"/>
                <w:szCs w:val="24"/>
              </w:rPr>
            </w:pPr>
            <w:r w:rsidRPr="00E8620F">
              <w:rPr>
                <w:rFonts w:ascii="Verdana" w:hAnsi="Verdana" w:cs="Times New Roman"/>
                <w:b/>
                <w:bCs/>
                <w:color w:val="EE0000"/>
                <w:sz w:val="24"/>
                <w:szCs w:val="24"/>
              </w:rPr>
              <w:t>Siūlomos Prekės gamintojo prekės techninis aprašymas ar kiti gamintojo išduoti dokumentai, patvirtinantys siūlomų prekių atitikimą techninės specifikacijos reikalavimams</w:t>
            </w:r>
          </w:p>
          <w:p w14:paraId="55A26F07" w14:textId="725A2959"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E8620F">
              <w:rPr>
                <w:rFonts w:ascii="Verdana" w:hAnsi="Verdana" w:cs="Times New Roman"/>
                <w:color w:val="EE0000"/>
                <w:sz w:val="24"/>
                <w:szCs w:val="24"/>
              </w:rPr>
              <w:t>(</w:t>
            </w:r>
            <w:r w:rsidRPr="00E8620F">
              <w:rPr>
                <w:rFonts w:ascii="Verdana" w:eastAsia="Calibri" w:hAnsi="Verdana" w:cs="Times New Roman"/>
                <w:i/>
                <w:color w:val="EE0000"/>
                <w:sz w:val="24"/>
                <w:szCs w:val="24"/>
              </w:rPr>
              <w:t>Nurodyti kokio pateikto dokumento puslapyje yra nurodyta reikalavimo atitiktis)</w:t>
            </w:r>
          </w:p>
        </w:tc>
      </w:tr>
      <w:tr w:rsidR="00E8620F" w:rsidRPr="00DE0C03" w14:paraId="1EA60A45" w14:textId="64D0BC04" w:rsidTr="00E8620F">
        <w:tc>
          <w:tcPr>
            <w:tcW w:w="567" w:type="dxa"/>
          </w:tcPr>
          <w:p w14:paraId="36DFED03"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val="en-US" w:eastAsia="en-US"/>
              </w:rPr>
            </w:pPr>
          </w:p>
        </w:tc>
        <w:tc>
          <w:tcPr>
            <w:tcW w:w="3828" w:type="dxa"/>
          </w:tcPr>
          <w:p w14:paraId="47945585"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Gamintojas, modelis, kodas</w:t>
            </w:r>
          </w:p>
        </w:tc>
        <w:tc>
          <w:tcPr>
            <w:tcW w:w="6237" w:type="dxa"/>
          </w:tcPr>
          <w:p w14:paraId="20A1A975"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MS Mincho" w:hAnsi="Verdana" w:cs="Times New Roman"/>
                <w:noProof/>
                <w:sz w:val="24"/>
                <w:szCs w:val="24"/>
              </w:rPr>
              <w:t>Privalo būti nurodytas tikslus siūlomos prekės gamintojas, modelis ir/ar kodas</w:t>
            </w:r>
          </w:p>
        </w:tc>
        <w:tc>
          <w:tcPr>
            <w:tcW w:w="2835" w:type="dxa"/>
          </w:tcPr>
          <w:p w14:paraId="6545C355" w14:textId="21B8503B"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64EA02F8" w14:textId="77777777" w:rsidR="00E8620F" w:rsidRDefault="00E8620F">
            <w:pPr>
              <w:spacing w:line="259" w:lineRule="auto"/>
              <w:rPr>
                <w:rFonts w:ascii="Verdana" w:eastAsiaTheme="minorHAnsi" w:hAnsi="Verdana" w:cs="Times New Roman"/>
                <w:sz w:val="24"/>
                <w:szCs w:val="24"/>
                <w:lang w:eastAsia="en-US"/>
              </w:rPr>
            </w:pPr>
          </w:p>
          <w:p w14:paraId="36C9DA31"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0B46730C" w14:textId="385751B4" w:rsidTr="00E8620F">
        <w:tc>
          <w:tcPr>
            <w:tcW w:w="567" w:type="dxa"/>
          </w:tcPr>
          <w:p w14:paraId="62E4BDB3"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7C4E648D"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Veikimo principas</w:t>
            </w:r>
          </w:p>
        </w:tc>
        <w:tc>
          <w:tcPr>
            <w:tcW w:w="6237" w:type="dxa"/>
          </w:tcPr>
          <w:p w14:paraId="66745DF8"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Interaktyvi smėlio dėžė turi sudaryti galimybę mokyti papildytosios realybės būdu. Papildytoji realybė (angl. </w:t>
            </w:r>
            <w:proofErr w:type="spellStart"/>
            <w:r w:rsidRPr="00DE0C03">
              <w:rPr>
                <w:rFonts w:ascii="Verdana" w:eastAsiaTheme="minorHAnsi" w:hAnsi="Verdana" w:cs="Times New Roman"/>
                <w:i/>
                <w:iCs/>
                <w:sz w:val="24"/>
                <w:szCs w:val="24"/>
                <w:lang w:eastAsia="en-US"/>
              </w:rPr>
              <w:t>augmented</w:t>
            </w:r>
            <w:proofErr w:type="spellEnd"/>
            <w:r w:rsidRPr="00DE0C03">
              <w:rPr>
                <w:rFonts w:ascii="Verdana" w:eastAsiaTheme="minorHAnsi" w:hAnsi="Verdana" w:cs="Times New Roman"/>
                <w:i/>
                <w:iCs/>
                <w:sz w:val="24"/>
                <w:szCs w:val="24"/>
                <w:lang w:eastAsia="en-US"/>
              </w:rPr>
              <w:t xml:space="preserve"> </w:t>
            </w:r>
            <w:proofErr w:type="spellStart"/>
            <w:r w:rsidRPr="00DE0C03">
              <w:rPr>
                <w:rFonts w:ascii="Verdana" w:eastAsiaTheme="minorHAnsi" w:hAnsi="Verdana" w:cs="Times New Roman"/>
                <w:i/>
                <w:iCs/>
                <w:sz w:val="24"/>
                <w:szCs w:val="24"/>
                <w:lang w:eastAsia="en-US"/>
              </w:rPr>
              <w:t>reality</w:t>
            </w:r>
            <w:proofErr w:type="spellEnd"/>
            <w:r w:rsidRPr="00DE0C03">
              <w:rPr>
                <w:rFonts w:ascii="Verdana" w:eastAsiaTheme="minorHAnsi" w:hAnsi="Verdana" w:cs="Times New Roman"/>
                <w:sz w:val="24"/>
                <w:szCs w:val="24"/>
                <w:lang w:eastAsia="en-US"/>
              </w:rPr>
              <w:t xml:space="preserve">) – ant realaus objekto, priklausomai nuo jo fizinių savybių,  realiu laiku pateikiami kompiuterinės grafikos elementai, suteikiantys papildomos informacijos apie stebimą objektą.  </w:t>
            </w:r>
          </w:p>
        </w:tc>
        <w:tc>
          <w:tcPr>
            <w:tcW w:w="2835" w:type="dxa"/>
          </w:tcPr>
          <w:p w14:paraId="0ACB67D2" w14:textId="3FDAE844"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00979303" w14:textId="77777777" w:rsidR="00E8620F" w:rsidRDefault="00E8620F">
            <w:pPr>
              <w:spacing w:line="259" w:lineRule="auto"/>
              <w:rPr>
                <w:rFonts w:ascii="Verdana" w:eastAsiaTheme="minorHAnsi" w:hAnsi="Verdana" w:cs="Times New Roman"/>
                <w:sz w:val="24"/>
                <w:szCs w:val="24"/>
                <w:lang w:eastAsia="en-US"/>
              </w:rPr>
            </w:pPr>
          </w:p>
          <w:p w14:paraId="08E627F5"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16202DB2" w14:textId="649F7AB9" w:rsidTr="00E8620F">
        <w:tc>
          <w:tcPr>
            <w:tcW w:w="567" w:type="dxa"/>
          </w:tcPr>
          <w:p w14:paraId="28B85599"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42B897F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Smėlio dėžės korpusas</w:t>
            </w:r>
          </w:p>
        </w:tc>
        <w:tc>
          <w:tcPr>
            <w:tcW w:w="6237" w:type="dxa"/>
          </w:tcPr>
          <w:p w14:paraId="3EA9A55C"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Visi įrenginio komponentai turi būti sujungti ir sumontuoti į vieną įrenginio korpusą, kad visą įrenginį būtų galima perstumti iš vienos vietos į kitą. </w:t>
            </w:r>
          </w:p>
        </w:tc>
        <w:tc>
          <w:tcPr>
            <w:tcW w:w="2835" w:type="dxa"/>
          </w:tcPr>
          <w:p w14:paraId="68823C74" w14:textId="524733D0"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47C0972A" w14:textId="77777777" w:rsidR="00E8620F" w:rsidRDefault="00E8620F">
            <w:pPr>
              <w:spacing w:line="259" w:lineRule="auto"/>
              <w:rPr>
                <w:rFonts w:ascii="Verdana" w:eastAsiaTheme="minorHAnsi" w:hAnsi="Verdana" w:cs="Times New Roman"/>
                <w:sz w:val="24"/>
                <w:szCs w:val="24"/>
                <w:lang w:eastAsia="en-US"/>
              </w:rPr>
            </w:pPr>
          </w:p>
          <w:p w14:paraId="5534056A"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58AFC164" w14:textId="31BFADDE" w:rsidTr="00E8620F">
        <w:tc>
          <w:tcPr>
            <w:tcW w:w="567" w:type="dxa"/>
          </w:tcPr>
          <w:p w14:paraId="6B85B1A5"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02FCF8B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Smėlio dėžės mobilumas</w:t>
            </w:r>
          </w:p>
        </w:tc>
        <w:tc>
          <w:tcPr>
            <w:tcW w:w="6237" w:type="dxa"/>
          </w:tcPr>
          <w:p w14:paraId="3DDD2139"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Korpusas turi būti mobilus, t. y. turi turėti ne mažiau kaip </w:t>
            </w:r>
            <w:r w:rsidRPr="00DE0C03">
              <w:rPr>
                <w:rFonts w:ascii="Verdana" w:eastAsiaTheme="minorHAnsi" w:hAnsi="Verdana" w:cs="Times New Roman"/>
                <w:sz w:val="24"/>
                <w:szCs w:val="24"/>
                <w:lang w:val="fi-FI" w:eastAsia="en-US"/>
              </w:rPr>
              <w:t>4</w:t>
            </w:r>
            <w:r w:rsidRPr="00DE0C03">
              <w:rPr>
                <w:rFonts w:ascii="Verdana" w:eastAsiaTheme="minorHAnsi" w:hAnsi="Verdana" w:cs="Times New Roman"/>
                <w:sz w:val="24"/>
                <w:szCs w:val="24"/>
                <w:lang w:eastAsia="en-US"/>
              </w:rPr>
              <w:t xml:space="preserve"> (keturis) ratukus.</w:t>
            </w:r>
          </w:p>
        </w:tc>
        <w:tc>
          <w:tcPr>
            <w:tcW w:w="2835" w:type="dxa"/>
          </w:tcPr>
          <w:p w14:paraId="29029D17" w14:textId="3347730D"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780DCDC5" w14:textId="77777777" w:rsidR="00E8620F" w:rsidRDefault="00E8620F">
            <w:pPr>
              <w:spacing w:line="259" w:lineRule="auto"/>
              <w:rPr>
                <w:rFonts w:ascii="Verdana" w:eastAsiaTheme="minorHAnsi" w:hAnsi="Verdana" w:cs="Times New Roman"/>
                <w:sz w:val="24"/>
                <w:szCs w:val="24"/>
                <w:lang w:eastAsia="en-US"/>
              </w:rPr>
            </w:pPr>
          </w:p>
          <w:p w14:paraId="217DF431"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32FC160B" w14:textId="73FED237" w:rsidTr="00E8620F">
        <w:tc>
          <w:tcPr>
            <w:tcW w:w="567" w:type="dxa"/>
          </w:tcPr>
          <w:p w14:paraId="699AF87C"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793BA11C"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Apšviesto ir interaktyvaus žaidimų erdvės paviršiaus ploto dydis</w:t>
            </w:r>
          </w:p>
        </w:tc>
        <w:tc>
          <w:tcPr>
            <w:tcW w:w="6237" w:type="dxa"/>
          </w:tcPr>
          <w:p w14:paraId="7FA096DE" w14:textId="77777777" w:rsidR="00E8620F" w:rsidRPr="00DE0C03" w:rsidRDefault="00E8620F" w:rsidP="00900ECE">
            <w:pPr>
              <w:spacing w:line="240" w:lineRule="auto"/>
              <w:ind w:firstLine="0"/>
              <w:rPr>
                <w:rFonts w:ascii="Verdana" w:eastAsiaTheme="minorHAnsi" w:hAnsi="Verdana" w:cs="Times New Roman"/>
                <w:sz w:val="24"/>
                <w:szCs w:val="24"/>
                <w:lang w:val="en-US" w:eastAsia="en-US"/>
              </w:rPr>
            </w:pPr>
            <w:r w:rsidRPr="00DE0C03">
              <w:rPr>
                <w:rFonts w:ascii="Verdana" w:eastAsiaTheme="minorHAnsi" w:hAnsi="Verdana" w:cs="Times New Roman"/>
                <w:sz w:val="24"/>
                <w:szCs w:val="24"/>
                <w:lang w:eastAsia="en-US"/>
              </w:rPr>
              <w:t xml:space="preserve">Ne mažiau kaip </w:t>
            </w:r>
            <w:r w:rsidRPr="00DE0C03">
              <w:rPr>
                <w:rFonts w:ascii="Verdana" w:eastAsiaTheme="minorHAnsi" w:hAnsi="Verdana" w:cs="Times New Roman"/>
                <w:sz w:val="24"/>
                <w:szCs w:val="24"/>
                <w:lang w:val="en-US" w:eastAsia="en-US"/>
              </w:rPr>
              <w:t>0,7 m2</w:t>
            </w:r>
          </w:p>
        </w:tc>
        <w:tc>
          <w:tcPr>
            <w:tcW w:w="2835" w:type="dxa"/>
          </w:tcPr>
          <w:p w14:paraId="6B3C3CA4" w14:textId="4C946770" w:rsidR="00E8620F" w:rsidRPr="00DE0C03" w:rsidRDefault="00E8620F" w:rsidP="00E8620F">
            <w:pPr>
              <w:spacing w:line="240" w:lineRule="auto"/>
              <w:ind w:firstLine="0"/>
              <w:jc w:val="center"/>
              <w:rPr>
                <w:rFonts w:ascii="Verdana" w:eastAsiaTheme="minorHAnsi" w:hAnsi="Verdana" w:cs="Times New Roman"/>
                <w:sz w:val="24"/>
                <w:szCs w:val="24"/>
                <w:lang w:val="en-US" w:eastAsia="en-US"/>
              </w:rPr>
            </w:pPr>
            <w:r w:rsidRPr="00DE0C03">
              <w:rPr>
                <w:rFonts w:ascii="Verdana" w:hAnsi="Verdana"/>
                <w:color w:val="EE0000"/>
                <w:sz w:val="24"/>
                <w:szCs w:val="24"/>
              </w:rPr>
              <w:t>(Tiekėjas nurodo konkrečią siūlomą reikšmę)</w:t>
            </w:r>
          </w:p>
        </w:tc>
        <w:tc>
          <w:tcPr>
            <w:tcW w:w="2693" w:type="dxa"/>
          </w:tcPr>
          <w:p w14:paraId="771CF2DC" w14:textId="77777777" w:rsidR="00E8620F" w:rsidRDefault="00E8620F">
            <w:pPr>
              <w:spacing w:line="259" w:lineRule="auto"/>
              <w:rPr>
                <w:rFonts w:ascii="Verdana" w:eastAsiaTheme="minorHAnsi" w:hAnsi="Verdana" w:cs="Times New Roman"/>
                <w:sz w:val="24"/>
                <w:szCs w:val="24"/>
                <w:lang w:val="en-US" w:eastAsia="en-US"/>
              </w:rPr>
            </w:pPr>
          </w:p>
          <w:p w14:paraId="11D36D83" w14:textId="77777777" w:rsidR="00E8620F" w:rsidRPr="00DE0C03" w:rsidRDefault="00E8620F" w:rsidP="00E8620F">
            <w:pPr>
              <w:spacing w:line="240" w:lineRule="auto"/>
              <w:ind w:firstLine="0"/>
              <w:jc w:val="center"/>
              <w:rPr>
                <w:rFonts w:ascii="Verdana" w:eastAsiaTheme="minorHAnsi" w:hAnsi="Verdana" w:cs="Times New Roman"/>
                <w:sz w:val="24"/>
                <w:szCs w:val="24"/>
                <w:lang w:val="en-US" w:eastAsia="en-US"/>
              </w:rPr>
            </w:pPr>
          </w:p>
        </w:tc>
      </w:tr>
      <w:tr w:rsidR="00E8620F" w:rsidRPr="00DE0C03" w14:paraId="56227403" w14:textId="5A615C10" w:rsidTr="00E8620F">
        <w:tc>
          <w:tcPr>
            <w:tcW w:w="567" w:type="dxa"/>
          </w:tcPr>
          <w:p w14:paraId="0BE66C4E"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21D5AAAE"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Projektoriaus ryškumas</w:t>
            </w:r>
          </w:p>
        </w:tc>
        <w:tc>
          <w:tcPr>
            <w:tcW w:w="6237" w:type="dxa"/>
          </w:tcPr>
          <w:p w14:paraId="1D018D7C" w14:textId="77777777" w:rsidR="00E8620F" w:rsidRPr="00DE0C03" w:rsidRDefault="00E8620F" w:rsidP="00900ECE">
            <w:pPr>
              <w:spacing w:line="240" w:lineRule="auto"/>
              <w:ind w:firstLine="0"/>
              <w:rPr>
                <w:rFonts w:ascii="Verdana" w:eastAsiaTheme="minorHAnsi" w:hAnsi="Verdana" w:cs="Times New Roman"/>
                <w:sz w:val="24"/>
                <w:szCs w:val="24"/>
                <w:lang w:val="fi-FI" w:eastAsia="en-US"/>
              </w:rPr>
            </w:pPr>
            <w:r w:rsidRPr="00DE0C03">
              <w:rPr>
                <w:rFonts w:ascii="Verdana" w:eastAsiaTheme="minorHAnsi" w:hAnsi="Verdana" w:cs="Times New Roman"/>
                <w:sz w:val="24"/>
                <w:szCs w:val="24"/>
                <w:lang w:eastAsia="en-US"/>
              </w:rPr>
              <w:t xml:space="preserve">Ne mažiau kaip </w:t>
            </w:r>
            <w:r w:rsidRPr="00DE0C03">
              <w:rPr>
                <w:rFonts w:ascii="Verdana" w:eastAsiaTheme="minorHAnsi" w:hAnsi="Verdana" w:cs="Times New Roman"/>
                <w:sz w:val="24"/>
                <w:szCs w:val="24"/>
                <w:lang w:val="fi-FI" w:eastAsia="en-US"/>
              </w:rPr>
              <w:t>3500 ANSI lm</w:t>
            </w:r>
          </w:p>
        </w:tc>
        <w:tc>
          <w:tcPr>
            <w:tcW w:w="2835" w:type="dxa"/>
          </w:tcPr>
          <w:p w14:paraId="5357F8C4" w14:textId="7B48DCD5" w:rsidR="00E8620F" w:rsidRPr="00DE0C03" w:rsidRDefault="00E8620F" w:rsidP="00E8620F">
            <w:pPr>
              <w:spacing w:line="240" w:lineRule="auto"/>
              <w:ind w:firstLine="0"/>
              <w:jc w:val="center"/>
              <w:rPr>
                <w:rFonts w:ascii="Verdana" w:eastAsiaTheme="minorHAnsi" w:hAnsi="Verdana" w:cs="Times New Roman"/>
                <w:sz w:val="24"/>
                <w:szCs w:val="24"/>
                <w:lang w:val="fi-FI" w:eastAsia="en-US"/>
              </w:rPr>
            </w:pPr>
            <w:r w:rsidRPr="00DE0C03">
              <w:rPr>
                <w:rFonts w:ascii="Verdana" w:hAnsi="Verdana"/>
                <w:color w:val="EE0000"/>
                <w:sz w:val="24"/>
                <w:szCs w:val="24"/>
              </w:rPr>
              <w:t>(Tiekėjas nurodo konkrečią siūlomą reikšmę)</w:t>
            </w:r>
          </w:p>
        </w:tc>
        <w:tc>
          <w:tcPr>
            <w:tcW w:w="2693" w:type="dxa"/>
          </w:tcPr>
          <w:p w14:paraId="302D22E8" w14:textId="77777777" w:rsidR="00E8620F" w:rsidRDefault="00E8620F">
            <w:pPr>
              <w:spacing w:line="259" w:lineRule="auto"/>
              <w:rPr>
                <w:rFonts w:ascii="Verdana" w:eastAsiaTheme="minorHAnsi" w:hAnsi="Verdana" w:cs="Times New Roman"/>
                <w:sz w:val="24"/>
                <w:szCs w:val="24"/>
                <w:lang w:val="fi-FI" w:eastAsia="en-US"/>
              </w:rPr>
            </w:pPr>
          </w:p>
          <w:p w14:paraId="6415B77D" w14:textId="77777777" w:rsidR="00E8620F" w:rsidRPr="00DE0C03" w:rsidRDefault="00E8620F" w:rsidP="00E8620F">
            <w:pPr>
              <w:spacing w:line="240" w:lineRule="auto"/>
              <w:ind w:firstLine="0"/>
              <w:jc w:val="center"/>
              <w:rPr>
                <w:rFonts w:ascii="Verdana" w:eastAsiaTheme="minorHAnsi" w:hAnsi="Verdana" w:cs="Times New Roman"/>
                <w:sz w:val="24"/>
                <w:szCs w:val="24"/>
                <w:lang w:val="fi-FI" w:eastAsia="en-US"/>
              </w:rPr>
            </w:pPr>
          </w:p>
        </w:tc>
      </w:tr>
      <w:tr w:rsidR="00E8620F" w:rsidRPr="00DE0C03" w14:paraId="7C30CC49" w14:textId="1D3144C1" w:rsidTr="00E8620F">
        <w:tc>
          <w:tcPr>
            <w:tcW w:w="567" w:type="dxa"/>
          </w:tcPr>
          <w:p w14:paraId="02C98E01"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095979F5"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Projektoriaus rezoliucija</w:t>
            </w:r>
          </w:p>
        </w:tc>
        <w:tc>
          <w:tcPr>
            <w:tcW w:w="6237" w:type="dxa"/>
          </w:tcPr>
          <w:p w14:paraId="48A86B52"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Ne mažiau kaip 1280x720</w:t>
            </w:r>
          </w:p>
        </w:tc>
        <w:tc>
          <w:tcPr>
            <w:tcW w:w="2835" w:type="dxa"/>
          </w:tcPr>
          <w:p w14:paraId="7639C303" w14:textId="6E60F993"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2E489352" w14:textId="77777777" w:rsidR="00E8620F" w:rsidRDefault="00E8620F">
            <w:pPr>
              <w:spacing w:line="259" w:lineRule="auto"/>
              <w:rPr>
                <w:rFonts w:ascii="Verdana" w:eastAsiaTheme="minorHAnsi" w:hAnsi="Verdana" w:cs="Times New Roman"/>
                <w:sz w:val="24"/>
                <w:szCs w:val="24"/>
                <w:lang w:eastAsia="en-US"/>
              </w:rPr>
            </w:pPr>
          </w:p>
          <w:p w14:paraId="06275730"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546BC373" w14:textId="2A531358" w:rsidTr="00E8620F">
        <w:tc>
          <w:tcPr>
            <w:tcW w:w="567" w:type="dxa"/>
          </w:tcPr>
          <w:p w14:paraId="7719F651"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3A0B6D8C"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Kompiuteris</w:t>
            </w:r>
          </w:p>
        </w:tc>
        <w:tc>
          <w:tcPr>
            <w:tcW w:w="6237" w:type="dxa"/>
          </w:tcPr>
          <w:p w14:paraId="637671E4"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Turi būti pateikiamas kartu su įrenginiu, įmontuotas viename korpuse. </w:t>
            </w:r>
          </w:p>
        </w:tc>
        <w:tc>
          <w:tcPr>
            <w:tcW w:w="2835" w:type="dxa"/>
          </w:tcPr>
          <w:p w14:paraId="5B7D76F3" w14:textId="4412CB4C"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0DD92B24" w14:textId="77777777" w:rsidR="00E8620F" w:rsidRDefault="00E8620F">
            <w:pPr>
              <w:spacing w:line="259" w:lineRule="auto"/>
              <w:rPr>
                <w:rFonts w:ascii="Verdana" w:eastAsiaTheme="minorHAnsi" w:hAnsi="Verdana" w:cs="Times New Roman"/>
                <w:sz w:val="24"/>
                <w:szCs w:val="24"/>
                <w:lang w:eastAsia="en-US"/>
              </w:rPr>
            </w:pPr>
          </w:p>
          <w:p w14:paraId="5019EE56"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2038CD00" w14:textId="2140286B" w:rsidTr="00E8620F">
        <w:tc>
          <w:tcPr>
            <w:tcW w:w="567" w:type="dxa"/>
          </w:tcPr>
          <w:p w14:paraId="4535FF80"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43979A7B"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Atpažinimo galimybės</w:t>
            </w:r>
          </w:p>
        </w:tc>
        <w:tc>
          <w:tcPr>
            <w:tcW w:w="6237" w:type="dxa"/>
          </w:tcPr>
          <w:p w14:paraId="2A0E3761"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Įrenginys turi atpažinti ne prasčiau kaip:</w:t>
            </w:r>
          </w:p>
          <w:p w14:paraId="7E6F3DC8" w14:textId="77777777" w:rsidR="00E8620F" w:rsidRPr="00DE0C03" w:rsidRDefault="00E8620F" w:rsidP="00900ECE">
            <w:pPr>
              <w:spacing w:line="240" w:lineRule="auto"/>
              <w:ind w:firstLine="33"/>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smėlio aukštį ir gylį</w:t>
            </w:r>
          </w:p>
          <w:p w14:paraId="0CA20EAE" w14:textId="496DCCC2" w:rsidR="00E8620F" w:rsidRPr="00DE0C03" w:rsidRDefault="00E8620F" w:rsidP="00900ECE">
            <w:pPr>
              <w:spacing w:line="240" w:lineRule="auto"/>
              <w:ind w:firstLine="33"/>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ant uždengto smėlio rezervuaro padėtas kaladėl</w:t>
            </w:r>
            <w:r>
              <w:rPr>
                <w:rFonts w:ascii="Verdana" w:eastAsiaTheme="minorHAnsi" w:hAnsi="Verdana" w:cs="Times New Roman"/>
                <w:sz w:val="24"/>
                <w:szCs w:val="24"/>
                <w:lang w:eastAsia="en-US"/>
              </w:rPr>
              <w:t>e</w:t>
            </w:r>
            <w:r w:rsidRPr="00DE0C03">
              <w:rPr>
                <w:rFonts w:ascii="Verdana" w:eastAsiaTheme="minorHAnsi" w:hAnsi="Verdana" w:cs="Times New Roman"/>
                <w:sz w:val="24"/>
                <w:szCs w:val="24"/>
                <w:lang w:eastAsia="en-US"/>
              </w:rPr>
              <w:t>s su įvairiais simboliais.</w:t>
            </w:r>
          </w:p>
        </w:tc>
        <w:tc>
          <w:tcPr>
            <w:tcW w:w="2835" w:type="dxa"/>
          </w:tcPr>
          <w:p w14:paraId="1566016B" w14:textId="06034C3B"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09F51506" w14:textId="77777777" w:rsidR="00E8620F" w:rsidRDefault="00E8620F">
            <w:pPr>
              <w:spacing w:line="259" w:lineRule="auto"/>
              <w:rPr>
                <w:rFonts w:ascii="Verdana" w:eastAsiaTheme="minorHAnsi" w:hAnsi="Verdana" w:cs="Times New Roman"/>
                <w:sz w:val="24"/>
                <w:szCs w:val="24"/>
                <w:lang w:eastAsia="en-US"/>
              </w:rPr>
            </w:pPr>
          </w:p>
          <w:p w14:paraId="355B4865" w14:textId="77777777" w:rsidR="00E8620F" w:rsidRPr="00DE0C03" w:rsidRDefault="00E8620F" w:rsidP="00DE0C03">
            <w:pPr>
              <w:spacing w:line="240" w:lineRule="auto"/>
              <w:ind w:firstLine="33"/>
              <w:jc w:val="center"/>
              <w:rPr>
                <w:rFonts w:ascii="Verdana" w:eastAsiaTheme="minorHAnsi" w:hAnsi="Verdana" w:cs="Times New Roman"/>
                <w:sz w:val="24"/>
                <w:szCs w:val="24"/>
                <w:lang w:eastAsia="en-US"/>
              </w:rPr>
            </w:pPr>
          </w:p>
        </w:tc>
      </w:tr>
      <w:tr w:rsidR="00E8620F" w:rsidRPr="00DE0C03" w14:paraId="37A26214" w14:textId="5BFFEF75" w:rsidTr="00E8620F">
        <w:tc>
          <w:tcPr>
            <w:tcW w:w="567" w:type="dxa"/>
          </w:tcPr>
          <w:p w14:paraId="3E1D3219"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0117AC4C"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Smėlio kiekis</w:t>
            </w:r>
          </w:p>
        </w:tc>
        <w:tc>
          <w:tcPr>
            <w:tcW w:w="6237" w:type="dxa"/>
          </w:tcPr>
          <w:p w14:paraId="04399077"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Kartu su įrenginiu turi būti sukomplektuotas gamintojo rekomenduojamas kiekis smėlio.</w:t>
            </w:r>
          </w:p>
        </w:tc>
        <w:tc>
          <w:tcPr>
            <w:tcW w:w="2835" w:type="dxa"/>
          </w:tcPr>
          <w:p w14:paraId="7C939DBD" w14:textId="19E70339"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77716A02" w14:textId="77777777" w:rsidR="00E8620F" w:rsidRDefault="00E8620F">
            <w:pPr>
              <w:spacing w:line="259" w:lineRule="auto"/>
              <w:rPr>
                <w:rFonts w:ascii="Verdana" w:eastAsiaTheme="minorHAnsi" w:hAnsi="Verdana" w:cs="Times New Roman"/>
                <w:sz w:val="24"/>
                <w:szCs w:val="24"/>
                <w:lang w:eastAsia="en-US"/>
              </w:rPr>
            </w:pPr>
          </w:p>
          <w:p w14:paraId="04923113"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5B51123C" w14:textId="4CC79821" w:rsidTr="00E8620F">
        <w:tc>
          <w:tcPr>
            <w:tcW w:w="567" w:type="dxa"/>
          </w:tcPr>
          <w:p w14:paraId="6B995967"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7507B0D6"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Programinė įranga</w:t>
            </w:r>
          </w:p>
        </w:tc>
        <w:tc>
          <w:tcPr>
            <w:tcW w:w="6237" w:type="dxa"/>
          </w:tcPr>
          <w:p w14:paraId="4317FBA7"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Kartu su įrenginiu turi būti pateikiama programinė įranga su ne mažiau kaip 14 skirtingų žaidimų, tinkamų naudoti su įrenginiu. </w:t>
            </w:r>
          </w:p>
          <w:p w14:paraId="0A1DFD87" w14:textId="77777777" w:rsidR="00E8620F" w:rsidRPr="00DE0C03" w:rsidRDefault="00E8620F" w:rsidP="00900ECE">
            <w:pPr>
              <w:spacing w:line="240" w:lineRule="auto"/>
              <w:rPr>
                <w:rFonts w:ascii="Verdana" w:eastAsiaTheme="minorHAnsi" w:hAnsi="Verdana" w:cs="Times New Roman"/>
                <w:sz w:val="24"/>
                <w:szCs w:val="24"/>
                <w:lang w:eastAsia="en-US"/>
              </w:rPr>
            </w:pPr>
          </w:p>
          <w:p w14:paraId="3B93DEF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lastRenderedPageBreak/>
              <w:t>Visos veiklos turi būti lietuvių ir anglų kalbomis su galimybe pasirinkti kalbą programinės įrangos meniu punktuose.</w:t>
            </w:r>
          </w:p>
          <w:p w14:paraId="32DC6E3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Pateikiama programinė įranga turi veikti su pateiktu kompiuteriu. Programinės įrangos ir kompiuterio veikimas turi užtikrinti sklandų ir nenutrūkstamą veikimą, </w:t>
            </w:r>
            <w:proofErr w:type="spellStart"/>
            <w:r w:rsidRPr="00DE0C03">
              <w:rPr>
                <w:rFonts w:ascii="Verdana" w:eastAsiaTheme="minorHAnsi" w:hAnsi="Verdana" w:cs="Times New Roman"/>
                <w:sz w:val="24"/>
                <w:szCs w:val="24"/>
                <w:lang w:eastAsia="en-US"/>
              </w:rPr>
              <w:t>t.y</w:t>
            </w:r>
            <w:proofErr w:type="spellEnd"/>
            <w:r w:rsidRPr="00DE0C03">
              <w:rPr>
                <w:rFonts w:ascii="Verdana" w:eastAsiaTheme="minorHAnsi" w:hAnsi="Verdana" w:cs="Times New Roman"/>
                <w:sz w:val="24"/>
                <w:szCs w:val="24"/>
                <w:lang w:eastAsia="en-US"/>
              </w:rPr>
              <w:t>. kompiuteris turi užtikrinti, kad pateikiama programinė įranga veiks be trikdžių.</w:t>
            </w:r>
          </w:p>
        </w:tc>
        <w:tc>
          <w:tcPr>
            <w:tcW w:w="2835" w:type="dxa"/>
          </w:tcPr>
          <w:p w14:paraId="07F85ADF" w14:textId="46DE6FA3"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lastRenderedPageBreak/>
              <w:t>(Tiekėjas nurodo konkrečią siūlomą reikšmę)</w:t>
            </w:r>
          </w:p>
        </w:tc>
        <w:tc>
          <w:tcPr>
            <w:tcW w:w="2693" w:type="dxa"/>
          </w:tcPr>
          <w:p w14:paraId="202F73A4" w14:textId="77777777" w:rsidR="00E8620F" w:rsidRDefault="00E8620F">
            <w:pPr>
              <w:spacing w:line="259" w:lineRule="auto"/>
              <w:rPr>
                <w:rFonts w:ascii="Verdana" w:eastAsiaTheme="minorHAnsi" w:hAnsi="Verdana" w:cs="Times New Roman"/>
                <w:sz w:val="24"/>
                <w:szCs w:val="24"/>
                <w:lang w:eastAsia="en-US"/>
              </w:rPr>
            </w:pPr>
          </w:p>
          <w:p w14:paraId="20240062"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6E528A24" w14:textId="0AB0776A" w:rsidTr="00E8620F">
        <w:tc>
          <w:tcPr>
            <w:tcW w:w="567" w:type="dxa"/>
          </w:tcPr>
          <w:p w14:paraId="503567EE"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2BE0F106"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Programinė įranga smėliui</w:t>
            </w:r>
          </w:p>
        </w:tc>
        <w:tc>
          <w:tcPr>
            <w:tcW w:w="6237" w:type="dxa"/>
          </w:tcPr>
          <w:p w14:paraId="6F8B4BAB"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Įrenginys smėlio paviršiuje turi projektuoti tikroviškus papildytosios realybės vaizdus ir spalvas pagal paviršiaus reljefą, pvz., mėlyną vandenį, raudoną vulkaninę lavą, žalias kalvas, judantį kamuolį ar kitą objektą, ir juos realiu laiku keisti pagal smėlio aukštį ir gylį ir žaidėjų rankų judesius.</w:t>
            </w:r>
          </w:p>
          <w:p w14:paraId="4DE2CCD1" w14:textId="77777777" w:rsidR="00E8620F" w:rsidRPr="00DE0C03" w:rsidRDefault="00E8620F" w:rsidP="00900ECE">
            <w:pPr>
              <w:spacing w:line="240" w:lineRule="auto"/>
              <w:rPr>
                <w:rFonts w:ascii="Verdana" w:eastAsiaTheme="minorHAnsi" w:hAnsi="Verdana" w:cs="Times New Roman"/>
                <w:sz w:val="24"/>
                <w:szCs w:val="24"/>
                <w:lang w:eastAsia="en-US"/>
              </w:rPr>
            </w:pPr>
          </w:p>
          <w:p w14:paraId="10D844C5"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Edukacinių žaidimų, skirtų žaisti su smėliu, turi būti ne mažiau kaip 40 proc. visų pateikiamų žaidimų. </w:t>
            </w:r>
          </w:p>
        </w:tc>
        <w:tc>
          <w:tcPr>
            <w:tcW w:w="2835" w:type="dxa"/>
          </w:tcPr>
          <w:p w14:paraId="468A883A" w14:textId="5598260B"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29405807" w14:textId="77777777" w:rsidR="00E8620F" w:rsidRDefault="00E8620F">
            <w:pPr>
              <w:spacing w:line="259" w:lineRule="auto"/>
              <w:rPr>
                <w:rFonts w:ascii="Verdana" w:eastAsiaTheme="minorHAnsi" w:hAnsi="Verdana" w:cs="Times New Roman"/>
                <w:sz w:val="24"/>
                <w:szCs w:val="24"/>
                <w:lang w:eastAsia="en-US"/>
              </w:rPr>
            </w:pPr>
          </w:p>
          <w:p w14:paraId="2EE1D8A1"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4F0EBCA0" w14:textId="22265A0A" w:rsidTr="00E8620F">
        <w:tc>
          <w:tcPr>
            <w:tcW w:w="567" w:type="dxa"/>
          </w:tcPr>
          <w:p w14:paraId="6F8A73A6"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2D8388CA"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Programinė įranga  kaladėlėms</w:t>
            </w:r>
          </w:p>
        </w:tc>
        <w:tc>
          <w:tcPr>
            <w:tcW w:w="6237" w:type="dxa"/>
          </w:tcPr>
          <w:p w14:paraId="2A236D0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Smėlio rezervuarą turi būti galima uždengti dangčiu. Įrenginys turi atpažinti interaktyviam smėlio stalui pritaikytas kaladėles su simboliais. Dangčio paviršiuje įrenginys turi projektuoti tikroviškus papildytosios realybės objektus, pvz., judančias gyvūnų projekcijas, upes, kelius, traukinių bėgius, ir juos realiu laiku keisti priklausomai nuo ant dangčio dėliojamų interaktyviam smėlio stalui pritaikytų kaladėlių su simboliais.</w:t>
            </w:r>
          </w:p>
          <w:p w14:paraId="2C1954A5" w14:textId="77777777" w:rsidR="00E8620F" w:rsidRPr="00DE0C03" w:rsidRDefault="00E8620F" w:rsidP="00900ECE">
            <w:pPr>
              <w:spacing w:line="240" w:lineRule="auto"/>
              <w:rPr>
                <w:rFonts w:ascii="Verdana" w:eastAsiaTheme="minorHAnsi" w:hAnsi="Verdana" w:cs="Times New Roman"/>
                <w:sz w:val="24"/>
                <w:szCs w:val="24"/>
                <w:lang w:eastAsia="en-US"/>
              </w:rPr>
            </w:pPr>
          </w:p>
          <w:p w14:paraId="62D107E5"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lastRenderedPageBreak/>
              <w:t>Edukacinių žaidimų, skirtų žaisti su kaladėlėmis, turi būti ne mažiau kaip 40 proc. visų pateikiamų žaidimų.</w:t>
            </w:r>
          </w:p>
          <w:p w14:paraId="0828C0C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Komplekte turi būti:</w:t>
            </w:r>
          </w:p>
          <w:p w14:paraId="1E773016" w14:textId="77777777" w:rsidR="00E8620F" w:rsidRPr="00DE0C03" w:rsidRDefault="00E8620F" w:rsidP="00900ECE">
            <w:pPr>
              <w:spacing w:line="240" w:lineRule="auto"/>
              <w:ind w:firstLine="33"/>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ne mažiau kaip 90 vnt. kaladėlių su ne mažiau kaip visomis lietuvių ir anglų kalbų raidėmis ir skaitmenimis 0-9;</w:t>
            </w:r>
          </w:p>
          <w:p w14:paraId="5D7C8785" w14:textId="77777777" w:rsidR="00E8620F" w:rsidRPr="00DE0C03" w:rsidRDefault="00E8620F" w:rsidP="00900ECE">
            <w:pPr>
              <w:spacing w:line="240" w:lineRule="auto"/>
              <w:ind w:firstLine="33"/>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dėžutė kaladėlėms sudėti;</w:t>
            </w:r>
          </w:p>
          <w:p w14:paraId="0D67D6C1" w14:textId="77777777" w:rsidR="00E8620F" w:rsidRPr="00DE0C03" w:rsidRDefault="00E8620F" w:rsidP="00900ECE">
            <w:pPr>
              <w:spacing w:line="240" w:lineRule="auto"/>
              <w:ind w:firstLine="33"/>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 dangtis skirtas smėlio rezervuarui uždengti pagamintas iš kietos medžiagos. </w:t>
            </w:r>
          </w:p>
          <w:p w14:paraId="63A670FE" w14:textId="77777777" w:rsidR="00E8620F" w:rsidRPr="00DE0C03" w:rsidRDefault="00E8620F" w:rsidP="00900ECE">
            <w:pPr>
              <w:spacing w:line="240" w:lineRule="auto"/>
              <w:rPr>
                <w:rFonts w:ascii="Verdana" w:eastAsiaTheme="minorHAnsi" w:hAnsi="Verdana" w:cs="Times New Roman"/>
                <w:sz w:val="24"/>
                <w:szCs w:val="24"/>
                <w:lang w:eastAsia="en-US"/>
              </w:rPr>
            </w:pPr>
          </w:p>
          <w:p w14:paraId="0349BA09"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 xml:space="preserve">Kaladėlės yra skirtos skatinti lytėjimo suvokimą, lavinti motorinius įgūdžius ir rankų judesių koordinavimą, pagerinti koncentraciją ir mokyti skaičiuoti.  </w:t>
            </w:r>
          </w:p>
        </w:tc>
        <w:tc>
          <w:tcPr>
            <w:tcW w:w="2835" w:type="dxa"/>
          </w:tcPr>
          <w:p w14:paraId="7A5121D5" w14:textId="1C58ABC0"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lastRenderedPageBreak/>
              <w:t>(Tiekėjas nurodo konkrečią siūlomą reikšmę)</w:t>
            </w:r>
          </w:p>
        </w:tc>
        <w:tc>
          <w:tcPr>
            <w:tcW w:w="2693" w:type="dxa"/>
          </w:tcPr>
          <w:p w14:paraId="53655D4E" w14:textId="77777777" w:rsidR="00E8620F" w:rsidRDefault="00E8620F">
            <w:pPr>
              <w:spacing w:line="259" w:lineRule="auto"/>
              <w:rPr>
                <w:rFonts w:ascii="Verdana" w:eastAsiaTheme="minorHAnsi" w:hAnsi="Verdana" w:cs="Times New Roman"/>
                <w:sz w:val="24"/>
                <w:szCs w:val="24"/>
                <w:lang w:eastAsia="en-US"/>
              </w:rPr>
            </w:pPr>
          </w:p>
          <w:p w14:paraId="3458F2BF"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324B13EB" w14:textId="1E6AC8B3" w:rsidTr="00E8620F">
        <w:tc>
          <w:tcPr>
            <w:tcW w:w="567" w:type="dxa"/>
          </w:tcPr>
          <w:p w14:paraId="036712DB"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244B0F09"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Priedai programinei įrangai valdyti</w:t>
            </w:r>
          </w:p>
        </w:tc>
        <w:tc>
          <w:tcPr>
            <w:tcW w:w="6237" w:type="dxa"/>
          </w:tcPr>
          <w:p w14:paraId="6E8C9DF0"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Kartu su įrenginiu privalo būti parduodamas programinės įrangos valdymo sprendimas (pultelis ir (ar) pelė, ir (ar) klaviatūra arba lygiavertis)</w:t>
            </w:r>
          </w:p>
        </w:tc>
        <w:tc>
          <w:tcPr>
            <w:tcW w:w="2835" w:type="dxa"/>
          </w:tcPr>
          <w:p w14:paraId="1C25EA49" w14:textId="672F2ABB"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4A9BE5F6" w14:textId="77777777" w:rsidR="00E8620F" w:rsidRDefault="00E8620F">
            <w:pPr>
              <w:spacing w:line="259" w:lineRule="auto"/>
              <w:rPr>
                <w:rFonts w:ascii="Verdana" w:eastAsiaTheme="minorHAnsi" w:hAnsi="Verdana" w:cs="Times New Roman"/>
                <w:sz w:val="24"/>
                <w:szCs w:val="24"/>
                <w:lang w:eastAsia="en-US"/>
              </w:rPr>
            </w:pPr>
          </w:p>
          <w:p w14:paraId="01A24E20"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tr w:rsidR="00E8620F" w:rsidRPr="00DE0C03" w14:paraId="3CBF2E38" w14:textId="374EB29A" w:rsidTr="00E8620F">
        <w:tc>
          <w:tcPr>
            <w:tcW w:w="567" w:type="dxa"/>
          </w:tcPr>
          <w:p w14:paraId="0547E63B" w14:textId="77777777" w:rsidR="00E8620F" w:rsidRPr="00DE0C03" w:rsidRDefault="00E8620F" w:rsidP="0023004E">
            <w:pPr>
              <w:numPr>
                <w:ilvl w:val="0"/>
                <w:numId w:val="3"/>
              </w:numPr>
              <w:spacing w:line="240" w:lineRule="auto"/>
              <w:ind w:left="0" w:firstLine="0"/>
              <w:contextualSpacing/>
              <w:rPr>
                <w:rFonts w:ascii="Verdana" w:eastAsiaTheme="minorHAnsi" w:hAnsi="Verdana" w:cs="Times New Roman"/>
                <w:sz w:val="24"/>
                <w:szCs w:val="24"/>
                <w:lang w:eastAsia="en-US"/>
              </w:rPr>
            </w:pPr>
          </w:p>
        </w:tc>
        <w:tc>
          <w:tcPr>
            <w:tcW w:w="3828" w:type="dxa"/>
          </w:tcPr>
          <w:p w14:paraId="32582054"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Dokumentacija</w:t>
            </w:r>
          </w:p>
        </w:tc>
        <w:tc>
          <w:tcPr>
            <w:tcW w:w="6237" w:type="dxa"/>
          </w:tcPr>
          <w:p w14:paraId="79DD0783"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Kartu su kiekvienu įrenginiu, tiekėjas turi komplektuoti naudotojo vadovą, visų programinės įrangos žaidimų aprašymus anglų ir lietuvių kalbomis*. Dokumentai gali būti pateikiami elektroniniu  formatu.</w:t>
            </w:r>
          </w:p>
          <w:p w14:paraId="2F7613FE" w14:textId="77777777" w:rsidR="00E8620F" w:rsidRPr="00DE0C03" w:rsidRDefault="00E8620F" w:rsidP="00900ECE">
            <w:pPr>
              <w:spacing w:line="240" w:lineRule="auto"/>
              <w:ind w:firstLine="0"/>
              <w:rPr>
                <w:rFonts w:ascii="Verdana" w:eastAsiaTheme="minorHAnsi" w:hAnsi="Verdana" w:cs="Times New Roman"/>
                <w:sz w:val="24"/>
                <w:szCs w:val="24"/>
                <w:lang w:eastAsia="en-US"/>
              </w:rPr>
            </w:pPr>
            <w:r w:rsidRPr="00DE0C03">
              <w:rPr>
                <w:rFonts w:ascii="Verdana" w:eastAsiaTheme="minorHAnsi" w:hAnsi="Verdana" w:cs="Times New Roman"/>
                <w:sz w:val="24"/>
                <w:szCs w:val="24"/>
                <w:lang w:eastAsia="en-US"/>
              </w:rPr>
              <w:t>*Kartu su pasiūlymu ir (ar) prekių pavyzdžiais (jei taikoma) programinės įrangos žaidimų aprašymai gali būti pateikiami tik anglų kalba, atitinkamą dokumentaciją ir lietuvių kalba tiekėjas privalės pateikti sutarties vykdymo metu kartu su prekėmis.</w:t>
            </w:r>
          </w:p>
        </w:tc>
        <w:tc>
          <w:tcPr>
            <w:tcW w:w="2835" w:type="dxa"/>
          </w:tcPr>
          <w:p w14:paraId="27EE2BDF" w14:textId="44D9B7C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r w:rsidRPr="00DE0C03">
              <w:rPr>
                <w:rFonts w:ascii="Verdana" w:hAnsi="Verdana"/>
                <w:color w:val="EE0000"/>
                <w:sz w:val="24"/>
                <w:szCs w:val="24"/>
              </w:rPr>
              <w:t>(Tiekėjas nurodo konkrečią siūlomą reikšmę)</w:t>
            </w:r>
          </w:p>
        </w:tc>
        <w:tc>
          <w:tcPr>
            <w:tcW w:w="2693" w:type="dxa"/>
          </w:tcPr>
          <w:p w14:paraId="42045633" w14:textId="77777777" w:rsidR="00E8620F" w:rsidRDefault="00E8620F">
            <w:pPr>
              <w:spacing w:line="259" w:lineRule="auto"/>
              <w:rPr>
                <w:rFonts w:ascii="Verdana" w:eastAsiaTheme="minorHAnsi" w:hAnsi="Verdana" w:cs="Times New Roman"/>
                <w:sz w:val="24"/>
                <w:szCs w:val="24"/>
                <w:lang w:eastAsia="en-US"/>
              </w:rPr>
            </w:pPr>
          </w:p>
          <w:p w14:paraId="61268F04" w14:textId="77777777" w:rsidR="00E8620F" w:rsidRPr="00DE0C03" w:rsidRDefault="00E8620F" w:rsidP="00E8620F">
            <w:pPr>
              <w:spacing w:line="240" w:lineRule="auto"/>
              <w:ind w:firstLine="0"/>
              <w:jc w:val="center"/>
              <w:rPr>
                <w:rFonts w:ascii="Verdana" w:eastAsiaTheme="minorHAnsi" w:hAnsi="Verdana" w:cs="Times New Roman"/>
                <w:sz w:val="24"/>
                <w:szCs w:val="24"/>
                <w:lang w:eastAsia="en-US"/>
              </w:rPr>
            </w:pPr>
          </w:p>
        </w:tc>
      </w:tr>
      <w:bookmarkEnd w:id="1"/>
    </w:tbl>
    <w:p w14:paraId="0D5CE679" w14:textId="77777777" w:rsidR="0023004E" w:rsidRPr="00DE0C03" w:rsidRDefault="0023004E" w:rsidP="0023004E">
      <w:pPr>
        <w:spacing w:after="0" w:line="240" w:lineRule="auto"/>
        <w:jc w:val="both"/>
        <w:rPr>
          <w:rFonts w:ascii="Verdana" w:eastAsiaTheme="minorHAnsi" w:hAnsi="Verdana" w:cs="Times New Roman"/>
          <w:b/>
          <w:noProof/>
          <w:sz w:val="24"/>
          <w:szCs w:val="24"/>
          <w:lang w:eastAsia="en-US"/>
        </w:rPr>
      </w:pPr>
    </w:p>
    <w:p w14:paraId="5422091B" w14:textId="77777777" w:rsidR="0023004E" w:rsidRPr="00DE0C03" w:rsidRDefault="0023004E" w:rsidP="0023004E">
      <w:pPr>
        <w:spacing w:after="0" w:line="240" w:lineRule="auto"/>
        <w:jc w:val="both"/>
        <w:rPr>
          <w:rFonts w:ascii="Verdana" w:eastAsiaTheme="minorHAnsi" w:hAnsi="Verdana" w:cs="Times New Roman"/>
          <w:b/>
          <w:noProof/>
          <w:sz w:val="24"/>
          <w:szCs w:val="24"/>
          <w:lang w:eastAsia="en-US"/>
        </w:rPr>
      </w:pPr>
    </w:p>
    <w:p w14:paraId="3AF16153" w14:textId="77777777" w:rsidR="0023004E" w:rsidRPr="00DE0C03" w:rsidRDefault="0023004E" w:rsidP="0023004E">
      <w:pPr>
        <w:spacing w:after="0" w:line="240" w:lineRule="auto"/>
        <w:jc w:val="both"/>
        <w:rPr>
          <w:rFonts w:ascii="Verdana" w:eastAsiaTheme="minorHAnsi" w:hAnsi="Verdana" w:cs="Times New Roman"/>
          <w:b/>
          <w:noProof/>
          <w:sz w:val="24"/>
          <w:szCs w:val="24"/>
          <w:lang w:eastAsia="en-US"/>
        </w:rPr>
      </w:pPr>
    </w:p>
    <w:p w14:paraId="5F81D858" w14:textId="77777777" w:rsidR="0023004E" w:rsidRPr="00DE0C03" w:rsidRDefault="0023004E" w:rsidP="0023004E">
      <w:pPr>
        <w:spacing w:after="0" w:line="240" w:lineRule="auto"/>
        <w:jc w:val="both"/>
        <w:rPr>
          <w:rFonts w:ascii="Verdana" w:eastAsiaTheme="minorHAnsi" w:hAnsi="Verdana" w:cs="Times New Roman"/>
          <w:b/>
          <w:noProof/>
          <w:sz w:val="24"/>
          <w:szCs w:val="24"/>
          <w:lang w:eastAsia="en-US"/>
        </w:rPr>
      </w:pPr>
    </w:p>
    <w:p w14:paraId="0AD43159" w14:textId="77777777" w:rsidR="0023004E" w:rsidRPr="00DE0C03" w:rsidRDefault="0023004E" w:rsidP="0023004E">
      <w:pPr>
        <w:spacing w:after="0" w:line="240" w:lineRule="auto"/>
        <w:jc w:val="both"/>
        <w:rPr>
          <w:rFonts w:ascii="Verdana" w:eastAsiaTheme="minorHAnsi" w:hAnsi="Verdana" w:cs="Times New Roman"/>
          <w:b/>
          <w:noProof/>
          <w:sz w:val="24"/>
          <w:szCs w:val="24"/>
          <w:lang w:eastAsia="en-US"/>
        </w:rPr>
      </w:pPr>
    </w:p>
    <w:bookmarkEnd w:id="0"/>
    <w:p w14:paraId="5D337FD3" w14:textId="41D338CC" w:rsidR="0023004E" w:rsidRPr="00DE0C03" w:rsidRDefault="0023004E" w:rsidP="00581A2B">
      <w:pPr>
        <w:widowControl w:val="0"/>
        <w:autoSpaceDE w:val="0"/>
        <w:autoSpaceDN w:val="0"/>
        <w:adjustRightInd w:val="0"/>
        <w:spacing w:after="0" w:line="240" w:lineRule="auto"/>
        <w:rPr>
          <w:rFonts w:ascii="Verdana" w:eastAsia="Times New Roman" w:hAnsi="Verdana" w:cs="Times New Roman"/>
          <w:sz w:val="24"/>
          <w:szCs w:val="24"/>
        </w:rPr>
      </w:pPr>
      <w:r w:rsidRPr="00DE0C03">
        <w:rPr>
          <w:rFonts w:ascii="Verdana" w:eastAsia="Times New Roman" w:hAnsi="Verdana" w:cs="Times New Roman"/>
          <w:sz w:val="24"/>
          <w:szCs w:val="24"/>
        </w:rPr>
        <w:t xml:space="preserve"> </w:t>
      </w:r>
    </w:p>
    <w:sectPr w:rsidR="0023004E" w:rsidRPr="00DE0C03" w:rsidSect="00DE0C03">
      <w:footerReference w:type="even" r:id="rId11"/>
      <w:footerReference w:type="first" r:id="rId12"/>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0B4F" w14:textId="77777777" w:rsidR="00137384" w:rsidRDefault="00137384" w:rsidP="00F16BB0">
      <w:pPr>
        <w:spacing w:after="0" w:line="240" w:lineRule="auto"/>
      </w:pPr>
      <w:r>
        <w:separator/>
      </w:r>
    </w:p>
  </w:endnote>
  <w:endnote w:type="continuationSeparator" w:id="0">
    <w:p w14:paraId="5B33BFCF" w14:textId="77777777" w:rsidR="00137384" w:rsidRDefault="00137384" w:rsidP="00F1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B78A" w14:textId="442C5FE3" w:rsidR="00B5342B" w:rsidRDefault="00B5342B">
    <w:pPr>
      <w:pStyle w:val="Porat"/>
    </w:pPr>
    <w:r>
      <w:rPr>
        <w:noProof/>
      </w:rPr>
      <mc:AlternateContent>
        <mc:Choice Requires="wps">
          <w:drawing>
            <wp:anchor distT="0" distB="0" distL="0" distR="0" simplePos="0" relativeHeight="251659264" behindDoc="0" locked="0" layoutInCell="1" allowOverlap="1" wp14:anchorId="7567546A" wp14:editId="07F13C5F">
              <wp:simplePos x="635" y="635"/>
              <wp:positionH relativeFrom="page">
                <wp:align>left</wp:align>
              </wp:positionH>
              <wp:positionV relativeFrom="page">
                <wp:align>bottom</wp:align>
              </wp:positionV>
              <wp:extent cx="443865" cy="443865"/>
              <wp:effectExtent l="0" t="0" r="8255" b="0"/>
              <wp:wrapNone/>
              <wp:docPr id="975638280"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0EEFE" w14:textId="1B1D41B2" w:rsidR="00B5342B" w:rsidRPr="00F16BB0" w:rsidRDefault="00B5342B" w:rsidP="00F16BB0">
                          <w:pPr>
                            <w:spacing w:after="0"/>
                            <w:rPr>
                              <w:rFonts w:ascii="Times New Roman" w:eastAsia="Times New Roman" w:hAnsi="Times New Roman" w:cs="Times New Roman"/>
                              <w:noProof/>
                              <w:color w:val="000000"/>
                              <w:sz w:val="16"/>
                              <w:szCs w:val="16"/>
                            </w:rPr>
                          </w:pPr>
                          <w:r w:rsidRPr="00F16BB0">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67546A"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940EEFE" w14:textId="1B1D41B2" w:rsidR="00B5342B" w:rsidRPr="00F16BB0" w:rsidRDefault="00B5342B" w:rsidP="00F16BB0">
                    <w:pPr>
                      <w:spacing w:after="0"/>
                      <w:rPr>
                        <w:rFonts w:ascii="Times New Roman" w:eastAsia="Times New Roman" w:hAnsi="Times New Roman" w:cs="Times New Roman"/>
                        <w:noProof/>
                        <w:color w:val="000000"/>
                        <w:sz w:val="16"/>
                        <w:szCs w:val="16"/>
                      </w:rPr>
                    </w:pPr>
                    <w:r w:rsidRPr="00F16BB0">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5332" w14:textId="77D2ED8D" w:rsidR="00B5342B" w:rsidRDefault="00B5342B">
    <w:pPr>
      <w:pStyle w:val="Porat"/>
    </w:pPr>
    <w:r>
      <w:rPr>
        <w:noProof/>
      </w:rPr>
      <mc:AlternateContent>
        <mc:Choice Requires="wps">
          <w:drawing>
            <wp:anchor distT="0" distB="0" distL="0" distR="0" simplePos="0" relativeHeight="251658240" behindDoc="0" locked="0" layoutInCell="1" allowOverlap="1" wp14:anchorId="71F0345A" wp14:editId="2A578E1B">
              <wp:simplePos x="635" y="635"/>
              <wp:positionH relativeFrom="page">
                <wp:align>left</wp:align>
              </wp:positionH>
              <wp:positionV relativeFrom="page">
                <wp:align>bottom</wp:align>
              </wp:positionV>
              <wp:extent cx="443865" cy="443865"/>
              <wp:effectExtent l="0" t="0" r="8255" b="0"/>
              <wp:wrapNone/>
              <wp:docPr id="1336772792"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4DAF5" w14:textId="6510C23E" w:rsidR="00B5342B" w:rsidRPr="00F16BB0" w:rsidRDefault="00B5342B" w:rsidP="00F16BB0">
                          <w:pPr>
                            <w:spacing w:after="0"/>
                            <w:rPr>
                              <w:rFonts w:ascii="Times New Roman" w:eastAsia="Times New Roman" w:hAnsi="Times New Roman" w:cs="Times New Roman"/>
                              <w:noProof/>
                              <w:color w:val="000000"/>
                              <w:sz w:val="16"/>
                              <w:szCs w:val="16"/>
                            </w:rPr>
                          </w:pPr>
                          <w:r w:rsidRPr="00F16BB0">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F0345A" id="_x0000_t202" coordsize="21600,21600" o:spt="202" path="m,l,21600r21600,l21600,xe">
              <v:stroke joinstyle="miter"/>
              <v:path gradientshapeok="t" o:connecttype="rect"/>
            </v:shapetype>
            <v:shape id="Text Box 1"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2C4DAF5" w14:textId="6510C23E" w:rsidR="00B5342B" w:rsidRPr="00F16BB0" w:rsidRDefault="00B5342B" w:rsidP="00F16BB0">
                    <w:pPr>
                      <w:spacing w:after="0"/>
                      <w:rPr>
                        <w:rFonts w:ascii="Times New Roman" w:eastAsia="Times New Roman" w:hAnsi="Times New Roman" w:cs="Times New Roman"/>
                        <w:noProof/>
                        <w:color w:val="000000"/>
                        <w:sz w:val="16"/>
                        <w:szCs w:val="16"/>
                      </w:rPr>
                    </w:pPr>
                    <w:r w:rsidRPr="00F16BB0">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E782" w14:textId="77777777" w:rsidR="00137384" w:rsidRDefault="00137384" w:rsidP="00F16BB0">
      <w:pPr>
        <w:spacing w:after="0" w:line="240" w:lineRule="auto"/>
      </w:pPr>
      <w:r>
        <w:separator/>
      </w:r>
    </w:p>
  </w:footnote>
  <w:footnote w:type="continuationSeparator" w:id="0">
    <w:p w14:paraId="57207053" w14:textId="77777777" w:rsidR="00137384" w:rsidRDefault="00137384" w:rsidP="00F16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3A56FC"/>
    <w:multiLevelType w:val="hybridMultilevel"/>
    <w:tmpl w:val="A71C6CB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411186"/>
    <w:multiLevelType w:val="multilevel"/>
    <w:tmpl w:val="F448FBF0"/>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AE766C"/>
    <w:multiLevelType w:val="hybridMultilevel"/>
    <w:tmpl w:val="ADDEA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5C72A4"/>
    <w:multiLevelType w:val="hybridMultilevel"/>
    <w:tmpl w:val="A71C6CBE"/>
    <w:lvl w:ilvl="0" w:tplc="2C9246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B3265A6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4365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517738">
    <w:abstractNumId w:val="4"/>
  </w:num>
  <w:num w:numId="3" w16cid:durableId="397552542">
    <w:abstractNumId w:val="3"/>
  </w:num>
  <w:num w:numId="4" w16cid:durableId="1136752551">
    <w:abstractNumId w:val="1"/>
  </w:num>
  <w:num w:numId="5" w16cid:durableId="529689389">
    <w:abstractNumId w:val="6"/>
  </w:num>
  <w:num w:numId="6" w16cid:durableId="2053379179">
    <w:abstractNumId w:val="0"/>
  </w:num>
  <w:num w:numId="7" w16cid:durableId="1317537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14"/>
    <w:rsid w:val="000A2C21"/>
    <w:rsid w:val="000B325E"/>
    <w:rsid w:val="000D286C"/>
    <w:rsid w:val="00117773"/>
    <w:rsid w:val="00137384"/>
    <w:rsid w:val="00160FFA"/>
    <w:rsid w:val="00162BAC"/>
    <w:rsid w:val="0023004E"/>
    <w:rsid w:val="00265369"/>
    <w:rsid w:val="0029695B"/>
    <w:rsid w:val="002F2D37"/>
    <w:rsid w:val="00360E80"/>
    <w:rsid w:val="00390B73"/>
    <w:rsid w:val="00443CBA"/>
    <w:rsid w:val="00443D46"/>
    <w:rsid w:val="00581A2B"/>
    <w:rsid w:val="006E51B1"/>
    <w:rsid w:val="00760382"/>
    <w:rsid w:val="007B01A7"/>
    <w:rsid w:val="00827AC9"/>
    <w:rsid w:val="00831518"/>
    <w:rsid w:val="00875098"/>
    <w:rsid w:val="00900ECE"/>
    <w:rsid w:val="009077D3"/>
    <w:rsid w:val="00971DBB"/>
    <w:rsid w:val="00991247"/>
    <w:rsid w:val="009A7850"/>
    <w:rsid w:val="00A30627"/>
    <w:rsid w:val="00A356C4"/>
    <w:rsid w:val="00A66488"/>
    <w:rsid w:val="00AB3729"/>
    <w:rsid w:val="00AC0770"/>
    <w:rsid w:val="00B269A0"/>
    <w:rsid w:val="00B46F39"/>
    <w:rsid w:val="00B5342B"/>
    <w:rsid w:val="00BB7917"/>
    <w:rsid w:val="00CD3245"/>
    <w:rsid w:val="00CF38BA"/>
    <w:rsid w:val="00D31314"/>
    <w:rsid w:val="00D501DD"/>
    <w:rsid w:val="00D71DF5"/>
    <w:rsid w:val="00DE0C03"/>
    <w:rsid w:val="00DE4FEE"/>
    <w:rsid w:val="00DF00CB"/>
    <w:rsid w:val="00E8620F"/>
    <w:rsid w:val="00EC59F3"/>
    <w:rsid w:val="00F16BB0"/>
    <w:rsid w:val="00F73DCA"/>
    <w:rsid w:val="00FC6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D904"/>
  <w15:chartTrackingRefBased/>
  <w15:docId w15:val="{240AAA88-F4E8-48E3-974F-BEE32DC8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BB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16BB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6B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6BB0"/>
  </w:style>
  <w:style w:type="character" w:customStyle="1" w:styleId="Antrat2Diagrama">
    <w:name w:val="Antraštė 2 Diagrama"/>
    <w:basedOn w:val="Numatytasispastraiposriftas"/>
    <w:link w:val="Antrat2"/>
    <w:uiPriority w:val="9"/>
    <w:rsid w:val="00F16BB0"/>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16BB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16BB0"/>
    <w:pPr>
      <w:ind w:left="720"/>
      <w:contextualSpacing/>
    </w:pPr>
    <w:rPr>
      <w:rFonts w:eastAsiaTheme="minorHAnsi"/>
      <w:kern w:val="2"/>
      <w:sz w:val="22"/>
      <w:szCs w:val="22"/>
      <w:lang w:eastAsia="en-US"/>
      <w14:ligatures w14:val="standardContextual"/>
    </w:rPr>
  </w:style>
  <w:style w:type="paragraph" w:styleId="Antrats">
    <w:name w:val="header"/>
    <w:basedOn w:val="prastasis"/>
    <w:link w:val="AntratsDiagrama"/>
    <w:uiPriority w:val="99"/>
    <w:unhideWhenUsed/>
    <w:rsid w:val="00F16B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16BB0"/>
    <w:rPr>
      <w:rFonts w:eastAsiaTheme="minorEastAsia"/>
      <w:kern w:val="0"/>
      <w:sz w:val="21"/>
      <w:szCs w:val="21"/>
      <w:lang w:eastAsia="lt-LT"/>
      <w14:ligatures w14:val="none"/>
    </w:rPr>
  </w:style>
  <w:style w:type="paragraph" w:styleId="prastasiniatinklio">
    <w:name w:val="Normal (Web)"/>
    <w:basedOn w:val="prastasis"/>
    <w:uiPriority w:val="99"/>
    <w:semiHidden/>
    <w:unhideWhenUsed/>
    <w:rsid w:val="00F16BB0"/>
    <w:rPr>
      <w:rFonts w:ascii="Times New Roman" w:hAnsi="Times New Roman" w:cs="Times New Roman"/>
      <w:sz w:val="24"/>
      <w:szCs w:val="24"/>
    </w:rPr>
  </w:style>
  <w:style w:type="character" w:styleId="Hipersaitas">
    <w:name w:val="Hyperlink"/>
    <w:basedOn w:val="Numatytasispastraiposriftas"/>
    <w:uiPriority w:val="99"/>
    <w:unhideWhenUsed/>
    <w:rsid w:val="00F16BB0"/>
    <w:rPr>
      <w:color w:val="0563C1" w:themeColor="hyperlink"/>
      <w:u w:val="single"/>
    </w:rPr>
  </w:style>
  <w:style w:type="character" w:customStyle="1" w:styleId="UnresolvedMention1">
    <w:name w:val="Unresolved Mention1"/>
    <w:basedOn w:val="Numatytasispastraiposriftas"/>
    <w:uiPriority w:val="99"/>
    <w:semiHidden/>
    <w:unhideWhenUsed/>
    <w:rsid w:val="00F16BB0"/>
    <w:rPr>
      <w:color w:val="605E5C"/>
      <w:shd w:val="clear" w:color="auto" w:fill="E1DFDD"/>
    </w:rPr>
  </w:style>
  <w:style w:type="table" w:customStyle="1" w:styleId="TableGrid4">
    <w:name w:val="Table Grid4"/>
    <w:basedOn w:val="prastojilentel"/>
    <w:next w:val="Lentelstinklelis"/>
    <w:uiPriority w:val="39"/>
    <w:rsid w:val="0023004E"/>
    <w:pPr>
      <w:spacing w:after="0" w:line="240" w:lineRule="auto"/>
      <w:ind w:firstLine="720"/>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004E"/>
    <w:rPr>
      <w:sz w:val="16"/>
      <w:szCs w:val="16"/>
    </w:rPr>
  </w:style>
  <w:style w:type="table" w:styleId="Lentelstinklelis">
    <w:name w:val="Table Grid"/>
    <w:basedOn w:val="prastojilentel"/>
    <w:uiPriority w:val="39"/>
    <w:rsid w:val="0023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99"/>
    <w:qFormat/>
    <w:rsid w:val="002300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3004E"/>
    <w:rPr>
      <w:rFonts w:eastAsiaTheme="minorEastAsia"/>
      <w:caps/>
      <w:color w:val="404040" w:themeColor="text1" w:themeTint="BF"/>
      <w:spacing w:val="20"/>
      <w:kern w:val="0"/>
      <w:sz w:val="28"/>
      <w:szCs w:val="28"/>
      <w:lang w:eastAsia="lt-LT"/>
      <w14:ligatures w14:val="none"/>
    </w:rPr>
  </w:style>
  <w:style w:type="paragraph" w:styleId="Betarp">
    <w:name w:val="No Spacing"/>
    <w:link w:val="BetarpDiagrama"/>
    <w:uiPriority w:val="1"/>
    <w:qFormat/>
    <w:rsid w:val="002300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3004E"/>
    <w:rPr>
      <w:rFonts w:eastAsiaTheme="minorEastAsia"/>
      <w:kern w:val="0"/>
      <w:sz w:val="21"/>
      <w:szCs w:val="21"/>
      <w:lang w:eastAsia="lt-LT"/>
      <w14:ligatures w14:val="none"/>
    </w:rPr>
  </w:style>
  <w:style w:type="paragraph" w:customStyle="1" w:styleId="Betarp1">
    <w:name w:val="Be tarpų1"/>
    <w:qFormat/>
    <w:rsid w:val="0023004E"/>
    <w:pPr>
      <w:spacing w:after="0" w:line="240" w:lineRule="auto"/>
    </w:pPr>
    <w:rPr>
      <w:rFonts w:ascii="Calibri" w:eastAsia="Calibri" w:hAnsi="Calibri" w:cs="Times New Roman"/>
      <w:kern w:val="0"/>
      <w:lang w:val="en-US"/>
      <w14:ligatures w14:val="none"/>
    </w:rPr>
  </w:style>
  <w:style w:type="paragraph" w:styleId="Komentarotekstas">
    <w:name w:val="annotation text"/>
    <w:basedOn w:val="prastasis"/>
    <w:link w:val="KomentarotekstasDiagrama"/>
    <w:uiPriority w:val="99"/>
    <w:unhideWhenUsed/>
    <w:rsid w:val="00EC59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59F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C59F3"/>
    <w:rPr>
      <w:b/>
      <w:bCs/>
    </w:rPr>
  </w:style>
  <w:style w:type="character" w:customStyle="1" w:styleId="KomentarotemaDiagrama">
    <w:name w:val="Komentaro tema Diagrama"/>
    <w:basedOn w:val="KomentarotekstasDiagrama"/>
    <w:link w:val="Komentarotema"/>
    <w:uiPriority w:val="99"/>
    <w:semiHidden/>
    <w:rsid w:val="00EC59F3"/>
    <w:rPr>
      <w:rFonts w:eastAsiaTheme="minorEastAsia"/>
      <w:b/>
      <w:bCs/>
      <w:kern w:val="0"/>
      <w:sz w:val="20"/>
      <w:szCs w:val="20"/>
      <w:lang w:eastAsia="lt-LT"/>
      <w14:ligatures w14:val="none"/>
    </w:rPr>
  </w:style>
  <w:style w:type="paragraph" w:styleId="Pataisymai">
    <w:name w:val="Revision"/>
    <w:hidden/>
    <w:uiPriority w:val="99"/>
    <w:semiHidden/>
    <w:rsid w:val="009077D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28180">
      <w:bodyDiv w:val="1"/>
      <w:marLeft w:val="0"/>
      <w:marRight w:val="0"/>
      <w:marTop w:val="0"/>
      <w:marBottom w:val="0"/>
      <w:divBdr>
        <w:top w:val="none" w:sz="0" w:space="0" w:color="auto"/>
        <w:left w:val="none" w:sz="0" w:space="0" w:color="auto"/>
        <w:bottom w:val="none" w:sz="0" w:space="0" w:color="auto"/>
        <w:right w:val="none" w:sz="0" w:space="0" w:color="auto"/>
      </w:divBdr>
    </w:div>
    <w:div w:id="1554271256">
      <w:bodyDiv w:val="1"/>
      <w:marLeft w:val="0"/>
      <w:marRight w:val="0"/>
      <w:marTop w:val="0"/>
      <w:marBottom w:val="0"/>
      <w:divBdr>
        <w:top w:val="none" w:sz="0" w:space="0" w:color="auto"/>
        <w:left w:val="none" w:sz="0" w:space="0" w:color="auto"/>
        <w:bottom w:val="none" w:sz="0" w:space="0" w:color="auto"/>
        <w:right w:val="none" w:sz="0" w:space="0" w:color="auto"/>
      </w:divBdr>
    </w:div>
    <w:div w:id="1761096781">
      <w:bodyDiv w:val="1"/>
      <w:marLeft w:val="0"/>
      <w:marRight w:val="0"/>
      <w:marTop w:val="0"/>
      <w:marBottom w:val="0"/>
      <w:divBdr>
        <w:top w:val="none" w:sz="0" w:space="0" w:color="auto"/>
        <w:left w:val="none" w:sz="0" w:space="0" w:color="auto"/>
        <w:bottom w:val="none" w:sz="0" w:space="0" w:color="auto"/>
        <w:right w:val="none" w:sz="0" w:space="0" w:color="auto"/>
      </w:divBdr>
    </w:div>
    <w:div w:id="19308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4" ma:contentTypeDescription="Kurkite naują dokumentą." ma:contentTypeScope="" ma:versionID="9d20d711c2a8ea175ccd14a87eefb63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521fb950ae1151486c9533f9498fbae3"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20DBF-AE7F-48DA-9AEB-FE46BC458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86243-A04B-4011-ADC0-F99D54C2A4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F239D-CD13-40F0-BD3A-987838B7636E}">
  <ds:schemaRefs>
    <ds:schemaRef ds:uri="http://schemas.openxmlformats.org/officeDocument/2006/bibliography"/>
  </ds:schemaRefs>
</ds:datastoreItem>
</file>

<file path=customXml/itemProps4.xml><?xml version="1.0" encoding="utf-8"?>
<ds:datastoreItem xmlns:ds="http://schemas.openxmlformats.org/officeDocument/2006/customXml" ds:itemID="{530EEB2C-EEF0-4E61-B203-1D4DFA9552D2}">
  <ds:schemaRefs>
    <ds:schemaRef ds:uri="http://schemas.microsoft.com/sharepoint/v3/contenttype/forms"/>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3137</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Arnoldas Rutkauskas</cp:lastModifiedBy>
  <cp:revision>2</cp:revision>
  <dcterms:created xsi:type="dcterms:W3CDTF">2026-07-20T13:06:00Z</dcterms:created>
  <dcterms:modified xsi:type="dcterms:W3CDTF">2026-07-20T13:06:00Z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4fad88b8,3a270f08,65b96974</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2023-10-16T14:07:30Z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2ea1d630-f389-4895-9028-954d10356093</vt:lpwstr>
  </property>
  <property fmtid="{D5CDD505-2E9C-101B-9397-08002B2CF9AE}" pid="11" name="MSIP_Label_18450391-6d50-49e0-a466-bfda2ff2a5e1_ContentBits">
    <vt:lpwstr>2</vt:lpwstr>
  </property>
  <property fmtid="{D5CDD505-2E9C-101B-9397-08002B2CF9AE}" pid="12" name="ContentTypeId">
    <vt:lpwstr>0x01010085CE2AF824B45C4D8BCB0E00B5F5FB8F</vt:lpwstr>
  </property>
</Properties>
</file>