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01"/>
        <w:gridCol w:w="2310"/>
        <w:gridCol w:w="2799"/>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5A2DB3A1" w:rsidR="00DC7455" w:rsidRPr="001869FF" w:rsidRDefault="00227994" w:rsidP="004F2ECB">
            <w:pPr>
              <w:jc w:val="both"/>
              <w:rPr>
                <w:rFonts w:ascii="Verdana" w:hAnsi="Verdana"/>
                <w:kern w:val="2"/>
              </w:rPr>
            </w:pPr>
            <w:r>
              <w:rPr>
                <w:rFonts w:ascii="Verdana" w:hAnsi="Verdana"/>
                <w:b/>
                <w:bCs/>
              </w:rPr>
              <w:t>Interaktyvios smėlio dėžės</w:t>
            </w:r>
            <w:r w:rsidR="006E71D0">
              <w:rPr>
                <w:rFonts w:ascii="Verdana" w:eastAsia="Times New Roman" w:hAnsi="Verdana" w:cs="Helvetica"/>
                <w:b/>
                <w:bCs/>
                <w:color w:val="0C0B0B"/>
                <w:lang w:eastAsia="lt-LT"/>
              </w:rPr>
              <w:t xml:space="preserve"> </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DB1E418" w:rsidR="00DC7455" w:rsidRPr="001869FF" w:rsidRDefault="00DC7455" w:rsidP="004F2ECB">
            <w:pPr>
              <w:jc w:val="both"/>
              <w:rPr>
                <w:rFonts w:ascii="Verdana" w:hAnsi="Verdana"/>
                <w:kern w:val="2"/>
              </w:rPr>
            </w:pPr>
            <w:r w:rsidRPr="001869FF">
              <w:rPr>
                <w:rFonts w:ascii="Verdana" w:hAnsi="Verdana"/>
              </w:rPr>
              <w:t>202</w:t>
            </w:r>
            <w:r w:rsidR="007C196A">
              <w:rPr>
                <w:rFonts w:ascii="Verdana" w:hAnsi="Verdana"/>
              </w:rPr>
              <w:t xml:space="preserve">6 </w:t>
            </w:r>
            <w:r w:rsidRPr="001869FF">
              <w:rPr>
                <w:rFonts w:ascii="Verdana" w:hAnsi="Verdana"/>
              </w:rPr>
              <w:t>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7455" w:rsidRPr="001869FF" w14:paraId="39E0D2FE" w14:textId="77777777" w:rsidTr="004F2ECB">
        <w:tc>
          <w:tcPr>
            <w:tcW w:w="955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4F2ECB">
        <w:tc>
          <w:tcPr>
            <w:tcW w:w="2808"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240"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510" w:type="dxa"/>
          </w:tcPr>
          <w:p w14:paraId="1AA37675" w14:textId="1E2E4E76" w:rsidR="00DC7455" w:rsidRPr="001869FF" w:rsidRDefault="00320286" w:rsidP="00320286">
            <w:pPr>
              <w:jc w:val="both"/>
              <w:rPr>
                <w:rFonts w:ascii="Verdana" w:hAnsi="Verdana"/>
                <w:kern w:val="2"/>
              </w:rPr>
            </w:pPr>
            <w:r w:rsidRPr="00E53DA6">
              <w:rPr>
                <w:rFonts w:ascii="Verdana" w:hAnsi="Verdana"/>
              </w:rPr>
              <w:t xml:space="preserve">Marijampolės </w:t>
            </w:r>
            <w:r w:rsidR="009C480E">
              <w:rPr>
                <w:rFonts w:ascii="Verdana" w:hAnsi="Verdana"/>
              </w:rPr>
              <w:t>vaikų lopšelis-darželis</w:t>
            </w:r>
          </w:p>
        </w:tc>
      </w:tr>
      <w:tr w:rsidR="00DC7455" w:rsidRPr="001869FF" w14:paraId="5CD6A9BB" w14:textId="77777777" w:rsidTr="004F2ECB">
        <w:tc>
          <w:tcPr>
            <w:tcW w:w="2808" w:type="dxa"/>
            <w:vMerge/>
          </w:tcPr>
          <w:p w14:paraId="18BC81E0" w14:textId="77777777" w:rsidR="00DC7455" w:rsidRPr="001869FF" w:rsidRDefault="00DC7455" w:rsidP="004F2ECB">
            <w:pPr>
              <w:rPr>
                <w:rFonts w:ascii="Verdana" w:hAnsi="Verdana"/>
                <w:kern w:val="2"/>
              </w:rPr>
            </w:pPr>
          </w:p>
        </w:tc>
        <w:tc>
          <w:tcPr>
            <w:tcW w:w="3240"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510" w:type="dxa"/>
          </w:tcPr>
          <w:p w14:paraId="2F25EBE0" w14:textId="10996405" w:rsidR="00DC7455" w:rsidRPr="001869FF" w:rsidRDefault="009C480E" w:rsidP="00320286">
            <w:pPr>
              <w:jc w:val="both"/>
              <w:rPr>
                <w:rFonts w:ascii="Verdana" w:hAnsi="Verdana"/>
                <w:kern w:val="2"/>
              </w:rPr>
            </w:pPr>
            <w:r w:rsidRPr="009C480E">
              <w:rPr>
                <w:rFonts w:ascii="Verdana" w:hAnsi="Verdana"/>
                <w:color w:val="auto"/>
              </w:rPr>
              <w:t>306808778</w:t>
            </w:r>
          </w:p>
        </w:tc>
      </w:tr>
      <w:tr w:rsidR="00DC7455" w:rsidRPr="001869FF" w14:paraId="5F320916" w14:textId="77777777" w:rsidTr="004F2ECB">
        <w:tc>
          <w:tcPr>
            <w:tcW w:w="2808" w:type="dxa"/>
            <w:vMerge/>
          </w:tcPr>
          <w:p w14:paraId="323A59B7" w14:textId="77777777" w:rsidR="00DC7455" w:rsidRPr="001869FF" w:rsidRDefault="00DC7455" w:rsidP="004F2ECB">
            <w:pPr>
              <w:rPr>
                <w:rFonts w:ascii="Verdana" w:hAnsi="Verdana"/>
                <w:kern w:val="2"/>
              </w:rPr>
            </w:pPr>
          </w:p>
        </w:tc>
        <w:tc>
          <w:tcPr>
            <w:tcW w:w="3240"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510" w:type="dxa"/>
          </w:tcPr>
          <w:p w14:paraId="5DF6C6B5" w14:textId="158E6B91" w:rsidR="00DC7455" w:rsidRPr="00530454" w:rsidRDefault="009C480E" w:rsidP="00320286">
            <w:pPr>
              <w:autoSpaceDN w:val="0"/>
              <w:jc w:val="both"/>
              <w:rPr>
                <w:rFonts w:ascii="Verdana" w:hAnsi="Verdana"/>
              </w:rPr>
            </w:pPr>
            <w:r w:rsidRPr="009C480E">
              <w:rPr>
                <w:rFonts w:ascii="Verdana" w:hAnsi="Verdana"/>
              </w:rPr>
              <w:t>Marijampolė, Kauno g. 13B, LT-68178</w:t>
            </w:r>
          </w:p>
        </w:tc>
      </w:tr>
      <w:tr w:rsidR="00DC7455" w:rsidRPr="001869FF" w14:paraId="7E1897BB" w14:textId="77777777" w:rsidTr="004F2ECB">
        <w:tc>
          <w:tcPr>
            <w:tcW w:w="2808" w:type="dxa"/>
            <w:vMerge/>
          </w:tcPr>
          <w:p w14:paraId="1D936A16" w14:textId="77777777" w:rsidR="00DC7455" w:rsidRPr="001869FF" w:rsidRDefault="00DC7455" w:rsidP="004F2ECB">
            <w:pPr>
              <w:rPr>
                <w:rFonts w:ascii="Verdana" w:hAnsi="Verdana"/>
                <w:kern w:val="2"/>
              </w:rPr>
            </w:pPr>
          </w:p>
        </w:tc>
        <w:tc>
          <w:tcPr>
            <w:tcW w:w="3240"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510" w:type="dxa"/>
          </w:tcPr>
          <w:p w14:paraId="739D8C34" w14:textId="63807617" w:rsidR="00DC7455" w:rsidRPr="001869FF" w:rsidRDefault="00DC7455" w:rsidP="004F2ECB">
            <w:pPr>
              <w:jc w:val="center"/>
              <w:rPr>
                <w:rFonts w:ascii="Verdana" w:hAnsi="Verdana"/>
                <w:kern w:val="2"/>
              </w:rPr>
            </w:pPr>
          </w:p>
        </w:tc>
      </w:tr>
      <w:tr w:rsidR="00DC7455" w:rsidRPr="001869FF" w14:paraId="52C1F4F1" w14:textId="77777777" w:rsidTr="004F2ECB">
        <w:tc>
          <w:tcPr>
            <w:tcW w:w="2808" w:type="dxa"/>
            <w:vMerge/>
          </w:tcPr>
          <w:p w14:paraId="1081D00E" w14:textId="77777777" w:rsidR="00DC7455" w:rsidRPr="001869FF" w:rsidRDefault="00DC7455" w:rsidP="004F2ECB">
            <w:pPr>
              <w:rPr>
                <w:rFonts w:ascii="Verdana" w:hAnsi="Verdana"/>
                <w:kern w:val="2"/>
              </w:rPr>
            </w:pPr>
          </w:p>
        </w:tc>
        <w:tc>
          <w:tcPr>
            <w:tcW w:w="3240"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510" w:type="dxa"/>
          </w:tcPr>
          <w:p w14:paraId="206EB928" w14:textId="523F3941" w:rsidR="00DC7455" w:rsidRPr="001869FF" w:rsidRDefault="00DC7455" w:rsidP="004F2ECB">
            <w:pPr>
              <w:jc w:val="center"/>
              <w:rPr>
                <w:rFonts w:ascii="Verdana" w:hAnsi="Verdana"/>
                <w:kern w:val="2"/>
              </w:rPr>
            </w:pPr>
          </w:p>
        </w:tc>
      </w:tr>
      <w:tr w:rsidR="00DC7455" w:rsidRPr="001869FF" w14:paraId="16B30FEA" w14:textId="77777777" w:rsidTr="004F2ECB">
        <w:tc>
          <w:tcPr>
            <w:tcW w:w="2808" w:type="dxa"/>
            <w:vMerge/>
          </w:tcPr>
          <w:p w14:paraId="75DEB157" w14:textId="77777777" w:rsidR="00DC7455" w:rsidRPr="001869FF" w:rsidRDefault="00DC7455" w:rsidP="004F2ECB">
            <w:pPr>
              <w:rPr>
                <w:rFonts w:ascii="Verdana" w:hAnsi="Verdana"/>
                <w:kern w:val="2"/>
              </w:rPr>
            </w:pPr>
          </w:p>
        </w:tc>
        <w:tc>
          <w:tcPr>
            <w:tcW w:w="3240"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510" w:type="dxa"/>
          </w:tcPr>
          <w:p w14:paraId="5488946E" w14:textId="5E8457D7" w:rsidR="00DC7455" w:rsidRPr="001869FF" w:rsidRDefault="00DC7455" w:rsidP="004F2ECB">
            <w:pPr>
              <w:jc w:val="center"/>
              <w:rPr>
                <w:rFonts w:ascii="Verdana" w:hAnsi="Verdana"/>
                <w:kern w:val="2"/>
              </w:rPr>
            </w:pPr>
          </w:p>
        </w:tc>
      </w:tr>
      <w:tr w:rsidR="00DC7455" w:rsidRPr="001869FF" w14:paraId="2521AD3A" w14:textId="77777777" w:rsidTr="004F2ECB">
        <w:tc>
          <w:tcPr>
            <w:tcW w:w="2808" w:type="dxa"/>
            <w:vMerge/>
          </w:tcPr>
          <w:p w14:paraId="6E763037" w14:textId="77777777" w:rsidR="00DC7455" w:rsidRPr="001869FF" w:rsidRDefault="00DC7455" w:rsidP="004F2ECB">
            <w:pPr>
              <w:rPr>
                <w:rFonts w:ascii="Verdana" w:hAnsi="Verdana"/>
                <w:kern w:val="2"/>
              </w:rPr>
            </w:pPr>
          </w:p>
        </w:tc>
        <w:tc>
          <w:tcPr>
            <w:tcW w:w="3240"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510" w:type="dxa"/>
          </w:tcPr>
          <w:p w14:paraId="607289EA" w14:textId="49B0B638" w:rsidR="00DC7455" w:rsidRPr="001869FF" w:rsidRDefault="00DC7455" w:rsidP="004F2ECB">
            <w:pPr>
              <w:jc w:val="center"/>
              <w:rPr>
                <w:rFonts w:ascii="Verdana" w:hAnsi="Verdana"/>
                <w:kern w:val="2"/>
              </w:rPr>
            </w:pPr>
          </w:p>
        </w:tc>
      </w:tr>
      <w:tr w:rsidR="00DC7455" w:rsidRPr="001869FF" w14:paraId="5637BBF1" w14:textId="77777777" w:rsidTr="004F2ECB">
        <w:tc>
          <w:tcPr>
            <w:tcW w:w="2808" w:type="dxa"/>
            <w:vMerge/>
          </w:tcPr>
          <w:p w14:paraId="17FF4E08" w14:textId="77777777" w:rsidR="00DC7455" w:rsidRPr="001869FF" w:rsidRDefault="00DC7455" w:rsidP="004F2ECB">
            <w:pPr>
              <w:rPr>
                <w:rFonts w:ascii="Verdana" w:hAnsi="Verdana"/>
                <w:kern w:val="2"/>
              </w:rPr>
            </w:pPr>
          </w:p>
        </w:tc>
        <w:tc>
          <w:tcPr>
            <w:tcW w:w="3240"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510" w:type="dxa"/>
          </w:tcPr>
          <w:p w14:paraId="09A33BBF" w14:textId="43F134E9" w:rsidR="00DC7455" w:rsidRPr="001869FF" w:rsidRDefault="00DC7455" w:rsidP="004F2ECB">
            <w:pPr>
              <w:jc w:val="center"/>
              <w:rPr>
                <w:rFonts w:ascii="Verdana" w:hAnsi="Verdana"/>
                <w:kern w:val="2"/>
              </w:rPr>
            </w:pPr>
          </w:p>
        </w:tc>
      </w:tr>
      <w:tr w:rsidR="00DC7455" w:rsidRPr="001869FF" w14:paraId="495708F9" w14:textId="77777777" w:rsidTr="004F2ECB">
        <w:tc>
          <w:tcPr>
            <w:tcW w:w="2808" w:type="dxa"/>
            <w:vMerge/>
          </w:tcPr>
          <w:p w14:paraId="3331F72D" w14:textId="77777777" w:rsidR="00DC7455" w:rsidRPr="001869FF" w:rsidRDefault="00DC7455" w:rsidP="004F2ECB">
            <w:pPr>
              <w:rPr>
                <w:rFonts w:ascii="Verdana" w:hAnsi="Verdana"/>
                <w:kern w:val="2"/>
              </w:rPr>
            </w:pPr>
          </w:p>
        </w:tc>
        <w:tc>
          <w:tcPr>
            <w:tcW w:w="3240"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510" w:type="dxa"/>
          </w:tcPr>
          <w:p w14:paraId="3552ECE6" w14:textId="5B468F8A" w:rsidR="00DC7455" w:rsidRPr="001869FF" w:rsidRDefault="00DC7455" w:rsidP="004F2ECB">
            <w:pPr>
              <w:jc w:val="center"/>
              <w:rPr>
                <w:rFonts w:ascii="Verdana" w:hAnsi="Verdana"/>
                <w:kern w:val="2"/>
              </w:rPr>
            </w:pPr>
          </w:p>
        </w:tc>
      </w:tr>
      <w:tr w:rsidR="00DC7455" w:rsidRPr="001869FF" w14:paraId="56D83E62" w14:textId="77777777" w:rsidTr="004F2ECB">
        <w:tc>
          <w:tcPr>
            <w:tcW w:w="2808" w:type="dxa"/>
            <w:vMerge/>
          </w:tcPr>
          <w:p w14:paraId="2B0014FF" w14:textId="77777777" w:rsidR="00DC7455" w:rsidRPr="001869FF" w:rsidRDefault="00DC7455" w:rsidP="004F2ECB">
            <w:pPr>
              <w:rPr>
                <w:rFonts w:ascii="Verdana" w:hAnsi="Verdana"/>
                <w:kern w:val="2"/>
              </w:rPr>
            </w:pPr>
          </w:p>
        </w:tc>
        <w:tc>
          <w:tcPr>
            <w:tcW w:w="3240"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510" w:type="dxa"/>
          </w:tcPr>
          <w:p w14:paraId="4AFFEA9C" w14:textId="3CFD8337" w:rsidR="00DC7455" w:rsidRPr="001869FF" w:rsidRDefault="00DC7455" w:rsidP="004F2ECB">
            <w:pPr>
              <w:jc w:val="center"/>
              <w:rPr>
                <w:rFonts w:ascii="Verdana" w:hAnsi="Verdana"/>
                <w:kern w:val="2"/>
              </w:rPr>
            </w:pPr>
          </w:p>
        </w:tc>
      </w:tr>
      <w:tr w:rsidR="00DC7455" w:rsidRPr="001869FF" w14:paraId="46CB72DF" w14:textId="77777777" w:rsidTr="004F2ECB">
        <w:tc>
          <w:tcPr>
            <w:tcW w:w="2808"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240"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510" w:type="dxa"/>
          </w:tcPr>
          <w:p w14:paraId="4E19973A" w14:textId="77777777" w:rsidR="00DC7455" w:rsidRPr="001869FF" w:rsidRDefault="00DC7455" w:rsidP="004F2ECB">
            <w:pPr>
              <w:jc w:val="center"/>
              <w:rPr>
                <w:rFonts w:ascii="Verdana" w:hAnsi="Verdana"/>
                <w:kern w:val="2"/>
              </w:rPr>
            </w:pPr>
          </w:p>
        </w:tc>
      </w:tr>
      <w:tr w:rsidR="00DC7455" w:rsidRPr="001869FF" w14:paraId="46B4CBC2" w14:textId="77777777" w:rsidTr="004F2ECB">
        <w:tc>
          <w:tcPr>
            <w:tcW w:w="2808" w:type="dxa"/>
            <w:vMerge/>
          </w:tcPr>
          <w:p w14:paraId="0602B6F2" w14:textId="77777777" w:rsidR="00DC7455" w:rsidRPr="001869FF" w:rsidRDefault="00DC7455" w:rsidP="004F2ECB">
            <w:pPr>
              <w:rPr>
                <w:rFonts w:ascii="Verdana" w:hAnsi="Verdana"/>
                <w:b/>
                <w:bCs/>
                <w:kern w:val="2"/>
              </w:rPr>
            </w:pPr>
          </w:p>
        </w:tc>
        <w:tc>
          <w:tcPr>
            <w:tcW w:w="3240"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510" w:type="dxa"/>
          </w:tcPr>
          <w:p w14:paraId="4561743B" w14:textId="77777777" w:rsidR="00DC7455" w:rsidRPr="001869FF" w:rsidRDefault="00DC7455" w:rsidP="004F2ECB">
            <w:pPr>
              <w:jc w:val="center"/>
              <w:rPr>
                <w:rFonts w:ascii="Verdana" w:hAnsi="Verdana"/>
                <w:kern w:val="2"/>
              </w:rPr>
            </w:pPr>
          </w:p>
        </w:tc>
      </w:tr>
      <w:tr w:rsidR="00DC7455" w:rsidRPr="001869FF" w14:paraId="2DBABEFC" w14:textId="77777777" w:rsidTr="004F2ECB">
        <w:tc>
          <w:tcPr>
            <w:tcW w:w="2808" w:type="dxa"/>
            <w:vMerge/>
          </w:tcPr>
          <w:p w14:paraId="20F9A087" w14:textId="77777777" w:rsidR="00DC7455" w:rsidRPr="001869FF" w:rsidRDefault="00DC7455" w:rsidP="004F2ECB">
            <w:pPr>
              <w:rPr>
                <w:rFonts w:ascii="Verdana" w:hAnsi="Verdana"/>
                <w:b/>
                <w:bCs/>
                <w:kern w:val="2"/>
              </w:rPr>
            </w:pPr>
          </w:p>
        </w:tc>
        <w:tc>
          <w:tcPr>
            <w:tcW w:w="3240"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510" w:type="dxa"/>
          </w:tcPr>
          <w:p w14:paraId="6C2A4C37" w14:textId="77777777" w:rsidR="00DC7455" w:rsidRPr="001869FF" w:rsidRDefault="00DC7455" w:rsidP="004F2ECB">
            <w:pPr>
              <w:jc w:val="center"/>
              <w:rPr>
                <w:rFonts w:ascii="Verdana" w:hAnsi="Verdana"/>
                <w:kern w:val="2"/>
              </w:rPr>
            </w:pPr>
          </w:p>
        </w:tc>
      </w:tr>
      <w:tr w:rsidR="00DC7455" w:rsidRPr="001869FF" w14:paraId="02FDB4DE" w14:textId="77777777" w:rsidTr="004F2ECB">
        <w:tc>
          <w:tcPr>
            <w:tcW w:w="2808" w:type="dxa"/>
            <w:vMerge/>
          </w:tcPr>
          <w:p w14:paraId="703D9DB0" w14:textId="77777777" w:rsidR="00DC7455" w:rsidRPr="001869FF" w:rsidRDefault="00DC7455" w:rsidP="004F2ECB">
            <w:pPr>
              <w:rPr>
                <w:rFonts w:ascii="Verdana" w:hAnsi="Verdana"/>
                <w:b/>
                <w:bCs/>
                <w:kern w:val="2"/>
              </w:rPr>
            </w:pPr>
          </w:p>
        </w:tc>
        <w:tc>
          <w:tcPr>
            <w:tcW w:w="3240"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510" w:type="dxa"/>
          </w:tcPr>
          <w:p w14:paraId="10CF7D11" w14:textId="77777777" w:rsidR="00DC7455" w:rsidRPr="001869FF" w:rsidRDefault="00DC7455" w:rsidP="004F2ECB">
            <w:pPr>
              <w:jc w:val="center"/>
              <w:rPr>
                <w:rFonts w:ascii="Verdana" w:hAnsi="Verdana"/>
                <w:kern w:val="2"/>
              </w:rPr>
            </w:pPr>
          </w:p>
        </w:tc>
      </w:tr>
      <w:tr w:rsidR="00DC7455" w:rsidRPr="001869FF" w14:paraId="6C81C97B" w14:textId="77777777" w:rsidTr="004F2ECB">
        <w:tc>
          <w:tcPr>
            <w:tcW w:w="2808" w:type="dxa"/>
            <w:vMerge/>
          </w:tcPr>
          <w:p w14:paraId="5A106B42" w14:textId="77777777" w:rsidR="00DC7455" w:rsidRPr="001869FF" w:rsidRDefault="00DC7455" w:rsidP="004F2ECB">
            <w:pPr>
              <w:rPr>
                <w:rFonts w:ascii="Verdana" w:hAnsi="Verdana"/>
                <w:b/>
                <w:bCs/>
                <w:kern w:val="2"/>
              </w:rPr>
            </w:pPr>
          </w:p>
        </w:tc>
        <w:tc>
          <w:tcPr>
            <w:tcW w:w="3240"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510" w:type="dxa"/>
          </w:tcPr>
          <w:p w14:paraId="002026EC" w14:textId="77777777" w:rsidR="00DC7455" w:rsidRPr="001869FF" w:rsidRDefault="00DC7455" w:rsidP="004F2ECB">
            <w:pPr>
              <w:jc w:val="center"/>
              <w:rPr>
                <w:rFonts w:ascii="Verdana" w:hAnsi="Verdana"/>
                <w:kern w:val="2"/>
              </w:rPr>
            </w:pPr>
          </w:p>
        </w:tc>
      </w:tr>
      <w:tr w:rsidR="00DC7455" w:rsidRPr="001869FF" w14:paraId="3B85B5C8" w14:textId="77777777" w:rsidTr="004F2ECB">
        <w:tc>
          <w:tcPr>
            <w:tcW w:w="2808" w:type="dxa"/>
            <w:vMerge/>
          </w:tcPr>
          <w:p w14:paraId="4A1B51CB" w14:textId="77777777" w:rsidR="00DC7455" w:rsidRPr="001869FF" w:rsidRDefault="00DC7455" w:rsidP="004F2ECB">
            <w:pPr>
              <w:rPr>
                <w:rFonts w:ascii="Verdana" w:hAnsi="Verdana"/>
                <w:b/>
                <w:bCs/>
                <w:kern w:val="2"/>
              </w:rPr>
            </w:pPr>
          </w:p>
        </w:tc>
        <w:tc>
          <w:tcPr>
            <w:tcW w:w="3240"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510" w:type="dxa"/>
          </w:tcPr>
          <w:p w14:paraId="324FD406" w14:textId="77777777" w:rsidR="00DC7455" w:rsidRPr="001869FF" w:rsidRDefault="00DC7455" w:rsidP="004F2ECB">
            <w:pPr>
              <w:jc w:val="center"/>
              <w:rPr>
                <w:rFonts w:ascii="Verdana" w:hAnsi="Verdana"/>
                <w:kern w:val="2"/>
              </w:rPr>
            </w:pPr>
          </w:p>
        </w:tc>
      </w:tr>
      <w:tr w:rsidR="00DC7455" w:rsidRPr="001869FF" w14:paraId="1A2781AC" w14:textId="77777777" w:rsidTr="004F2ECB">
        <w:tc>
          <w:tcPr>
            <w:tcW w:w="2808" w:type="dxa"/>
            <w:vMerge/>
          </w:tcPr>
          <w:p w14:paraId="139B9E10" w14:textId="77777777" w:rsidR="00DC7455" w:rsidRPr="001869FF" w:rsidRDefault="00DC7455" w:rsidP="004F2ECB">
            <w:pPr>
              <w:rPr>
                <w:rFonts w:ascii="Verdana" w:hAnsi="Verdana"/>
                <w:b/>
                <w:bCs/>
                <w:kern w:val="2"/>
              </w:rPr>
            </w:pPr>
          </w:p>
        </w:tc>
        <w:tc>
          <w:tcPr>
            <w:tcW w:w="3240"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510" w:type="dxa"/>
          </w:tcPr>
          <w:p w14:paraId="5A69712C" w14:textId="77777777" w:rsidR="00DC7455" w:rsidRPr="001869FF" w:rsidRDefault="00DC7455" w:rsidP="004F2ECB">
            <w:pPr>
              <w:jc w:val="center"/>
              <w:rPr>
                <w:rFonts w:ascii="Verdana" w:hAnsi="Verdana"/>
                <w:kern w:val="2"/>
              </w:rPr>
            </w:pPr>
          </w:p>
        </w:tc>
      </w:tr>
      <w:tr w:rsidR="00DC7455" w:rsidRPr="001869FF" w14:paraId="665C95DA" w14:textId="77777777" w:rsidTr="004F2ECB">
        <w:tc>
          <w:tcPr>
            <w:tcW w:w="2808" w:type="dxa"/>
            <w:vMerge/>
          </w:tcPr>
          <w:p w14:paraId="78A67168" w14:textId="77777777" w:rsidR="00DC7455" w:rsidRPr="001869FF" w:rsidRDefault="00DC7455" w:rsidP="004F2ECB">
            <w:pPr>
              <w:rPr>
                <w:rFonts w:ascii="Verdana" w:hAnsi="Verdana"/>
                <w:b/>
                <w:bCs/>
                <w:kern w:val="2"/>
              </w:rPr>
            </w:pPr>
          </w:p>
        </w:tc>
        <w:tc>
          <w:tcPr>
            <w:tcW w:w="3240"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510" w:type="dxa"/>
          </w:tcPr>
          <w:p w14:paraId="1D447581" w14:textId="77777777" w:rsidR="00DC7455" w:rsidRPr="001869FF" w:rsidRDefault="00DC7455" w:rsidP="004F2ECB">
            <w:pPr>
              <w:jc w:val="center"/>
              <w:rPr>
                <w:rFonts w:ascii="Verdana" w:hAnsi="Verdana"/>
                <w:kern w:val="2"/>
              </w:rPr>
            </w:pPr>
          </w:p>
        </w:tc>
      </w:tr>
      <w:tr w:rsidR="00DC7455" w:rsidRPr="001869FF" w14:paraId="3E6EEE59" w14:textId="77777777" w:rsidTr="004F2ECB">
        <w:tc>
          <w:tcPr>
            <w:tcW w:w="2808" w:type="dxa"/>
            <w:vMerge/>
          </w:tcPr>
          <w:p w14:paraId="08EDAAAF" w14:textId="77777777" w:rsidR="00DC7455" w:rsidRPr="001869FF" w:rsidRDefault="00DC7455" w:rsidP="004F2ECB">
            <w:pPr>
              <w:rPr>
                <w:rFonts w:ascii="Verdana" w:hAnsi="Verdana"/>
                <w:b/>
                <w:bCs/>
                <w:kern w:val="2"/>
              </w:rPr>
            </w:pPr>
          </w:p>
        </w:tc>
        <w:tc>
          <w:tcPr>
            <w:tcW w:w="3240"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510" w:type="dxa"/>
          </w:tcPr>
          <w:p w14:paraId="0EC5342A" w14:textId="77777777" w:rsidR="00DC7455" w:rsidRPr="001869FF" w:rsidRDefault="00DC7455" w:rsidP="004F2ECB">
            <w:pPr>
              <w:jc w:val="center"/>
              <w:rPr>
                <w:rFonts w:ascii="Verdana" w:hAnsi="Verdana"/>
                <w:kern w:val="2"/>
              </w:rPr>
            </w:pPr>
          </w:p>
        </w:tc>
      </w:tr>
      <w:tr w:rsidR="00DC7455" w:rsidRPr="001869FF" w14:paraId="0EF77461" w14:textId="77777777" w:rsidTr="004F2ECB">
        <w:tc>
          <w:tcPr>
            <w:tcW w:w="2808" w:type="dxa"/>
            <w:vMerge/>
          </w:tcPr>
          <w:p w14:paraId="40BAA3EC" w14:textId="77777777" w:rsidR="00DC7455" w:rsidRPr="001869FF" w:rsidRDefault="00DC7455" w:rsidP="004F2ECB">
            <w:pPr>
              <w:rPr>
                <w:rFonts w:ascii="Verdana" w:hAnsi="Verdana"/>
                <w:b/>
                <w:bCs/>
                <w:kern w:val="2"/>
              </w:rPr>
            </w:pPr>
          </w:p>
        </w:tc>
        <w:tc>
          <w:tcPr>
            <w:tcW w:w="3240"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510" w:type="dxa"/>
          </w:tcPr>
          <w:p w14:paraId="5FA318B3" w14:textId="77777777" w:rsidR="00DC7455" w:rsidRPr="001869FF" w:rsidRDefault="00DC7455" w:rsidP="004F2ECB">
            <w:pPr>
              <w:jc w:val="center"/>
              <w:rPr>
                <w:rFonts w:ascii="Verdana" w:hAnsi="Verdana"/>
                <w:kern w:val="2"/>
              </w:rPr>
            </w:pP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priėmimą, Sąskaitų per informacinę </w:t>
            </w:r>
            <w:r w:rsidRPr="001869FF">
              <w:rPr>
                <w:rFonts w:ascii="Verdana" w:hAnsi="Verdana"/>
                <w:b/>
                <w:bCs/>
                <w:kern w:val="2"/>
              </w:rPr>
              <w:lastRenderedPageBreak/>
              <w:t>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61BEE232" w:rsidR="007C196A" w:rsidRPr="00320286" w:rsidRDefault="009C480E" w:rsidP="004F2ECB">
            <w:pPr>
              <w:pStyle w:val="Sraopastraipa"/>
              <w:tabs>
                <w:tab w:val="left" w:pos="0"/>
                <w:tab w:val="left" w:pos="360"/>
              </w:tabs>
              <w:suppressAutoHyphens/>
              <w:ind w:left="0"/>
              <w:jc w:val="both"/>
              <w:rPr>
                <w:rFonts w:ascii="Verdana" w:hAnsi="Verdana"/>
                <w:shd w:val="clear" w:color="auto" w:fill="FFFFFF"/>
              </w:rPr>
            </w:pPr>
            <w:r w:rsidRPr="009C480E">
              <w:rPr>
                <w:rFonts w:ascii="Verdana" w:hAnsi="Verdana"/>
              </w:rPr>
              <w:lastRenderedPageBreak/>
              <w:t xml:space="preserve">Marijampolės vaikų lopšelio – darželio viešųjų pirkimų specialistė Renata </w:t>
            </w:r>
            <w:proofErr w:type="spellStart"/>
            <w:r w:rsidRPr="009C480E">
              <w:rPr>
                <w:rFonts w:ascii="Verdana" w:hAnsi="Verdana"/>
              </w:rPr>
              <w:t>Pečkienė</w:t>
            </w:r>
            <w:proofErr w:type="spellEnd"/>
            <w:r w:rsidRPr="009C480E">
              <w:rPr>
                <w:rFonts w:ascii="Verdana" w:hAnsi="Verdana"/>
              </w:rPr>
              <w:t xml:space="preserve">, tel. +370 611 30150, el. paštas </w:t>
            </w:r>
            <w:hyperlink r:id="rId8" w:history="1">
              <w:r w:rsidRPr="00E442DA">
                <w:rPr>
                  <w:rStyle w:val="Hipersaitas"/>
                  <w:rFonts w:ascii="Verdana" w:hAnsi="Verdana"/>
                </w:rPr>
                <w:t>renata.peckiene@marijampolesdarzelis.lt</w:t>
              </w:r>
            </w:hyperlink>
            <w:r w:rsidRPr="009C480E">
              <w:rPr>
                <w:rFonts w:ascii="Verdana" w:hAnsi="Verdana"/>
              </w:rPr>
              <w:t>, adresas: Kauno g. 13B, LT-68178, Marijampolė</w:t>
            </w:r>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77777777" w:rsidR="00DC7455" w:rsidRPr="001869FF" w:rsidRDefault="00DC7455" w:rsidP="004F2ECB">
            <w:pPr>
              <w:jc w:val="both"/>
              <w:rPr>
                <w:rFonts w:ascii="Verdana" w:hAnsi="Verdana"/>
                <w:color w:val="4472C4"/>
                <w:kern w:val="2"/>
              </w:rPr>
            </w:pPr>
            <w:r w:rsidRPr="001869FF">
              <w:rPr>
                <w:rFonts w:ascii="Verdana" w:hAnsi="Verdana"/>
                <w:color w:val="4472C4"/>
                <w:kern w:val="2"/>
              </w:rPr>
              <w:t>(nurodyti padalinį / skyrių, pareigas, vardą, pavardę, tel., el. paštą)</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320286">
        <w:trPr>
          <w:trHeight w:val="2088"/>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17C4EE08"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227994">
              <w:rPr>
                <w:rFonts w:ascii="Verdana" w:hAnsi="Verdana"/>
              </w:rPr>
              <w:t>interaktyvias smėlio dėžes</w:t>
            </w:r>
            <w:r w:rsidR="00213268">
              <w:rPr>
                <w:rFonts w:ascii="Verdana" w:hAnsi="Verdana"/>
              </w:rPr>
              <w:t xml:space="preserve"> (7 vnt.)</w:t>
            </w:r>
            <w:r w:rsidR="008A41C5">
              <w:rPr>
                <w:rFonts w:ascii="Verdana" w:hAnsi="Verdana"/>
              </w:rPr>
              <w:t xml:space="preserve">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09F06389" w:rsidR="00DC7455" w:rsidRPr="001869FF" w:rsidRDefault="00085D2B" w:rsidP="004F2ECB">
            <w:pPr>
              <w:jc w:val="both"/>
              <w:rPr>
                <w:rFonts w:ascii="Verdana" w:hAnsi="Verdana"/>
                <w:kern w:val="2"/>
              </w:rPr>
            </w:pPr>
            <w:r>
              <w:rPr>
                <w:rFonts w:ascii="Verdana" w:hAnsi="Verdana"/>
                <w:b/>
                <w:bCs/>
              </w:rPr>
              <w:t>Interaktyvios smėlio dėžės</w:t>
            </w:r>
            <w:r w:rsidR="00445F85" w:rsidRPr="00445F85">
              <w:rPr>
                <w:rFonts w:ascii="Verdana" w:eastAsia="Times New Roman" w:hAnsi="Verdana" w:cs="Helvetica"/>
                <w:color w:val="0C0B0B"/>
                <w:lang w:eastAsia="lt-LT"/>
              </w:rPr>
              <w:t>,</w:t>
            </w:r>
            <w:r w:rsidR="00445F85">
              <w:rPr>
                <w:rFonts w:ascii="Verdana" w:eastAsia="Times New Roman" w:hAnsi="Verdana" w:cs="Helvetica"/>
                <w:b/>
                <w:bCs/>
                <w:color w:val="0C0B0B"/>
                <w:lang w:eastAsia="lt-LT"/>
              </w:rPr>
              <w:t xml:space="preserve"> </w:t>
            </w:r>
            <w:r w:rsidR="00DC7455" w:rsidRPr="00AA215B">
              <w:rPr>
                <w:rFonts w:ascii="Verdana" w:hAnsi="Verdana"/>
                <w:kern w:val="2"/>
              </w:rPr>
              <w:t>pirkimo Nr.</w:t>
            </w:r>
            <w:r w:rsidR="00412F18" w:rsidRPr="00412F18">
              <w:rPr>
                <w:rFonts w:ascii="Verdana" w:hAnsi="Verdana"/>
                <w:color w:val="4C94D8" w:themeColor="text2" w:themeTint="80"/>
                <w:kern w:val="2"/>
              </w:rPr>
              <w:t xml:space="preserve"> XXX</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2C3071" w:rsidRDefault="00DC7455" w:rsidP="004F2ECB">
            <w:pPr>
              <w:rPr>
                <w:rFonts w:ascii="Verdana" w:hAnsi="Verdana"/>
                <w:b/>
                <w:bCs/>
                <w:kern w:val="2"/>
              </w:rPr>
            </w:pPr>
            <w:r w:rsidRPr="002C3071">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3A187428" w:rsidR="00DC7455" w:rsidRPr="002C3071" w:rsidRDefault="00320286" w:rsidP="00320286">
            <w:pPr>
              <w:jc w:val="both"/>
              <w:rPr>
                <w:rFonts w:ascii="Verdana" w:hAnsi="Verdana"/>
                <w:kern w:val="2"/>
              </w:rPr>
            </w:pPr>
            <w:r w:rsidRPr="002C3071">
              <w:rPr>
                <w:rFonts w:ascii="Verdana" w:hAnsi="Verdana"/>
                <w:kern w:val="2"/>
              </w:rPr>
              <w:t>„Visos dienos mokyklos erdvių sukūrimas ir pritaikymas Marijampolės savivaldybės pradinio ir pagrindinio ugdymo įstaigose“, projekto kodas Nr. 24-002-P-0001.</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9C480E">
        <w:trPr>
          <w:trHeight w:val="1342"/>
        </w:trPr>
        <w:tc>
          <w:tcPr>
            <w:tcW w:w="3295" w:type="dxa"/>
            <w:gridSpan w:val="3"/>
            <w:tcBorders>
              <w:top w:val="single" w:sz="4" w:space="0" w:color="auto"/>
              <w:left w:val="single" w:sz="4" w:space="0" w:color="auto"/>
              <w:bottom w:val="single" w:sz="4" w:space="0" w:color="auto"/>
              <w:right w:val="single" w:sz="4" w:space="0" w:color="auto"/>
            </w:tcBorders>
          </w:tcPr>
          <w:p w14:paraId="68E98A63" w14:textId="4ADC48DB" w:rsidR="00DC7455" w:rsidRPr="001869FF" w:rsidRDefault="00931A3E" w:rsidP="004F2ECB">
            <w:pPr>
              <w:rPr>
                <w:rFonts w:ascii="Verdana" w:hAnsi="Verdana"/>
                <w:b/>
                <w:bCs/>
                <w:kern w:val="2"/>
              </w:rPr>
            </w:pPr>
            <w:r w:rsidRPr="006E1949">
              <w:rPr>
                <w:rFonts w:ascii="Verdana" w:hAnsi="Verdana"/>
                <w:b/>
                <w:bCs/>
                <w:kern w:val="2"/>
              </w:rPr>
              <w:t xml:space="preserve">4.1. Prekių pristatymo terminai, kai Prekės pristatomos </w:t>
            </w:r>
            <w:r w:rsidR="00417A1E">
              <w:rPr>
                <w:rFonts w:ascii="Verdana" w:hAnsi="Verdana"/>
                <w:b/>
                <w:bCs/>
                <w:kern w:val="2"/>
              </w:rPr>
              <w:t>vienu kartu</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562C28B7"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00320286">
              <w:rPr>
                <w:rFonts w:ascii="Verdana" w:hAnsi="Verdana"/>
                <w:color w:val="000000"/>
                <w:kern w:val="2"/>
              </w:rPr>
              <w:t xml:space="preserve"> (surinkti)</w:t>
            </w:r>
            <w:r w:rsidRPr="006E1949">
              <w:rPr>
                <w:rFonts w:ascii="Verdana" w:hAnsi="Verdana"/>
                <w:color w:val="000000"/>
                <w:kern w:val="2"/>
              </w:rPr>
              <w:t xml:space="preserve"> Prekes</w:t>
            </w:r>
            <w:r>
              <w:rPr>
                <w:rFonts w:ascii="Verdana" w:hAnsi="Verdana"/>
                <w:color w:val="000000"/>
                <w:kern w:val="2"/>
              </w:rPr>
              <w:t xml:space="preserve"> </w:t>
            </w:r>
            <w:r w:rsidRPr="001869FF">
              <w:rPr>
                <w:rFonts w:ascii="Verdana" w:hAnsi="Verdana"/>
                <w:b/>
                <w:bCs/>
                <w:kern w:val="2"/>
              </w:rPr>
              <w:t xml:space="preserve">ne vėliau </w:t>
            </w:r>
            <w:r w:rsidR="00320286" w:rsidRPr="00E036A6">
              <w:rPr>
                <w:rFonts w:ascii="Verdana" w:hAnsi="Verdana"/>
                <w:b/>
                <w:bCs/>
              </w:rPr>
              <w:t>kaip</w:t>
            </w:r>
            <w:r w:rsidR="00035822">
              <w:rPr>
                <w:rFonts w:ascii="Verdana" w:hAnsi="Verdana"/>
                <w:b/>
                <w:bCs/>
              </w:rPr>
              <w:t xml:space="preserve"> per </w:t>
            </w:r>
            <w:r w:rsidR="009C480E">
              <w:rPr>
                <w:rFonts w:ascii="Verdana" w:hAnsi="Verdana"/>
                <w:b/>
                <w:bCs/>
              </w:rPr>
              <w:t>6</w:t>
            </w:r>
            <w:r w:rsidR="00035822">
              <w:rPr>
                <w:rFonts w:ascii="Verdana" w:hAnsi="Verdana"/>
                <w:b/>
                <w:bCs/>
              </w:rPr>
              <w:t xml:space="preserve"> (</w:t>
            </w:r>
            <w:r w:rsidR="009C480E">
              <w:rPr>
                <w:rFonts w:ascii="Verdana" w:hAnsi="Verdana"/>
                <w:b/>
                <w:bCs/>
              </w:rPr>
              <w:t>šešis</w:t>
            </w:r>
            <w:r w:rsidR="00035822">
              <w:rPr>
                <w:rFonts w:ascii="Verdana" w:hAnsi="Verdana"/>
                <w:b/>
                <w:bCs/>
              </w:rPr>
              <w:t>) mėnesius</w:t>
            </w:r>
            <w:r w:rsidR="00320286" w:rsidRPr="00527F31">
              <w:rPr>
                <w:rFonts w:ascii="Verdana" w:hAnsi="Verdana"/>
              </w:rPr>
              <w:t xml:space="preserve"> </w:t>
            </w:r>
            <w:r w:rsidRPr="001869FF">
              <w:rPr>
                <w:rFonts w:ascii="Verdana" w:hAnsi="Verdana"/>
                <w:color w:val="000000"/>
                <w:kern w:val="2"/>
              </w:rPr>
              <w:t>nuo Sutarties įsigaliojimo dienos</w:t>
            </w:r>
            <w:r w:rsidR="009C480E">
              <w:rPr>
                <w:rFonts w:ascii="Verdana" w:hAnsi="Verdana"/>
                <w:color w:val="000000"/>
                <w:kern w:val="2"/>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6B4B7DA4"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78D86279" w14:textId="77777777" w:rsidR="00DA1D52" w:rsidRDefault="00DA1D52" w:rsidP="00DA1D52">
            <w:pPr>
              <w:jc w:val="both"/>
              <w:rPr>
                <w:rFonts w:ascii="Verdana" w:hAnsi="Verdana"/>
                <w:kern w:val="2"/>
              </w:rPr>
            </w:pPr>
            <w:r w:rsidRPr="00DA1D52">
              <w:rPr>
                <w:rFonts w:ascii="Verdana" w:hAnsi="Verdana"/>
                <w:kern w:val="2"/>
              </w:rPr>
              <w:t>Kartu su Prekėmis pateikiami šie dokumentai:</w:t>
            </w:r>
          </w:p>
          <w:p w14:paraId="7A713ED0" w14:textId="22EDF800" w:rsidR="00DA1D52" w:rsidRDefault="003727C5" w:rsidP="00DA1D52">
            <w:pPr>
              <w:jc w:val="both"/>
              <w:rPr>
                <w:rFonts w:ascii="Verdana" w:hAnsi="Verdana"/>
                <w:kern w:val="2"/>
              </w:rPr>
            </w:pPr>
            <w:r>
              <w:rPr>
                <w:rFonts w:ascii="Verdana" w:hAnsi="Verdana"/>
                <w:kern w:val="2"/>
              </w:rPr>
              <w:t>4.5.</w:t>
            </w:r>
            <w:r w:rsidR="00DA1D52">
              <w:rPr>
                <w:rFonts w:ascii="Verdana" w:hAnsi="Verdana"/>
                <w:kern w:val="2"/>
              </w:rPr>
              <w:t>1.</w:t>
            </w:r>
            <w:r w:rsidR="00DA1D52" w:rsidRPr="00DA1D52">
              <w:rPr>
                <w:rFonts w:ascii="Verdana" w:hAnsi="Verdana"/>
                <w:kern w:val="2"/>
              </w:rPr>
              <w:t>Tiekėjas kartu su Prekėmis turi pateikti Pirkėjui naudojimo ir priežiūros instrukcijas lietuvių</w:t>
            </w:r>
            <w:r w:rsidR="00227994">
              <w:rPr>
                <w:rFonts w:ascii="Verdana" w:hAnsi="Verdana"/>
                <w:kern w:val="2"/>
              </w:rPr>
              <w:t xml:space="preserve"> ir anglų kalbomis</w:t>
            </w:r>
            <w:r w:rsidR="00DA1D52" w:rsidRPr="00DA1D52">
              <w:rPr>
                <w:rFonts w:ascii="Verdana" w:hAnsi="Verdana"/>
                <w:kern w:val="2"/>
              </w:rPr>
              <w:t>, kuriose būtų detaliai aprašyta, kaip naudoti, prižiūrėti, reguliuoti ir taisyti Prekes ar jų dalis.</w:t>
            </w:r>
          </w:p>
          <w:p w14:paraId="7DAD76B7" w14:textId="77F78E80" w:rsidR="00DA1D52" w:rsidRPr="00DA1D52" w:rsidRDefault="003727C5" w:rsidP="00DA1D52">
            <w:pPr>
              <w:jc w:val="both"/>
              <w:rPr>
                <w:rFonts w:ascii="Verdana" w:hAnsi="Verdana"/>
                <w:kern w:val="2"/>
              </w:rPr>
            </w:pPr>
            <w:r>
              <w:rPr>
                <w:rFonts w:ascii="Verdana" w:hAnsi="Verdana"/>
                <w:kern w:val="2"/>
              </w:rPr>
              <w:t>4.5.</w:t>
            </w:r>
            <w:r w:rsidR="00DA1D52">
              <w:rPr>
                <w:rFonts w:ascii="Verdana" w:hAnsi="Verdana"/>
                <w:kern w:val="2"/>
              </w:rPr>
              <w:t xml:space="preserve">2. </w:t>
            </w:r>
            <w:r w:rsidR="00DA1D52" w:rsidRPr="00DA1D52">
              <w:rPr>
                <w:rFonts w:ascii="Verdana" w:hAnsi="Verdana"/>
                <w:kern w:val="2"/>
              </w:rPr>
              <w:t xml:space="preserve">Prekių perdavimas ir priėmimas įforminamas Prekių perdavimo–priėmimo aktu ar kitu dokumentu (pvz. sąskaita faktūra) (toliau – Sąskaita), kuris pasirašomas Tiekėjo ir Pirkėjo įgaliotų atstovų, jeigu prekės su visais jų priklausiniais, priedais ar dokumentais pristatyti </w:t>
            </w:r>
            <w:r w:rsidR="00DA1D52" w:rsidRPr="00DA1D52">
              <w:rPr>
                <w:rFonts w:ascii="Verdana" w:hAnsi="Verdana"/>
                <w:kern w:val="2"/>
              </w:rPr>
              <w:lastRenderedPageBreak/>
              <w:t>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77777777" w:rsidR="00DC7455" w:rsidRPr="001869FF" w:rsidRDefault="00DC7455" w:rsidP="004F2ECB">
            <w:pPr>
              <w:jc w:val="both"/>
              <w:rPr>
                <w:rFonts w:ascii="Verdana" w:hAnsi="Verdana"/>
                <w:kern w:val="2"/>
              </w:rPr>
            </w:pPr>
            <w:r w:rsidRPr="001869FF">
              <w:rPr>
                <w:rFonts w:ascii="Verdana" w:hAnsi="Verdana"/>
                <w:kern w:val="2"/>
              </w:rPr>
              <w:t xml:space="preserve">Pradinės Sutarties vertė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be pridėtinės vertės mokesčio (toliau – PVM).</w:t>
            </w:r>
          </w:p>
          <w:p w14:paraId="27E04E5F" w14:textId="77777777" w:rsidR="00DC7455" w:rsidRPr="001869FF" w:rsidRDefault="00DC7455" w:rsidP="004F2ECB">
            <w:pPr>
              <w:jc w:val="both"/>
              <w:rPr>
                <w:rFonts w:ascii="Verdana" w:hAnsi="Verdana"/>
                <w:kern w:val="2"/>
              </w:rPr>
            </w:pPr>
            <w:r w:rsidRPr="001869FF">
              <w:rPr>
                <w:rFonts w:ascii="Verdana" w:hAnsi="Verdana"/>
                <w:kern w:val="2"/>
              </w:rPr>
              <w:t xml:space="preserve">PVM sudaro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w:t>
            </w:r>
          </w:p>
          <w:p w14:paraId="632B66E1" w14:textId="77777777" w:rsidR="00DC7455" w:rsidRDefault="00DC7455" w:rsidP="004F2ECB">
            <w:pPr>
              <w:jc w:val="both"/>
              <w:rPr>
                <w:rFonts w:ascii="Verdana" w:hAnsi="Verdana"/>
                <w:kern w:val="2"/>
              </w:rPr>
            </w:pPr>
            <w:r w:rsidRPr="001869FF">
              <w:rPr>
                <w:rFonts w:ascii="Verdana" w:hAnsi="Verdana"/>
                <w:kern w:val="2"/>
              </w:rPr>
              <w:t xml:space="preserve">Sutarties kaina yra </w:t>
            </w:r>
            <w:r w:rsidRPr="001869FF">
              <w:rPr>
                <w:rFonts w:ascii="Verdana" w:hAnsi="Verdana"/>
                <w:color w:val="4472C4"/>
                <w:kern w:val="2"/>
              </w:rPr>
              <w:t>(nurodyti sumą skaičiais)</w:t>
            </w:r>
            <w:r w:rsidRPr="001869FF">
              <w:rPr>
                <w:rFonts w:ascii="Verdana" w:hAnsi="Verdana"/>
                <w:kern w:val="2"/>
              </w:rPr>
              <w:t xml:space="preserve"> Eur, </w:t>
            </w:r>
            <w:r w:rsidRPr="001869FF">
              <w:rPr>
                <w:rFonts w:ascii="Verdana" w:hAnsi="Verdana"/>
                <w:color w:val="4472C4"/>
                <w:kern w:val="2"/>
              </w:rPr>
              <w:t>(nurodyti sumą žodžiais)</w:t>
            </w:r>
            <w:r w:rsidRPr="001869FF">
              <w:rPr>
                <w:rFonts w:ascii="Verdana" w:hAnsi="Verdana"/>
                <w:kern w:val="2"/>
              </w:rPr>
              <w:t xml:space="preserve">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B9D8DA2" w:rsidR="00DC7455" w:rsidRPr="001869FF" w:rsidRDefault="00DC7455" w:rsidP="004F2ECB">
            <w:pPr>
              <w:jc w:val="both"/>
              <w:rPr>
                <w:rFonts w:ascii="Verdana" w:hAnsi="Verdana"/>
                <w:kern w:val="2"/>
              </w:rPr>
            </w:pPr>
            <w:r w:rsidRPr="001869FF">
              <w:rPr>
                <w:rFonts w:ascii="Verdana" w:hAnsi="Verdana"/>
                <w:kern w:val="2"/>
              </w:rPr>
              <w:t>Sutarties kaina bus perskaičiuojam</w:t>
            </w:r>
            <w:r w:rsidR="00452203">
              <w:rPr>
                <w:rFonts w:ascii="Verdana" w:hAnsi="Verdana"/>
                <w:kern w:val="2"/>
              </w:rPr>
              <w:t>a</w:t>
            </w:r>
            <w:r w:rsidRPr="001869FF">
              <w:rPr>
                <w:rFonts w:ascii="Verdana" w:hAnsi="Verdana"/>
                <w:kern w:val="2"/>
              </w:rPr>
              <w:t>:</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 xml:space="preserve">5.3.4. Sutarties kainos / įkainių peržiūra dėl </w:t>
            </w:r>
            <w:r w:rsidRPr="001869FF">
              <w:rPr>
                <w:rFonts w:ascii="Verdana" w:hAnsi="Verdana"/>
                <w:b/>
                <w:bCs/>
                <w:kern w:val="2"/>
              </w:rPr>
              <w:lastRenderedPageBreak/>
              <w:t>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kiekio (apimties)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064CD7"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064CD7" w:rsidRPr="001869FF" w:rsidRDefault="00064CD7" w:rsidP="00064CD7">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00E00F57" w:rsidR="00064CD7" w:rsidRPr="001869FF" w:rsidRDefault="00E6795F" w:rsidP="00064CD7">
            <w:pPr>
              <w:jc w:val="both"/>
              <w:rPr>
                <w:rFonts w:ascii="Verdana" w:hAnsi="Verdana"/>
                <w:kern w:val="2"/>
              </w:rPr>
            </w:pPr>
            <w:r>
              <w:rPr>
                <w:rFonts w:ascii="Verdana" w:eastAsia="Times New Roman" w:hAnsi="Verdana"/>
                <w:kern w:val="2"/>
              </w:rPr>
              <w:t>Prekėms nustatomas teisės aktuose nustatytas garantinis terminas, kuris</w:t>
            </w:r>
            <w:r w:rsidR="009C480E">
              <w:rPr>
                <w:rFonts w:ascii="Verdana" w:eastAsia="Times New Roman" w:hAnsi="Verdana"/>
                <w:kern w:val="2"/>
              </w:rPr>
              <w:t xml:space="preserve"> negali būti trumpesnis nei </w:t>
            </w:r>
            <w:r w:rsidR="000D563E">
              <w:rPr>
                <w:rFonts w:ascii="Verdana" w:eastAsia="Times New Roman" w:hAnsi="Verdana"/>
                <w:kern w:val="2"/>
              </w:rPr>
              <w:t>24</w:t>
            </w:r>
            <w:r w:rsidR="009C480E">
              <w:rPr>
                <w:rFonts w:ascii="Verdana" w:eastAsia="Times New Roman" w:hAnsi="Verdana"/>
                <w:kern w:val="2"/>
              </w:rPr>
              <w:t xml:space="preserve"> mėnesių</w:t>
            </w:r>
            <w:r>
              <w:rPr>
                <w:rFonts w:ascii="Verdana" w:eastAsia="Times New Roman" w:hAnsi="Verdana"/>
                <w:kern w:val="2"/>
              </w:rPr>
              <w:t>. Garantinis terminas skaičiuojamas nuo Prekių perdavimo – priėmimo akto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7A68521A"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E6795F">
              <w:rPr>
                <w:rFonts w:ascii="Verdana" w:hAnsi="Verdana"/>
              </w:rPr>
              <w:t xml:space="preserve">Prekių trūkumų, Tiekėjas turi ne vėliau kaip per </w:t>
            </w:r>
            <w:r w:rsidR="00E6795F">
              <w:rPr>
                <w:rFonts w:ascii="Verdana" w:hAnsi="Verdana"/>
              </w:rPr>
              <w:t xml:space="preserve">30 </w:t>
            </w:r>
            <w:r w:rsidR="00B20003" w:rsidRPr="00E6795F">
              <w:rPr>
                <w:rFonts w:ascii="Verdana" w:hAnsi="Verdana"/>
              </w:rPr>
              <w:t xml:space="preserve"> kalendorinių </w:t>
            </w:r>
            <w:r w:rsidRPr="00E6795F">
              <w:rPr>
                <w:rFonts w:ascii="Verdana" w:hAnsi="Verdana"/>
              </w:rPr>
              <w:t>dien</w:t>
            </w:r>
            <w:r w:rsidR="006846D7" w:rsidRPr="00E6795F">
              <w:rPr>
                <w:rFonts w:ascii="Verdana" w:hAnsi="Verdana"/>
              </w:rPr>
              <w:t>ų</w:t>
            </w:r>
            <w:r w:rsidRPr="00E6795F">
              <w:rPr>
                <w:rFonts w:ascii="Verdana" w:hAnsi="Verdana"/>
              </w:rPr>
              <w:t xml:space="preserve"> </w:t>
            </w:r>
            <w:r w:rsidRPr="001869FF">
              <w:rPr>
                <w:rFonts w:ascii="Verdana" w:hAnsi="Verdana"/>
              </w:rPr>
              <w:t>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386FCD63" w14:textId="5ADA666A" w:rsidR="00DC7455" w:rsidRPr="00F41563" w:rsidRDefault="00DC7455" w:rsidP="004F2ECB">
            <w:pPr>
              <w:jc w:val="both"/>
              <w:rPr>
                <w:rFonts w:ascii="Verdana" w:hAnsi="Verdana"/>
                <w:kern w:val="2"/>
              </w:rPr>
            </w:pPr>
            <w:r w:rsidRPr="001869FF">
              <w:rPr>
                <w:rFonts w:ascii="Verdana" w:hAnsi="Verdana"/>
                <w:kern w:val="2"/>
              </w:rPr>
              <w:t>Netesybomis (delspinigiais, bauda)</w:t>
            </w:r>
            <w:r w:rsidR="00F41563">
              <w:rPr>
                <w:rFonts w:ascii="Verdana" w:hAnsi="Verdana"/>
                <w:kern w:val="2"/>
              </w:rPr>
              <w:t>.</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1E23926"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0E7A8342" w:rsidR="00DC7455" w:rsidRPr="001869FF" w:rsidRDefault="00F41563" w:rsidP="004F2ECB">
            <w:pPr>
              <w:jc w:val="both"/>
              <w:rPr>
                <w:rFonts w:ascii="Verdana" w:hAnsi="Verdana"/>
                <w:kern w:val="2"/>
              </w:rPr>
            </w:pPr>
            <w:r>
              <w:rPr>
                <w:rFonts w:ascii="Verdana" w:hAnsi="Verdana"/>
                <w:kern w:val="2"/>
              </w:rPr>
              <w:t>Netaikoma</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t xml:space="preserve">9.1. Pirkėjui taikomos netesybos už </w:t>
            </w:r>
            <w:r w:rsidRPr="001869FF">
              <w:rPr>
                <w:rFonts w:ascii="Verdana" w:hAnsi="Verdana"/>
                <w:b/>
                <w:bCs/>
                <w:kern w:val="2"/>
              </w:rPr>
              <w:lastRenderedPageBreak/>
              <w:t>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lastRenderedPageBreak/>
              <w:t xml:space="preserve">Jei Pirkėjas, gavęs tinkamai pateiktą ir užpildytą Sąskaitą, uždelsia atsiskaityti už tinkamai Tiekėjo </w:t>
            </w:r>
            <w:r w:rsidRPr="001869FF">
              <w:rPr>
                <w:rFonts w:ascii="Verdana" w:hAnsi="Verdana"/>
                <w:kern w:val="2"/>
              </w:rPr>
              <w:lastRenderedPageBreak/>
              <w:t>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lastRenderedPageBreak/>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 xml:space="preserve">9.5. Tiekėjui taikomos baudos dėl aplinkosauginių ir </w:t>
            </w:r>
            <w:r w:rsidRPr="001869FF">
              <w:rPr>
                <w:rFonts w:ascii="Verdana" w:hAnsi="Verdana"/>
                <w:b/>
                <w:bCs/>
                <w:kern w:val="2"/>
              </w:rPr>
              <w:lastRenderedPageBreak/>
              <w:t>(arba)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1EC50364" w14:textId="329A73B7" w:rsidR="009C480E" w:rsidRPr="001869FF" w:rsidRDefault="009C480E" w:rsidP="009C480E">
            <w:pPr>
              <w:jc w:val="both"/>
              <w:rPr>
                <w:rFonts w:ascii="Verdana" w:hAnsi="Verdana"/>
                <w:kern w:val="2"/>
              </w:rPr>
            </w:pPr>
            <w:r>
              <w:rPr>
                <w:rFonts w:ascii="Verdana" w:hAnsi="Verdana"/>
                <w:kern w:val="2"/>
              </w:rPr>
              <w:lastRenderedPageBreak/>
              <w:t>Netaikoma</w:t>
            </w:r>
          </w:p>
          <w:p w14:paraId="2859A25A" w14:textId="6A75AD55" w:rsidR="00DC7455" w:rsidRPr="001869FF" w:rsidRDefault="00DC7455" w:rsidP="004F2ECB">
            <w:pPr>
              <w:jc w:val="both"/>
              <w:rPr>
                <w:rFonts w:ascii="Verdana" w:hAnsi="Verdana"/>
                <w:color w:val="4472C4"/>
                <w:kern w:val="2"/>
              </w:rPr>
            </w:pPr>
            <w:r w:rsidRPr="001869FF">
              <w:rPr>
                <w:rFonts w:ascii="Verdana" w:hAnsi="Verdana"/>
                <w:kern w:val="2"/>
              </w:rPr>
              <w:t xml:space="preserve">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216D0B14" w:rsidR="00DC7455" w:rsidRPr="001869FF" w:rsidRDefault="00F41563" w:rsidP="004F2ECB">
            <w:pPr>
              <w:jc w:val="both"/>
              <w:rPr>
                <w:rFonts w:ascii="Verdana" w:hAnsi="Verdana"/>
                <w:color w:val="4472C4"/>
                <w:kern w:val="2"/>
              </w:rPr>
            </w:pPr>
            <w:r>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6C3B024A" w14:textId="7E8CEECA" w:rsidR="00DC7455" w:rsidRPr="001869FF" w:rsidRDefault="00DC7455" w:rsidP="004F2ECB">
            <w:pPr>
              <w:jc w:val="both"/>
              <w:rPr>
                <w:rFonts w:ascii="Verdana" w:hAnsi="Verdana"/>
                <w:b/>
                <w:bCs/>
                <w:color w:val="4472C4"/>
                <w:kern w:val="2"/>
              </w:rPr>
            </w:pPr>
            <w:r w:rsidRPr="001869FF">
              <w:rPr>
                <w:rFonts w:ascii="Verdana" w:hAnsi="Verdana"/>
                <w:kern w:val="2"/>
              </w:rPr>
              <w:t>10.1.</w:t>
            </w:r>
            <w:r w:rsidR="002B408F">
              <w:rPr>
                <w:rFonts w:ascii="Verdana" w:hAnsi="Verdana"/>
                <w:kern w:val="2"/>
              </w:rPr>
              <w:t>2</w:t>
            </w:r>
            <w:r w:rsidRPr="001869FF">
              <w:rPr>
                <w:rFonts w:ascii="Verdana" w:hAnsi="Verdana"/>
                <w:kern w:val="2"/>
              </w:rPr>
              <w:t>.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50496E34" w14:textId="2C15AAEA" w:rsidR="003727C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23CE9612" w14:textId="77777777" w:rsidR="00DC7455" w:rsidRDefault="00DC7455" w:rsidP="004F2ECB">
            <w:pPr>
              <w:jc w:val="both"/>
              <w:rPr>
                <w:rFonts w:ascii="Verdana" w:hAnsi="Verdana"/>
                <w:kern w:val="2"/>
              </w:rPr>
            </w:pPr>
            <w:r w:rsidRPr="001869FF">
              <w:rPr>
                <w:rFonts w:ascii="Verdana" w:hAnsi="Verdana"/>
                <w:kern w:val="2"/>
              </w:rPr>
              <w:t>10.2.</w:t>
            </w:r>
            <w:r w:rsidR="002B408F">
              <w:rPr>
                <w:rFonts w:ascii="Verdana" w:hAnsi="Verdana"/>
                <w:kern w:val="2"/>
              </w:rPr>
              <w:t>2</w:t>
            </w:r>
            <w:r w:rsidRPr="001869FF">
              <w:rPr>
                <w:rFonts w:ascii="Verdana" w:hAnsi="Verdana"/>
                <w:kern w:val="2"/>
              </w:rPr>
              <w:t>.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r w:rsidR="003727C5">
              <w:rPr>
                <w:rFonts w:ascii="Verdana" w:hAnsi="Verdana"/>
                <w:kern w:val="2"/>
              </w:rPr>
              <w:t>;</w:t>
            </w:r>
          </w:p>
          <w:p w14:paraId="3239F31B" w14:textId="69AB2344" w:rsidR="003727C5" w:rsidRPr="001869FF" w:rsidRDefault="003727C5" w:rsidP="004F2ECB">
            <w:pPr>
              <w:jc w:val="both"/>
              <w:rPr>
                <w:rFonts w:ascii="Verdana" w:hAnsi="Verdana"/>
                <w:kern w:val="2"/>
              </w:rPr>
            </w:pPr>
            <w:r>
              <w:rPr>
                <w:rFonts w:ascii="Verdana" w:hAnsi="Verdana"/>
                <w:kern w:val="2"/>
              </w:rPr>
              <w:t xml:space="preserve">10.2.3. </w:t>
            </w:r>
            <w:r w:rsidRPr="003727C5">
              <w:rPr>
                <w:rFonts w:ascii="Verdana" w:hAnsi="Verdana"/>
                <w:kern w:val="2"/>
              </w:rPr>
              <w:t xml:space="preserve">dideliu esminės Sutarties sąlygos vykdymo trūkumu laikomas Tiekėjo uždelsimas, trunkantis </w:t>
            </w:r>
            <w:r w:rsidRPr="003727C5">
              <w:rPr>
                <w:rFonts w:ascii="Verdana" w:hAnsi="Verdana"/>
                <w:kern w:val="2"/>
              </w:rPr>
              <w:lastRenderedPageBreak/>
              <w:t>daugiau nei 10 darbo dienų, pristatyti Prekes pagal nustatytą terminą;</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7B3560C7" w14:textId="77777777" w:rsidR="002E6485" w:rsidRPr="004E31D5" w:rsidRDefault="002E6485" w:rsidP="002E6485">
            <w:pPr>
              <w:jc w:val="both"/>
              <w:rPr>
                <w:rFonts w:ascii="Verdana" w:hAnsi="Verdana"/>
                <w:kern w:val="2"/>
              </w:rPr>
            </w:pPr>
            <w:r w:rsidRPr="004E31D5">
              <w:rPr>
                <w:rFonts w:ascii="Verdana" w:hAnsi="Verdana"/>
                <w:kern w:val="2"/>
              </w:rPr>
              <w:t>Ši Sutartis laikoma sudaryta ir įsigalioja nuo Sutarties pasirašymo dienos (antrosios Šalies pasirašymo dieną).</w:t>
            </w:r>
          </w:p>
          <w:p w14:paraId="49CEAF33" w14:textId="47750275" w:rsidR="002E6485" w:rsidRDefault="002E6485" w:rsidP="002E6485">
            <w:pPr>
              <w:jc w:val="both"/>
              <w:rPr>
                <w:rFonts w:ascii="Verdana" w:hAnsi="Verdana"/>
                <w:kern w:val="2"/>
              </w:rPr>
            </w:pPr>
            <w:r w:rsidRPr="004E31D5">
              <w:rPr>
                <w:rFonts w:ascii="Verdana" w:hAnsi="Verdana"/>
                <w:color w:val="000000"/>
                <w:kern w:val="2"/>
              </w:rPr>
              <w:t>Sutartis galioja iki visiško prievolių įvykdymo (kol bus pristatytos</w:t>
            </w:r>
            <w:r>
              <w:rPr>
                <w:rFonts w:ascii="Verdana" w:hAnsi="Verdana"/>
                <w:color w:val="000000"/>
                <w:kern w:val="2"/>
              </w:rPr>
              <w:t xml:space="preserve"> ir sumontuotos</w:t>
            </w:r>
            <w:r w:rsidRPr="004E31D5">
              <w:rPr>
                <w:rFonts w:ascii="Verdana" w:hAnsi="Verdana"/>
                <w:color w:val="000000"/>
                <w:kern w:val="2"/>
              </w:rPr>
              <w:t xml:space="preserve"> prekės), bet jos terminas negali būti ilgesnis kaip </w:t>
            </w:r>
            <w:r w:rsidRPr="002E6485">
              <w:rPr>
                <w:rFonts w:ascii="Verdana" w:hAnsi="Verdana"/>
                <w:b/>
                <w:bCs/>
                <w:color w:val="000000"/>
                <w:kern w:val="2"/>
              </w:rPr>
              <w:t>7</w:t>
            </w:r>
            <w:r w:rsidRPr="00786E40">
              <w:rPr>
                <w:rFonts w:ascii="Verdana" w:hAnsi="Verdana"/>
                <w:b/>
                <w:bCs/>
                <w:color w:val="000000"/>
                <w:kern w:val="2"/>
              </w:rPr>
              <w:t xml:space="preserve"> (</w:t>
            </w:r>
            <w:r>
              <w:rPr>
                <w:rFonts w:ascii="Verdana" w:hAnsi="Verdana"/>
                <w:b/>
                <w:bCs/>
                <w:color w:val="000000"/>
                <w:kern w:val="2"/>
              </w:rPr>
              <w:t>septyni</w:t>
            </w:r>
            <w:r w:rsidRPr="00786E40">
              <w:rPr>
                <w:rFonts w:ascii="Verdana" w:hAnsi="Verdana"/>
                <w:b/>
                <w:bCs/>
                <w:color w:val="000000"/>
                <w:kern w:val="2"/>
              </w:rPr>
              <w:t xml:space="preserve">) </w:t>
            </w:r>
            <w:r w:rsidRPr="00786E40">
              <w:rPr>
                <w:rFonts w:ascii="Verdana" w:hAnsi="Verdana"/>
                <w:b/>
                <w:bCs/>
                <w:kern w:val="2"/>
              </w:rPr>
              <w:t>mėnesiai</w:t>
            </w:r>
            <w:r w:rsidRPr="004E31D5">
              <w:rPr>
                <w:rFonts w:ascii="Verdana" w:hAnsi="Verdana"/>
                <w:kern w:val="2"/>
              </w:rPr>
              <w:t>.</w:t>
            </w:r>
          </w:p>
          <w:p w14:paraId="355E13AC" w14:textId="00F3564F" w:rsidR="00DC7455" w:rsidRPr="001869FF" w:rsidRDefault="002E6485" w:rsidP="002E6485">
            <w:pPr>
              <w:jc w:val="both"/>
              <w:rPr>
                <w:rFonts w:ascii="Verdana" w:hAnsi="Verdana"/>
                <w:color w:val="4472C4"/>
                <w:kern w:val="2"/>
              </w:rPr>
            </w:pPr>
            <w:r w:rsidRPr="00786E40">
              <w:rPr>
                <w:rFonts w:ascii="Verdana" w:hAnsi="Verdana"/>
                <w:kern w:val="2"/>
              </w:rPr>
              <w:t xml:space="preserve">Sutarties galiojimo terminą sudaro: </w:t>
            </w:r>
            <w:r w:rsidRPr="002E6485">
              <w:rPr>
                <w:rFonts w:ascii="Verdana" w:hAnsi="Verdana"/>
                <w:b/>
                <w:bCs/>
                <w:kern w:val="2"/>
              </w:rPr>
              <w:t>6</w:t>
            </w:r>
            <w:r w:rsidRPr="00562475">
              <w:rPr>
                <w:rFonts w:ascii="Verdana" w:hAnsi="Verdana"/>
                <w:b/>
                <w:bCs/>
                <w:kern w:val="2"/>
              </w:rPr>
              <w:t xml:space="preserve"> (</w:t>
            </w:r>
            <w:r>
              <w:rPr>
                <w:rFonts w:ascii="Verdana" w:hAnsi="Verdana"/>
                <w:b/>
                <w:bCs/>
                <w:kern w:val="2"/>
              </w:rPr>
              <w:t>šešių</w:t>
            </w:r>
            <w:r w:rsidRPr="00562475">
              <w:rPr>
                <w:rFonts w:ascii="Verdana" w:hAnsi="Verdana"/>
                <w:b/>
                <w:bCs/>
                <w:kern w:val="2"/>
              </w:rPr>
              <w:t>) mėnesių Prekių t</w:t>
            </w:r>
            <w:r>
              <w:rPr>
                <w:rFonts w:ascii="Verdana" w:hAnsi="Verdana"/>
                <w:b/>
                <w:bCs/>
                <w:kern w:val="2"/>
              </w:rPr>
              <w:t>ie</w:t>
            </w:r>
            <w:r w:rsidRPr="00562475">
              <w:rPr>
                <w:rFonts w:ascii="Verdana" w:hAnsi="Verdana"/>
                <w:b/>
                <w:bCs/>
                <w:kern w:val="2"/>
              </w:rPr>
              <w:t>kimo terminas, 30 (trisdešimt) k. d. apmokėjimo už pristatytas Prekes terminas</w:t>
            </w:r>
            <w:r w:rsidRPr="00786E40">
              <w:rPr>
                <w:rFonts w:ascii="Verdana" w:hAnsi="Verdana"/>
                <w:kern w:val="2"/>
              </w:rPr>
              <w:t>.</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008B11AC" w14:textId="72ED1C7E"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7231B02C" w14:textId="5AE510F4"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w:t>
            </w:r>
            <w:r w:rsidR="00715571">
              <w:rPr>
                <w:rFonts w:ascii="Verdana" w:eastAsia="Arial" w:hAnsi="Verdana"/>
                <w:kern w:val="2"/>
              </w:rPr>
              <w:t>2</w:t>
            </w:r>
            <w:r w:rsidRPr="001869FF">
              <w:rPr>
                <w:rFonts w:ascii="Verdana" w:eastAsia="Arial" w:hAnsi="Verdana"/>
                <w:kern w:val="2"/>
              </w:rPr>
              <w:t>. Tiekėjas daugiau kaip 2 (du) kartus pristato Prekes, kurios neatitinka Sutartyje ir (ar) įstatymuose nustatytų reikalavimų Prekėms.</w:t>
            </w:r>
          </w:p>
          <w:p w14:paraId="77408D21" w14:textId="79E30C41" w:rsidR="00DC7455" w:rsidRPr="002B408F" w:rsidRDefault="00DC7455" w:rsidP="002B408F">
            <w:pPr>
              <w:jc w:val="both"/>
              <w:rPr>
                <w:rFonts w:ascii="Verdana" w:hAnsi="Verdana"/>
                <w:kern w:val="2"/>
              </w:rPr>
            </w:pPr>
            <w:r w:rsidRPr="001869FF">
              <w:rPr>
                <w:rFonts w:ascii="Verdana" w:eastAsia="Arial" w:hAnsi="Verdana"/>
                <w:kern w:val="2"/>
              </w:rPr>
              <w:t>12.2.</w:t>
            </w:r>
            <w:r w:rsidR="00715571">
              <w:rPr>
                <w:rFonts w:ascii="Verdana" w:eastAsia="Arial" w:hAnsi="Verdana"/>
                <w:kern w:val="2"/>
              </w:rPr>
              <w:t>3</w:t>
            </w:r>
            <w:r w:rsidRPr="001869FF">
              <w:rPr>
                <w:rFonts w:ascii="Verdana" w:eastAsia="Arial" w:hAnsi="Verdana"/>
                <w:kern w:val="2"/>
              </w:rPr>
              <w:t xml:space="preserve">. </w:t>
            </w:r>
            <w:r w:rsidR="002B408F" w:rsidRPr="001869FF">
              <w:rPr>
                <w:rFonts w:ascii="Verdana" w:hAnsi="Verdana"/>
                <w:kern w:val="2"/>
              </w:rPr>
              <w:t>Tiekėjo uždelsimas, trunkantis daugiau ne</w:t>
            </w:r>
            <w:r w:rsidR="002B408F">
              <w:rPr>
                <w:rFonts w:ascii="Verdana" w:hAnsi="Verdana"/>
                <w:kern w:val="2"/>
              </w:rPr>
              <w:t>i</w:t>
            </w:r>
            <w:r w:rsidR="002B408F" w:rsidRPr="001869FF">
              <w:rPr>
                <w:rFonts w:ascii="Verdana" w:hAnsi="Verdana"/>
                <w:kern w:val="2"/>
              </w:rPr>
              <w:t xml:space="preserve"> 10 darbo dienų, pristatyti Prekes pagal nustatytą terminą</w:t>
            </w:r>
            <w:r w:rsidR="002B408F">
              <w:rPr>
                <w:rFonts w:ascii="Verdana" w:hAnsi="Verdana"/>
                <w:kern w:val="2"/>
              </w:rPr>
              <w:t>.</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4829BFA9" w14:textId="77777777" w:rsidR="00213268" w:rsidRDefault="00DC7455" w:rsidP="009C480E">
            <w:pPr>
              <w:jc w:val="both"/>
              <w:rPr>
                <w:rFonts w:ascii="Verdana" w:hAnsi="Verdana"/>
                <w:color w:val="EE0000"/>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„Dėl Aplinkos apsaugos kriterijų taikymo, vykdant žaliuosius pirkimus, tvarkos aprašo patvirtinimo“</w:t>
            </w:r>
            <w:r w:rsidR="009C480E">
              <w:rPr>
                <w:rFonts w:ascii="Verdana" w:hAnsi="Verdana"/>
                <w:color w:val="000000"/>
                <w:kern w:val="2"/>
                <w:shd w:val="clear" w:color="auto" w:fill="FFFFFF"/>
              </w:rPr>
              <w:t xml:space="preserve"> </w:t>
            </w:r>
            <w:r w:rsidR="009C480E" w:rsidRPr="009C480E">
              <w:rPr>
                <w:rFonts w:ascii="Verdana" w:hAnsi="Verdana"/>
              </w:rPr>
              <w:t xml:space="preserve">4.4.4.1 </w:t>
            </w:r>
            <w:r w:rsidR="009C480E">
              <w:rPr>
                <w:rFonts w:ascii="Verdana" w:hAnsi="Verdana"/>
              </w:rPr>
              <w:t>papunktį</w:t>
            </w:r>
            <w:r w:rsidR="009C480E" w:rsidRPr="009C480E">
              <w:rPr>
                <w:rFonts w:ascii="Verdana" w:hAnsi="Verdana"/>
              </w:rPr>
              <w:t xml:space="preserve"> - prekei pagaminti ir (ar) tiekti, paslaugai teikti ar darbams atlikti sunaudojama mažiau gamtos išteklių ir (ar) sudėtyje yra pakartotinai panaudotų ir (ar) perdirbtų medžiagų, tausojami materialieji ištekliai ir eliminuojama neigiamų pasekmių aplinkai įtakos pasireiškimo galimybė.</w:t>
            </w:r>
            <w:r w:rsidR="00213268" w:rsidRPr="00213268">
              <w:rPr>
                <w:rFonts w:ascii="Verdana" w:hAnsi="Verdana"/>
                <w:color w:val="EE0000"/>
              </w:rPr>
              <w:t xml:space="preserve"> </w:t>
            </w:r>
          </w:p>
          <w:p w14:paraId="3771CBD6" w14:textId="186F5D1C" w:rsidR="00213268" w:rsidRPr="009C480E" w:rsidRDefault="00213268" w:rsidP="009C480E">
            <w:pPr>
              <w:jc w:val="both"/>
              <w:rPr>
                <w:rFonts w:ascii="Verdana" w:hAnsi="Verdana"/>
              </w:rPr>
            </w:pPr>
            <w:r w:rsidRPr="00213268">
              <w:rPr>
                <w:rFonts w:ascii="Verdana" w:hAnsi="Verdana"/>
              </w:rPr>
              <w:t>Pirkėjui paprašius Tiekėjas įsipareigoja pagal Tvarkos aprašo 4.4.4.</w:t>
            </w:r>
            <w:r>
              <w:rPr>
                <w:rFonts w:ascii="Verdana" w:hAnsi="Verdana"/>
              </w:rPr>
              <w:t>1</w:t>
            </w:r>
            <w:r w:rsidRPr="00213268">
              <w:rPr>
                <w:rFonts w:ascii="Verdana" w:hAnsi="Verdana"/>
              </w:rPr>
              <w:t xml:space="preserve">. p. reikalavimus pateikti atitiktį įrodančius dokumentus arba kitus </w:t>
            </w:r>
            <w:r w:rsidRPr="00213268">
              <w:rPr>
                <w:rFonts w:ascii="Verdana" w:hAnsi="Verdana"/>
              </w:rPr>
              <w:lastRenderedPageBreak/>
              <w:t>lygiaverčius įrodymus (lygiavertiškumo įrodymas yra Tiekėjo pareiga).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038D6F08" w14:textId="23A69BFE" w:rsidR="00DC7455" w:rsidRPr="008F6CB0" w:rsidRDefault="008F6CB0" w:rsidP="004F2ECB">
            <w:pPr>
              <w:jc w:val="center"/>
              <w:rPr>
                <w:rFonts w:ascii="Verdana" w:hAnsi="Verdana"/>
                <w:b/>
                <w:bCs/>
                <w:color w:val="4472C4"/>
                <w:kern w:val="2"/>
              </w:rPr>
            </w:pPr>
            <w:r w:rsidRPr="001869FF">
              <w:rPr>
                <w:rFonts w:ascii="Verdana" w:hAnsi="Verdana"/>
                <w:color w:val="4472C4"/>
                <w:kern w:val="2"/>
              </w:rPr>
              <w:t xml:space="preserve">(nurodomos </w:t>
            </w:r>
            <w:r>
              <w:rPr>
                <w:rFonts w:ascii="Verdana" w:hAnsi="Verdana"/>
                <w:color w:val="4472C4"/>
                <w:kern w:val="2"/>
              </w:rPr>
              <w:t>pirkėjo</w:t>
            </w:r>
            <w:r w:rsidRPr="001869FF">
              <w:rPr>
                <w:rFonts w:ascii="Verdana" w:hAnsi="Verdana"/>
                <w:color w:val="4472C4"/>
                <w:kern w:val="2"/>
              </w:rPr>
              <w:t xml:space="preserve"> pareigos, vardas, pavardė)</w:t>
            </w:r>
          </w:p>
        </w:tc>
        <w:tc>
          <w:tcPr>
            <w:tcW w:w="4509" w:type="dxa"/>
            <w:tcBorders>
              <w:top w:val="single" w:sz="4" w:space="0" w:color="auto"/>
              <w:left w:val="single" w:sz="4" w:space="0" w:color="auto"/>
              <w:bottom w:val="single" w:sz="4" w:space="0" w:color="auto"/>
              <w:right w:val="single" w:sz="4" w:space="0" w:color="auto"/>
            </w:tcBorders>
          </w:tcPr>
          <w:p w14:paraId="63E92719" w14:textId="3DAAB9AA" w:rsidR="00DC7455" w:rsidRPr="001869FF" w:rsidRDefault="00DC7455" w:rsidP="004F2ECB">
            <w:pPr>
              <w:jc w:val="center"/>
              <w:rPr>
                <w:rFonts w:ascii="Verdana" w:hAnsi="Verdana"/>
                <w:b/>
                <w:bCs/>
                <w:kern w:val="2"/>
              </w:rPr>
            </w:pPr>
            <w:r w:rsidRPr="001869FF">
              <w:rPr>
                <w:rFonts w:ascii="Verdana" w:hAnsi="Verdana"/>
                <w:color w:val="4472C4"/>
                <w:kern w:val="2"/>
              </w:rPr>
              <w:t xml:space="preserve">(nurodomos </w:t>
            </w:r>
            <w:r w:rsidR="008F6CB0">
              <w:rPr>
                <w:rFonts w:ascii="Verdana" w:hAnsi="Verdana"/>
                <w:color w:val="4472C4"/>
                <w:kern w:val="2"/>
              </w:rPr>
              <w:t>tiekėjo</w:t>
            </w:r>
            <w:r w:rsidRPr="001869FF">
              <w:rPr>
                <w:rFonts w:ascii="Verdana" w:hAnsi="Verdana"/>
                <w:color w:val="4472C4"/>
                <w:kern w:val="2"/>
              </w:rPr>
              <w:t xml:space="preserve"> pareigos, vardas, pavardė)</w:t>
            </w:r>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9C480E">
      <w:pPr>
        <w:jc w:val="center"/>
      </w:pPr>
      <w:r w:rsidRPr="00F743E4">
        <w:rPr>
          <w:rFonts w:ascii="Verdana" w:hAnsi="Verdana"/>
          <w:kern w:val="2"/>
        </w:rPr>
        <w:t>________________</w:t>
      </w:r>
    </w:p>
    <w:sectPr w:rsidR="00806E77" w:rsidRPr="00DC7455" w:rsidSect="00320286">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7015D" w14:textId="77777777" w:rsidR="000A5060" w:rsidRDefault="000A5060" w:rsidP="00320286">
      <w:r>
        <w:separator/>
      </w:r>
    </w:p>
  </w:endnote>
  <w:endnote w:type="continuationSeparator" w:id="0">
    <w:p w14:paraId="1316E468" w14:textId="77777777" w:rsidR="000A5060" w:rsidRDefault="000A5060" w:rsidP="0032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2760" w14:textId="77777777" w:rsidR="000A5060" w:rsidRDefault="000A5060" w:rsidP="00320286">
      <w:r>
        <w:separator/>
      </w:r>
    </w:p>
  </w:footnote>
  <w:footnote w:type="continuationSeparator" w:id="0">
    <w:p w14:paraId="5261A1CC" w14:textId="77777777" w:rsidR="000A5060" w:rsidRDefault="000A5060" w:rsidP="00320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114478761"/>
      <w:docPartObj>
        <w:docPartGallery w:val="Page Numbers (Top of Page)"/>
        <w:docPartUnique/>
      </w:docPartObj>
    </w:sdtPr>
    <w:sdtContent>
      <w:p w14:paraId="601684BF" w14:textId="1B6F71C4" w:rsidR="00320286" w:rsidRPr="009C480E" w:rsidRDefault="00320286">
        <w:pPr>
          <w:pStyle w:val="Antrats"/>
          <w:jc w:val="center"/>
          <w:rPr>
            <w:rFonts w:ascii="Verdana" w:hAnsi="Verdana"/>
          </w:rPr>
        </w:pPr>
        <w:r w:rsidRPr="009C480E">
          <w:rPr>
            <w:rFonts w:ascii="Verdana" w:hAnsi="Verdana"/>
          </w:rPr>
          <w:fldChar w:fldCharType="begin"/>
        </w:r>
        <w:r w:rsidRPr="009C480E">
          <w:rPr>
            <w:rFonts w:ascii="Verdana" w:hAnsi="Verdana"/>
          </w:rPr>
          <w:instrText>PAGE   \* MERGEFORMAT</w:instrText>
        </w:r>
        <w:r w:rsidRPr="009C480E">
          <w:rPr>
            <w:rFonts w:ascii="Verdana" w:hAnsi="Verdana"/>
          </w:rPr>
          <w:fldChar w:fldCharType="separate"/>
        </w:r>
        <w:r w:rsidRPr="009C480E">
          <w:rPr>
            <w:rFonts w:ascii="Verdana" w:hAnsi="Verdana"/>
          </w:rPr>
          <w:t>2</w:t>
        </w:r>
        <w:r w:rsidRPr="009C480E">
          <w:rPr>
            <w:rFonts w:ascii="Verdana" w:hAnsi="Verdana"/>
          </w:rPr>
          <w:fldChar w:fldCharType="end"/>
        </w:r>
      </w:p>
    </w:sdtContent>
  </w:sdt>
  <w:p w14:paraId="2143ADE6" w14:textId="77777777" w:rsidR="00320286" w:rsidRDefault="003202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9020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35822"/>
    <w:rsid w:val="00043CB8"/>
    <w:rsid w:val="00064CD7"/>
    <w:rsid w:val="000804D4"/>
    <w:rsid w:val="00085D2B"/>
    <w:rsid w:val="0008665E"/>
    <w:rsid w:val="000A46AF"/>
    <w:rsid w:val="000A5060"/>
    <w:rsid w:val="000C586D"/>
    <w:rsid w:val="000D563E"/>
    <w:rsid w:val="00110B79"/>
    <w:rsid w:val="001619CD"/>
    <w:rsid w:val="00197771"/>
    <w:rsid w:val="001A5595"/>
    <w:rsid w:val="001A66A9"/>
    <w:rsid w:val="001D729B"/>
    <w:rsid w:val="001E5EFD"/>
    <w:rsid w:val="00213268"/>
    <w:rsid w:val="002215A2"/>
    <w:rsid w:val="00227994"/>
    <w:rsid w:val="00272AEC"/>
    <w:rsid w:val="002B408F"/>
    <w:rsid w:val="002C3071"/>
    <w:rsid w:val="002E6485"/>
    <w:rsid w:val="002F2CE9"/>
    <w:rsid w:val="002F4525"/>
    <w:rsid w:val="00304DC9"/>
    <w:rsid w:val="00320286"/>
    <w:rsid w:val="00332BB1"/>
    <w:rsid w:val="00360327"/>
    <w:rsid w:val="003727C5"/>
    <w:rsid w:val="00390B73"/>
    <w:rsid w:val="003A0ED9"/>
    <w:rsid w:val="003D7B45"/>
    <w:rsid w:val="003E14AF"/>
    <w:rsid w:val="003F4FEC"/>
    <w:rsid w:val="003F5A1F"/>
    <w:rsid w:val="00411F17"/>
    <w:rsid w:val="00412F18"/>
    <w:rsid w:val="00417A1E"/>
    <w:rsid w:val="00445F85"/>
    <w:rsid w:val="00452203"/>
    <w:rsid w:val="00490948"/>
    <w:rsid w:val="004B30BC"/>
    <w:rsid w:val="004D0428"/>
    <w:rsid w:val="004E7AA5"/>
    <w:rsid w:val="00502F7D"/>
    <w:rsid w:val="00503239"/>
    <w:rsid w:val="00523C51"/>
    <w:rsid w:val="00530454"/>
    <w:rsid w:val="00564567"/>
    <w:rsid w:val="005879B5"/>
    <w:rsid w:val="005D69AF"/>
    <w:rsid w:val="005F4EF7"/>
    <w:rsid w:val="00671742"/>
    <w:rsid w:val="006846D7"/>
    <w:rsid w:val="006E71D0"/>
    <w:rsid w:val="006F5B83"/>
    <w:rsid w:val="00715571"/>
    <w:rsid w:val="0078700F"/>
    <w:rsid w:val="007C196A"/>
    <w:rsid w:val="007D6CEC"/>
    <w:rsid w:val="007E7C8E"/>
    <w:rsid w:val="007F4D65"/>
    <w:rsid w:val="00806E77"/>
    <w:rsid w:val="0087456F"/>
    <w:rsid w:val="008800D2"/>
    <w:rsid w:val="008A41C5"/>
    <w:rsid w:val="008E7A3C"/>
    <w:rsid w:val="008F6CB0"/>
    <w:rsid w:val="008F796F"/>
    <w:rsid w:val="0091401B"/>
    <w:rsid w:val="00931A3E"/>
    <w:rsid w:val="009477F3"/>
    <w:rsid w:val="009C480E"/>
    <w:rsid w:val="00A235B4"/>
    <w:rsid w:val="00A356C4"/>
    <w:rsid w:val="00A35C6C"/>
    <w:rsid w:val="00A40F48"/>
    <w:rsid w:val="00A42FDE"/>
    <w:rsid w:val="00A44DA9"/>
    <w:rsid w:val="00A61B05"/>
    <w:rsid w:val="00A90B12"/>
    <w:rsid w:val="00AB5198"/>
    <w:rsid w:val="00B1165D"/>
    <w:rsid w:val="00B11A5F"/>
    <w:rsid w:val="00B20003"/>
    <w:rsid w:val="00B21EC2"/>
    <w:rsid w:val="00B25AB8"/>
    <w:rsid w:val="00B60048"/>
    <w:rsid w:val="00BC0C35"/>
    <w:rsid w:val="00C14BB8"/>
    <w:rsid w:val="00C57676"/>
    <w:rsid w:val="00C656E9"/>
    <w:rsid w:val="00CA5D74"/>
    <w:rsid w:val="00D25CB6"/>
    <w:rsid w:val="00D27D39"/>
    <w:rsid w:val="00D46BBC"/>
    <w:rsid w:val="00D55971"/>
    <w:rsid w:val="00D73595"/>
    <w:rsid w:val="00DA1D52"/>
    <w:rsid w:val="00DB0E65"/>
    <w:rsid w:val="00DC7455"/>
    <w:rsid w:val="00DF1216"/>
    <w:rsid w:val="00E144AD"/>
    <w:rsid w:val="00E2079A"/>
    <w:rsid w:val="00E33FA0"/>
    <w:rsid w:val="00E555F5"/>
    <w:rsid w:val="00E6795F"/>
    <w:rsid w:val="00EA3DA8"/>
    <w:rsid w:val="00EC373C"/>
    <w:rsid w:val="00EC6612"/>
    <w:rsid w:val="00EE3C5B"/>
    <w:rsid w:val="00F30FCB"/>
    <w:rsid w:val="00F41563"/>
    <w:rsid w:val="00FB7E4B"/>
    <w:rsid w:val="00FE1183"/>
    <w:rsid w:val="00FE5968"/>
    <w:rsid w:val="00FF002F"/>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ata.peckiene@marijampolesdarz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DE59B-B4D0-435B-97EA-88D651B5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61780</Words>
  <Characters>35216</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Arnoldas Rutkauskas</cp:lastModifiedBy>
  <cp:revision>9</cp:revision>
  <dcterms:created xsi:type="dcterms:W3CDTF">2026-07-09T06:42:00Z</dcterms:created>
  <dcterms:modified xsi:type="dcterms:W3CDTF">2026-07-20T13:08:00Z</dcterms:modified>
</cp:coreProperties>
</file>