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38"/>
        <w:gridCol w:w="9771"/>
        <w:gridCol w:w="614"/>
      </w:tblGrid>
      <w:tr w:rsidR="00860C24" w14:paraId="55F2CD90" w14:textId="77777777">
        <w:trPr>
          <w:trHeight w:val="99"/>
        </w:trPr>
        <w:tc>
          <w:tcPr>
            <w:tcW w:w="638" w:type="dxa"/>
          </w:tcPr>
          <w:p w14:paraId="55F2CD8D" w14:textId="77777777" w:rsidR="00860C24" w:rsidRDefault="00860C24">
            <w:pPr>
              <w:pStyle w:val="EmptyCellLayoutStyle"/>
              <w:spacing w:after="0" w:line="240" w:lineRule="auto"/>
            </w:pPr>
          </w:p>
        </w:tc>
        <w:tc>
          <w:tcPr>
            <w:tcW w:w="9771" w:type="dxa"/>
          </w:tcPr>
          <w:p w14:paraId="55F2CD8E" w14:textId="77777777" w:rsidR="00860C24" w:rsidRDefault="00860C24">
            <w:pPr>
              <w:pStyle w:val="EmptyCellLayoutStyle"/>
              <w:spacing w:after="0" w:line="240" w:lineRule="auto"/>
            </w:pPr>
          </w:p>
        </w:tc>
        <w:tc>
          <w:tcPr>
            <w:tcW w:w="614" w:type="dxa"/>
          </w:tcPr>
          <w:p w14:paraId="55F2CD8F" w14:textId="77777777" w:rsidR="00860C24" w:rsidRDefault="00860C24">
            <w:pPr>
              <w:pStyle w:val="EmptyCellLayoutStyle"/>
              <w:spacing w:after="0" w:line="240" w:lineRule="auto"/>
            </w:pPr>
          </w:p>
        </w:tc>
      </w:tr>
      <w:tr w:rsidR="00860C24" w14:paraId="55F2CDD3" w14:textId="77777777">
        <w:tc>
          <w:tcPr>
            <w:tcW w:w="638" w:type="dxa"/>
          </w:tcPr>
          <w:p w14:paraId="55F2CD91" w14:textId="77777777" w:rsidR="00860C24" w:rsidRDefault="00860C24">
            <w:pPr>
              <w:pStyle w:val="EmptyCellLayoutStyle"/>
              <w:spacing w:after="0" w:line="240" w:lineRule="auto"/>
            </w:pPr>
          </w:p>
        </w:tc>
        <w:tc>
          <w:tcPr>
            <w:tcW w:w="9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71"/>
            </w:tblGrid>
            <w:tr w:rsidR="00860C24" w14:paraId="55F2CDD0" w14:textId="77777777">
              <w:trPr>
                <w:trHeight w:val="12889"/>
              </w:trPr>
              <w:tc>
                <w:tcPr>
                  <w:tcW w:w="9771"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57"/>
                    <w:gridCol w:w="3257"/>
                    <w:gridCol w:w="3257"/>
                  </w:tblGrid>
                  <w:tr w:rsidR="00860C24" w14:paraId="55F2CD95" w14:textId="77777777">
                    <w:trPr>
                      <w:trHeight w:val="986"/>
                    </w:trPr>
                    <w:tc>
                      <w:tcPr>
                        <w:tcW w:w="3257" w:type="dxa"/>
                        <w:tcBorders>
                          <w:top w:val="nil"/>
                          <w:left w:val="nil"/>
                          <w:bottom w:val="nil"/>
                          <w:right w:val="nil"/>
                        </w:tcBorders>
                        <w:tcMar>
                          <w:top w:w="39" w:type="dxa"/>
                          <w:left w:w="39" w:type="dxa"/>
                          <w:bottom w:w="39" w:type="dxa"/>
                          <w:right w:w="39" w:type="dxa"/>
                        </w:tcMar>
                      </w:tcPr>
                      <w:p w14:paraId="55F2CD92" w14:textId="77777777" w:rsidR="00860C24" w:rsidRDefault="00860C24">
                        <w:pPr>
                          <w:spacing w:after="0" w:line="240" w:lineRule="auto"/>
                        </w:pPr>
                      </w:p>
                    </w:tc>
                    <w:tc>
                      <w:tcPr>
                        <w:tcW w:w="3257" w:type="dxa"/>
                        <w:tcBorders>
                          <w:top w:val="nil"/>
                          <w:left w:val="nil"/>
                          <w:bottom w:val="nil"/>
                          <w:right w:val="nil"/>
                        </w:tcBorders>
                        <w:tcMar>
                          <w:top w:w="0" w:type="dxa"/>
                          <w:left w:w="0" w:type="dxa"/>
                          <w:bottom w:w="0" w:type="dxa"/>
                          <w:right w:w="0" w:type="dxa"/>
                        </w:tcMar>
                      </w:tcPr>
                      <w:p w14:paraId="55F2CD93" w14:textId="77777777" w:rsidR="00860C24" w:rsidRDefault="00B74D7D">
                        <w:pPr>
                          <w:spacing w:after="0" w:line="240" w:lineRule="auto"/>
                        </w:pPr>
                        <w:r>
                          <w:rPr>
                            <w:noProof/>
                          </w:rPr>
                          <w:drawing>
                            <wp:inline distT="0" distB="0" distL="0" distR="0" wp14:anchorId="55F2CDD9" wp14:editId="55F2CDDA">
                              <wp:extent cx="2068344" cy="406073"/>
                              <wp:effectExtent l="0" t="0" r="0" b="0"/>
                              <wp:docPr id="1863957802" name="img2.jpg"/>
                              <wp:cNvGraphicFramePr/>
                              <a:graphic xmlns:a="http://schemas.openxmlformats.org/drawingml/2006/main">
                                <a:graphicData uri="http://schemas.openxmlformats.org/drawingml/2006/picture">
                                  <pic:pic xmlns:pic="http://schemas.openxmlformats.org/drawingml/2006/picture">
                                    <pic:nvPicPr>
                                      <pic:cNvPr id="1" name="img2.jpg"/>
                                      <pic:cNvPicPr/>
                                    </pic:nvPicPr>
                                    <pic:blipFill>
                                      <a:blip r:embed="rId5" cstate="print"/>
                                      <a:stretch>
                                        <a:fillRect/>
                                      </a:stretch>
                                    </pic:blipFill>
                                    <pic:spPr>
                                      <a:xfrm>
                                        <a:off x="0" y="0"/>
                                        <a:ext cx="2068344" cy="406073"/>
                                      </a:xfrm>
                                      <a:prstGeom prst="rect">
                                        <a:avLst/>
                                      </a:prstGeom>
                                    </pic:spPr>
                                  </pic:pic>
                                </a:graphicData>
                              </a:graphic>
                            </wp:inline>
                          </w:drawing>
                        </w:r>
                      </w:p>
                    </w:tc>
                    <w:tc>
                      <w:tcPr>
                        <w:tcW w:w="3257" w:type="dxa"/>
                        <w:tcBorders>
                          <w:top w:val="nil"/>
                          <w:left w:val="nil"/>
                          <w:bottom w:val="nil"/>
                          <w:right w:val="nil"/>
                        </w:tcBorders>
                        <w:tcMar>
                          <w:top w:w="39" w:type="dxa"/>
                          <w:left w:w="39" w:type="dxa"/>
                          <w:bottom w:w="39" w:type="dxa"/>
                          <w:right w:w="39" w:type="dxa"/>
                        </w:tcMar>
                      </w:tcPr>
                      <w:p w14:paraId="55F2CD94" w14:textId="77777777" w:rsidR="00860C24" w:rsidRDefault="00860C24">
                        <w:pPr>
                          <w:spacing w:after="0" w:line="240" w:lineRule="auto"/>
                        </w:pPr>
                      </w:p>
                    </w:tc>
                  </w:tr>
                  <w:tr w:rsidR="00994FBE" w14:paraId="55F2CD99" w14:textId="77777777" w:rsidTr="00994FBE">
                    <w:trPr>
                      <w:trHeight w:val="1076"/>
                    </w:trPr>
                    <w:tc>
                      <w:tcPr>
                        <w:tcW w:w="3257" w:type="dxa"/>
                        <w:gridSpan w:val="3"/>
                        <w:tcBorders>
                          <w:top w:val="nil"/>
                          <w:left w:val="nil"/>
                          <w:bottom w:val="nil"/>
                          <w:right w:val="nil"/>
                        </w:tcBorders>
                        <w:tcMar>
                          <w:top w:w="39" w:type="dxa"/>
                          <w:left w:w="39" w:type="dxa"/>
                          <w:bottom w:w="39" w:type="dxa"/>
                          <w:right w:w="39" w:type="dxa"/>
                        </w:tcMar>
                      </w:tcPr>
                      <w:p w14:paraId="55F2CD96" w14:textId="77777777" w:rsidR="00860C24" w:rsidRDefault="00860C24">
                        <w:pPr>
                          <w:spacing w:after="0" w:line="240" w:lineRule="auto"/>
                        </w:pPr>
                      </w:p>
                    </w:tc>
                  </w:tr>
                  <w:tr w:rsidR="00860C24" w14:paraId="55F2CDA1" w14:textId="77777777">
                    <w:trPr>
                      <w:trHeight w:val="1751"/>
                    </w:trPr>
                    <w:tc>
                      <w:tcPr>
                        <w:tcW w:w="3257" w:type="dxa"/>
                        <w:tcBorders>
                          <w:top w:val="nil"/>
                          <w:left w:val="nil"/>
                          <w:bottom w:val="nil"/>
                          <w:right w:val="nil"/>
                        </w:tcBorders>
                        <w:tcMar>
                          <w:top w:w="39" w:type="dxa"/>
                          <w:left w:w="39" w:type="dxa"/>
                          <w:bottom w:w="39" w:type="dxa"/>
                          <w:right w:w="39" w:type="dxa"/>
                        </w:tcMar>
                      </w:tcPr>
                      <w:p w14:paraId="55F2CD9A" w14:textId="77777777" w:rsidR="00860C24" w:rsidRDefault="00860C24">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55F2CD9B" w14:textId="77777777" w:rsidR="00860C24" w:rsidRDefault="00860C24">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55F2CD9C" w14:textId="77777777" w:rsidR="00860C24" w:rsidRDefault="00B74D7D">
                        <w:pPr>
                          <w:spacing w:after="0" w:line="240" w:lineRule="auto"/>
                          <w:jc w:val="center"/>
                        </w:pPr>
                        <w:r>
                          <w:rPr>
                            <w:color w:val="000000"/>
                            <w:sz w:val="24"/>
                          </w:rPr>
                          <w:t>TVIRTINU:</w:t>
                        </w:r>
                      </w:p>
                      <w:p w14:paraId="55F2CD9D" w14:textId="77777777" w:rsidR="00860C24" w:rsidRDefault="00B74D7D">
                        <w:pPr>
                          <w:spacing w:after="0" w:line="240" w:lineRule="auto"/>
                          <w:jc w:val="center"/>
                        </w:pPr>
                        <w:r>
                          <w:rPr>
                            <w:color w:val="000000"/>
                            <w:sz w:val="24"/>
                          </w:rPr>
                          <w:t xml:space="preserve">Martynas </w:t>
                        </w:r>
                        <w:proofErr w:type="spellStart"/>
                        <w:r>
                          <w:rPr>
                            <w:color w:val="000000"/>
                            <w:sz w:val="24"/>
                          </w:rPr>
                          <w:t>Gedaminskas</w:t>
                        </w:r>
                        <w:proofErr w:type="spellEnd"/>
                      </w:p>
                      <w:p w14:paraId="55F2CD9E" w14:textId="77777777" w:rsidR="00860C24" w:rsidRDefault="00B74D7D">
                        <w:pPr>
                          <w:spacing w:after="0" w:line="240" w:lineRule="auto"/>
                          <w:jc w:val="center"/>
                        </w:pPr>
                        <w:r>
                          <w:rPr>
                            <w:color w:val="000000"/>
                            <w:sz w:val="18"/>
                          </w:rPr>
                          <w:t>(Vardo raidė, pavardė, parašas)</w:t>
                        </w:r>
                      </w:p>
                      <w:p w14:paraId="55F2CD9F" w14:textId="77777777" w:rsidR="00860C24" w:rsidRDefault="00B74D7D">
                        <w:pPr>
                          <w:spacing w:after="0" w:line="240" w:lineRule="auto"/>
                          <w:jc w:val="center"/>
                        </w:pPr>
                        <w:r>
                          <w:rPr>
                            <w:color w:val="000000"/>
                            <w:sz w:val="24"/>
                          </w:rPr>
                          <w:t>____________________</w:t>
                        </w:r>
                      </w:p>
                      <w:p w14:paraId="55F2CDA0" w14:textId="77777777" w:rsidR="00860C24" w:rsidRDefault="00B74D7D">
                        <w:pPr>
                          <w:spacing w:after="0" w:line="240" w:lineRule="auto"/>
                          <w:jc w:val="center"/>
                        </w:pPr>
                        <w:r>
                          <w:rPr>
                            <w:color w:val="000000"/>
                            <w:sz w:val="18"/>
                          </w:rPr>
                          <w:t>(data)</w:t>
                        </w:r>
                      </w:p>
                    </w:tc>
                  </w:tr>
                  <w:tr w:rsidR="00994FBE" w14:paraId="55F2CDA6" w14:textId="77777777" w:rsidTr="00994FBE">
                    <w:trPr>
                      <w:trHeight w:val="1361"/>
                    </w:trPr>
                    <w:tc>
                      <w:tcPr>
                        <w:tcW w:w="3257" w:type="dxa"/>
                        <w:gridSpan w:val="3"/>
                        <w:tcBorders>
                          <w:top w:val="nil"/>
                          <w:left w:val="nil"/>
                          <w:bottom w:val="nil"/>
                          <w:right w:val="nil"/>
                        </w:tcBorders>
                        <w:tcMar>
                          <w:top w:w="39" w:type="dxa"/>
                          <w:left w:w="39" w:type="dxa"/>
                          <w:bottom w:w="39" w:type="dxa"/>
                          <w:right w:w="39" w:type="dxa"/>
                        </w:tcMar>
                      </w:tcPr>
                      <w:p w14:paraId="55F2CDA2" w14:textId="77777777" w:rsidR="00860C24" w:rsidRDefault="00B74D7D">
                        <w:pPr>
                          <w:spacing w:after="0" w:line="240" w:lineRule="auto"/>
                          <w:jc w:val="center"/>
                        </w:pPr>
                        <w:r>
                          <w:rPr>
                            <w:b/>
                            <w:color w:val="000000"/>
                            <w:sz w:val="28"/>
                          </w:rPr>
                          <w:t>TECHNINĖ UŽDUOTIS VALSTYBINĖS REIKŠMĖS KELIŲ IR</w:t>
                        </w:r>
                      </w:p>
                      <w:p w14:paraId="55F2CDA3" w14:textId="77777777" w:rsidR="00860C24" w:rsidRDefault="00B74D7D">
                        <w:pPr>
                          <w:spacing w:after="0" w:line="240" w:lineRule="auto"/>
                          <w:jc w:val="center"/>
                        </w:pPr>
                        <w:r>
                          <w:rPr>
                            <w:b/>
                            <w:color w:val="000000"/>
                            <w:sz w:val="28"/>
                          </w:rPr>
                          <w:t xml:space="preserve"> / ARBA JŲ ELEMENTŲ PROJEKTAVIMUI</w:t>
                        </w:r>
                      </w:p>
                    </w:tc>
                  </w:tr>
                  <w:tr w:rsidR="00860C24" w14:paraId="55F2CDAA" w14:textId="77777777">
                    <w:trPr>
                      <w:trHeight w:val="990"/>
                    </w:trPr>
                    <w:tc>
                      <w:tcPr>
                        <w:tcW w:w="3257" w:type="dxa"/>
                        <w:tcBorders>
                          <w:top w:val="nil"/>
                          <w:left w:val="nil"/>
                          <w:bottom w:val="nil"/>
                          <w:right w:val="nil"/>
                        </w:tcBorders>
                        <w:tcMar>
                          <w:top w:w="39" w:type="dxa"/>
                          <w:left w:w="39" w:type="dxa"/>
                          <w:bottom w:w="39" w:type="dxa"/>
                          <w:right w:w="39" w:type="dxa"/>
                        </w:tcMar>
                      </w:tcPr>
                      <w:p w14:paraId="55F2CDA7" w14:textId="77777777" w:rsidR="00860C24" w:rsidRDefault="00860C24">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55F2CDA8" w14:textId="77777777" w:rsidR="00860C24" w:rsidRDefault="00860C24">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55F2CDA9" w14:textId="77777777" w:rsidR="00860C24" w:rsidRDefault="00860C24">
                        <w:pPr>
                          <w:spacing w:after="0" w:line="240" w:lineRule="auto"/>
                        </w:pPr>
                      </w:p>
                    </w:tc>
                  </w:tr>
                  <w:tr w:rsidR="00994FBE" w14:paraId="55F2CDAE" w14:textId="77777777" w:rsidTr="00994FBE">
                    <w:trPr>
                      <w:trHeight w:val="457"/>
                    </w:trPr>
                    <w:tc>
                      <w:tcPr>
                        <w:tcW w:w="3257" w:type="dxa"/>
                        <w:gridSpan w:val="3"/>
                        <w:tcBorders>
                          <w:top w:val="nil"/>
                          <w:left w:val="nil"/>
                          <w:bottom w:val="nil"/>
                          <w:right w:val="nil"/>
                        </w:tcBorders>
                        <w:tcMar>
                          <w:top w:w="39" w:type="dxa"/>
                          <w:left w:w="39" w:type="dxa"/>
                          <w:bottom w:w="39" w:type="dxa"/>
                          <w:right w:w="39" w:type="dxa"/>
                        </w:tcMar>
                      </w:tcPr>
                      <w:p w14:paraId="55F2CDAB" w14:textId="77777777" w:rsidR="00860C24" w:rsidRDefault="00B74D7D">
                        <w:pPr>
                          <w:spacing w:after="0" w:line="240" w:lineRule="auto"/>
                        </w:pPr>
                        <w:r>
                          <w:rPr>
                            <w:b/>
                            <w:color w:val="000000"/>
                            <w:sz w:val="24"/>
                          </w:rPr>
                          <w:t xml:space="preserve">1. Statytojas: </w:t>
                        </w:r>
                        <w:r>
                          <w:rPr>
                            <w:color w:val="000000"/>
                            <w:sz w:val="24"/>
                          </w:rPr>
                          <w:t>Akcinė bendrovė Via Lietuva.</w:t>
                        </w:r>
                        <w:r>
                          <w:rPr>
                            <w:color w:val="000000"/>
                            <w:sz w:val="24"/>
                          </w:rPr>
                          <w:br/>
                        </w:r>
                        <w:r>
                          <w:rPr>
                            <w:color w:val="000000"/>
                            <w:sz w:val="24"/>
                          </w:rPr>
                          <w:br/>
                        </w:r>
                        <w:r>
                          <w:rPr>
                            <w:b/>
                            <w:color w:val="000000"/>
                            <w:sz w:val="24"/>
                          </w:rPr>
                          <w:t xml:space="preserve">2. Užsakovas: </w:t>
                        </w:r>
                        <w:r>
                          <w:rPr>
                            <w:color w:val="000000"/>
                            <w:sz w:val="24"/>
                          </w:rPr>
                          <w:t>Akcinė bendrovė Via Lietuva.</w:t>
                        </w:r>
                        <w:r>
                          <w:rPr>
                            <w:color w:val="000000"/>
                            <w:sz w:val="24"/>
                          </w:rPr>
                          <w:br/>
                        </w:r>
                        <w:r>
                          <w:rPr>
                            <w:color w:val="000000"/>
                            <w:sz w:val="24"/>
                          </w:rPr>
                          <w:br/>
                        </w:r>
                        <w:r>
                          <w:rPr>
                            <w:b/>
                            <w:color w:val="000000"/>
                            <w:sz w:val="24"/>
                          </w:rPr>
                          <w:t xml:space="preserve">3. Projekto pavadinimas: </w:t>
                        </w:r>
                        <w:r>
                          <w:rPr>
                            <w:color w:val="000000"/>
                            <w:sz w:val="24"/>
                          </w:rPr>
                          <w:t>Magistralinio kelio A12 Ryga-Šiauliai-Tauragė-Kaliningradas sankryžų, esančių 14,249 km (su krašto keliu Nr. 153 Joniškis-Žagarė-Naujoji Akmenė) ir 14,324 km (su krašto keliu Nr. 209 Joniškis-</w:t>
                        </w:r>
                        <w:proofErr w:type="spellStart"/>
                        <w:r>
                          <w:rPr>
                            <w:color w:val="000000"/>
                            <w:sz w:val="24"/>
                          </w:rPr>
                          <w:t>Žeimelis</w:t>
                        </w:r>
                        <w:proofErr w:type="spellEnd"/>
                        <w:r>
                          <w:rPr>
                            <w:color w:val="000000"/>
                            <w:sz w:val="24"/>
                          </w:rPr>
                          <w:t>-Pasvalys) rekonstravimo projektiniai pasiūlymai.</w:t>
                        </w:r>
                        <w:r>
                          <w:rPr>
                            <w:color w:val="000000"/>
                            <w:sz w:val="24"/>
                          </w:rPr>
                          <w:br/>
                        </w:r>
                        <w:r>
                          <w:rPr>
                            <w:color w:val="000000"/>
                            <w:sz w:val="24"/>
                          </w:rPr>
                          <w:br/>
                        </w:r>
                        <w:r>
                          <w:rPr>
                            <w:b/>
                            <w:color w:val="000000"/>
                            <w:sz w:val="24"/>
                          </w:rPr>
                          <w:t xml:space="preserve">4. Statybos rūšis: </w:t>
                        </w:r>
                        <w:r>
                          <w:rPr>
                            <w:color w:val="000000"/>
                            <w:sz w:val="24"/>
                          </w:rPr>
                          <w:t>rekonstravimas.</w:t>
                        </w:r>
                        <w:r>
                          <w:rPr>
                            <w:color w:val="000000"/>
                            <w:sz w:val="24"/>
                          </w:rPr>
                          <w:br/>
                        </w:r>
                        <w:r>
                          <w:rPr>
                            <w:color w:val="000000"/>
                            <w:sz w:val="24"/>
                          </w:rPr>
                          <w:br/>
                        </w:r>
                        <w:r>
                          <w:rPr>
                            <w:b/>
                            <w:color w:val="000000"/>
                            <w:sz w:val="24"/>
                          </w:rPr>
                          <w:t xml:space="preserve">5. Etapas: </w:t>
                        </w:r>
                        <w:r>
                          <w:rPr>
                            <w:color w:val="000000"/>
                            <w:sz w:val="24"/>
                          </w:rPr>
                          <w:t>Projektiniai pasiūlymai.</w:t>
                        </w:r>
                        <w:r>
                          <w:rPr>
                            <w:color w:val="000000"/>
                            <w:sz w:val="24"/>
                          </w:rPr>
                          <w:br/>
                        </w:r>
                        <w:r>
                          <w:rPr>
                            <w:color w:val="000000"/>
                            <w:sz w:val="24"/>
                          </w:rPr>
                          <w:br/>
                        </w:r>
                        <w:r>
                          <w:rPr>
                            <w:b/>
                            <w:color w:val="000000"/>
                            <w:sz w:val="24"/>
                          </w:rPr>
                          <w:t xml:space="preserve">6. Statinio kategorija: </w:t>
                        </w:r>
                        <w:r>
                          <w:rPr>
                            <w:color w:val="000000"/>
                            <w:sz w:val="24"/>
                          </w:rPr>
                          <w:t>ypatingasis statinys.</w:t>
                        </w:r>
                        <w:r>
                          <w:rPr>
                            <w:color w:val="000000"/>
                            <w:sz w:val="24"/>
                          </w:rPr>
                          <w:br/>
                        </w:r>
                        <w:r>
                          <w:rPr>
                            <w:color w:val="000000"/>
                            <w:sz w:val="24"/>
                          </w:rPr>
                          <w:br/>
                        </w:r>
                        <w:r>
                          <w:rPr>
                            <w:b/>
                            <w:color w:val="000000"/>
                            <w:sz w:val="24"/>
                          </w:rPr>
                          <w:t xml:space="preserve">7. Statinio rūšis: </w:t>
                        </w:r>
                        <w:r>
                          <w:rPr>
                            <w:color w:val="000000"/>
                            <w:sz w:val="24"/>
                          </w:rPr>
                          <w:t>inžinerinis statinys.</w:t>
                        </w:r>
                        <w:r>
                          <w:rPr>
                            <w:color w:val="000000"/>
                            <w:sz w:val="24"/>
                          </w:rPr>
                          <w:br/>
                        </w:r>
                        <w:r>
                          <w:rPr>
                            <w:color w:val="000000"/>
                            <w:sz w:val="24"/>
                          </w:rPr>
                          <w:br/>
                        </w:r>
                        <w:r>
                          <w:rPr>
                            <w:b/>
                            <w:color w:val="000000"/>
                            <w:sz w:val="24"/>
                          </w:rPr>
                          <w:t xml:space="preserve">8. Inžinerinių statinių grupė: </w:t>
                        </w:r>
                        <w:r>
                          <w:rPr>
                            <w:color w:val="000000"/>
                            <w:sz w:val="24"/>
                          </w:rPr>
                          <w:t>susisiekimo komunikacijos.</w:t>
                        </w:r>
                        <w:r>
                          <w:rPr>
                            <w:color w:val="000000"/>
                            <w:sz w:val="24"/>
                          </w:rPr>
                          <w:br/>
                        </w:r>
                        <w:r>
                          <w:rPr>
                            <w:color w:val="000000"/>
                            <w:sz w:val="24"/>
                          </w:rPr>
                          <w:br/>
                        </w:r>
                        <w:r>
                          <w:rPr>
                            <w:b/>
                            <w:color w:val="000000"/>
                            <w:sz w:val="24"/>
                          </w:rPr>
                          <w:t xml:space="preserve">9. Inžinerinių statinių pogrupis: </w:t>
                        </w:r>
                        <w:r>
                          <w:rPr>
                            <w:color w:val="000000"/>
                            <w:sz w:val="24"/>
                          </w:rPr>
                          <w:t>keliai; gatvės.</w:t>
                        </w:r>
                        <w:r>
                          <w:rPr>
                            <w:color w:val="000000"/>
                            <w:sz w:val="24"/>
                          </w:rPr>
                          <w:br/>
                        </w:r>
                      </w:p>
                    </w:tc>
                  </w:tr>
                  <w:tr w:rsidR="00994FBE" w14:paraId="55F2CDB2" w14:textId="77777777" w:rsidTr="00994FBE">
                    <w:trPr>
                      <w:trHeight w:val="446"/>
                    </w:trPr>
                    <w:tc>
                      <w:tcPr>
                        <w:tcW w:w="3257" w:type="dxa"/>
                        <w:gridSpan w:val="3"/>
                        <w:tcBorders>
                          <w:top w:val="nil"/>
                          <w:left w:val="nil"/>
                          <w:bottom w:val="nil"/>
                          <w:right w:val="nil"/>
                        </w:tcBorders>
                        <w:tcMar>
                          <w:top w:w="39" w:type="dxa"/>
                          <w:left w:w="39" w:type="dxa"/>
                          <w:bottom w:w="39" w:type="dxa"/>
                          <w:right w:w="39" w:type="dxa"/>
                        </w:tcMar>
                      </w:tcPr>
                      <w:p w14:paraId="55F2CDAF" w14:textId="77777777" w:rsidR="00860C24" w:rsidRDefault="00B74D7D">
                        <w:pPr>
                          <w:spacing w:after="0" w:line="240" w:lineRule="auto"/>
                        </w:pPr>
                        <w:r>
                          <w:rPr>
                            <w:b/>
                            <w:color w:val="000000"/>
                            <w:sz w:val="24"/>
                          </w:rPr>
                          <w:t>10. Nurodymai statinių ir / arba jų elementų projektavimui ir jų techniniai parametrai:</w:t>
                        </w:r>
                      </w:p>
                    </w:tc>
                  </w:tr>
                  <w:tr w:rsidR="00994FBE" w14:paraId="55F2CDB6" w14:textId="77777777" w:rsidTr="00994FBE">
                    <w:trPr>
                      <w:trHeight w:val="431"/>
                    </w:trPr>
                    <w:tc>
                      <w:tcPr>
                        <w:tcW w:w="3257" w:type="dxa"/>
                        <w:gridSpan w:val="3"/>
                        <w:tcBorders>
                          <w:top w:val="nil"/>
                          <w:left w:val="nil"/>
                          <w:bottom w:val="nil"/>
                          <w:right w:val="nil"/>
                        </w:tcBorders>
                        <w:tcMar>
                          <w:top w:w="39" w:type="dxa"/>
                          <w:left w:w="39" w:type="dxa"/>
                          <w:bottom w:w="39" w:type="dxa"/>
                          <w:right w:w="39" w:type="dxa"/>
                        </w:tcMar>
                      </w:tcPr>
                      <w:p w14:paraId="55F2CDB3" w14:textId="77777777" w:rsidR="00860C24" w:rsidRDefault="00B74D7D">
                        <w:pPr>
                          <w:spacing w:after="0" w:line="240" w:lineRule="auto"/>
                          <w:ind w:left="720" w:hanging="360"/>
                        </w:pPr>
                        <w:r>
                          <w:rPr>
                            <w:i/>
                            <w:color w:val="000000"/>
                            <w:sz w:val="24"/>
                          </w:rPr>
                          <w:t xml:space="preserve">10.1. numatoma darbų vykdymo riba: </w:t>
                        </w:r>
                        <w:r>
                          <w:rPr>
                            <w:color w:val="000000"/>
                            <w:sz w:val="24"/>
                          </w:rPr>
                          <w:t>rekonstruojant sankryžas 14,249 ir 14,324 km turi būti tvarkomos ir jų prieigos tiek, kiek tai reikalinga saugiam ir sklandžiam visų eismo dalyvių eismui užtikrinti, ribą tikslinti projektavimo metu;</w:t>
                        </w:r>
                        <w:r>
                          <w:rPr>
                            <w:color w:val="000000"/>
                            <w:sz w:val="24"/>
                          </w:rPr>
                          <w:br/>
                        </w:r>
                        <w:r>
                          <w:rPr>
                            <w:color w:val="000000"/>
                            <w:sz w:val="24"/>
                          </w:rPr>
                          <w:br/>
                        </w:r>
                        <w:r>
                          <w:rPr>
                            <w:i/>
                            <w:color w:val="000000"/>
                            <w:sz w:val="24"/>
                          </w:rPr>
                          <w:lastRenderedPageBreak/>
                          <w:t xml:space="preserve">10.2. kelio (gatvės) kategorija: </w:t>
                        </w:r>
                        <w:r>
                          <w:rPr>
                            <w:color w:val="000000"/>
                            <w:sz w:val="24"/>
                          </w:rPr>
                          <w:t>pagal VĮ Registrų centro duomenis (gyvenvietėje projektuoti pagal STR 2.06.04:2014 „Gatvės ir vietinės reikšmės keliai. Bendrieji reikalavimai“);</w:t>
                        </w:r>
                        <w:r>
                          <w:rPr>
                            <w:color w:val="000000"/>
                            <w:sz w:val="24"/>
                          </w:rPr>
                          <w:br/>
                        </w:r>
                        <w:r>
                          <w:rPr>
                            <w:color w:val="000000"/>
                            <w:sz w:val="24"/>
                          </w:rPr>
                          <w:br/>
                        </w:r>
                        <w:r>
                          <w:rPr>
                            <w:i/>
                            <w:color w:val="000000"/>
                            <w:sz w:val="24"/>
                          </w:rPr>
                          <w:t xml:space="preserve">10.3. projektavimo paslaugų apimtis: </w:t>
                        </w:r>
                        <w:r>
                          <w:rPr>
                            <w:color w:val="000000"/>
                            <w:sz w:val="24"/>
                          </w:rPr>
                          <w:t>projekto apimtyje atlikti sankryžų ir jų prieigų rekonstravimą, numatyti aktualias pėsčiųjų in</w:t>
                        </w:r>
                        <w:r>
                          <w:rPr>
                            <w:color w:val="000000"/>
                            <w:sz w:val="24"/>
                          </w:rPr>
                          <w:t>frastruktūros jungtis, pėsčiųjų eismo per kelią organizavimo priemones (vieta ir tipas parenkama projektavimo metu), vandens nuvedimą, apšvietimą;</w:t>
                        </w:r>
                        <w:r>
                          <w:rPr>
                            <w:color w:val="000000"/>
                            <w:sz w:val="24"/>
                          </w:rPr>
                          <w:br/>
                        </w:r>
                        <w:r>
                          <w:rPr>
                            <w:color w:val="000000"/>
                            <w:sz w:val="24"/>
                          </w:rPr>
                          <w:br/>
                        </w:r>
                        <w:r>
                          <w:rPr>
                            <w:i/>
                            <w:color w:val="000000"/>
                            <w:sz w:val="24"/>
                          </w:rPr>
                          <w:t xml:space="preserve">10.4. pėstiesiems ir (arba) dviratininkams skirta infrastruktūra: </w:t>
                        </w:r>
                        <w:r>
                          <w:rPr>
                            <w:color w:val="000000"/>
                            <w:sz w:val="24"/>
                          </w:rPr>
                          <w:t>pagal Dviračių ir pėsčiųjų eismo infrastruktūros planavimo ir projektavimo taisyklės ;</w:t>
                        </w:r>
                        <w:r>
                          <w:rPr>
                            <w:color w:val="000000"/>
                            <w:sz w:val="24"/>
                          </w:rPr>
                          <w:br/>
                        </w:r>
                        <w:r>
                          <w:rPr>
                            <w:color w:val="000000"/>
                            <w:sz w:val="24"/>
                          </w:rPr>
                          <w:br/>
                        </w:r>
                        <w:r>
                          <w:rPr>
                            <w:i/>
                            <w:color w:val="000000"/>
                            <w:sz w:val="24"/>
                          </w:rPr>
                          <w:t xml:space="preserve">10.5. pėstiesiems ir (arba) dviratininkams skirtos infrastruktūros dangos konstrukcija: </w:t>
                        </w:r>
                        <w:r>
                          <w:rPr>
                            <w:color w:val="000000"/>
                            <w:sz w:val="24"/>
                          </w:rPr>
                          <w:t>pagal Automobilių kelių standartizuotų dangų konstrukcijų projektavimo taisykles KPT SDK 19;</w:t>
                        </w:r>
                        <w:r>
                          <w:rPr>
                            <w:color w:val="000000"/>
                            <w:sz w:val="24"/>
                          </w:rPr>
                          <w:br/>
                        </w:r>
                        <w:r>
                          <w:rPr>
                            <w:color w:val="000000"/>
                            <w:sz w:val="24"/>
                          </w:rPr>
                          <w:br/>
                        </w:r>
                        <w:r>
                          <w:rPr>
                            <w:i/>
                            <w:color w:val="000000"/>
                            <w:sz w:val="24"/>
                          </w:rPr>
                          <w:t>10.6. dangos konstrukcijos k</w:t>
                        </w:r>
                        <w:r>
                          <w:rPr>
                            <w:i/>
                            <w:color w:val="000000"/>
                            <w:sz w:val="24"/>
                          </w:rPr>
                          <w:t xml:space="preserve">lasė: </w:t>
                        </w:r>
                        <w:r>
                          <w:rPr>
                            <w:color w:val="000000"/>
                            <w:sz w:val="24"/>
                          </w:rPr>
                          <w:t>pagal Automobilių kelių standartizuotų dangų konstrukcijų projektavimo taisykles KPT SDK 19;</w:t>
                        </w:r>
                        <w:r>
                          <w:rPr>
                            <w:color w:val="000000"/>
                            <w:sz w:val="24"/>
                          </w:rPr>
                          <w:br/>
                        </w:r>
                        <w:r>
                          <w:rPr>
                            <w:color w:val="000000"/>
                            <w:sz w:val="24"/>
                          </w:rPr>
                          <w:br/>
                        </w:r>
                        <w:r>
                          <w:rPr>
                            <w:i/>
                            <w:color w:val="000000"/>
                            <w:sz w:val="24"/>
                          </w:rPr>
                          <w:t xml:space="preserve">10.7. nuovažų skaičius: </w:t>
                        </w:r>
                        <w:r>
                          <w:rPr>
                            <w:color w:val="000000"/>
                            <w:sz w:val="24"/>
                          </w:rPr>
                          <w:t>nustatoma projektavimo metu;</w:t>
                        </w:r>
                        <w:r>
                          <w:rPr>
                            <w:color w:val="000000"/>
                            <w:sz w:val="24"/>
                          </w:rPr>
                          <w:br/>
                        </w:r>
                        <w:r>
                          <w:rPr>
                            <w:color w:val="000000"/>
                            <w:sz w:val="24"/>
                          </w:rPr>
                          <w:br/>
                        </w:r>
                        <w:r>
                          <w:rPr>
                            <w:i/>
                            <w:color w:val="000000"/>
                            <w:sz w:val="24"/>
                          </w:rPr>
                          <w:t xml:space="preserve">10.8. numatomi / rekonstruojami inžineriniai tinklai: </w:t>
                        </w:r>
                        <w:r>
                          <w:rPr>
                            <w:color w:val="000000"/>
                            <w:sz w:val="24"/>
                          </w:rPr>
                          <w:t>nustatoma projektavimo metu;</w:t>
                        </w:r>
                        <w:r>
                          <w:rPr>
                            <w:color w:val="000000"/>
                            <w:sz w:val="24"/>
                          </w:rPr>
                          <w:br/>
                        </w:r>
                        <w:r>
                          <w:rPr>
                            <w:color w:val="000000"/>
                            <w:sz w:val="24"/>
                          </w:rPr>
                          <w:br/>
                        </w:r>
                        <w:r>
                          <w:rPr>
                            <w:i/>
                            <w:color w:val="000000"/>
                            <w:sz w:val="24"/>
                          </w:rPr>
                          <w:t xml:space="preserve">10.9. vandens nuleidimas nuo kelio: </w:t>
                        </w:r>
                        <w:r>
                          <w:rPr>
                            <w:color w:val="000000"/>
                            <w:sz w:val="24"/>
                          </w:rPr>
                          <w:t>spręsti lietaus vandens surinkimą ir nuvedimą projektavimo metu (neprojektuoti lietaus vandens nuvedimo į privačias teritorijas). Esant poreikiui suprojektuoti uždarą lietaus vandens nuvedimo sistemą, kuri po statybos darbų bus registruoj</w:t>
                        </w:r>
                        <w:r>
                          <w:rPr>
                            <w:color w:val="000000"/>
                            <w:sz w:val="24"/>
                          </w:rPr>
                          <w:t>ama NTR;</w:t>
                        </w:r>
                        <w:r>
                          <w:rPr>
                            <w:color w:val="000000"/>
                            <w:sz w:val="24"/>
                          </w:rPr>
                          <w:br/>
                        </w:r>
                        <w:r>
                          <w:rPr>
                            <w:color w:val="000000"/>
                            <w:sz w:val="24"/>
                          </w:rPr>
                          <w:br/>
                        </w:r>
                        <w:r>
                          <w:rPr>
                            <w:i/>
                            <w:color w:val="000000"/>
                            <w:sz w:val="24"/>
                          </w:rPr>
                          <w:t xml:space="preserve">10.10. pėsčiųjų perėjimo per kelią organizavimo priemonės vieta: </w:t>
                        </w:r>
                        <w:r>
                          <w:rPr>
                            <w:color w:val="000000"/>
                            <w:sz w:val="24"/>
                          </w:rPr>
                          <w:t>nustatoma projektavimo metu;</w:t>
                        </w:r>
                        <w:r>
                          <w:rPr>
                            <w:color w:val="000000"/>
                            <w:sz w:val="24"/>
                          </w:rPr>
                          <w:br/>
                        </w:r>
                        <w:r>
                          <w:rPr>
                            <w:color w:val="000000"/>
                            <w:sz w:val="24"/>
                          </w:rPr>
                          <w:br/>
                        </w:r>
                        <w:r>
                          <w:rPr>
                            <w:i/>
                            <w:color w:val="000000"/>
                            <w:sz w:val="24"/>
                          </w:rPr>
                          <w:t xml:space="preserve">10.11. pėsčiųjų perėjimo per kelią organizavimo priemonės tipas: </w:t>
                        </w:r>
                        <w:r>
                          <w:rPr>
                            <w:color w:val="000000"/>
                            <w:sz w:val="24"/>
                          </w:rPr>
                          <w:t>poreikį nustatyti projektavimo metu, vadovaujantis Pėsčiųjų perėjimo per kelius ir gatves organizavimo taisyklėmis;</w:t>
                        </w:r>
                        <w:r>
                          <w:rPr>
                            <w:color w:val="000000"/>
                            <w:sz w:val="24"/>
                          </w:rPr>
                          <w:br/>
                        </w:r>
                        <w:r>
                          <w:rPr>
                            <w:color w:val="000000"/>
                            <w:sz w:val="24"/>
                          </w:rPr>
                          <w:br/>
                        </w:r>
                        <w:r>
                          <w:rPr>
                            <w:i/>
                            <w:color w:val="000000"/>
                            <w:sz w:val="24"/>
                          </w:rPr>
                          <w:t xml:space="preserve">10.12. pėsčiųjų perėjimo per kelią organizavimo priemonės kryptinis apšvietimas: </w:t>
                        </w:r>
                        <w:r>
                          <w:rPr>
                            <w:color w:val="000000"/>
                            <w:sz w:val="24"/>
                          </w:rPr>
                          <w:t>numatyti;</w:t>
                        </w:r>
                        <w:r>
                          <w:rPr>
                            <w:color w:val="000000"/>
                            <w:sz w:val="24"/>
                          </w:rPr>
                          <w:br/>
                        </w:r>
                        <w:r>
                          <w:rPr>
                            <w:color w:val="000000"/>
                            <w:sz w:val="24"/>
                          </w:rPr>
                          <w:br/>
                        </w:r>
                        <w:r>
                          <w:rPr>
                            <w:i/>
                            <w:color w:val="000000"/>
                            <w:sz w:val="24"/>
                          </w:rPr>
                          <w:t xml:space="preserve">10.13. inžinerinės eismo saugos priemonės: </w:t>
                        </w:r>
                        <w:r>
                          <w:rPr>
                            <w:color w:val="000000"/>
                            <w:sz w:val="24"/>
                          </w:rPr>
                          <w:t>poreikį nustatyti projektavimo metu, vadovaujantis Inžinerinių eismo saugumo priemonių įgy</w:t>
                        </w:r>
                        <w:r>
                          <w:rPr>
                            <w:color w:val="000000"/>
                            <w:sz w:val="24"/>
                          </w:rPr>
                          <w:t>vendinimo rekomendacijomis;</w:t>
                        </w:r>
                        <w:r>
                          <w:rPr>
                            <w:color w:val="000000"/>
                            <w:sz w:val="24"/>
                          </w:rPr>
                          <w:br/>
                        </w:r>
                        <w:r>
                          <w:rPr>
                            <w:color w:val="000000"/>
                            <w:sz w:val="24"/>
                          </w:rPr>
                          <w:br/>
                        </w:r>
                        <w:r>
                          <w:rPr>
                            <w:i/>
                            <w:color w:val="000000"/>
                            <w:sz w:val="24"/>
                          </w:rPr>
                          <w:t xml:space="preserve">10.14. apšvietimas: </w:t>
                        </w:r>
                        <w:r>
                          <w:rPr>
                            <w:color w:val="000000"/>
                            <w:sz w:val="24"/>
                          </w:rPr>
                          <w:t>numatyti. Apšvietimo apskaita turi būti atskira nuo savivaldybės tinklų;</w:t>
                        </w:r>
                        <w:r>
                          <w:rPr>
                            <w:color w:val="000000"/>
                            <w:sz w:val="24"/>
                          </w:rPr>
                          <w:br/>
                        </w:r>
                        <w:r>
                          <w:rPr>
                            <w:color w:val="000000"/>
                            <w:sz w:val="24"/>
                          </w:rPr>
                          <w:br/>
                        </w:r>
                        <w:r>
                          <w:rPr>
                            <w:i/>
                            <w:color w:val="000000"/>
                            <w:sz w:val="24"/>
                          </w:rPr>
                          <w:t xml:space="preserve">10.15. kiti reikalavimai: </w:t>
                        </w:r>
                        <w:r>
                          <w:rPr>
                            <w:color w:val="000000"/>
                            <w:sz w:val="24"/>
                          </w:rPr>
                          <w:t>visi darbai turi būti atliekami esamoje kelio juostoje (žemės sklype) arba laisvoje valstybinėje žemėje. Jei sprendiniai už kelio juostos (žemės sklypo) ribų, turi būti gautas valstybinės žemės valdytojo sutikimas.</w:t>
                        </w:r>
                        <w:r>
                          <w:rPr>
                            <w:color w:val="000000"/>
                            <w:sz w:val="24"/>
                          </w:rPr>
                          <w:br/>
                          <w:t xml:space="preserve"> </w:t>
                        </w:r>
                      </w:p>
                    </w:tc>
                  </w:tr>
                  <w:tr w:rsidR="00994FBE" w14:paraId="55F2CDBA" w14:textId="77777777" w:rsidTr="00994FBE">
                    <w:trPr>
                      <w:trHeight w:val="481"/>
                    </w:trPr>
                    <w:tc>
                      <w:tcPr>
                        <w:tcW w:w="3257" w:type="dxa"/>
                        <w:gridSpan w:val="3"/>
                        <w:tcBorders>
                          <w:top w:val="nil"/>
                          <w:left w:val="nil"/>
                          <w:bottom w:val="nil"/>
                          <w:right w:val="nil"/>
                        </w:tcBorders>
                        <w:tcMar>
                          <w:top w:w="39" w:type="dxa"/>
                          <w:left w:w="39" w:type="dxa"/>
                          <w:bottom w:w="39" w:type="dxa"/>
                          <w:right w:w="39" w:type="dxa"/>
                        </w:tcMar>
                      </w:tcPr>
                      <w:p w14:paraId="55F2CDB7" w14:textId="77777777" w:rsidR="00860C24" w:rsidRDefault="00B74D7D">
                        <w:pPr>
                          <w:spacing w:after="0" w:line="240" w:lineRule="auto"/>
                        </w:pPr>
                        <w:r>
                          <w:rPr>
                            <w:b/>
                            <w:color w:val="000000"/>
                            <w:sz w:val="24"/>
                          </w:rPr>
                          <w:lastRenderedPageBreak/>
                          <w:t>11. Projektuojant vadovautis šiais dokumentais:</w:t>
                        </w:r>
                      </w:p>
                    </w:tc>
                  </w:tr>
                  <w:tr w:rsidR="00994FBE" w14:paraId="55F2CDBE" w14:textId="77777777" w:rsidTr="00994FBE">
                    <w:trPr>
                      <w:trHeight w:val="581"/>
                    </w:trPr>
                    <w:tc>
                      <w:tcPr>
                        <w:tcW w:w="3257" w:type="dxa"/>
                        <w:gridSpan w:val="3"/>
                        <w:tcBorders>
                          <w:top w:val="nil"/>
                          <w:left w:val="nil"/>
                          <w:bottom w:val="nil"/>
                          <w:right w:val="nil"/>
                        </w:tcBorders>
                        <w:tcMar>
                          <w:top w:w="39" w:type="dxa"/>
                          <w:left w:w="39" w:type="dxa"/>
                          <w:bottom w:w="39" w:type="dxa"/>
                          <w:right w:w="39" w:type="dxa"/>
                        </w:tcMar>
                      </w:tcPr>
                      <w:p w14:paraId="55F2CDBB" w14:textId="77777777" w:rsidR="00860C24" w:rsidRDefault="00B74D7D">
                        <w:pPr>
                          <w:spacing w:after="0" w:line="240" w:lineRule="auto"/>
                          <w:ind w:left="720" w:hanging="360"/>
                        </w:pPr>
                        <w:r>
                          <w:rPr>
                            <w:i/>
                            <w:color w:val="000000"/>
                            <w:sz w:val="24"/>
                          </w:rPr>
                          <w:t xml:space="preserve">11.1. Lietuvos Respublikos kelių įstatymu, Lietuvos Respublikos statybos įstatymu, kelių techniniu reglamentu, statybos techniniais reglamentais, higienos normomis, kitais poįstatyminiais teisės aktais: </w:t>
                        </w:r>
                        <w:r>
                          <w:rPr>
                            <w:color w:val="000000"/>
                            <w:sz w:val="24"/>
                          </w:rPr>
                          <w:t>Taip;</w:t>
                        </w:r>
                        <w:r>
                          <w:rPr>
                            <w:color w:val="000000"/>
                            <w:sz w:val="24"/>
                          </w:rPr>
                          <w:br/>
                        </w:r>
                        <w:r>
                          <w:rPr>
                            <w:color w:val="000000"/>
                            <w:sz w:val="24"/>
                          </w:rPr>
                          <w:br/>
                        </w:r>
                        <w:r>
                          <w:rPr>
                            <w:i/>
                            <w:color w:val="000000"/>
                            <w:sz w:val="24"/>
                          </w:rPr>
                          <w:lastRenderedPageBreak/>
                          <w:t xml:space="preserve">11.2. kitais galiojančiais įstatymais, teisės aktais ir normatyviniais statybos techniniais dokumentais, įskaitant, bet neapsiribojant, nurodytais Akcinės bendrovės Lietuvos automobilių kelių direkcijos interneto svetainėje adresu http://lakd.lt/lt/paslaugos/normatyviniai-dokumentai : </w:t>
                        </w:r>
                        <w:r>
                          <w:rPr>
                            <w:color w:val="000000"/>
                            <w:sz w:val="24"/>
                          </w:rPr>
                          <w:t>Taip;</w:t>
                        </w:r>
                        <w:r>
                          <w:rPr>
                            <w:color w:val="000000"/>
                            <w:sz w:val="24"/>
                          </w:rPr>
                          <w:br/>
                        </w:r>
                        <w:r>
                          <w:rPr>
                            <w:color w:val="000000"/>
                            <w:sz w:val="24"/>
                          </w:rPr>
                          <w:br/>
                        </w:r>
                        <w:r>
                          <w:rPr>
                            <w:i/>
                            <w:color w:val="000000"/>
                            <w:sz w:val="24"/>
                          </w:rPr>
                          <w:t xml:space="preserve">11.3. projekto rengimo dokumentais: </w:t>
                        </w:r>
                        <w:r>
                          <w:rPr>
                            <w:color w:val="000000"/>
                            <w:sz w:val="24"/>
                          </w:rPr>
                          <w:t>Taip;</w:t>
                        </w:r>
                        <w:r>
                          <w:rPr>
                            <w:color w:val="000000"/>
                            <w:sz w:val="24"/>
                          </w:rPr>
                          <w:br/>
                        </w:r>
                        <w:r>
                          <w:rPr>
                            <w:color w:val="000000"/>
                            <w:sz w:val="24"/>
                          </w:rPr>
                          <w:br/>
                        </w:r>
                        <w:r>
                          <w:rPr>
                            <w:i/>
                            <w:color w:val="000000"/>
                            <w:sz w:val="24"/>
                          </w:rPr>
                          <w:t xml:space="preserve">11.4. prisijungimo sąlygomis: </w:t>
                        </w:r>
                        <w:r>
                          <w:rPr>
                            <w:color w:val="000000"/>
                            <w:sz w:val="24"/>
                          </w:rPr>
                          <w:t>Taip.</w:t>
                        </w:r>
                        <w:r>
                          <w:rPr>
                            <w:color w:val="000000"/>
                            <w:sz w:val="24"/>
                          </w:rPr>
                          <w:br/>
                          <w:t xml:space="preserve"> </w:t>
                        </w:r>
                      </w:p>
                    </w:tc>
                  </w:tr>
                  <w:tr w:rsidR="00994FBE" w14:paraId="55F2CDC2" w14:textId="77777777" w:rsidTr="00994FBE">
                    <w:trPr>
                      <w:trHeight w:val="1135"/>
                    </w:trPr>
                    <w:tc>
                      <w:tcPr>
                        <w:tcW w:w="3257" w:type="dxa"/>
                        <w:gridSpan w:val="3"/>
                        <w:tcBorders>
                          <w:top w:val="nil"/>
                          <w:left w:val="nil"/>
                          <w:bottom w:val="nil"/>
                          <w:right w:val="nil"/>
                        </w:tcBorders>
                        <w:tcMar>
                          <w:top w:w="39" w:type="dxa"/>
                          <w:left w:w="39" w:type="dxa"/>
                          <w:bottom w:w="39" w:type="dxa"/>
                          <w:right w:w="39" w:type="dxa"/>
                        </w:tcMar>
                      </w:tcPr>
                      <w:p w14:paraId="5DE60448" w14:textId="0DB836FE" w:rsidR="002F3B3C" w:rsidRPr="001B17F6" w:rsidRDefault="00B74D7D" w:rsidP="001B17F6">
                        <w:pPr>
                          <w:spacing w:after="0" w:line="240" w:lineRule="auto"/>
                          <w:ind w:left="29"/>
                          <w:contextualSpacing/>
                          <w:rPr>
                            <w:color w:val="000000"/>
                            <w:sz w:val="24"/>
                            <w:szCs w:val="24"/>
                          </w:rPr>
                        </w:pPr>
                        <w:r w:rsidRPr="001B17F6">
                          <w:rPr>
                            <w:b/>
                            <w:color w:val="000000"/>
                            <w:sz w:val="24"/>
                            <w:szCs w:val="24"/>
                          </w:rPr>
                          <w:lastRenderedPageBreak/>
                          <w:t xml:space="preserve">12. Finansavimo šaltinis: </w:t>
                        </w:r>
                        <w:r w:rsidRPr="001B17F6">
                          <w:rPr>
                            <w:color w:val="000000"/>
                            <w:sz w:val="24"/>
                            <w:szCs w:val="24"/>
                          </w:rPr>
                          <w:br/>
                          <w:t>Kelių priežiūros ir plėtros programos lėšos; Savivaldybės biudžeto lėšos.</w:t>
                        </w:r>
                        <w:r w:rsidRPr="001B17F6">
                          <w:rPr>
                            <w:color w:val="000000"/>
                            <w:sz w:val="24"/>
                            <w:szCs w:val="24"/>
                          </w:rPr>
                          <w:br/>
                        </w:r>
                        <w:r w:rsidRPr="001B17F6">
                          <w:rPr>
                            <w:color w:val="000000"/>
                            <w:sz w:val="24"/>
                            <w:szCs w:val="24"/>
                          </w:rPr>
                          <w:br/>
                        </w:r>
                        <w:r w:rsidRPr="001B17F6">
                          <w:rPr>
                            <w:b/>
                            <w:color w:val="000000"/>
                            <w:sz w:val="24"/>
                            <w:szCs w:val="24"/>
                          </w:rPr>
                          <w:t xml:space="preserve">13. Projekto apimtis: </w:t>
                        </w:r>
                        <w:r w:rsidRPr="001B17F6">
                          <w:rPr>
                            <w:color w:val="000000"/>
                            <w:sz w:val="24"/>
                            <w:szCs w:val="24"/>
                          </w:rPr>
                          <w:br/>
                          <w:t>Pagal STR 1.04.04:2017 „Statinio projektavimas, projekto ekspertizė“.</w:t>
                        </w:r>
                        <w:r w:rsidRPr="001B17F6">
                          <w:rPr>
                            <w:color w:val="000000"/>
                            <w:sz w:val="24"/>
                            <w:szCs w:val="24"/>
                          </w:rPr>
                          <w:br/>
                        </w:r>
                        <w:r w:rsidRPr="001B17F6">
                          <w:rPr>
                            <w:color w:val="000000"/>
                            <w:sz w:val="24"/>
                            <w:szCs w:val="24"/>
                          </w:rPr>
                          <w:br/>
                        </w:r>
                        <w:r w:rsidRPr="001B17F6">
                          <w:rPr>
                            <w:b/>
                            <w:color w:val="000000"/>
                            <w:sz w:val="24"/>
                            <w:szCs w:val="24"/>
                          </w:rPr>
                          <w:t xml:space="preserve">14. Papildomos paslaugos (paslaugos, deleguotos Statytojo projektuotojui): </w:t>
                        </w:r>
                        <w:r w:rsidRPr="001B17F6">
                          <w:rPr>
                            <w:color w:val="000000"/>
                            <w:sz w:val="24"/>
                            <w:szCs w:val="24"/>
                          </w:rPr>
                          <w:br/>
                          <w:t>- parinkti ne mažiau kaip 2 sankryžų pertvarkymo alternatyvas, esant poreikiu atlikti eismo srautų modeliavimą ir parinkti priimtiniausią sankryžų pertvarkymo variantą, - šviesoforą projektuoti pagal pridedamus techninius reikalavimus šviesoforų įrengimui, - atlikti</w:t>
                        </w:r>
                        <w:r w:rsidRPr="001B17F6">
                          <w:rPr>
                            <w:color w:val="000000"/>
                            <w:sz w:val="24"/>
                            <w:szCs w:val="24"/>
                          </w:rPr>
                          <w:t xml:space="preserve"> kitas papildomas paslaugas kaip tai numato Techninė specifikacija ir Sutarties sąlygos.</w:t>
                        </w:r>
                        <w:r w:rsidRPr="001B17F6">
                          <w:rPr>
                            <w:color w:val="000000"/>
                            <w:sz w:val="24"/>
                            <w:szCs w:val="24"/>
                          </w:rPr>
                          <w:br/>
                        </w:r>
                        <w:r w:rsidRPr="001B17F6">
                          <w:rPr>
                            <w:color w:val="000000"/>
                            <w:sz w:val="24"/>
                            <w:szCs w:val="24"/>
                          </w:rPr>
                          <w:br/>
                        </w:r>
                        <w:r w:rsidRPr="001B17F6">
                          <w:rPr>
                            <w:b/>
                            <w:color w:val="000000"/>
                            <w:sz w:val="24"/>
                            <w:szCs w:val="24"/>
                          </w:rPr>
                          <w:t xml:space="preserve">15. Su šia užduotimi pateikiami Statytojo privalomieji ir kiti dokumentai projektui rengti bei šių dokumentų pateikimo laikotarpis: </w:t>
                        </w:r>
                        <w:r w:rsidRPr="001B17F6">
                          <w:rPr>
                            <w:color w:val="000000"/>
                            <w:sz w:val="24"/>
                            <w:szCs w:val="24"/>
                          </w:rPr>
                          <w:br/>
                          <w:t>Priedas Nr. 1. Techninė specifikacija, Priedas Nr. 2. Kadastrinių matavimų bylos (pateikiama pasirašius paslaugų sutartį).</w:t>
                        </w:r>
                        <w:r w:rsidRPr="001B17F6">
                          <w:rPr>
                            <w:color w:val="000000"/>
                            <w:sz w:val="24"/>
                            <w:szCs w:val="24"/>
                          </w:rPr>
                          <w:br/>
                        </w:r>
                        <w:r w:rsidRPr="001B17F6">
                          <w:rPr>
                            <w:color w:val="000000"/>
                            <w:sz w:val="24"/>
                            <w:szCs w:val="24"/>
                          </w:rPr>
                          <w:br/>
                        </w:r>
                        <w:r w:rsidRPr="001B17F6">
                          <w:rPr>
                            <w:b/>
                            <w:color w:val="000000"/>
                            <w:sz w:val="24"/>
                            <w:szCs w:val="24"/>
                          </w:rPr>
                          <w:t xml:space="preserve">16. Žemės sklypo statinio teisinės registracijos Nekilnojamojo turto registre duomenys: </w:t>
                        </w:r>
                        <w:r w:rsidRPr="001B17F6">
                          <w:rPr>
                            <w:color w:val="000000"/>
                            <w:sz w:val="24"/>
                            <w:szCs w:val="24"/>
                          </w:rPr>
                          <w:br/>
                          <w:t>- kelio (A12) sklypo unikalus numeris: 4400-2348-4299; - kelio (A12) inžiner</w:t>
                        </w:r>
                        <w:r w:rsidRPr="001B17F6">
                          <w:rPr>
                            <w:color w:val="000000"/>
                            <w:sz w:val="24"/>
                            <w:szCs w:val="24"/>
                          </w:rPr>
                          <w:t>inio statinio unikalus numeris: 4400-1814-3565; - kelio (153) sklypo unikalus numeris: 4400-2028-1934; - kelio (153) inžinerinio statinio unikalus numeris: 4400-1841-8338;- kelio (203) sklypo unikalus numeris: 4400-3009-9211; - kelio (203) inžinerinio statinio unikalus numeris: 4400-2913-6316.</w:t>
                        </w:r>
                        <w:r w:rsidRPr="001B17F6">
                          <w:rPr>
                            <w:color w:val="000000"/>
                            <w:sz w:val="24"/>
                            <w:szCs w:val="24"/>
                          </w:rPr>
                          <w:br/>
                        </w:r>
                        <w:r w:rsidRPr="001B17F6">
                          <w:rPr>
                            <w:color w:val="000000"/>
                            <w:sz w:val="24"/>
                            <w:szCs w:val="24"/>
                          </w:rPr>
                          <w:br/>
                        </w:r>
                        <w:r w:rsidRPr="001B17F6">
                          <w:rPr>
                            <w:b/>
                            <w:color w:val="000000"/>
                            <w:sz w:val="24"/>
                            <w:szCs w:val="24"/>
                          </w:rPr>
                          <w:t xml:space="preserve">17. Kiti nurodymai / reikalavimai: </w:t>
                        </w:r>
                        <w:r w:rsidRPr="001B17F6">
                          <w:rPr>
                            <w:color w:val="000000"/>
                            <w:sz w:val="24"/>
                            <w:szCs w:val="24"/>
                          </w:rPr>
                          <w:br/>
                        </w:r>
                        <w:r w:rsidR="001B17F6" w:rsidRPr="001B17F6">
                          <w:rPr>
                            <w:color w:val="000000"/>
                            <w:sz w:val="24"/>
                            <w:szCs w:val="24"/>
                          </w:rPr>
                          <w:t xml:space="preserve">      </w:t>
                        </w:r>
                        <w:r w:rsidR="002F3B3C" w:rsidRPr="00B74D7D">
                          <w:rPr>
                            <w:i/>
                            <w:iCs/>
                            <w:color w:val="000000"/>
                            <w:sz w:val="24"/>
                            <w:szCs w:val="24"/>
                          </w:rPr>
                          <w:t>17.</w:t>
                        </w:r>
                        <w:r w:rsidR="002F3B3C" w:rsidRPr="00B74D7D">
                          <w:rPr>
                            <w:i/>
                            <w:iCs/>
                            <w:color w:val="000000"/>
                            <w:sz w:val="24"/>
                            <w:szCs w:val="24"/>
                            <w:lang w:val="en-US"/>
                          </w:rPr>
                          <w:t>1</w:t>
                        </w:r>
                        <w:r w:rsidR="002F3B3C" w:rsidRPr="00B74D7D">
                          <w:rPr>
                            <w:i/>
                            <w:iCs/>
                            <w:color w:val="000000"/>
                            <w:sz w:val="24"/>
                            <w:szCs w:val="24"/>
                          </w:rPr>
                          <w:t>.</w:t>
                        </w:r>
                        <w:r w:rsidR="002F3B3C" w:rsidRPr="001B17F6">
                          <w:rPr>
                            <w:color w:val="000000"/>
                            <w:sz w:val="24"/>
                            <w:szCs w:val="24"/>
                          </w:rPr>
                          <w:t xml:space="preserve"> objektas patenka į kultūros paveldo teritorija: Senojo miesto vieta (kodas 30329), Joniškio miesto istorinė dalis (kodas 17084)</w:t>
                        </w:r>
                        <w:r>
                          <w:rPr>
                            <w:color w:val="000000"/>
                            <w:sz w:val="24"/>
                            <w:szCs w:val="24"/>
                          </w:rPr>
                          <w:t>;</w:t>
                        </w:r>
                      </w:p>
                      <w:p w14:paraId="5C3F2050" w14:textId="77777777" w:rsidR="002F3B3C" w:rsidRPr="001B17F6" w:rsidRDefault="002F3B3C" w:rsidP="002F3B3C">
                        <w:pPr>
                          <w:spacing w:after="0"/>
                          <w:ind w:firstLine="426"/>
                          <w:contextualSpacing/>
                          <w:jc w:val="both"/>
                          <w:rPr>
                            <w:sz w:val="24"/>
                            <w:szCs w:val="24"/>
                          </w:rPr>
                        </w:pPr>
                        <w:r w:rsidRPr="00B74D7D">
                          <w:rPr>
                            <w:i/>
                            <w:iCs/>
                            <w:sz w:val="24"/>
                            <w:szCs w:val="24"/>
                          </w:rPr>
                          <w:t>17.</w:t>
                        </w:r>
                        <w:r w:rsidRPr="00B74D7D">
                          <w:rPr>
                            <w:i/>
                            <w:iCs/>
                            <w:sz w:val="24"/>
                            <w:szCs w:val="24"/>
                            <w:lang w:val="en-US"/>
                          </w:rPr>
                          <w:t>2</w:t>
                        </w:r>
                        <w:r w:rsidRPr="00B74D7D">
                          <w:rPr>
                            <w:i/>
                            <w:iCs/>
                            <w:sz w:val="24"/>
                            <w:szCs w:val="24"/>
                          </w:rPr>
                          <w:t>.</w:t>
                        </w:r>
                        <w:r w:rsidRPr="001B17F6">
                          <w:rPr>
                            <w:sz w:val="24"/>
                            <w:szCs w:val="24"/>
                          </w:rPr>
                          <w:t xml:space="preserve"> projektuojant šviesoforais reguliuojamų sankryžų geometriją ir planinę padėtį, įskaitant pėsčiųjų bei dviračių takų vietas, privaloma vadovautis šiais principais, siekiant sutrumpinti transporto priemonių judėjimo trajektorijas sankryžoje, sumažinti eismo įvykių riziką bei gerinti sankryžos pralaidumą:</w:t>
                        </w:r>
                      </w:p>
                      <w:p w14:paraId="7CC774F3" w14:textId="77777777" w:rsidR="002F3B3C" w:rsidRPr="001B17F6" w:rsidRDefault="002F3B3C" w:rsidP="002F3B3C">
                        <w:pPr>
                          <w:numPr>
                            <w:ilvl w:val="0"/>
                            <w:numId w:val="26"/>
                          </w:numPr>
                          <w:tabs>
                            <w:tab w:val="clear" w:pos="720"/>
                          </w:tabs>
                          <w:spacing w:after="0" w:line="259" w:lineRule="auto"/>
                          <w:ind w:left="426"/>
                          <w:contextualSpacing/>
                          <w:jc w:val="both"/>
                          <w:rPr>
                            <w:sz w:val="24"/>
                            <w:szCs w:val="24"/>
                          </w:rPr>
                        </w:pPr>
                        <w:r w:rsidRPr="001B17F6">
                          <w:rPr>
                            <w:sz w:val="24"/>
                            <w:szCs w:val="24"/>
                          </w:rPr>
                          <w:t>sankryžos ploto minimizavimas, parenkant mažiausius leistinus posūkio spindulius (atsižvelgti į reikalingas posūkio trajektorijas)</w:t>
                        </w:r>
                      </w:p>
                      <w:p w14:paraId="0ADE90F5" w14:textId="77777777" w:rsidR="002F3B3C" w:rsidRPr="001B17F6" w:rsidRDefault="002F3B3C" w:rsidP="002F3B3C">
                        <w:pPr>
                          <w:numPr>
                            <w:ilvl w:val="0"/>
                            <w:numId w:val="26"/>
                          </w:numPr>
                          <w:tabs>
                            <w:tab w:val="clear" w:pos="720"/>
                          </w:tabs>
                          <w:spacing w:after="0" w:line="259" w:lineRule="auto"/>
                          <w:ind w:left="426"/>
                          <w:contextualSpacing/>
                          <w:jc w:val="both"/>
                          <w:rPr>
                            <w:sz w:val="24"/>
                            <w:szCs w:val="24"/>
                          </w:rPr>
                        </w:pPr>
                        <w:r w:rsidRPr="001B17F6">
                          <w:rPr>
                            <w:sz w:val="24"/>
                            <w:szCs w:val="24"/>
                          </w:rPr>
                          <w:t>sankryža turi būti suprojektuota taip, kad stop linija reiktų įrengti kuo arčiau sankryžos ploto pradžios</w:t>
                        </w:r>
                      </w:p>
                      <w:p w14:paraId="176BB217" w14:textId="77777777" w:rsidR="002F3B3C" w:rsidRPr="001B17F6" w:rsidRDefault="002F3B3C" w:rsidP="002F3B3C">
                        <w:pPr>
                          <w:numPr>
                            <w:ilvl w:val="0"/>
                            <w:numId w:val="26"/>
                          </w:numPr>
                          <w:tabs>
                            <w:tab w:val="clear" w:pos="720"/>
                          </w:tabs>
                          <w:spacing w:after="0" w:line="259" w:lineRule="auto"/>
                          <w:ind w:left="426"/>
                          <w:contextualSpacing/>
                          <w:jc w:val="both"/>
                          <w:rPr>
                            <w:sz w:val="24"/>
                            <w:szCs w:val="24"/>
                          </w:rPr>
                        </w:pPr>
                        <w:r w:rsidRPr="001B17F6">
                          <w:rPr>
                            <w:sz w:val="24"/>
                            <w:szCs w:val="24"/>
                          </w:rPr>
                          <w:t>eismo juostos sankryžos prieigose turi būti kuo siauresnės (atsižvelgiant į kelio kategoriją bei teisės aktų reikalavimus)</w:t>
                        </w:r>
                      </w:p>
                      <w:p w14:paraId="199BE0D8" w14:textId="77777777" w:rsidR="002F3B3C" w:rsidRPr="001B17F6" w:rsidRDefault="002F3B3C" w:rsidP="002F3B3C">
                        <w:pPr>
                          <w:spacing w:after="0"/>
                          <w:contextualSpacing/>
                          <w:jc w:val="both"/>
                          <w:rPr>
                            <w:sz w:val="24"/>
                            <w:szCs w:val="24"/>
                          </w:rPr>
                        </w:pPr>
                        <w:r w:rsidRPr="001B17F6">
                          <w:rPr>
                            <w:sz w:val="24"/>
                            <w:szCs w:val="24"/>
                          </w:rPr>
                          <w:t>Projektuojant šviesoforais reguliuojamų sankryžų geometriją bei planinę padėtį privaloma vadovautis šiais Kelių šviesoforų įrengimo taisyklėse nurodytais principais:</w:t>
                        </w:r>
                      </w:p>
                      <w:p w14:paraId="0C0D72B3" w14:textId="77777777" w:rsidR="002F3B3C" w:rsidRPr="001B17F6" w:rsidRDefault="002F3B3C" w:rsidP="002F3B3C">
                        <w:pPr>
                          <w:pStyle w:val="Sraopastraipa"/>
                          <w:numPr>
                            <w:ilvl w:val="0"/>
                            <w:numId w:val="25"/>
                          </w:numPr>
                          <w:spacing w:after="0"/>
                          <w:ind w:left="426"/>
                          <w:jc w:val="both"/>
                          <w:rPr>
                            <w:rFonts w:ascii="Times New Roman" w:hAnsi="Times New Roman" w:cs="Times New Roman"/>
                            <w:sz w:val="24"/>
                            <w:szCs w:val="24"/>
                          </w:rPr>
                        </w:pPr>
                        <w:r w:rsidRPr="001B17F6">
                          <w:rPr>
                            <w:rFonts w:ascii="Times New Roman" w:hAnsi="Times New Roman" w:cs="Times New Roman"/>
                            <w:sz w:val="24"/>
                            <w:szCs w:val="24"/>
                          </w:rPr>
                          <w:t xml:space="preserve">pėsčiųjų perėjos turi atitikti pėsčiųjų judėjimo srautus ir, siekiant užtikrinti geresnį matomumą, sankryžoje pėsčiųjų perėjos turi būti įrengtos kuo arčiau šalia esančio lygiagretaus kelio. </w:t>
                        </w:r>
                      </w:p>
                      <w:p w14:paraId="7AF5E14A" w14:textId="77777777" w:rsidR="002F3B3C" w:rsidRPr="001B17F6" w:rsidRDefault="002F3B3C" w:rsidP="002F3B3C">
                        <w:pPr>
                          <w:pStyle w:val="Sraopastraipa"/>
                          <w:numPr>
                            <w:ilvl w:val="0"/>
                            <w:numId w:val="25"/>
                          </w:numPr>
                          <w:spacing w:after="0"/>
                          <w:ind w:left="426"/>
                          <w:jc w:val="both"/>
                          <w:rPr>
                            <w:rFonts w:ascii="Times New Roman" w:hAnsi="Times New Roman" w:cs="Times New Roman"/>
                            <w:sz w:val="24"/>
                            <w:szCs w:val="24"/>
                          </w:rPr>
                        </w:pPr>
                        <w:r w:rsidRPr="001B17F6">
                          <w:rPr>
                            <w:rFonts w:ascii="Times New Roman" w:hAnsi="Times New Roman" w:cs="Times New Roman"/>
                            <w:sz w:val="24"/>
                            <w:szCs w:val="24"/>
                          </w:rPr>
                          <w:lastRenderedPageBreak/>
                          <w:t>kai iš vienos eismo juostos leidžiama važiuoti tiesiai ir į dešinę, dešinėje esanti pėsčiųjų perėja gali būti atitraukta nuo važiuojamųjų kelio dalių sankirtos apie 5–6 m, tam, kad būtų vietos sukančioms į dešinę transporto priemonėms ir jos netrukdytų iš paskos važiuojantiems tiesiai.</w:t>
                        </w:r>
                      </w:p>
                      <w:p w14:paraId="45D0D0CA" w14:textId="77777777" w:rsidR="002F3B3C" w:rsidRPr="001B17F6" w:rsidRDefault="002F3B3C" w:rsidP="002F3B3C">
                        <w:pPr>
                          <w:pStyle w:val="Sraopastraipa"/>
                          <w:numPr>
                            <w:ilvl w:val="0"/>
                            <w:numId w:val="25"/>
                          </w:numPr>
                          <w:spacing w:after="0"/>
                          <w:ind w:left="426"/>
                          <w:jc w:val="both"/>
                          <w:rPr>
                            <w:rFonts w:ascii="Times New Roman" w:hAnsi="Times New Roman" w:cs="Times New Roman"/>
                            <w:sz w:val="24"/>
                            <w:szCs w:val="24"/>
                          </w:rPr>
                        </w:pPr>
                        <w:r w:rsidRPr="001B17F6">
                          <w:rPr>
                            <w:rFonts w:ascii="Times New Roman" w:hAnsi="Times New Roman" w:cs="Times New Roman"/>
                            <w:sz w:val="24"/>
                            <w:szCs w:val="24"/>
                          </w:rPr>
                          <w:t xml:space="preserve">rekomenduojama posūkį apribojančius </w:t>
                        </w:r>
                        <w:proofErr w:type="spellStart"/>
                        <w:r w:rsidRPr="001B17F6">
                          <w:rPr>
                            <w:rFonts w:ascii="Times New Roman" w:hAnsi="Times New Roman" w:cs="Times New Roman"/>
                            <w:sz w:val="24"/>
                            <w:szCs w:val="24"/>
                          </w:rPr>
                          <w:t>bortelius</w:t>
                        </w:r>
                        <w:proofErr w:type="spellEnd"/>
                        <w:r w:rsidRPr="001B17F6">
                          <w:rPr>
                            <w:rFonts w:ascii="Times New Roman" w:hAnsi="Times New Roman" w:cs="Times New Roman"/>
                            <w:sz w:val="24"/>
                            <w:szCs w:val="24"/>
                          </w:rPr>
                          <w:t xml:space="preserve"> įrengti su mažu spinduliu – tai sumažina pėsčiųjų perėjos ilgį ir sukančių transporto priemonių greičius, tačiau tai turi leisti pasukti didelių gabaritų transporto priemonėms.</w:t>
                        </w:r>
                      </w:p>
                      <w:p w14:paraId="76E6A76D" w14:textId="77777777" w:rsidR="002F3B3C" w:rsidRPr="001B17F6" w:rsidRDefault="002F3B3C" w:rsidP="002F3B3C">
                        <w:pPr>
                          <w:spacing w:after="0"/>
                          <w:contextualSpacing/>
                          <w:jc w:val="both"/>
                          <w:rPr>
                            <w:sz w:val="24"/>
                            <w:szCs w:val="24"/>
                          </w:rPr>
                        </w:pPr>
                        <w:r w:rsidRPr="001B17F6">
                          <w:rPr>
                            <w:sz w:val="24"/>
                            <w:szCs w:val="24"/>
                          </w:rPr>
                          <w:t>Projektuojant šviesoforų įrangą remtis pridedamais reikalavimai šviesoforais reguliuojamų sankryžų ir perėjų projektavimui.</w:t>
                        </w:r>
                      </w:p>
                      <w:p w14:paraId="09B1FCD5" w14:textId="77777777" w:rsidR="002F3B3C" w:rsidRPr="001B17F6" w:rsidRDefault="002F3B3C" w:rsidP="002F3B3C">
                        <w:pPr>
                          <w:spacing w:after="0"/>
                          <w:contextualSpacing/>
                          <w:jc w:val="both"/>
                          <w:rPr>
                            <w:sz w:val="24"/>
                            <w:szCs w:val="24"/>
                          </w:rPr>
                        </w:pPr>
                        <w:r w:rsidRPr="001B17F6">
                          <w:rPr>
                            <w:sz w:val="24"/>
                            <w:szCs w:val="24"/>
                          </w:rPr>
                          <w:t>Projektuojant vertikalųjį ir horizontalųjį ženklinimą atsižvelgti į reikalavimus šviesoforais reguliuojamų sankryžų ir perėjų projektavimui.</w:t>
                        </w:r>
                      </w:p>
                      <w:p w14:paraId="55F2CDBF" w14:textId="0C3D3127" w:rsidR="00860C24" w:rsidRPr="001B17F6" w:rsidRDefault="00B74D7D">
                        <w:pPr>
                          <w:spacing w:after="0" w:line="240" w:lineRule="auto"/>
                          <w:rPr>
                            <w:sz w:val="24"/>
                            <w:szCs w:val="24"/>
                          </w:rPr>
                        </w:pPr>
                        <w:r w:rsidRPr="001B17F6">
                          <w:rPr>
                            <w:color w:val="000000"/>
                            <w:sz w:val="24"/>
                            <w:szCs w:val="24"/>
                          </w:rPr>
                          <w:br/>
                          <w:t xml:space="preserve"> </w:t>
                        </w:r>
                      </w:p>
                    </w:tc>
                  </w:tr>
                  <w:tr w:rsidR="00860C24" w14:paraId="55F2CDCE" w14:textId="77777777">
                    <w:trPr>
                      <w:trHeight w:val="2256"/>
                    </w:trPr>
                    <w:tc>
                      <w:tcPr>
                        <w:tcW w:w="3257" w:type="dxa"/>
                        <w:tcBorders>
                          <w:top w:val="nil"/>
                          <w:left w:val="nil"/>
                          <w:bottom w:val="nil"/>
                          <w:right w:val="nil"/>
                        </w:tcBorders>
                        <w:tcMar>
                          <w:top w:w="39" w:type="dxa"/>
                          <w:left w:w="39" w:type="dxa"/>
                          <w:bottom w:w="39" w:type="dxa"/>
                          <w:right w:w="39" w:type="dxa"/>
                        </w:tcMar>
                      </w:tcPr>
                      <w:p w14:paraId="55F2CDC3" w14:textId="77777777" w:rsidR="00860C24" w:rsidRDefault="00860C24">
                        <w:pPr>
                          <w:spacing w:after="0" w:line="240" w:lineRule="auto"/>
                          <w:jc w:val="center"/>
                        </w:pPr>
                      </w:p>
                      <w:p w14:paraId="55F2CDC4" w14:textId="77777777" w:rsidR="00860C24" w:rsidRDefault="00B74D7D">
                        <w:pPr>
                          <w:spacing w:after="0" w:line="240" w:lineRule="auto"/>
                          <w:jc w:val="center"/>
                        </w:pPr>
                        <w:r>
                          <w:rPr>
                            <w:color w:val="000000"/>
                            <w:sz w:val="24"/>
                          </w:rPr>
                          <w:t>STATYTOJAS</w:t>
                        </w:r>
                      </w:p>
                      <w:p w14:paraId="55F2CDC5" w14:textId="77777777" w:rsidR="00860C24" w:rsidRDefault="00B74D7D">
                        <w:pPr>
                          <w:spacing w:after="0" w:line="240" w:lineRule="auto"/>
                          <w:jc w:val="center"/>
                        </w:pPr>
                        <w:r>
                          <w:rPr>
                            <w:color w:val="000000"/>
                            <w:sz w:val="24"/>
                          </w:rPr>
                          <w:t>Akcinė bendrovė Via Lietuva</w:t>
                        </w:r>
                      </w:p>
                      <w:p w14:paraId="55F2CDC6" w14:textId="77777777" w:rsidR="00860C24" w:rsidRDefault="00860C24">
                        <w:pPr>
                          <w:spacing w:after="0" w:line="240" w:lineRule="auto"/>
                          <w:jc w:val="center"/>
                        </w:pPr>
                      </w:p>
                      <w:p w14:paraId="55F2CDC7" w14:textId="77777777" w:rsidR="00860C24" w:rsidRDefault="00B74D7D">
                        <w:pPr>
                          <w:spacing w:after="0" w:line="240" w:lineRule="auto"/>
                          <w:jc w:val="center"/>
                        </w:pPr>
                        <w:r>
                          <w:rPr>
                            <w:color w:val="000000"/>
                            <w:sz w:val="24"/>
                          </w:rPr>
                          <w:t>(vardas, pavardė, parašas, data)</w:t>
                        </w:r>
                      </w:p>
                    </w:tc>
                    <w:tc>
                      <w:tcPr>
                        <w:tcW w:w="3257" w:type="dxa"/>
                        <w:tcBorders>
                          <w:top w:val="nil"/>
                          <w:left w:val="nil"/>
                          <w:bottom w:val="nil"/>
                          <w:right w:val="nil"/>
                        </w:tcBorders>
                        <w:tcMar>
                          <w:top w:w="39" w:type="dxa"/>
                          <w:left w:w="39" w:type="dxa"/>
                          <w:bottom w:w="39" w:type="dxa"/>
                          <w:right w:w="39" w:type="dxa"/>
                        </w:tcMar>
                      </w:tcPr>
                      <w:p w14:paraId="55F2CDC8" w14:textId="77777777" w:rsidR="00860C24" w:rsidRDefault="00860C24">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55F2CDC9" w14:textId="77777777" w:rsidR="00860C24" w:rsidRDefault="00860C24">
                        <w:pPr>
                          <w:spacing w:after="0" w:line="240" w:lineRule="auto"/>
                          <w:jc w:val="center"/>
                        </w:pPr>
                      </w:p>
                      <w:p w14:paraId="55F2CDCA" w14:textId="77777777" w:rsidR="00860C24" w:rsidRDefault="00B74D7D">
                        <w:pPr>
                          <w:spacing w:after="0" w:line="240" w:lineRule="auto"/>
                          <w:jc w:val="center"/>
                        </w:pPr>
                        <w:r>
                          <w:rPr>
                            <w:color w:val="000000"/>
                            <w:sz w:val="24"/>
                          </w:rPr>
                          <w:t>PROJEKTUOTOJAS</w:t>
                        </w:r>
                      </w:p>
                      <w:p w14:paraId="55F2CDCB" w14:textId="77777777" w:rsidR="00860C24" w:rsidRDefault="00860C24">
                        <w:pPr>
                          <w:spacing w:after="0" w:line="240" w:lineRule="auto"/>
                          <w:jc w:val="center"/>
                        </w:pPr>
                      </w:p>
                      <w:p w14:paraId="55F2CDCC" w14:textId="77777777" w:rsidR="00860C24" w:rsidRDefault="00860C24">
                        <w:pPr>
                          <w:spacing w:after="0" w:line="240" w:lineRule="auto"/>
                          <w:jc w:val="center"/>
                        </w:pPr>
                      </w:p>
                      <w:p w14:paraId="55F2CDCD" w14:textId="77777777" w:rsidR="00860C24" w:rsidRDefault="00B74D7D">
                        <w:pPr>
                          <w:spacing w:after="0" w:line="240" w:lineRule="auto"/>
                          <w:jc w:val="center"/>
                        </w:pPr>
                        <w:r>
                          <w:rPr>
                            <w:color w:val="000000"/>
                            <w:sz w:val="24"/>
                          </w:rPr>
                          <w:t>(vardas, pavardė, parašas, data)</w:t>
                        </w:r>
                      </w:p>
                    </w:tc>
                  </w:tr>
                </w:tbl>
                <w:p w14:paraId="55F2CDCF" w14:textId="77777777" w:rsidR="00860C24" w:rsidRDefault="00860C24">
                  <w:pPr>
                    <w:spacing w:after="0" w:line="240" w:lineRule="auto"/>
                  </w:pPr>
                </w:p>
              </w:tc>
            </w:tr>
          </w:tbl>
          <w:p w14:paraId="55F2CDD1" w14:textId="77777777" w:rsidR="00860C24" w:rsidRDefault="00860C24">
            <w:pPr>
              <w:spacing w:after="0" w:line="240" w:lineRule="auto"/>
            </w:pPr>
          </w:p>
        </w:tc>
        <w:tc>
          <w:tcPr>
            <w:tcW w:w="614" w:type="dxa"/>
          </w:tcPr>
          <w:p w14:paraId="55F2CDD2" w14:textId="77777777" w:rsidR="00860C24" w:rsidRDefault="00860C24">
            <w:pPr>
              <w:pStyle w:val="EmptyCellLayoutStyle"/>
              <w:spacing w:after="0" w:line="240" w:lineRule="auto"/>
            </w:pPr>
          </w:p>
        </w:tc>
      </w:tr>
      <w:tr w:rsidR="00860C24" w14:paraId="55F2CDD7" w14:textId="77777777">
        <w:trPr>
          <w:trHeight w:val="952"/>
        </w:trPr>
        <w:tc>
          <w:tcPr>
            <w:tcW w:w="638" w:type="dxa"/>
          </w:tcPr>
          <w:p w14:paraId="55F2CDD4" w14:textId="77777777" w:rsidR="00860C24" w:rsidRDefault="00860C24">
            <w:pPr>
              <w:pStyle w:val="EmptyCellLayoutStyle"/>
              <w:spacing w:after="0" w:line="240" w:lineRule="auto"/>
            </w:pPr>
          </w:p>
        </w:tc>
        <w:tc>
          <w:tcPr>
            <w:tcW w:w="9771" w:type="dxa"/>
          </w:tcPr>
          <w:p w14:paraId="55F2CDD5" w14:textId="77777777" w:rsidR="00860C24" w:rsidRDefault="00860C24">
            <w:pPr>
              <w:pStyle w:val="EmptyCellLayoutStyle"/>
              <w:spacing w:after="0" w:line="240" w:lineRule="auto"/>
            </w:pPr>
          </w:p>
        </w:tc>
        <w:tc>
          <w:tcPr>
            <w:tcW w:w="614" w:type="dxa"/>
          </w:tcPr>
          <w:p w14:paraId="55F2CDD6" w14:textId="77777777" w:rsidR="00860C24" w:rsidRDefault="00860C24">
            <w:pPr>
              <w:pStyle w:val="EmptyCellLayoutStyle"/>
              <w:spacing w:after="0" w:line="240" w:lineRule="auto"/>
            </w:pPr>
          </w:p>
        </w:tc>
      </w:tr>
    </w:tbl>
    <w:p w14:paraId="55F2CDD8" w14:textId="77777777" w:rsidR="00860C24" w:rsidRDefault="00860C24">
      <w:pPr>
        <w:spacing w:after="0" w:line="240" w:lineRule="auto"/>
      </w:pPr>
    </w:p>
    <w:sectPr w:rsidR="00860C24">
      <w:pgSz w:w="12584" w:h="16837"/>
      <w:pgMar w:top="1559" w:right="566" w:bottom="1133" w:left="992"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D1339AF"/>
    <w:multiLevelType w:val="multilevel"/>
    <w:tmpl w:val="C9C87A6A"/>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1964BC"/>
    <w:multiLevelType w:val="hybridMultilevel"/>
    <w:tmpl w:val="05EC98D2"/>
    <w:lvl w:ilvl="0" w:tplc="03AAF29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06197553">
    <w:abstractNumId w:val="0"/>
  </w:num>
  <w:num w:numId="2" w16cid:durableId="687756385">
    <w:abstractNumId w:val="1"/>
  </w:num>
  <w:num w:numId="3" w16cid:durableId="1187644606">
    <w:abstractNumId w:val="2"/>
  </w:num>
  <w:num w:numId="4" w16cid:durableId="355546959">
    <w:abstractNumId w:val="3"/>
  </w:num>
  <w:num w:numId="5" w16cid:durableId="1222208537">
    <w:abstractNumId w:val="4"/>
  </w:num>
  <w:num w:numId="6" w16cid:durableId="1736011079">
    <w:abstractNumId w:val="5"/>
  </w:num>
  <w:num w:numId="7" w16cid:durableId="1600337318">
    <w:abstractNumId w:val="6"/>
  </w:num>
  <w:num w:numId="8" w16cid:durableId="2084835251">
    <w:abstractNumId w:val="7"/>
  </w:num>
  <w:num w:numId="9" w16cid:durableId="1288044579">
    <w:abstractNumId w:val="8"/>
  </w:num>
  <w:num w:numId="10" w16cid:durableId="1507355366">
    <w:abstractNumId w:val="9"/>
  </w:num>
  <w:num w:numId="11" w16cid:durableId="324672874">
    <w:abstractNumId w:val="10"/>
  </w:num>
  <w:num w:numId="12" w16cid:durableId="921719940">
    <w:abstractNumId w:val="11"/>
  </w:num>
  <w:num w:numId="13" w16cid:durableId="2097943046">
    <w:abstractNumId w:val="12"/>
  </w:num>
  <w:num w:numId="14" w16cid:durableId="1716395569">
    <w:abstractNumId w:val="13"/>
  </w:num>
  <w:num w:numId="15" w16cid:durableId="634139519">
    <w:abstractNumId w:val="14"/>
  </w:num>
  <w:num w:numId="16" w16cid:durableId="791748144">
    <w:abstractNumId w:val="15"/>
  </w:num>
  <w:num w:numId="17" w16cid:durableId="1389452022">
    <w:abstractNumId w:val="16"/>
  </w:num>
  <w:num w:numId="18" w16cid:durableId="207256982">
    <w:abstractNumId w:val="17"/>
  </w:num>
  <w:num w:numId="19" w16cid:durableId="426659687">
    <w:abstractNumId w:val="18"/>
  </w:num>
  <w:num w:numId="20" w16cid:durableId="1034422440">
    <w:abstractNumId w:val="19"/>
  </w:num>
  <w:num w:numId="21" w16cid:durableId="251086573">
    <w:abstractNumId w:val="20"/>
  </w:num>
  <w:num w:numId="22" w16cid:durableId="234780884">
    <w:abstractNumId w:val="21"/>
  </w:num>
  <w:num w:numId="23" w16cid:durableId="519590308">
    <w:abstractNumId w:val="22"/>
  </w:num>
  <w:num w:numId="24" w16cid:durableId="1008213431">
    <w:abstractNumId w:val="23"/>
  </w:num>
  <w:num w:numId="25" w16cid:durableId="1842623894">
    <w:abstractNumId w:val="25"/>
  </w:num>
  <w:num w:numId="26" w16cid:durableId="983773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60C24"/>
    <w:rsid w:val="000F3EA2"/>
    <w:rsid w:val="001B17F6"/>
    <w:rsid w:val="002F3B3C"/>
    <w:rsid w:val="003F22A0"/>
    <w:rsid w:val="00860C24"/>
    <w:rsid w:val="00994FBE"/>
    <w:rsid w:val="009C6266"/>
    <w:rsid w:val="00B74D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CD8D"/>
  <w15:docId w15:val="{5A3D5D33-F4E1-4148-88E4-C9691AD8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94FB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 w:type="character" w:customStyle="1" w:styleId="Antrat1Diagrama">
    <w:name w:val="Antraštė 1 Diagrama"/>
    <w:basedOn w:val="Numatytasispastraiposriftas"/>
    <w:link w:val="Antrat1"/>
    <w:uiPriority w:val="9"/>
    <w:rsid w:val="00994FBE"/>
    <w:rPr>
      <w:rFonts w:asciiTheme="majorHAnsi" w:eastAsiaTheme="majorEastAsia" w:hAnsiTheme="majorHAnsi" w:cstheme="majorBidi"/>
      <w:color w:val="0F4761" w:themeColor="accent1" w:themeShade="BF"/>
      <w:sz w:val="32"/>
      <w:szCs w:val="32"/>
    </w:rPr>
  </w:style>
  <w:style w:type="paragraph" w:styleId="Sraopastraipa">
    <w:name w:val="List Paragraph"/>
    <w:basedOn w:val="prastasis"/>
    <w:uiPriority w:val="34"/>
    <w:qFormat/>
    <w:rsid w:val="002F3B3C"/>
    <w:pPr>
      <w:spacing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4758</Words>
  <Characters>2713</Characters>
  <Application>Microsoft Office Word</Application>
  <DocSecurity>0</DocSecurity>
  <Lines>22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Technine uzduotis</dc:title>
  <dc:creator/>
  <dc:description/>
  <cp:lastModifiedBy>Virginijus Mikalauskis</cp:lastModifiedBy>
  <cp:revision>7</cp:revision>
  <dcterms:created xsi:type="dcterms:W3CDTF">2025-01-17T13:40:00Z</dcterms:created>
  <dcterms:modified xsi:type="dcterms:W3CDTF">2025-01-17T13:55:00Z</dcterms:modified>
</cp:coreProperties>
</file>