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8F0" w:rsidRPr="00E274A7" w:rsidRDefault="008228F0" w:rsidP="008228F0">
      <w:pPr>
        <w:spacing w:after="0" w:line="240" w:lineRule="auto"/>
        <w:jc w:val="right"/>
        <w:rPr>
          <w:rFonts w:ascii="Times New Roman" w:eastAsia="Times New Roman" w:hAnsi="Times New Roman" w:cs="Times New Roman"/>
          <w:sz w:val="24"/>
          <w:szCs w:val="24"/>
          <w:lang w:val="lt-LT"/>
        </w:rPr>
      </w:pPr>
    </w:p>
    <w:p w:rsidR="008228F0" w:rsidRPr="00E274A7" w:rsidRDefault="008228F0" w:rsidP="00BB1C49">
      <w:pPr>
        <w:spacing w:after="0" w:line="240" w:lineRule="auto"/>
        <w:jc w:val="right"/>
        <w:rPr>
          <w:rFonts w:ascii="Times New Roman" w:hAnsi="Times New Roman" w:cs="Times New Roman"/>
          <w:b/>
          <w:i/>
          <w:iCs/>
          <w:sz w:val="24"/>
          <w:szCs w:val="24"/>
          <w:lang w:val="lt-LT"/>
        </w:rPr>
      </w:pPr>
      <w:r w:rsidRPr="00E274A7">
        <w:rPr>
          <w:rFonts w:ascii="Times New Roman" w:hAnsi="Times New Roman" w:cs="Times New Roman"/>
          <w:iCs/>
          <w:sz w:val="24"/>
          <w:szCs w:val="24"/>
          <w:lang w:val="lt-LT"/>
        </w:rPr>
        <w:t xml:space="preserve">                                                                         </w:t>
      </w:r>
      <w:bookmarkStart w:id="0" w:name="_Ref299626788"/>
      <w:bookmarkStart w:id="1" w:name="_Toc318178590"/>
      <w:r w:rsidR="00BB1C49">
        <w:rPr>
          <w:rFonts w:ascii="Times New Roman" w:hAnsi="Times New Roman" w:cs="Times New Roman"/>
          <w:iCs/>
          <w:sz w:val="24"/>
          <w:szCs w:val="24"/>
          <w:lang w:val="lt-LT"/>
        </w:rPr>
        <w:t>Pirkimo dokumentų 4 priedas</w:t>
      </w:r>
    </w:p>
    <w:p w:rsidR="008228F0" w:rsidRPr="00E274A7" w:rsidRDefault="008228F0" w:rsidP="008228F0">
      <w:pPr>
        <w:tabs>
          <w:tab w:val="center" w:pos="2520"/>
        </w:tabs>
        <w:spacing w:after="0" w:line="240" w:lineRule="auto"/>
        <w:rPr>
          <w:rFonts w:ascii="Times New Roman" w:hAnsi="Times New Roman" w:cs="Times New Roman"/>
          <w:sz w:val="24"/>
          <w:szCs w:val="24"/>
          <w:lang w:val="lt-LT"/>
        </w:rPr>
      </w:pPr>
    </w:p>
    <w:p w:rsidR="008228F0" w:rsidRPr="00E274A7" w:rsidRDefault="008228F0" w:rsidP="008228F0">
      <w:pPr>
        <w:tabs>
          <w:tab w:val="left" w:pos="567"/>
        </w:tabs>
        <w:spacing w:after="0" w:line="240" w:lineRule="auto"/>
        <w:jc w:val="center"/>
        <w:rPr>
          <w:rFonts w:ascii="Times New Roman" w:hAnsi="Times New Roman" w:cs="Times New Roman"/>
          <w:b/>
          <w:caps/>
          <w:sz w:val="24"/>
          <w:szCs w:val="24"/>
          <w:lang w:val="lt-LT"/>
        </w:rPr>
      </w:pPr>
    </w:p>
    <w:p w:rsidR="008228F0" w:rsidRPr="00E274A7" w:rsidRDefault="008228F0" w:rsidP="008228F0">
      <w:pPr>
        <w:tabs>
          <w:tab w:val="left" w:pos="567"/>
        </w:tabs>
        <w:spacing w:after="0" w:line="240" w:lineRule="auto"/>
        <w:jc w:val="center"/>
        <w:rPr>
          <w:rFonts w:ascii="Times New Roman" w:hAnsi="Times New Roman" w:cs="Times New Roman"/>
          <w:b/>
          <w:sz w:val="24"/>
          <w:szCs w:val="24"/>
          <w:lang w:val="lt-LT"/>
        </w:rPr>
      </w:pPr>
      <w:r w:rsidRPr="00E274A7">
        <w:rPr>
          <w:rFonts w:ascii="Times New Roman" w:hAnsi="Times New Roman" w:cs="Times New Roman"/>
          <w:b/>
          <w:sz w:val="24"/>
          <w:szCs w:val="24"/>
          <w:lang w:val="lt-LT"/>
        </w:rPr>
        <w:t>TECHNINĖ</w:t>
      </w:r>
      <w:r w:rsidR="00BB1C49">
        <w:rPr>
          <w:rFonts w:ascii="Times New Roman" w:hAnsi="Times New Roman" w:cs="Times New Roman"/>
          <w:b/>
          <w:sz w:val="24"/>
          <w:szCs w:val="24"/>
          <w:lang w:val="lt-LT"/>
        </w:rPr>
        <w:t xml:space="preserve"> SPECIFIKACIJA</w:t>
      </w:r>
      <w:bookmarkStart w:id="2" w:name="_GoBack"/>
      <w:bookmarkEnd w:id="2"/>
    </w:p>
    <w:p w:rsidR="008228F0" w:rsidRPr="00E274A7" w:rsidRDefault="008228F0" w:rsidP="008228F0">
      <w:pPr>
        <w:spacing w:after="0" w:line="240" w:lineRule="auto"/>
        <w:jc w:val="center"/>
        <w:rPr>
          <w:rFonts w:ascii="Times New Roman" w:hAnsi="Times New Roman" w:cs="Times New Roman"/>
          <w:b/>
          <w:sz w:val="24"/>
          <w:szCs w:val="24"/>
          <w:lang w:val="lt-LT"/>
        </w:rPr>
      </w:pPr>
    </w:p>
    <w:bookmarkEnd w:id="0"/>
    <w:bookmarkEnd w:id="1"/>
    <w:p w:rsidR="008228F0" w:rsidRPr="00E274A7" w:rsidRDefault="008228F0" w:rsidP="008228F0">
      <w:pPr>
        <w:pStyle w:val="Antrat3"/>
        <w:spacing w:before="0"/>
        <w:ind w:left="357" w:hanging="357"/>
        <w:jc w:val="center"/>
        <w:rPr>
          <w:rFonts w:ascii="Times New Roman" w:hAnsi="Times New Roman" w:cs="Times New Roman"/>
          <w:b/>
          <w:color w:val="auto"/>
          <w:sz w:val="24"/>
          <w:szCs w:val="24"/>
          <w:lang w:val="lt-LT"/>
        </w:rPr>
      </w:pPr>
      <w:r w:rsidRPr="00E274A7">
        <w:rPr>
          <w:rFonts w:ascii="Times New Roman" w:hAnsi="Times New Roman" w:cs="Times New Roman"/>
          <w:b/>
          <w:color w:val="auto"/>
          <w:sz w:val="24"/>
          <w:szCs w:val="24"/>
          <w:lang w:val="lt-LT"/>
        </w:rPr>
        <w:t>I. BENDROSIOS NUOSTATOS</w:t>
      </w:r>
    </w:p>
    <w:p w:rsidR="008228F0" w:rsidRPr="00E274A7" w:rsidRDefault="008228F0" w:rsidP="008228F0">
      <w:pPr>
        <w:pStyle w:val="Sraopastraipa"/>
        <w:numPr>
          <w:ilvl w:val="1"/>
          <w:numId w:val="1"/>
        </w:numPr>
        <w:tabs>
          <w:tab w:val="left" w:pos="1134"/>
        </w:tabs>
        <w:spacing w:after="0" w:line="240" w:lineRule="auto"/>
        <w:ind w:left="0" w:firstLine="567"/>
        <w:jc w:val="both"/>
        <w:rPr>
          <w:rFonts w:ascii="Times New Roman" w:hAnsi="Times New Roman" w:cs="Times New Roman"/>
          <w:b/>
          <w:bCs/>
          <w:sz w:val="24"/>
          <w:szCs w:val="24"/>
        </w:rPr>
      </w:pPr>
      <w:r w:rsidRPr="00E274A7">
        <w:rPr>
          <w:rFonts w:ascii="Times New Roman" w:hAnsi="Times New Roman" w:cs="Times New Roman"/>
          <w:sz w:val="24"/>
          <w:szCs w:val="24"/>
        </w:rPr>
        <w:t xml:space="preserve">Perkančioji organizacija: Vilkyškų Johaneso Bobrovskio gimnazija, juridinio asmens kodas </w:t>
      </w:r>
      <w:r w:rsidRPr="00E274A7">
        <w:rPr>
          <w:rFonts w:ascii="Times New Roman" w:hAnsi="Times New Roman" w:cs="Times New Roman"/>
          <w:sz w:val="24"/>
          <w:szCs w:val="24"/>
          <w:shd w:val="clear" w:color="auto" w:fill="FFFFFF"/>
        </w:rPr>
        <w:t> 190697888</w:t>
      </w:r>
      <w:r w:rsidRPr="00E274A7">
        <w:rPr>
          <w:rFonts w:ascii="Times New Roman" w:hAnsi="Times New Roman" w:cs="Times New Roman"/>
          <w:sz w:val="24"/>
          <w:szCs w:val="24"/>
        </w:rPr>
        <w:t xml:space="preserve">, </w:t>
      </w:r>
      <w:r w:rsidRPr="00E274A7">
        <w:rPr>
          <w:rFonts w:ascii="Times New Roman" w:hAnsi="Times New Roman" w:cs="Times New Roman"/>
          <w:sz w:val="24"/>
          <w:szCs w:val="24"/>
          <w:shd w:val="clear" w:color="auto" w:fill="FAFAFA"/>
        </w:rPr>
        <w:t> P. Lukošaičio g. 18, Vilkyškių mstl., Pagėgių sav.</w:t>
      </w:r>
      <w:r w:rsidRPr="00E274A7">
        <w:rPr>
          <w:rFonts w:ascii="Times New Roman" w:hAnsi="Times New Roman" w:cs="Times New Roman"/>
          <w:sz w:val="24"/>
          <w:szCs w:val="24"/>
        </w:rPr>
        <w:t xml:space="preserve">. Tel. (8 441) 55 392, faksas (8 441) 57 874. </w:t>
      </w:r>
      <w:r w:rsidRPr="00E274A7">
        <w:rPr>
          <w:rFonts w:ascii="Times New Roman" w:hAnsi="Times New Roman" w:cs="Times New Roman"/>
          <w:bCs/>
          <w:sz w:val="24"/>
          <w:szCs w:val="24"/>
        </w:rPr>
        <w:t>(toliau – Perkančioji organizacija). Pirkimą atlieka Centrinė perkančioji organizacija – Pagėgių CPO.</w:t>
      </w:r>
    </w:p>
    <w:p w:rsidR="008228F0" w:rsidRPr="00E274A7" w:rsidRDefault="008228F0" w:rsidP="008228F0">
      <w:pPr>
        <w:pStyle w:val="Sraopastraipa"/>
        <w:numPr>
          <w:ilvl w:val="1"/>
          <w:numId w:val="1"/>
        </w:numPr>
        <w:tabs>
          <w:tab w:val="left" w:pos="1134"/>
        </w:tabs>
        <w:spacing w:after="0" w:line="240" w:lineRule="auto"/>
        <w:ind w:left="0" w:firstLine="567"/>
        <w:jc w:val="both"/>
        <w:rPr>
          <w:rFonts w:ascii="Times New Roman" w:hAnsi="Times New Roman" w:cs="Times New Roman"/>
          <w:bCs/>
          <w:sz w:val="24"/>
          <w:szCs w:val="24"/>
        </w:rPr>
      </w:pPr>
      <w:r w:rsidRPr="00E274A7">
        <w:rPr>
          <w:rFonts w:ascii="Times New Roman" w:hAnsi="Times New Roman" w:cs="Times New Roman"/>
          <w:sz w:val="24"/>
          <w:szCs w:val="24"/>
        </w:rPr>
        <w:t>Pirkimo objektas – Benzinas A95, dyzelinas</w:t>
      </w:r>
      <w:r w:rsidR="00F71FFE">
        <w:rPr>
          <w:rFonts w:ascii="Times New Roman" w:hAnsi="Times New Roman" w:cs="Times New Roman"/>
          <w:sz w:val="24"/>
          <w:szCs w:val="24"/>
        </w:rPr>
        <w:t>, Ad blue</w:t>
      </w:r>
      <w:r w:rsidRPr="00E274A7">
        <w:rPr>
          <w:rFonts w:ascii="Times New Roman" w:hAnsi="Times New Roman" w:cs="Times New Roman"/>
          <w:sz w:val="24"/>
          <w:szCs w:val="24"/>
        </w:rPr>
        <w:t xml:space="preserve"> Tiekėjo degalinėse.</w:t>
      </w:r>
    </w:p>
    <w:p w:rsidR="008228F0" w:rsidRPr="00E274A7" w:rsidRDefault="008228F0" w:rsidP="008228F0">
      <w:pPr>
        <w:pStyle w:val="Sraopastraipa"/>
        <w:numPr>
          <w:ilvl w:val="1"/>
          <w:numId w:val="1"/>
        </w:numPr>
        <w:tabs>
          <w:tab w:val="left" w:pos="1134"/>
        </w:tabs>
        <w:spacing w:after="0" w:line="240" w:lineRule="auto"/>
        <w:ind w:left="0" w:firstLine="567"/>
        <w:jc w:val="both"/>
        <w:rPr>
          <w:rFonts w:ascii="Times New Roman" w:hAnsi="Times New Roman" w:cs="Times New Roman"/>
          <w:bCs/>
          <w:sz w:val="24"/>
          <w:szCs w:val="24"/>
        </w:rPr>
      </w:pPr>
      <w:r w:rsidRPr="00E274A7">
        <w:rPr>
          <w:rFonts w:ascii="Times New Roman" w:hAnsi="Times New Roman" w:cs="Times New Roman"/>
          <w:sz w:val="24"/>
          <w:szCs w:val="24"/>
        </w:rPr>
        <w:t>(tiekėjas turėtų bent vieną degalinę, nutolusią ne daugiau kaip 1</w:t>
      </w:r>
      <w:r w:rsidR="00002DB4">
        <w:rPr>
          <w:rFonts w:ascii="Times New Roman" w:hAnsi="Times New Roman" w:cs="Times New Roman"/>
          <w:sz w:val="24"/>
          <w:szCs w:val="24"/>
        </w:rPr>
        <w:t>8</w:t>
      </w:r>
      <w:r w:rsidRPr="00E274A7">
        <w:rPr>
          <w:rFonts w:ascii="Times New Roman" w:hAnsi="Times New Roman" w:cs="Times New Roman"/>
          <w:sz w:val="24"/>
          <w:szCs w:val="24"/>
        </w:rPr>
        <w:t xml:space="preserve"> km važiuojant trumpiausiu maršrutu</w:t>
      </w:r>
      <w:r w:rsidRPr="00E274A7">
        <w:rPr>
          <w:rFonts w:ascii="Times New Roman" w:eastAsia="Calibri" w:hAnsi="Times New Roman" w:cs="Times New Roman"/>
          <w:sz w:val="24"/>
          <w:szCs w:val="24"/>
        </w:rPr>
        <w:t xml:space="preserve"> pagal google maps programą</w:t>
      </w:r>
      <w:r w:rsidRPr="00E274A7">
        <w:rPr>
          <w:rFonts w:ascii="Times New Roman" w:hAnsi="Times New Roman" w:cs="Times New Roman"/>
          <w:sz w:val="24"/>
          <w:szCs w:val="24"/>
        </w:rPr>
        <w:t xml:space="preserve"> nuo perkančiosios organizacijos buveinės P. Lukošaičio g. 18, LT-99254 Vilkyškiai)</w:t>
      </w:r>
    </w:p>
    <w:p w:rsidR="008228F0" w:rsidRPr="00E274A7" w:rsidRDefault="008228F0" w:rsidP="008228F0">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E274A7">
        <w:rPr>
          <w:rFonts w:ascii="Times New Roman" w:hAnsi="Times New Roman" w:cs="Times New Roman"/>
          <w:sz w:val="24"/>
          <w:szCs w:val="24"/>
        </w:rPr>
        <w:t>Orientacinis perkamų Degalų kiekis pateiktas lentelėje: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827"/>
        <w:gridCol w:w="3827"/>
      </w:tblGrid>
      <w:tr w:rsidR="008228F0" w:rsidRPr="00E274A7" w:rsidTr="00A15122">
        <w:trPr>
          <w:trHeight w:val="363"/>
        </w:trPr>
        <w:tc>
          <w:tcPr>
            <w:tcW w:w="1985" w:type="dxa"/>
            <w:vMerge w:val="restart"/>
            <w:tcBorders>
              <w:top w:val="single" w:sz="4" w:space="0" w:color="auto"/>
              <w:left w:val="single" w:sz="4" w:space="0" w:color="auto"/>
              <w:right w:val="single" w:sz="4" w:space="0" w:color="auto"/>
            </w:tcBorders>
            <w:vAlign w:val="center"/>
            <w:hideMark/>
          </w:tcPr>
          <w:p w:rsidR="008228F0" w:rsidRPr="00E274A7" w:rsidRDefault="008228F0" w:rsidP="00A15122">
            <w:pPr>
              <w:spacing w:after="0" w:line="240" w:lineRule="auto"/>
              <w:jc w:val="center"/>
              <w:rPr>
                <w:rFonts w:ascii="Times New Roman" w:hAnsi="Times New Roman" w:cs="Times New Roman"/>
                <w:b/>
                <w:bCs/>
                <w:sz w:val="24"/>
                <w:szCs w:val="24"/>
                <w:lang w:val="lt-LT" w:eastAsia="ja-JP"/>
              </w:rPr>
            </w:pPr>
            <w:r w:rsidRPr="00E274A7">
              <w:rPr>
                <w:rFonts w:ascii="Times New Roman" w:hAnsi="Times New Roman" w:cs="Times New Roman"/>
                <w:b/>
                <w:bCs/>
                <w:sz w:val="24"/>
                <w:szCs w:val="24"/>
                <w:lang w:val="lt-LT"/>
              </w:rPr>
              <w:t>Degalų rūšis</w:t>
            </w:r>
          </w:p>
        </w:tc>
        <w:tc>
          <w:tcPr>
            <w:tcW w:w="7654" w:type="dxa"/>
            <w:gridSpan w:val="2"/>
            <w:tcBorders>
              <w:top w:val="single" w:sz="4" w:space="0" w:color="auto"/>
              <w:left w:val="single" w:sz="4" w:space="0" w:color="auto"/>
              <w:bottom w:val="single" w:sz="4" w:space="0" w:color="auto"/>
              <w:right w:val="single" w:sz="4" w:space="0" w:color="auto"/>
            </w:tcBorders>
            <w:vAlign w:val="center"/>
            <w:hideMark/>
          </w:tcPr>
          <w:p w:rsidR="008228F0" w:rsidRPr="00E274A7" w:rsidRDefault="008228F0" w:rsidP="00A15122">
            <w:pPr>
              <w:spacing w:after="0" w:line="240" w:lineRule="auto"/>
              <w:jc w:val="center"/>
              <w:rPr>
                <w:rFonts w:ascii="Times New Roman" w:hAnsi="Times New Roman" w:cs="Times New Roman"/>
                <w:b/>
                <w:bCs/>
                <w:sz w:val="24"/>
                <w:szCs w:val="24"/>
                <w:lang w:val="lt-LT" w:eastAsia="ja-JP"/>
              </w:rPr>
            </w:pPr>
            <w:r w:rsidRPr="00E274A7">
              <w:rPr>
                <w:rFonts w:ascii="Times New Roman" w:hAnsi="Times New Roman" w:cs="Times New Roman"/>
                <w:b/>
                <w:bCs/>
                <w:sz w:val="24"/>
                <w:szCs w:val="24"/>
                <w:lang w:val="lt-LT"/>
              </w:rPr>
              <w:t>Orientacinis kiekis</w:t>
            </w:r>
          </w:p>
        </w:tc>
      </w:tr>
      <w:tr w:rsidR="008228F0" w:rsidRPr="00E274A7" w:rsidTr="00A15122">
        <w:trPr>
          <w:trHeight w:val="474"/>
        </w:trPr>
        <w:tc>
          <w:tcPr>
            <w:tcW w:w="1985" w:type="dxa"/>
            <w:vMerge/>
            <w:tcBorders>
              <w:left w:val="single" w:sz="4" w:space="0" w:color="auto"/>
              <w:bottom w:val="single" w:sz="4" w:space="0" w:color="auto"/>
              <w:right w:val="single" w:sz="4" w:space="0" w:color="auto"/>
            </w:tcBorders>
            <w:hideMark/>
          </w:tcPr>
          <w:p w:rsidR="008228F0" w:rsidRPr="00E274A7" w:rsidRDefault="008228F0" w:rsidP="00A15122">
            <w:pPr>
              <w:spacing w:after="0" w:line="240" w:lineRule="auto"/>
              <w:jc w:val="center"/>
              <w:rPr>
                <w:rFonts w:ascii="Times New Roman" w:hAnsi="Times New Roman" w:cs="Times New Roman"/>
                <w:sz w:val="24"/>
                <w:szCs w:val="24"/>
                <w:lang w:val="lt-LT"/>
              </w:rPr>
            </w:pPr>
          </w:p>
        </w:tc>
        <w:tc>
          <w:tcPr>
            <w:tcW w:w="3827" w:type="dxa"/>
            <w:tcBorders>
              <w:top w:val="single" w:sz="4" w:space="0" w:color="auto"/>
              <w:left w:val="single" w:sz="4" w:space="0" w:color="auto"/>
              <w:bottom w:val="single" w:sz="4" w:space="0" w:color="auto"/>
              <w:right w:val="nil"/>
            </w:tcBorders>
            <w:vAlign w:val="center"/>
            <w:hideMark/>
          </w:tcPr>
          <w:p w:rsidR="008228F0" w:rsidRPr="00E274A7" w:rsidRDefault="008228F0" w:rsidP="00A15122">
            <w:pPr>
              <w:spacing w:after="0" w:line="240" w:lineRule="auto"/>
              <w:jc w:val="center"/>
              <w:rPr>
                <w:rFonts w:ascii="Times New Roman" w:hAnsi="Times New Roman" w:cs="Times New Roman"/>
                <w:b/>
                <w:sz w:val="24"/>
                <w:szCs w:val="24"/>
                <w:lang w:val="lt-LT"/>
              </w:rPr>
            </w:pPr>
            <w:r w:rsidRPr="00E274A7">
              <w:rPr>
                <w:rFonts w:ascii="Times New Roman" w:hAnsi="Times New Roman" w:cs="Times New Roman"/>
                <w:b/>
                <w:sz w:val="24"/>
                <w:szCs w:val="24"/>
                <w:lang w:val="lt-LT"/>
              </w:rPr>
              <w:t>Per maksimalų sutarties laikotarpį (12 mėnesių)</w:t>
            </w:r>
          </w:p>
        </w:tc>
        <w:tc>
          <w:tcPr>
            <w:tcW w:w="3827" w:type="dxa"/>
            <w:tcBorders>
              <w:top w:val="nil"/>
              <w:left w:val="nil"/>
              <w:bottom w:val="single" w:sz="4" w:space="0" w:color="auto"/>
              <w:right w:val="single" w:sz="4" w:space="0" w:color="auto"/>
            </w:tcBorders>
          </w:tcPr>
          <w:p w:rsidR="008228F0" w:rsidRPr="00E274A7" w:rsidRDefault="008228F0" w:rsidP="00A15122">
            <w:pPr>
              <w:spacing w:after="0" w:line="240" w:lineRule="auto"/>
              <w:rPr>
                <w:rFonts w:ascii="Times New Roman" w:hAnsi="Times New Roman" w:cs="Times New Roman"/>
                <w:sz w:val="24"/>
                <w:szCs w:val="24"/>
                <w:lang w:val="lt-LT"/>
              </w:rPr>
            </w:pPr>
          </w:p>
        </w:tc>
      </w:tr>
      <w:tr w:rsidR="008228F0" w:rsidRPr="00E274A7" w:rsidTr="00A15122">
        <w:tc>
          <w:tcPr>
            <w:tcW w:w="1985" w:type="dxa"/>
            <w:tcBorders>
              <w:top w:val="single" w:sz="4" w:space="0" w:color="auto"/>
              <w:left w:val="single" w:sz="4" w:space="0" w:color="auto"/>
              <w:bottom w:val="single" w:sz="4" w:space="0" w:color="auto"/>
              <w:right w:val="single" w:sz="4" w:space="0" w:color="auto"/>
            </w:tcBorders>
            <w:hideMark/>
          </w:tcPr>
          <w:p w:rsidR="008228F0" w:rsidRPr="00E274A7" w:rsidRDefault="008228F0" w:rsidP="00A15122">
            <w:pPr>
              <w:spacing w:after="0" w:line="240" w:lineRule="auto"/>
              <w:jc w:val="center"/>
              <w:rPr>
                <w:rFonts w:ascii="Times New Roman" w:hAnsi="Times New Roman" w:cs="Times New Roman"/>
                <w:sz w:val="24"/>
                <w:szCs w:val="24"/>
                <w:lang w:val="lt-LT" w:eastAsia="ja-JP"/>
              </w:rPr>
            </w:pPr>
            <w:r w:rsidRPr="00E274A7">
              <w:rPr>
                <w:rFonts w:ascii="Times New Roman" w:hAnsi="Times New Roman" w:cs="Times New Roman"/>
                <w:sz w:val="24"/>
                <w:szCs w:val="24"/>
                <w:lang w:val="lt-LT"/>
              </w:rPr>
              <w:t>Dyzelinas</w:t>
            </w:r>
          </w:p>
        </w:tc>
        <w:tc>
          <w:tcPr>
            <w:tcW w:w="3827" w:type="dxa"/>
            <w:tcBorders>
              <w:top w:val="single" w:sz="4" w:space="0" w:color="auto"/>
              <w:left w:val="single" w:sz="4" w:space="0" w:color="auto"/>
              <w:bottom w:val="single" w:sz="4" w:space="0" w:color="auto"/>
              <w:right w:val="nil"/>
            </w:tcBorders>
            <w:hideMark/>
          </w:tcPr>
          <w:p w:rsidR="008228F0" w:rsidRPr="00E274A7" w:rsidRDefault="008228F0" w:rsidP="00A15122">
            <w:pPr>
              <w:spacing w:after="0" w:line="240" w:lineRule="auto"/>
              <w:jc w:val="center"/>
              <w:rPr>
                <w:rFonts w:ascii="Times New Roman" w:hAnsi="Times New Roman" w:cs="Times New Roman"/>
                <w:sz w:val="24"/>
                <w:szCs w:val="24"/>
                <w:lang w:val="lt-LT" w:eastAsia="ja-JP"/>
              </w:rPr>
            </w:pPr>
            <w:r w:rsidRPr="00E274A7">
              <w:rPr>
                <w:rFonts w:ascii="Times New Roman" w:hAnsi="Times New Roman" w:cs="Times New Roman"/>
                <w:b/>
                <w:sz w:val="24"/>
                <w:szCs w:val="24"/>
                <w:lang w:val="lt-LT"/>
              </w:rPr>
              <w:t xml:space="preserve">21 000 </w:t>
            </w:r>
            <w:r w:rsidRPr="00E274A7">
              <w:rPr>
                <w:rFonts w:ascii="Times New Roman" w:hAnsi="Times New Roman" w:cs="Times New Roman"/>
                <w:b/>
                <w:sz w:val="24"/>
                <w:szCs w:val="24"/>
                <w:lang w:val="lt-LT" w:eastAsia="ja-JP"/>
              </w:rPr>
              <w:t>litrų +/- 20 proc</w:t>
            </w:r>
            <w:r w:rsidRPr="00E274A7">
              <w:rPr>
                <w:rFonts w:ascii="Times New Roman" w:hAnsi="Times New Roman" w:cs="Times New Roman"/>
                <w:sz w:val="24"/>
                <w:szCs w:val="24"/>
                <w:lang w:val="lt-LT" w:eastAsia="ja-JP"/>
              </w:rPr>
              <w:t>.</w:t>
            </w:r>
          </w:p>
        </w:tc>
        <w:tc>
          <w:tcPr>
            <w:tcW w:w="3827" w:type="dxa"/>
            <w:tcBorders>
              <w:top w:val="single" w:sz="4" w:space="0" w:color="auto"/>
              <w:left w:val="nil"/>
              <w:bottom w:val="single" w:sz="4" w:space="0" w:color="auto"/>
              <w:right w:val="single" w:sz="4" w:space="0" w:color="auto"/>
            </w:tcBorders>
          </w:tcPr>
          <w:p w:rsidR="008228F0" w:rsidRPr="00E274A7" w:rsidRDefault="008228F0" w:rsidP="00A15122">
            <w:pPr>
              <w:spacing w:after="0" w:line="240" w:lineRule="auto"/>
              <w:jc w:val="center"/>
              <w:rPr>
                <w:rFonts w:ascii="Times New Roman" w:hAnsi="Times New Roman" w:cs="Times New Roman"/>
                <w:sz w:val="24"/>
                <w:szCs w:val="24"/>
                <w:lang w:val="lt-LT" w:eastAsia="ja-JP"/>
              </w:rPr>
            </w:pPr>
          </w:p>
        </w:tc>
      </w:tr>
      <w:tr w:rsidR="008228F0" w:rsidRPr="00E274A7" w:rsidTr="00A15122">
        <w:tc>
          <w:tcPr>
            <w:tcW w:w="1985" w:type="dxa"/>
            <w:tcBorders>
              <w:top w:val="single" w:sz="4" w:space="0" w:color="auto"/>
              <w:left w:val="single" w:sz="4" w:space="0" w:color="auto"/>
              <w:bottom w:val="single" w:sz="4" w:space="0" w:color="auto"/>
              <w:right w:val="single" w:sz="4" w:space="0" w:color="auto"/>
            </w:tcBorders>
            <w:hideMark/>
          </w:tcPr>
          <w:p w:rsidR="008228F0" w:rsidRPr="00E274A7" w:rsidRDefault="008228F0" w:rsidP="00A15122">
            <w:pPr>
              <w:spacing w:after="0" w:line="240" w:lineRule="auto"/>
              <w:jc w:val="center"/>
              <w:rPr>
                <w:rFonts w:ascii="Times New Roman" w:hAnsi="Times New Roman" w:cs="Times New Roman"/>
                <w:sz w:val="24"/>
                <w:szCs w:val="24"/>
                <w:lang w:val="lt-LT" w:eastAsia="ja-JP"/>
              </w:rPr>
            </w:pPr>
            <w:r w:rsidRPr="00E274A7">
              <w:rPr>
                <w:rFonts w:ascii="Times New Roman" w:hAnsi="Times New Roman" w:cs="Times New Roman"/>
                <w:sz w:val="24"/>
                <w:szCs w:val="24"/>
                <w:lang w:val="lt-LT"/>
              </w:rPr>
              <w:t>Benzinas A95</w:t>
            </w:r>
          </w:p>
        </w:tc>
        <w:tc>
          <w:tcPr>
            <w:tcW w:w="3827" w:type="dxa"/>
            <w:tcBorders>
              <w:top w:val="single" w:sz="4" w:space="0" w:color="auto"/>
              <w:left w:val="single" w:sz="4" w:space="0" w:color="auto"/>
              <w:bottom w:val="single" w:sz="4" w:space="0" w:color="auto"/>
              <w:right w:val="nil"/>
            </w:tcBorders>
            <w:hideMark/>
          </w:tcPr>
          <w:p w:rsidR="008228F0" w:rsidRPr="00E274A7" w:rsidRDefault="008228F0" w:rsidP="00A15122">
            <w:pPr>
              <w:spacing w:after="0" w:line="240" w:lineRule="auto"/>
              <w:rPr>
                <w:rFonts w:ascii="Times New Roman" w:hAnsi="Times New Roman" w:cs="Times New Roman"/>
                <w:sz w:val="24"/>
                <w:szCs w:val="24"/>
                <w:lang w:val="lt-LT"/>
              </w:rPr>
            </w:pPr>
            <w:r w:rsidRPr="00E274A7">
              <w:rPr>
                <w:rFonts w:ascii="Times New Roman" w:hAnsi="Times New Roman" w:cs="Times New Roman"/>
                <w:sz w:val="24"/>
                <w:szCs w:val="24"/>
                <w:lang w:val="lt-LT"/>
              </w:rPr>
              <w:t xml:space="preserve">        200 litrų +/- 20 proc.</w:t>
            </w:r>
          </w:p>
        </w:tc>
        <w:tc>
          <w:tcPr>
            <w:tcW w:w="3827" w:type="dxa"/>
            <w:tcBorders>
              <w:top w:val="single" w:sz="4" w:space="0" w:color="auto"/>
              <w:left w:val="nil"/>
              <w:bottom w:val="single" w:sz="4" w:space="0" w:color="auto"/>
              <w:right w:val="single" w:sz="4" w:space="0" w:color="auto"/>
            </w:tcBorders>
          </w:tcPr>
          <w:p w:rsidR="008228F0" w:rsidRPr="00E274A7" w:rsidRDefault="008228F0" w:rsidP="00A15122">
            <w:pPr>
              <w:spacing w:after="0" w:line="240" w:lineRule="auto"/>
              <w:jc w:val="center"/>
              <w:rPr>
                <w:rFonts w:ascii="Times New Roman" w:hAnsi="Times New Roman" w:cs="Times New Roman"/>
                <w:sz w:val="24"/>
                <w:szCs w:val="24"/>
                <w:lang w:val="lt-LT"/>
              </w:rPr>
            </w:pPr>
          </w:p>
        </w:tc>
      </w:tr>
      <w:tr w:rsidR="008228F0" w:rsidRPr="00E274A7" w:rsidTr="00A15122">
        <w:tc>
          <w:tcPr>
            <w:tcW w:w="1985" w:type="dxa"/>
            <w:tcBorders>
              <w:top w:val="single" w:sz="4" w:space="0" w:color="auto"/>
              <w:left w:val="single" w:sz="4" w:space="0" w:color="auto"/>
              <w:bottom w:val="single" w:sz="4" w:space="0" w:color="auto"/>
              <w:right w:val="single" w:sz="4" w:space="0" w:color="auto"/>
            </w:tcBorders>
          </w:tcPr>
          <w:p w:rsidR="008228F0" w:rsidRPr="00E274A7" w:rsidRDefault="008228F0" w:rsidP="00A15122">
            <w:pPr>
              <w:spacing w:after="0" w:line="240" w:lineRule="auto"/>
              <w:jc w:val="center"/>
              <w:rPr>
                <w:rFonts w:ascii="Times New Roman" w:hAnsi="Times New Roman" w:cs="Times New Roman"/>
                <w:sz w:val="24"/>
                <w:szCs w:val="24"/>
                <w:lang w:val="lt-LT"/>
              </w:rPr>
            </w:pPr>
            <w:r w:rsidRPr="00E274A7">
              <w:rPr>
                <w:rFonts w:ascii="Times New Roman" w:hAnsi="Times New Roman" w:cs="Times New Roman"/>
                <w:sz w:val="24"/>
                <w:szCs w:val="24"/>
                <w:lang w:val="lt-LT"/>
              </w:rPr>
              <w:t>Ad blue</w:t>
            </w:r>
          </w:p>
          <w:p w:rsidR="008228F0" w:rsidRPr="00E274A7" w:rsidRDefault="008228F0" w:rsidP="00A15122">
            <w:pPr>
              <w:spacing w:after="0" w:line="240" w:lineRule="auto"/>
              <w:jc w:val="center"/>
              <w:rPr>
                <w:rFonts w:ascii="Times New Roman" w:hAnsi="Times New Roman" w:cs="Times New Roman"/>
                <w:sz w:val="24"/>
                <w:szCs w:val="24"/>
                <w:lang w:val="lt-LT"/>
              </w:rPr>
            </w:pPr>
            <w:r w:rsidRPr="00E274A7">
              <w:rPr>
                <w:rFonts w:ascii="Times New Roman" w:hAnsi="Times New Roman" w:cs="Times New Roman"/>
                <w:sz w:val="24"/>
                <w:szCs w:val="24"/>
                <w:lang w:val="lt-LT"/>
              </w:rPr>
              <w:t xml:space="preserve"> (NOx redukavimo medžiaga pridedama dyzelinių variklių išmetimo sistemos prieš selektyvaus redukavimo katalizatorių)</w:t>
            </w:r>
          </w:p>
        </w:tc>
        <w:tc>
          <w:tcPr>
            <w:tcW w:w="3827" w:type="dxa"/>
            <w:tcBorders>
              <w:top w:val="single" w:sz="4" w:space="0" w:color="auto"/>
              <w:left w:val="single" w:sz="4" w:space="0" w:color="auto"/>
              <w:bottom w:val="single" w:sz="4" w:space="0" w:color="auto"/>
              <w:right w:val="nil"/>
            </w:tcBorders>
          </w:tcPr>
          <w:p w:rsidR="008228F0" w:rsidRPr="00E274A7" w:rsidRDefault="008228F0" w:rsidP="00A15122">
            <w:pPr>
              <w:spacing w:after="0" w:line="240" w:lineRule="auto"/>
              <w:rPr>
                <w:rFonts w:ascii="Times New Roman" w:hAnsi="Times New Roman" w:cs="Times New Roman"/>
                <w:sz w:val="24"/>
                <w:szCs w:val="24"/>
                <w:highlight w:val="yellow"/>
                <w:lang w:val="lt-LT"/>
              </w:rPr>
            </w:pPr>
            <w:r w:rsidRPr="00E274A7">
              <w:rPr>
                <w:rFonts w:ascii="Times New Roman" w:hAnsi="Times New Roman" w:cs="Times New Roman"/>
                <w:sz w:val="24"/>
                <w:szCs w:val="24"/>
                <w:lang w:val="lt-LT"/>
              </w:rPr>
              <w:t xml:space="preserve">        280 litrų +/- 20 proc.</w:t>
            </w:r>
          </w:p>
        </w:tc>
        <w:tc>
          <w:tcPr>
            <w:tcW w:w="3827" w:type="dxa"/>
            <w:tcBorders>
              <w:top w:val="single" w:sz="4" w:space="0" w:color="auto"/>
              <w:left w:val="nil"/>
              <w:bottom w:val="single" w:sz="4" w:space="0" w:color="auto"/>
              <w:right w:val="single" w:sz="4" w:space="0" w:color="auto"/>
            </w:tcBorders>
          </w:tcPr>
          <w:p w:rsidR="008228F0" w:rsidRPr="00E274A7" w:rsidRDefault="008228F0" w:rsidP="00A15122">
            <w:pPr>
              <w:spacing w:after="0" w:line="240" w:lineRule="auto"/>
              <w:jc w:val="center"/>
              <w:rPr>
                <w:rFonts w:ascii="Times New Roman" w:hAnsi="Times New Roman" w:cs="Times New Roman"/>
                <w:sz w:val="24"/>
                <w:szCs w:val="24"/>
                <w:lang w:val="lt-LT"/>
              </w:rPr>
            </w:pPr>
          </w:p>
        </w:tc>
      </w:tr>
    </w:tbl>
    <w:p w:rsidR="008228F0" w:rsidRPr="00E274A7" w:rsidRDefault="008228F0" w:rsidP="008228F0">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E274A7">
        <w:rPr>
          <w:rFonts w:ascii="Times New Roman" w:hAnsi="Times New Roman" w:cs="Times New Roman"/>
          <w:sz w:val="24"/>
          <w:szCs w:val="24"/>
        </w:rPr>
        <w:t>Nurodyti kiekiai yra preliminarūs, t.y. Perkančioji organizacija neįsipareigoja nupirkti viso numatomo Degalų kiekio. Įsigyjami Degalų kiekiai gali keistis priklausomai nuo faktiško poreikio.</w:t>
      </w:r>
    </w:p>
    <w:p w:rsidR="008228F0" w:rsidRPr="00E274A7" w:rsidRDefault="008228F0" w:rsidP="008228F0">
      <w:pPr>
        <w:pStyle w:val="Sraopastraipa"/>
        <w:numPr>
          <w:ilvl w:val="1"/>
          <w:numId w:val="1"/>
        </w:numPr>
        <w:tabs>
          <w:tab w:val="left" w:pos="1134"/>
        </w:tabs>
        <w:spacing w:after="0" w:line="240" w:lineRule="auto"/>
        <w:ind w:left="0" w:firstLine="567"/>
        <w:jc w:val="both"/>
        <w:rPr>
          <w:rFonts w:ascii="Times New Roman" w:hAnsi="Times New Roman" w:cs="Times New Roman"/>
          <w:sz w:val="24"/>
          <w:szCs w:val="24"/>
        </w:rPr>
      </w:pPr>
      <w:r w:rsidRPr="00E274A7">
        <w:rPr>
          <w:rFonts w:ascii="Times New Roman" w:hAnsi="Times New Roman" w:cs="Times New Roman"/>
          <w:sz w:val="24"/>
          <w:szCs w:val="24"/>
          <w:shd w:val="clear" w:color="auto" w:fill="FFFFFF"/>
        </w:rPr>
        <w:t>Sutarties trukmė 12 mėn. nuo jos sudarymo.</w:t>
      </w:r>
    </w:p>
    <w:p w:rsidR="008228F0" w:rsidRPr="00E274A7" w:rsidRDefault="008228F0" w:rsidP="00E62BB5">
      <w:pPr>
        <w:pStyle w:val="Sraopastraipa"/>
        <w:tabs>
          <w:tab w:val="left" w:pos="1134"/>
        </w:tabs>
        <w:spacing w:after="0" w:line="240" w:lineRule="auto"/>
        <w:ind w:left="567"/>
        <w:jc w:val="both"/>
        <w:rPr>
          <w:rFonts w:ascii="Times New Roman" w:hAnsi="Times New Roman" w:cs="Times New Roman"/>
          <w:sz w:val="24"/>
          <w:szCs w:val="24"/>
          <w:u w:val="single"/>
        </w:rPr>
      </w:pPr>
    </w:p>
    <w:p w:rsidR="008228F0" w:rsidRPr="00E274A7" w:rsidRDefault="008228F0" w:rsidP="008228F0">
      <w:pPr>
        <w:pStyle w:val="Antrat3"/>
        <w:spacing w:before="0"/>
        <w:ind w:left="357" w:hanging="357"/>
        <w:jc w:val="center"/>
        <w:rPr>
          <w:rFonts w:ascii="Times New Roman" w:hAnsi="Times New Roman" w:cs="Times New Roman"/>
          <w:b/>
          <w:caps/>
          <w:color w:val="auto"/>
          <w:sz w:val="24"/>
          <w:szCs w:val="24"/>
          <w:lang w:val="lt-LT"/>
        </w:rPr>
      </w:pPr>
      <w:r w:rsidRPr="00E274A7">
        <w:rPr>
          <w:rFonts w:ascii="Times New Roman" w:hAnsi="Times New Roman" w:cs="Times New Roman"/>
          <w:b/>
          <w:caps/>
          <w:color w:val="auto"/>
          <w:sz w:val="24"/>
          <w:szCs w:val="24"/>
          <w:lang w:val="lt-LT"/>
        </w:rPr>
        <w:t>II.</w:t>
      </w:r>
      <w:r w:rsidRPr="00E274A7">
        <w:rPr>
          <w:rFonts w:ascii="Times New Roman" w:hAnsi="Times New Roman" w:cs="Times New Roman"/>
          <w:caps/>
          <w:color w:val="auto"/>
          <w:sz w:val="24"/>
          <w:szCs w:val="24"/>
          <w:lang w:val="lt-LT"/>
        </w:rPr>
        <w:t xml:space="preserve"> </w:t>
      </w:r>
      <w:r w:rsidRPr="00E274A7">
        <w:rPr>
          <w:rFonts w:ascii="Times New Roman" w:hAnsi="Times New Roman" w:cs="Times New Roman"/>
          <w:b/>
          <w:caps/>
          <w:color w:val="auto"/>
          <w:sz w:val="24"/>
          <w:szCs w:val="24"/>
          <w:lang w:val="lt-LT"/>
        </w:rPr>
        <w:t>Techniniai reikalavimai</w:t>
      </w:r>
    </w:p>
    <w:p w:rsidR="008228F0" w:rsidRPr="00E274A7" w:rsidRDefault="008228F0" w:rsidP="008228F0">
      <w:pPr>
        <w:autoSpaceDE w:val="0"/>
        <w:autoSpaceDN w:val="0"/>
        <w:adjustRightInd w:val="0"/>
        <w:spacing w:after="0" w:line="240" w:lineRule="auto"/>
        <w:ind w:firstLine="357"/>
        <w:jc w:val="both"/>
        <w:rPr>
          <w:rFonts w:ascii="Times New Roman" w:eastAsia="Calibri" w:hAnsi="Times New Roman" w:cs="Times New Roman"/>
          <w:sz w:val="24"/>
          <w:szCs w:val="24"/>
          <w:lang w:val="lt-LT" w:eastAsia="lt-LT"/>
        </w:rPr>
      </w:pPr>
      <w:r w:rsidRPr="00E274A7">
        <w:rPr>
          <w:rFonts w:ascii="Times New Roman" w:eastAsia="Calibri" w:hAnsi="Times New Roman" w:cs="Times New Roman"/>
          <w:sz w:val="24"/>
          <w:szCs w:val="24"/>
          <w:lang w:val="lt-LT" w:eastAsia="lt-LT"/>
        </w:rPr>
        <w:t xml:space="preserve">  2.1. Tiekėjo siūlomi degalai privalo atitikti Lietuvos Respublikoje vartojamų naftos produktų privalomuosius kokybės rodiklių reikalavimus, kurie patvirtinti Lietuvos Respublikos energetikos ministro, Lietuvos Respublikos aplinkos ministro ir Lietuvos Respublikos susisiekimo ministro 2010 m. gruodžio 22 d. įsakymu Nr. 1-348/D1-1014/3-742 „Dėl Lietuvos Respublikoje vartojamų naftos produktų, biodegalų ir skystojo kuro privalomųjų kokybės rodiklių patvirtinimo” (su vėlesniais papildymais ir pakeitimais) ir kitus Lietuvos Respublikoje galiojančius standartus bei teisės aktus arba lygiaverčius Europos sąjungos valstybės narių dokumentus.</w:t>
      </w:r>
    </w:p>
    <w:p w:rsidR="008228F0" w:rsidRPr="00E274A7" w:rsidRDefault="008228F0" w:rsidP="008228F0">
      <w:pPr>
        <w:autoSpaceDE w:val="0"/>
        <w:autoSpaceDN w:val="0"/>
        <w:adjustRightInd w:val="0"/>
        <w:spacing w:after="0" w:line="240" w:lineRule="auto"/>
        <w:jc w:val="both"/>
        <w:rPr>
          <w:rFonts w:ascii="Times New Roman" w:eastAsia="Calibri" w:hAnsi="Times New Roman" w:cs="Times New Roman"/>
          <w:sz w:val="24"/>
          <w:szCs w:val="24"/>
          <w:lang w:val="lt-LT" w:eastAsia="lt-LT"/>
        </w:rPr>
      </w:pPr>
      <w:r w:rsidRPr="00E274A7">
        <w:rPr>
          <w:rFonts w:ascii="Times New Roman" w:eastAsia="Calibri" w:hAnsi="Times New Roman" w:cs="Times New Roman"/>
          <w:sz w:val="24"/>
          <w:szCs w:val="24"/>
          <w:lang w:val="lt-LT" w:eastAsia="lt-LT"/>
        </w:rPr>
        <w:t xml:space="preserve">       2.2. Šaltuoju metų laiku (nuo gruodžio 1 d. iki vasario 28 d.) tiekėjas turi užtikrinti žieminio (arktinio) dyzelino, neužšąlančio iki -30</w:t>
      </w:r>
      <w:r w:rsidRPr="00E274A7">
        <w:rPr>
          <w:rFonts w:ascii="Times New Roman" w:eastAsia="Calibri" w:hAnsi="Times New Roman" w:cs="Times New Roman"/>
          <w:sz w:val="24"/>
          <w:szCs w:val="24"/>
          <w:vertAlign w:val="superscript"/>
          <w:lang w:val="lt-LT" w:eastAsia="lt-LT"/>
        </w:rPr>
        <w:t xml:space="preserve">o </w:t>
      </w:r>
      <w:r w:rsidRPr="00E274A7">
        <w:rPr>
          <w:rFonts w:ascii="Times New Roman" w:eastAsia="Calibri" w:hAnsi="Times New Roman" w:cs="Times New Roman"/>
          <w:sz w:val="24"/>
          <w:szCs w:val="24"/>
          <w:lang w:val="lt-LT" w:eastAsia="lt-LT"/>
        </w:rPr>
        <w:t>C, tiekimą.</w:t>
      </w:r>
    </w:p>
    <w:p w:rsidR="008228F0" w:rsidRPr="00E274A7" w:rsidRDefault="008228F0" w:rsidP="008228F0">
      <w:pPr>
        <w:autoSpaceDE w:val="0"/>
        <w:autoSpaceDN w:val="0"/>
        <w:adjustRightInd w:val="0"/>
        <w:spacing w:after="0" w:line="240" w:lineRule="auto"/>
        <w:jc w:val="both"/>
        <w:rPr>
          <w:rFonts w:ascii="Times New Roman" w:eastAsia="Calibri" w:hAnsi="Times New Roman" w:cs="Times New Roman"/>
          <w:sz w:val="24"/>
          <w:szCs w:val="24"/>
          <w:lang w:val="lt-LT" w:eastAsia="lt-LT"/>
        </w:rPr>
      </w:pPr>
      <w:r w:rsidRPr="00E274A7">
        <w:rPr>
          <w:rFonts w:ascii="Times New Roman" w:eastAsia="Calibri" w:hAnsi="Times New Roman" w:cs="Times New Roman"/>
          <w:sz w:val="24"/>
          <w:szCs w:val="24"/>
          <w:lang w:val="lt-LT" w:eastAsia="lt-LT"/>
        </w:rPr>
        <w:t xml:space="preserve">       2.3. Turi būti garantuojamas Degalų užpylimas nuo 6 iki 22 val. 7 dienas per savaitę (įskaitant išeigines ir švenčių dienas), operatoriaus aptarnaujamose tiekėjo ar jo nurodyto subtiekėjo degalinėse.</w:t>
      </w:r>
    </w:p>
    <w:p w:rsidR="008228F0" w:rsidRPr="00E274A7" w:rsidRDefault="008228F0" w:rsidP="008228F0">
      <w:pPr>
        <w:autoSpaceDE w:val="0"/>
        <w:autoSpaceDN w:val="0"/>
        <w:adjustRightInd w:val="0"/>
        <w:spacing w:after="0" w:line="240" w:lineRule="auto"/>
        <w:jc w:val="both"/>
        <w:rPr>
          <w:rFonts w:ascii="Times New Roman" w:eastAsia="Calibri" w:hAnsi="Times New Roman" w:cs="Times New Roman"/>
          <w:sz w:val="24"/>
          <w:szCs w:val="24"/>
          <w:lang w:val="lt-LT" w:eastAsia="lt-LT"/>
        </w:rPr>
      </w:pPr>
      <w:r w:rsidRPr="00E274A7">
        <w:rPr>
          <w:rFonts w:ascii="Times New Roman" w:eastAsia="Calibri" w:hAnsi="Times New Roman" w:cs="Times New Roman"/>
          <w:sz w:val="24"/>
          <w:szCs w:val="24"/>
          <w:lang w:val="lt-LT" w:eastAsia="lt-LT"/>
        </w:rPr>
        <w:lastRenderedPageBreak/>
        <w:t xml:space="preserve">       2.4. Tiekėjas parduoda degalus, fiksuojant įsigyjamų Degalų kiekį ir kainą kortelėmis. Tiekėjas privalo sudaryti sąlygas Perkančiajai organizacijai Degalus įsigyti pagal faktinį Perkančiosios organizacijos poreikį, bet kurioje Tiekėjo arba jo nurodyto subtiekėjo degalinėje, fiksuojant Degalų kiekį Tiekėjo išduotomis kortelėmis.</w:t>
      </w:r>
    </w:p>
    <w:p w:rsidR="008228F0" w:rsidRPr="00E274A7" w:rsidRDefault="008228F0" w:rsidP="008228F0">
      <w:pPr>
        <w:autoSpaceDE w:val="0"/>
        <w:autoSpaceDN w:val="0"/>
        <w:adjustRightInd w:val="0"/>
        <w:spacing w:after="0" w:line="240" w:lineRule="auto"/>
        <w:jc w:val="both"/>
        <w:rPr>
          <w:rFonts w:ascii="Times New Roman" w:eastAsia="Calibri" w:hAnsi="Times New Roman" w:cs="Times New Roman"/>
          <w:sz w:val="24"/>
          <w:szCs w:val="24"/>
          <w:lang w:val="lt-LT" w:eastAsia="lt-LT"/>
        </w:rPr>
      </w:pPr>
      <w:r w:rsidRPr="00E274A7">
        <w:rPr>
          <w:rFonts w:ascii="Times New Roman" w:eastAsia="Calibri" w:hAnsi="Times New Roman" w:cs="Times New Roman"/>
          <w:sz w:val="24"/>
          <w:szCs w:val="24"/>
          <w:lang w:val="lt-LT" w:eastAsia="lt-LT"/>
        </w:rPr>
        <w:t xml:space="preserve">       2.5. Tiekėjas privalo nemokamai išduoti Perkančiajai organizacijai kortelių kiekį pagal Perkančiosios organizacijos pateiktą poreikį. Turi būti galimybė kiekvienai kortelei nustatyti be procentinį mėnesio limitą. Maksimalus Kortelės mėnesio limitas turi būti ne mažesnis nei 1000,00 Eur.</w:t>
      </w:r>
    </w:p>
    <w:p w:rsidR="008228F0" w:rsidRPr="00E274A7" w:rsidRDefault="008228F0" w:rsidP="008228F0">
      <w:pPr>
        <w:autoSpaceDE w:val="0"/>
        <w:autoSpaceDN w:val="0"/>
        <w:adjustRightInd w:val="0"/>
        <w:spacing w:after="0" w:line="240" w:lineRule="auto"/>
        <w:jc w:val="both"/>
        <w:rPr>
          <w:rFonts w:ascii="Times New Roman" w:eastAsia="Calibri" w:hAnsi="Times New Roman" w:cs="Times New Roman"/>
          <w:sz w:val="24"/>
          <w:szCs w:val="24"/>
          <w:lang w:val="lt-LT" w:eastAsia="lt-LT"/>
        </w:rPr>
      </w:pPr>
      <w:r w:rsidRPr="00E274A7">
        <w:rPr>
          <w:rFonts w:ascii="Times New Roman" w:eastAsia="Calibri" w:hAnsi="Times New Roman" w:cs="Times New Roman"/>
          <w:sz w:val="24"/>
          <w:szCs w:val="24"/>
          <w:lang w:val="lt-LT" w:eastAsia="lt-LT"/>
        </w:rPr>
        <w:t xml:space="preserve">         2.6. Tiekėjas išduoda naujas ir keičia susidėvėjusias korteles nemokamai.</w:t>
      </w:r>
    </w:p>
    <w:p w:rsidR="008228F0" w:rsidRPr="00E274A7" w:rsidRDefault="008228F0" w:rsidP="008228F0">
      <w:pPr>
        <w:autoSpaceDE w:val="0"/>
        <w:autoSpaceDN w:val="0"/>
        <w:adjustRightInd w:val="0"/>
        <w:spacing w:after="0" w:line="240" w:lineRule="auto"/>
        <w:jc w:val="both"/>
        <w:rPr>
          <w:rFonts w:ascii="Times New Roman" w:eastAsia="Calibri" w:hAnsi="Times New Roman" w:cs="Times New Roman"/>
          <w:sz w:val="24"/>
          <w:szCs w:val="24"/>
          <w:lang w:val="lt-LT" w:eastAsia="lt-LT"/>
        </w:rPr>
      </w:pPr>
      <w:r w:rsidRPr="00E274A7">
        <w:rPr>
          <w:rFonts w:ascii="Times New Roman" w:eastAsia="Calibri" w:hAnsi="Times New Roman" w:cs="Times New Roman"/>
          <w:sz w:val="24"/>
          <w:szCs w:val="24"/>
          <w:lang w:val="lt-LT" w:eastAsia="lt-LT"/>
        </w:rPr>
        <w:t xml:space="preserve">         2.7. Kortelės turi turėti galimybę atsiskaitymui tik už tam tikrą Degalų rūšį ar visas Degalų</w:t>
      </w:r>
    </w:p>
    <w:p w:rsidR="008228F0" w:rsidRPr="00E274A7" w:rsidRDefault="008228F0" w:rsidP="008228F0">
      <w:pPr>
        <w:autoSpaceDE w:val="0"/>
        <w:autoSpaceDN w:val="0"/>
        <w:adjustRightInd w:val="0"/>
        <w:spacing w:after="0" w:line="240" w:lineRule="auto"/>
        <w:jc w:val="both"/>
        <w:rPr>
          <w:rFonts w:ascii="Times New Roman" w:eastAsia="Calibri" w:hAnsi="Times New Roman" w:cs="Times New Roman"/>
          <w:sz w:val="24"/>
          <w:szCs w:val="24"/>
          <w:lang w:val="lt-LT" w:eastAsia="lt-LT"/>
        </w:rPr>
      </w:pPr>
      <w:r w:rsidRPr="00E274A7">
        <w:rPr>
          <w:rFonts w:ascii="Times New Roman" w:eastAsia="Calibri" w:hAnsi="Times New Roman" w:cs="Times New Roman"/>
          <w:sz w:val="24"/>
          <w:szCs w:val="24"/>
          <w:lang w:val="lt-LT" w:eastAsia="lt-LT"/>
        </w:rPr>
        <w:t>rūšis. Jei Tiekėjas pasitelkia subtiekėjus, Tiekėjo ir subtiekėjų degalinėse turi būti atsiskaitoma ta</w:t>
      </w:r>
    </w:p>
    <w:p w:rsidR="008228F0" w:rsidRPr="00E274A7" w:rsidRDefault="008228F0" w:rsidP="008228F0">
      <w:pPr>
        <w:autoSpaceDE w:val="0"/>
        <w:autoSpaceDN w:val="0"/>
        <w:adjustRightInd w:val="0"/>
        <w:spacing w:after="0" w:line="240" w:lineRule="auto"/>
        <w:jc w:val="both"/>
        <w:rPr>
          <w:rFonts w:ascii="Times New Roman" w:eastAsia="Calibri" w:hAnsi="Times New Roman" w:cs="Times New Roman"/>
          <w:sz w:val="24"/>
          <w:szCs w:val="24"/>
          <w:lang w:val="lt-LT" w:eastAsia="lt-LT"/>
        </w:rPr>
      </w:pPr>
      <w:r w:rsidRPr="00E274A7">
        <w:rPr>
          <w:rFonts w:ascii="Times New Roman" w:eastAsia="Calibri" w:hAnsi="Times New Roman" w:cs="Times New Roman"/>
          <w:sz w:val="24"/>
          <w:szCs w:val="24"/>
          <w:lang w:val="lt-LT" w:eastAsia="lt-LT"/>
        </w:rPr>
        <w:t>pačia Kortele. Jeigu Tiekėjas, su kuriuo bus sudaryta pirkimo sutartis, turi degalinių užsienyje, jis</w:t>
      </w:r>
    </w:p>
    <w:p w:rsidR="008228F0" w:rsidRPr="00E274A7" w:rsidRDefault="008228F0" w:rsidP="008228F0">
      <w:pPr>
        <w:autoSpaceDE w:val="0"/>
        <w:autoSpaceDN w:val="0"/>
        <w:adjustRightInd w:val="0"/>
        <w:spacing w:after="0" w:line="240" w:lineRule="auto"/>
        <w:jc w:val="both"/>
        <w:rPr>
          <w:rFonts w:ascii="Times New Roman" w:eastAsia="Calibri" w:hAnsi="Times New Roman" w:cs="Times New Roman"/>
          <w:sz w:val="24"/>
          <w:szCs w:val="24"/>
          <w:lang w:val="lt-LT" w:eastAsia="lt-LT"/>
        </w:rPr>
      </w:pPr>
      <w:r w:rsidRPr="00E274A7">
        <w:rPr>
          <w:rFonts w:ascii="Times New Roman" w:eastAsia="Calibri" w:hAnsi="Times New Roman" w:cs="Times New Roman"/>
          <w:sz w:val="24"/>
          <w:szCs w:val="24"/>
          <w:lang w:val="lt-LT" w:eastAsia="lt-LT"/>
        </w:rPr>
        <w:t>turės sudaryti galimybę už degalus kortele atsiskaityti užsienyje.</w:t>
      </w:r>
    </w:p>
    <w:p w:rsidR="008228F0" w:rsidRPr="00E274A7" w:rsidRDefault="008228F0" w:rsidP="008228F0">
      <w:pPr>
        <w:autoSpaceDE w:val="0"/>
        <w:autoSpaceDN w:val="0"/>
        <w:adjustRightInd w:val="0"/>
        <w:spacing w:after="0" w:line="240" w:lineRule="auto"/>
        <w:jc w:val="both"/>
        <w:rPr>
          <w:rFonts w:ascii="Times New Roman" w:eastAsia="Calibri" w:hAnsi="Times New Roman" w:cs="Times New Roman"/>
          <w:sz w:val="24"/>
          <w:szCs w:val="24"/>
          <w:lang w:val="lt-LT" w:eastAsia="lt-LT"/>
        </w:rPr>
      </w:pPr>
      <w:r w:rsidRPr="00E274A7">
        <w:rPr>
          <w:rFonts w:ascii="Times New Roman" w:eastAsia="Calibri" w:hAnsi="Times New Roman" w:cs="Times New Roman"/>
          <w:sz w:val="24"/>
          <w:szCs w:val="24"/>
          <w:lang w:val="lt-LT" w:eastAsia="lt-LT"/>
        </w:rPr>
        <w:t xml:space="preserve">         2.8. Tiekėjas įsipareigoja visas Perkančiajai organizacijai išduotas Korteles apsaugoti unikaliais PIN kodais.</w:t>
      </w:r>
    </w:p>
    <w:p w:rsidR="008228F0" w:rsidRPr="00E274A7" w:rsidRDefault="008228F0" w:rsidP="008228F0">
      <w:pPr>
        <w:autoSpaceDE w:val="0"/>
        <w:autoSpaceDN w:val="0"/>
        <w:adjustRightInd w:val="0"/>
        <w:spacing w:after="0" w:line="240" w:lineRule="auto"/>
        <w:jc w:val="both"/>
        <w:rPr>
          <w:rFonts w:ascii="Times New Roman" w:eastAsia="Calibri" w:hAnsi="Times New Roman" w:cs="Times New Roman"/>
          <w:sz w:val="24"/>
          <w:szCs w:val="24"/>
          <w:lang w:val="lt-LT" w:eastAsia="lt-LT"/>
        </w:rPr>
      </w:pPr>
      <w:r w:rsidRPr="00E274A7">
        <w:rPr>
          <w:rFonts w:ascii="Times New Roman" w:eastAsia="Calibri" w:hAnsi="Times New Roman" w:cs="Times New Roman"/>
          <w:sz w:val="24"/>
          <w:szCs w:val="24"/>
          <w:lang w:val="lt-LT" w:eastAsia="lt-LT"/>
        </w:rPr>
        <w:t xml:space="preserve">         2.9. Korteles aktyvuoti, blokuoti naujai pagamintas korteles yra sistemoje.</w:t>
      </w:r>
    </w:p>
    <w:p w:rsidR="008228F0" w:rsidRPr="00E274A7" w:rsidRDefault="008228F0" w:rsidP="008228F0">
      <w:pPr>
        <w:autoSpaceDE w:val="0"/>
        <w:autoSpaceDN w:val="0"/>
        <w:adjustRightInd w:val="0"/>
        <w:spacing w:after="0" w:line="240" w:lineRule="auto"/>
        <w:jc w:val="both"/>
        <w:rPr>
          <w:rFonts w:ascii="Times New Roman" w:eastAsia="Calibri" w:hAnsi="Times New Roman" w:cs="Times New Roman"/>
          <w:sz w:val="24"/>
          <w:szCs w:val="24"/>
          <w:lang w:val="lt-LT" w:eastAsia="lt-LT"/>
        </w:rPr>
      </w:pPr>
      <w:r w:rsidRPr="00E274A7">
        <w:rPr>
          <w:rFonts w:ascii="Times New Roman" w:eastAsia="Calibri" w:hAnsi="Times New Roman" w:cs="Times New Roman"/>
          <w:sz w:val="24"/>
          <w:szCs w:val="24"/>
          <w:lang w:val="lt-LT" w:eastAsia="lt-LT"/>
        </w:rPr>
        <w:t xml:space="preserve">         2.10. Tiekėjas įsipareigoja blokuoti Kortelę iš karto po Perkančiosios organizacijos pranešimo</w:t>
      </w:r>
    </w:p>
    <w:p w:rsidR="008228F0" w:rsidRPr="00E274A7" w:rsidRDefault="008228F0" w:rsidP="008228F0">
      <w:pPr>
        <w:autoSpaceDE w:val="0"/>
        <w:autoSpaceDN w:val="0"/>
        <w:adjustRightInd w:val="0"/>
        <w:spacing w:after="0" w:line="240" w:lineRule="auto"/>
        <w:jc w:val="both"/>
        <w:rPr>
          <w:rFonts w:ascii="Times New Roman" w:eastAsia="Calibri" w:hAnsi="Times New Roman" w:cs="Times New Roman"/>
          <w:sz w:val="24"/>
          <w:szCs w:val="24"/>
          <w:lang w:val="lt-LT" w:eastAsia="lt-LT"/>
        </w:rPr>
      </w:pPr>
      <w:r w:rsidRPr="00E274A7">
        <w:rPr>
          <w:rFonts w:ascii="Times New Roman" w:eastAsia="Calibri" w:hAnsi="Times New Roman" w:cs="Times New Roman"/>
          <w:sz w:val="24"/>
          <w:szCs w:val="24"/>
          <w:lang w:val="lt-LT" w:eastAsia="lt-LT"/>
        </w:rPr>
        <w:t>apie Kortelės blokavimo pranešus Tiekėjo telefonu(-ais) nuo 04:00 iki 00:00 val. arba Perkančiajai</w:t>
      </w:r>
    </w:p>
    <w:p w:rsidR="008228F0" w:rsidRPr="00E274A7" w:rsidRDefault="008228F0" w:rsidP="008228F0">
      <w:pPr>
        <w:autoSpaceDE w:val="0"/>
        <w:autoSpaceDN w:val="0"/>
        <w:adjustRightInd w:val="0"/>
        <w:spacing w:after="0" w:line="240" w:lineRule="auto"/>
        <w:jc w:val="both"/>
        <w:rPr>
          <w:rFonts w:ascii="Times New Roman" w:eastAsia="Calibri" w:hAnsi="Times New Roman" w:cs="Times New Roman"/>
          <w:sz w:val="24"/>
          <w:szCs w:val="24"/>
          <w:lang w:val="lt-LT" w:eastAsia="lt-LT"/>
        </w:rPr>
      </w:pPr>
      <w:r w:rsidRPr="00E274A7">
        <w:rPr>
          <w:rFonts w:ascii="Times New Roman" w:eastAsia="Calibri" w:hAnsi="Times New Roman" w:cs="Times New Roman"/>
          <w:sz w:val="24"/>
          <w:szCs w:val="24"/>
          <w:lang w:val="lt-LT" w:eastAsia="lt-LT"/>
        </w:rPr>
        <w:t>organizacijai Kortelę blokuoti prisijungus prie savitarnos svetainės.</w:t>
      </w:r>
    </w:p>
    <w:p w:rsidR="008228F0" w:rsidRPr="00E274A7" w:rsidRDefault="008228F0" w:rsidP="008228F0">
      <w:pPr>
        <w:autoSpaceDE w:val="0"/>
        <w:autoSpaceDN w:val="0"/>
        <w:adjustRightInd w:val="0"/>
        <w:spacing w:after="0" w:line="240" w:lineRule="auto"/>
        <w:jc w:val="both"/>
        <w:rPr>
          <w:rFonts w:ascii="Times New Roman" w:hAnsi="Times New Roman" w:cs="Times New Roman"/>
          <w:sz w:val="24"/>
          <w:szCs w:val="24"/>
          <w:lang w:val="lt-LT"/>
        </w:rPr>
      </w:pPr>
      <w:r w:rsidRPr="00E274A7">
        <w:rPr>
          <w:rFonts w:ascii="Times New Roman" w:eastAsia="Calibri" w:hAnsi="Times New Roman" w:cs="Times New Roman"/>
          <w:sz w:val="24"/>
          <w:szCs w:val="24"/>
          <w:lang w:val="lt-LT" w:eastAsia="lt-LT"/>
        </w:rPr>
        <w:t xml:space="preserve">         2.11. Tiekėjas kiekvieną mėnesį turės pateikti (el. būdu) suderintos formos ataskaitą apie kiekvieną Kortelę, ataskaitoje turės būti nurodomas kortelės Nr., įsigytų Degalų pavadinimas, kiekis, data, laikas, Degalų kaina pagal pirkimo dokumentuose nustatytą kainodarą, įsigytų Degalų vertė ir kiti reikalingi duomenys.</w:t>
      </w:r>
    </w:p>
    <w:p w:rsidR="008228F0" w:rsidRPr="00E274A7" w:rsidRDefault="008228F0" w:rsidP="008228F0">
      <w:pPr>
        <w:pStyle w:val="Antrat3"/>
        <w:spacing w:before="0"/>
        <w:ind w:left="357" w:hanging="357"/>
        <w:jc w:val="both"/>
        <w:rPr>
          <w:rFonts w:ascii="Times New Roman" w:hAnsi="Times New Roman" w:cs="Times New Roman"/>
          <w:b/>
          <w:caps/>
          <w:color w:val="auto"/>
          <w:sz w:val="24"/>
          <w:szCs w:val="24"/>
          <w:lang w:val="lt-LT"/>
        </w:rPr>
      </w:pPr>
      <w:r w:rsidRPr="00E274A7">
        <w:rPr>
          <w:rFonts w:ascii="Times New Roman" w:hAnsi="Times New Roman" w:cs="Times New Roman"/>
          <w:b/>
          <w:caps/>
          <w:color w:val="auto"/>
          <w:sz w:val="24"/>
          <w:szCs w:val="24"/>
          <w:lang w:val="lt-LT"/>
        </w:rPr>
        <w:t>III. PARDUODAMŲ DEGALŲ KAINOS APSKAIČIAVIMAS</w:t>
      </w:r>
    </w:p>
    <w:p w:rsidR="008228F0" w:rsidRPr="00E274A7" w:rsidRDefault="008228F0" w:rsidP="008228F0">
      <w:pPr>
        <w:numPr>
          <w:ilvl w:val="1"/>
          <w:numId w:val="2"/>
        </w:numPr>
        <w:tabs>
          <w:tab w:val="left" w:pos="1134"/>
        </w:tabs>
        <w:spacing w:after="0" w:line="240" w:lineRule="auto"/>
        <w:ind w:left="0" w:firstLine="567"/>
        <w:jc w:val="both"/>
        <w:rPr>
          <w:rFonts w:ascii="Times New Roman" w:hAnsi="Times New Roman" w:cs="Times New Roman"/>
          <w:sz w:val="24"/>
          <w:szCs w:val="24"/>
          <w:lang w:val="lt-LT"/>
        </w:rPr>
      </w:pPr>
      <w:r w:rsidRPr="00E274A7">
        <w:rPr>
          <w:rFonts w:ascii="Times New Roman" w:hAnsi="Times New Roman" w:cs="Times New Roman"/>
          <w:sz w:val="24"/>
          <w:szCs w:val="24"/>
          <w:lang w:val="lt-LT"/>
        </w:rPr>
        <w:t>Vykdant sutartį Degalų kaina (įkainis) apskaičiuojama taikant kintamojo įkainio kainos apskaičiavimo būdą.</w:t>
      </w:r>
    </w:p>
    <w:p w:rsidR="008228F0" w:rsidRPr="00E274A7" w:rsidRDefault="008228F0" w:rsidP="008228F0">
      <w:pPr>
        <w:numPr>
          <w:ilvl w:val="1"/>
          <w:numId w:val="2"/>
        </w:numPr>
        <w:tabs>
          <w:tab w:val="left" w:pos="1134"/>
        </w:tabs>
        <w:spacing w:after="0" w:line="240" w:lineRule="auto"/>
        <w:ind w:left="0" w:firstLine="567"/>
        <w:jc w:val="both"/>
        <w:rPr>
          <w:rFonts w:ascii="Times New Roman" w:hAnsi="Times New Roman" w:cs="Times New Roman"/>
          <w:sz w:val="24"/>
          <w:szCs w:val="24"/>
          <w:lang w:val="lt-LT"/>
        </w:rPr>
      </w:pPr>
      <w:r w:rsidRPr="00E274A7">
        <w:rPr>
          <w:rFonts w:ascii="Times New Roman" w:hAnsi="Times New Roman" w:cs="Times New Roman"/>
          <w:sz w:val="24"/>
          <w:szCs w:val="24"/>
          <w:lang w:val="lt-LT"/>
        </w:rPr>
        <w:t xml:space="preserve">Už įsigyjamas Prekes bus apmokama taikant Sutarčiai taikomo kintamo įkainio kainos apskaičiavimo būdą: Įsigyjant Degalus taikoma kintamoji įkainio dedamoji – degalų pylimo dieną galiojanti, Lietuvoje naftos produktus gaminančios įmonės AB „Orlen Lietuva“ interneto tinklalapyje </w:t>
      </w:r>
      <w:hyperlink r:id="rId7" w:history="1">
        <w:r w:rsidRPr="00E274A7">
          <w:rPr>
            <w:rStyle w:val="Hipersaitas"/>
            <w:rFonts w:ascii="Times New Roman" w:hAnsi="Times New Roman" w:cs="Times New Roman"/>
            <w:sz w:val="24"/>
            <w:szCs w:val="24"/>
            <w:lang w:val="lt-LT"/>
          </w:rPr>
          <w:t>http://www.orlenlietuva.lt/LT/Wholesale/Puslapiai/Kainu-protokolai.aspx</w:t>
        </w:r>
      </w:hyperlink>
      <w:r w:rsidRPr="00E274A7">
        <w:rPr>
          <w:rFonts w:ascii="Times New Roman" w:hAnsi="Times New Roman" w:cs="Times New Roman"/>
          <w:sz w:val="24"/>
          <w:szCs w:val="24"/>
          <w:lang w:val="lt-LT"/>
        </w:rPr>
        <w:t xml:space="preserve"> skelbiama Juodeikių k. terminalo protokolo atitinkamos degalų rūšies kaina, įskaitant akcizą ir PVM, už 1000 litrų degalų, esant 15°C temperatūrai. Sutarties galiojimo metu sezoniniai temperatūriniai koeficientai nebus taikomi. </w:t>
      </w:r>
      <w:r w:rsidRPr="00E274A7">
        <w:rPr>
          <w:rFonts w:ascii="Times New Roman" w:hAnsi="Times New Roman" w:cs="Times New Roman"/>
          <w:spacing w:val="2"/>
          <w:sz w:val="24"/>
          <w:szCs w:val="24"/>
          <w:shd w:val="clear" w:color="auto" w:fill="FFFFFF"/>
          <w:lang w:val="lt-LT"/>
        </w:rPr>
        <w:t xml:space="preserve">Protokole skelbiant skirtingų klasių degalų bazines kainas, taikoma skelbiamų skirtingų klasių degalų kainų vidurkis. </w:t>
      </w:r>
      <w:r w:rsidRPr="00E274A7">
        <w:rPr>
          <w:rFonts w:ascii="Times New Roman" w:hAnsi="Times New Roman" w:cs="Times New Roman"/>
          <w:sz w:val="24"/>
          <w:szCs w:val="24"/>
          <w:lang w:val="lt-LT"/>
        </w:rPr>
        <w:t xml:space="preserve">Įsigyjant Degalus, taikoma pastovioji įkainio dedamoji – tiekėjo pasiūlyme nurodyta atitinkamai Degalų rūšiai taikoma nuolaida su PVM (1000 l) arba antkainis su PVM (1000 l), kuris atitinkamai atimamas iš kintamosios įkainio dedamosios, arba pridedamas prie kintamosios įkainio dedamosios. </w:t>
      </w:r>
    </w:p>
    <w:sectPr w:rsidR="008228F0" w:rsidRPr="00E274A7" w:rsidSect="00B04891">
      <w:footerReference w:type="default" r:id="rId8"/>
      <w:headerReference w:type="first" r:id="rId9"/>
      <w:pgSz w:w="12240" w:h="15840"/>
      <w:pgMar w:top="1135" w:right="616" w:bottom="1135" w:left="1418"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18D4" w:rsidRDefault="008B18D4">
      <w:pPr>
        <w:spacing w:after="0" w:line="240" w:lineRule="auto"/>
      </w:pPr>
      <w:r>
        <w:separator/>
      </w:r>
    </w:p>
  </w:endnote>
  <w:endnote w:type="continuationSeparator" w:id="0">
    <w:p w:rsidR="008B18D4" w:rsidRDefault="008B1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5883743"/>
      <w:docPartObj>
        <w:docPartGallery w:val="Page Numbers (Bottom of Page)"/>
        <w:docPartUnique/>
      </w:docPartObj>
    </w:sdtPr>
    <w:sdtEndPr>
      <w:rPr>
        <w:noProof/>
      </w:rPr>
    </w:sdtEndPr>
    <w:sdtContent>
      <w:p w:rsidR="006407B9" w:rsidRDefault="00E274A7">
        <w:pPr>
          <w:pStyle w:val="Porat"/>
          <w:jc w:val="right"/>
        </w:pPr>
        <w:r>
          <w:fldChar w:fldCharType="begin"/>
        </w:r>
        <w:r>
          <w:instrText xml:space="preserve"> PAGE   \* MERGEFORMAT </w:instrText>
        </w:r>
        <w:r>
          <w:fldChar w:fldCharType="separate"/>
        </w:r>
        <w:r w:rsidR="00BB1C49">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18D4" w:rsidRDefault="008B18D4">
      <w:pPr>
        <w:spacing w:after="0" w:line="240" w:lineRule="auto"/>
      </w:pPr>
      <w:r>
        <w:separator/>
      </w:r>
    </w:p>
  </w:footnote>
  <w:footnote w:type="continuationSeparator" w:id="0">
    <w:p w:rsidR="008B18D4" w:rsidRDefault="008B18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7B9" w:rsidRDefault="008B18D4" w:rsidP="00184B8C">
    <w:pPr>
      <w:pStyle w:val="Antrat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352E8C"/>
    <w:multiLevelType w:val="multilevel"/>
    <w:tmpl w:val="C1A69FAC"/>
    <w:lvl w:ilvl="0">
      <w:start w:val="1"/>
      <w:numFmt w:val="decimal"/>
      <w:lvlText w:val="%1."/>
      <w:lvlJc w:val="left"/>
      <w:pPr>
        <w:ind w:left="360" w:hanging="360"/>
      </w:pPr>
      <w:rPr>
        <w:rFonts w:hint="default"/>
        <w:b w:val="0"/>
      </w:rPr>
    </w:lvl>
    <w:lvl w:ilvl="1">
      <w:start w:val="1"/>
      <w:numFmt w:val="decimal"/>
      <w:lvlText w:val="%1.%2."/>
      <w:lvlJc w:val="left"/>
      <w:pPr>
        <w:ind w:left="1211"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 w15:restartNumberingAfterBreak="0">
    <w:nsid w:val="75A57C1D"/>
    <w:multiLevelType w:val="multilevel"/>
    <w:tmpl w:val="666C9D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D15"/>
    <w:rsid w:val="00002DB4"/>
    <w:rsid w:val="00005DAE"/>
    <w:rsid w:val="00203E11"/>
    <w:rsid w:val="00352723"/>
    <w:rsid w:val="00536215"/>
    <w:rsid w:val="00797D86"/>
    <w:rsid w:val="008228F0"/>
    <w:rsid w:val="008B18D4"/>
    <w:rsid w:val="00AC6D15"/>
    <w:rsid w:val="00BB1C49"/>
    <w:rsid w:val="00BC712C"/>
    <w:rsid w:val="00D1004C"/>
    <w:rsid w:val="00E274A7"/>
    <w:rsid w:val="00E62BB5"/>
    <w:rsid w:val="00F04DB5"/>
    <w:rsid w:val="00F71FFE"/>
    <w:rsid w:val="00FE7A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00C2B4-1686-4814-8352-FAFD70043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228F0"/>
    <w:pPr>
      <w:spacing w:after="160"/>
    </w:pPr>
    <w:rPr>
      <w:rFonts w:eastAsiaTheme="minorEastAsia"/>
      <w:sz w:val="21"/>
      <w:szCs w:val="21"/>
      <w:lang w:val="en-US"/>
    </w:rPr>
  </w:style>
  <w:style w:type="paragraph" w:styleId="Antrat3">
    <w:name w:val="heading 3"/>
    <w:basedOn w:val="prastasis"/>
    <w:next w:val="prastasis"/>
    <w:link w:val="Antrat3Diagrama"/>
    <w:uiPriority w:val="9"/>
    <w:semiHidden/>
    <w:unhideWhenUsed/>
    <w:qFormat/>
    <w:rsid w:val="008228F0"/>
    <w:pPr>
      <w:keepNext/>
      <w:keepLines/>
      <w:spacing w:before="80" w:after="0" w:line="240" w:lineRule="auto"/>
      <w:outlineLvl w:val="2"/>
    </w:pPr>
    <w:rPr>
      <w:rFonts w:asciiTheme="majorHAnsi" w:eastAsiaTheme="majorEastAsia" w:hAnsiTheme="majorHAnsi" w:cstheme="majorBidi"/>
      <w:color w:val="943634" w:themeColor="accent2"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
    <w:semiHidden/>
    <w:rsid w:val="008228F0"/>
    <w:rPr>
      <w:rFonts w:asciiTheme="majorHAnsi" w:eastAsiaTheme="majorEastAsia" w:hAnsiTheme="majorHAnsi" w:cstheme="majorBidi"/>
      <w:color w:val="943634" w:themeColor="accent2" w:themeShade="BF"/>
      <w:sz w:val="32"/>
      <w:szCs w:val="32"/>
      <w:lang w:val="en-US"/>
    </w:rPr>
  </w:style>
  <w:style w:type="paragraph" w:styleId="Antrats">
    <w:name w:val="header"/>
    <w:basedOn w:val="prastasis"/>
    <w:link w:val="AntratsDiagrama"/>
    <w:uiPriority w:val="99"/>
    <w:unhideWhenUsed/>
    <w:rsid w:val="008228F0"/>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8228F0"/>
    <w:rPr>
      <w:rFonts w:eastAsiaTheme="minorEastAsia"/>
      <w:sz w:val="21"/>
      <w:szCs w:val="21"/>
      <w:lang w:val="en-US"/>
    </w:rPr>
  </w:style>
  <w:style w:type="paragraph" w:styleId="Porat">
    <w:name w:val="footer"/>
    <w:basedOn w:val="prastasis"/>
    <w:link w:val="PoratDiagrama"/>
    <w:uiPriority w:val="99"/>
    <w:unhideWhenUsed/>
    <w:rsid w:val="008228F0"/>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8228F0"/>
    <w:rPr>
      <w:rFonts w:eastAsiaTheme="minorEastAsia"/>
      <w:sz w:val="21"/>
      <w:szCs w:val="21"/>
      <w:lang w:val="en-US"/>
    </w:rPr>
  </w:style>
  <w:style w:type="character" w:styleId="Hipersaitas">
    <w:name w:val="Hyperlink"/>
    <w:basedOn w:val="Numatytasispastraiposriftas"/>
    <w:uiPriority w:val="99"/>
    <w:unhideWhenUsed/>
    <w:rsid w:val="008228F0"/>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8228F0"/>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8228F0"/>
    <w:pPr>
      <w:ind w:left="720"/>
      <w:contextualSpacing/>
    </w:pPr>
    <w:rPr>
      <w:rFonts w:eastAsiaTheme="minorHAnsi"/>
      <w:sz w:val="22"/>
      <w:szCs w:val="22"/>
      <w:lang w:val="lt-LT"/>
    </w:rPr>
  </w:style>
  <w:style w:type="paragraph" w:styleId="Debesliotekstas">
    <w:name w:val="Balloon Text"/>
    <w:basedOn w:val="prastasis"/>
    <w:link w:val="DebesliotekstasDiagrama"/>
    <w:uiPriority w:val="99"/>
    <w:semiHidden/>
    <w:unhideWhenUsed/>
    <w:rsid w:val="00F71FF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71FFE"/>
    <w:rPr>
      <w:rFonts w:ascii="Segoe UI" w:eastAsiaTheme="minorEastAs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rlenlietuva.lt/LT/Wholesale/Puslapiai/Kainu-protokolai.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823</Words>
  <Characters>4692</Characters>
  <Application>Microsoft Office Word</Application>
  <DocSecurity>0</DocSecurity>
  <Lines>39</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PC</cp:lastModifiedBy>
  <cp:revision>11</cp:revision>
  <cp:lastPrinted>2025-04-16T10:28:00Z</cp:lastPrinted>
  <dcterms:created xsi:type="dcterms:W3CDTF">2023-04-03T11:37:00Z</dcterms:created>
  <dcterms:modified xsi:type="dcterms:W3CDTF">2026-07-21T05:24:00Z</dcterms:modified>
</cp:coreProperties>
</file>