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67099CE" w:rsidR="005A5832" w:rsidRPr="00A95C44" w:rsidRDefault="004D0372" w:rsidP="00A95C44">
            <w:pPr>
              <w:pStyle w:val="Heading1"/>
            </w:pPr>
            <w:r>
              <w:t>.............................</w:t>
            </w:r>
            <w:r w:rsidR="007E5578">
              <w:t>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129420F9" w:rsidR="005A5832" w:rsidRPr="00005449" w:rsidRDefault="005920A8">
            <w:pPr>
              <w:jc w:val="both"/>
              <w:rPr>
                <w:kern w:val="2"/>
                <w:szCs w:val="24"/>
              </w:rPr>
            </w:pPr>
            <w:r>
              <w:rPr>
                <w:kern w:val="2"/>
                <w:szCs w:val="24"/>
              </w:rPr>
              <w:t>202</w:t>
            </w:r>
            <w:r w:rsidR="00A55712">
              <w:rPr>
                <w:kern w:val="2"/>
                <w:szCs w:val="24"/>
              </w:rPr>
              <w:t>6</w:t>
            </w:r>
            <w:r>
              <w:rPr>
                <w:kern w:val="2"/>
                <w:szCs w:val="24"/>
              </w:rPr>
              <w:t>-</w:t>
            </w:r>
            <w:r w:rsidR="00A95C44">
              <w:rPr>
                <w:kern w:val="2"/>
                <w:szCs w:val="24"/>
              </w:rPr>
              <w:t>.</w:t>
            </w:r>
            <w:r w:rsidR="004D0372">
              <w:rPr>
                <w:kern w:val="2"/>
                <w:szCs w:val="24"/>
              </w:rPr>
              <w:t>..</w:t>
            </w:r>
            <w:r w:rsidR="00A95C44">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4C381247" w:rsidR="005A5832" w:rsidRPr="00005449" w:rsidRDefault="005920A8">
            <w:pPr>
              <w:jc w:val="both"/>
              <w:rPr>
                <w:kern w:val="2"/>
                <w:szCs w:val="24"/>
              </w:rPr>
            </w:pPr>
            <w:r>
              <w:rPr>
                <w:kern w:val="2"/>
                <w:szCs w:val="24"/>
              </w:rPr>
              <w:t>11P-2</w:t>
            </w:r>
            <w:r w:rsidR="00A55712">
              <w:rPr>
                <w:kern w:val="2"/>
                <w:szCs w:val="24"/>
              </w:rPr>
              <w:t>6</w:t>
            </w:r>
            <w:r>
              <w:rPr>
                <w:kern w:val="2"/>
                <w:szCs w:val="24"/>
              </w:rPr>
              <w:t>-</w:t>
            </w:r>
            <w:r w:rsidR="00A95C44">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331ABB4"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2394C26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1CF3A59F"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4A257CF5"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1B37A5B0"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0DC0CE1"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54E6F991"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5B796B90"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5C20680D"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62449469"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3BFE53EC" w:rsidR="005A5832" w:rsidRPr="00A95C44" w:rsidRDefault="007E5578" w:rsidP="005920A8">
            <w:pPr>
              <w:pStyle w:val="msonormal0"/>
              <w:spacing w:before="0" w:beforeAutospacing="0" w:after="0" w:afterAutospacing="0"/>
              <w:rPr>
                <w:color w:val="4472C4"/>
                <w:kern w:val="2"/>
                <w:lang w:eastAsia="en-US"/>
              </w:rPr>
            </w:pPr>
            <w:r>
              <w:rPr>
                <w:kern w:val="2"/>
                <w:lang w:eastAsia="en-US"/>
              </w:rPr>
              <w:t xml:space="preserve">Logistikos veiklos koordinatorius </w:t>
            </w:r>
            <w:r w:rsidR="00A95C44">
              <w:rPr>
                <w:kern w:val="2"/>
                <w:lang w:eastAsia="en-US"/>
              </w:rPr>
              <w:t xml:space="preserve"> </w:t>
            </w:r>
            <w:r w:rsidR="004D0372">
              <w:rPr>
                <w:kern w:val="2"/>
                <w:lang w:eastAsia="en-US"/>
              </w:rPr>
              <w:t>R</w:t>
            </w:r>
            <w:r w:rsidR="00A95C44">
              <w:rPr>
                <w:kern w:val="2"/>
                <w:lang w:eastAsia="en-US"/>
              </w:rPr>
              <w:t>.</w:t>
            </w:r>
            <w:r w:rsidR="004D0372">
              <w:rPr>
                <w:kern w:val="2"/>
                <w:lang w:eastAsia="en-US"/>
              </w:rPr>
              <w:t xml:space="preserve">Žemaitis </w:t>
            </w:r>
            <w:r w:rsidR="006B7104">
              <w:rPr>
                <w:kern w:val="2"/>
                <w:lang w:eastAsia="en-US"/>
              </w:rPr>
              <w:t>, tel +370</w:t>
            </w:r>
            <w:r w:rsidR="004D0372">
              <w:rPr>
                <w:kern w:val="2"/>
                <w:lang w:eastAsia="en-US"/>
              </w:rPr>
              <w:t> 615 51201</w:t>
            </w:r>
            <w:r w:rsidR="006B7104">
              <w:rPr>
                <w:kern w:val="2"/>
                <w:lang w:eastAsia="en-US"/>
              </w:rPr>
              <w:t xml:space="preserve">, el.paštas: </w:t>
            </w:r>
            <w:r w:rsidR="004D0372">
              <w:rPr>
                <w:kern w:val="2"/>
                <w:lang w:eastAsia="en-US"/>
              </w:rPr>
              <w:t>robertas</w:t>
            </w:r>
            <w:r>
              <w:rPr>
                <w:kern w:val="2"/>
                <w:lang w:eastAsia="en-US"/>
              </w:rPr>
              <w:t>.</w:t>
            </w:r>
            <w:r w:rsidR="004D0372">
              <w:rPr>
                <w:kern w:val="2"/>
                <w:lang w:eastAsia="en-US"/>
              </w:rPr>
              <w:t>zemaitis</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5C9165D1"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1D59B8F9"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00BB4EA9">
              <w:rPr>
                <w:kern w:val="2"/>
                <w:szCs w:val="24"/>
              </w:rPr>
              <w:t xml:space="preserve"> 12 mėnesių </w:t>
            </w:r>
            <w:r w:rsidRPr="00005449">
              <w:rPr>
                <w:kern w:val="2"/>
                <w:szCs w:val="24"/>
              </w:rPr>
              <w:t>Pirkėjui</w:t>
            </w:r>
            <w:r w:rsidR="00A95C44">
              <w:rPr>
                <w:kern w:val="2"/>
                <w:szCs w:val="24"/>
              </w:rPr>
              <w:t xml:space="preserve"> laboratorinius reagentus</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t>3.2. Pirkimo numeris</w:t>
            </w:r>
          </w:p>
        </w:tc>
        <w:tc>
          <w:tcPr>
            <w:tcW w:w="6831" w:type="dxa"/>
            <w:gridSpan w:val="2"/>
          </w:tcPr>
          <w:p w14:paraId="3DAA4B0B" w14:textId="0E63B848" w:rsidR="005A5832" w:rsidRPr="00005449" w:rsidRDefault="004D0372">
            <w:pPr>
              <w:rPr>
                <w:kern w:val="2"/>
                <w:szCs w:val="24"/>
              </w:rPr>
            </w:pPr>
            <w:r>
              <w:rPr>
                <w:kern w:val="2"/>
                <w:szCs w:val="24"/>
              </w:rPr>
              <w:t>....................</w:t>
            </w:r>
            <w:bookmarkStart w:id="0" w:name="_GoBack"/>
            <w:bookmarkEnd w:id="0"/>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lastRenderedPageBreak/>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42889E53" w:rsidR="00267FAA" w:rsidRPr="001E4B0D" w:rsidRDefault="00267FAA" w:rsidP="00BB13C6">
            <w:pPr>
              <w:jc w:val="both"/>
              <w:rPr>
                <w:kern w:val="2"/>
                <w:szCs w:val="24"/>
              </w:rPr>
            </w:pPr>
            <w:r w:rsidRPr="001E4B0D">
              <w:rPr>
                <w:kern w:val="2"/>
                <w:szCs w:val="24"/>
              </w:rPr>
              <w:t>Tiekėjas įsipareigoja pristatyti Prekes</w:t>
            </w:r>
            <w:r w:rsidR="007E5578">
              <w:rPr>
                <w:kern w:val="2"/>
                <w:szCs w:val="24"/>
              </w:rPr>
              <w:t xml:space="preserve"> pagal pateiktą užsakyme kiekį</w:t>
            </w:r>
            <w:r w:rsidRPr="001E4B0D">
              <w:rPr>
                <w:kern w:val="2"/>
                <w:szCs w:val="24"/>
              </w:rPr>
              <w:t xml:space="preserve">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0B8EF722" w:rsidR="005A5832" w:rsidRPr="00005449" w:rsidRDefault="00A55712" w:rsidP="00697B1E">
            <w:pPr>
              <w:jc w:val="both"/>
              <w:rPr>
                <w:color w:val="000000"/>
                <w:kern w:val="2"/>
                <w:szCs w:val="24"/>
              </w:rPr>
            </w:pPr>
            <w:r>
              <w:t xml:space="preserve">Bendra papildomų prekių vertė negali viršyti </w:t>
            </w:r>
            <w:r>
              <w:rPr>
                <w:rStyle w:val="Strong"/>
                <w:rFonts w:ascii="Arial" w:eastAsiaTheme="minorHAnsi" w:hAnsi="Arial" w:cs="Arial"/>
              </w:rPr>
              <w:t>15 %</w:t>
            </w:r>
            <w:r>
              <w:t xml:space="preserve"> pradinės sutarties vertės.</w:t>
            </w:r>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4D0372">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lastRenderedPageBreak/>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949C1EB"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5033"/>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D0372"/>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E5578"/>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55712"/>
    <w:rsid w:val="00A615C5"/>
    <w:rsid w:val="00A6380D"/>
    <w:rsid w:val="00A65B55"/>
    <w:rsid w:val="00A87003"/>
    <w:rsid w:val="00A91D1A"/>
    <w:rsid w:val="00A95C44"/>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4EA9"/>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 w:type="character" w:styleId="Strong">
    <w:name w:val="Strong"/>
    <w:basedOn w:val="DefaultParagraphFont"/>
    <w:uiPriority w:val="22"/>
    <w:qFormat/>
    <w:rsid w:val="00A55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purl.org/dc/elements/1.1/"/>
    <ds:schemaRef ds:uri="http://schemas.microsoft.com/office/2006/metadata/properties"/>
    <ds:schemaRef ds:uri="http://purl.org/dc/terms/"/>
    <ds:schemaRef ds:uri="6255fc34-32b5-4914-9001-6e016d400544"/>
    <ds:schemaRef ds:uri="http://schemas.microsoft.com/office/2006/documentManagement/types"/>
    <ds:schemaRef ds:uri="http://schemas.microsoft.com/office/infopath/2007/PartnerControls"/>
    <ds:schemaRef ds:uri="1c713a7c-8a7c-4327-be4a-3e364f1677f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7CAF8-747B-4B1F-A952-F0A0C55B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9534</Words>
  <Characters>5435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2</cp:revision>
  <dcterms:created xsi:type="dcterms:W3CDTF">2026-07-21T07:11:00Z</dcterms:created>
  <dcterms:modified xsi:type="dcterms:W3CDTF">2026-07-21T07:11:00Z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