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77777777"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(8 349)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653C82"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65817DF4" w:rsidR="00B757D3" w:rsidRPr="00B757D3" w:rsidRDefault="00B757D3" w:rsidP="00B757D3">
      <w:pPr>
        <w:jc w:val="center"/>
        <w:rPr>
          <w:b/>
          <w:bCs/>
          <w:caps/>
          <w:smallCaps/>
          <w:color w:val="000000"/>
          <w:lang w:val="lt-LT" w:eastAsia="en-US"/>
        </w:rPr>
      </w:pPr>
      <w:r w:rsidRPr="00B757D3">
        <w:rPr>
          <w:b/>
          <w:color w:val="000000"/>
          <w:lang w:val="lt-LT" w:eastAsia="en-US"/>
        </w:rPr>
        <w:t>„</w:t>
      </w:r>
      <w:r w:rsidR="004A6DAD">
        <w:rPr>
          <w:b/>
          <w:color w:val="000000"/>
          <w:lang w:val="lt-LT" w:eastAsia="en-US"/>
        </w:rPr>
        <w:t>DURY</w:t>
      </w:r>
      <w:r w:rsidR="00705B57">
        <w:rPr>
          <w:b/>
          <w:color w:val="000000"/>
          <w:lang w:val="lt-LT" w:eastAsia="en-US"/>
        </w:rPr>
        <w:t>S</w:t>
      </w:r>
      <w:r w:rsidR="00FE64F5">
        <w:rPr>
          <w:b/>
          <w:color w:val="000000"/>
          <w:lang w:val="lt-LT" w:eastAsia="en-US"/>
        </w:rPr>
        <w:t xml:space="preserve"> IR J</w:t>
      </w:r>
      <w:r w:rsidR="004A6DAD">
        <w:rPr>
          <w:b/>
          <w:color w:val="000000"/>
          <w:lang w:val="lt-LT" w:eastAsia="en-US"/>
        </w:rPr>
        <w:t>Ų</w:t>
      </w:r>
      <w:r w:rsidR="00FE64F5">
        <w:rPr>
          <w:b/>
          <w:color w:val="000000"/>
          <w:lang w:val="lt-LT" w:eastAsia="en-US"/>
        </w:rPr>
        <w:t xml:space="preserve"> MONTAVIMAS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4AE54E67" w14:textId="77777777" w:rsidR="00A96B4A" w:rsidRDefault="00A96B4A" w:rsidP="00A96B4A">
      <w:pPr>
        <w:rPr>
          <w:b/>
          <w:lang w:val="lt-LT"/>
        </w:rPr>
      </w:pP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6E725060" w14:textId="77777777" w:rsidR="009E6F03" w:rsidRDefault="009E6F03" w:rsidP="00A96B4A">
      <w:pPr>
        <w:rPr>
          <w:b/>
          <w:lang w:val="lt-LT"/>
        </w:rPr>
      </w:pPr>
    </w:p>
    <w:p w14:paraId="32826524" w14:textId="77777777" w:rsidR="00B757D3" w:rsidRPr="00A96B4A" w:rsidRDefault="00B757D3" w:rsidP="00A96B4A">
      <w:pPr>
        <w:rPr>
          <w:b/>
          <w:lang w:val="lt-LT"/>
        </w:rPr>
      </w:pPr>
    </w:p>
    <w:p w14:paraId="4F6EF011"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DFC9BC8" w14:textId="657A2BF7"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F32F55">
        <w:rPr>
          <w:rFonts w:eastAsia="Calibri"/>
          <w:color w:val="000000"/>
          <w:lang w:val="lt-LT" w:eastAsia="lt-LT"/>
        </w:rPr>
        <w:t>durų</w:t>
      </w:r>
      <w:r w:rsidR="00FE64F5">
        <w:rPr>
          <w:rFonts w:eastAsia="Calibri"/>
          <w:color w:val="000000"/>
          <w:lang w:val="lt-LT" w:eastAsia="lt-LT"/>
        </w:rPr>
        <w:t xml:space="preserve"> ir j</w:t>
      </w:r>
      <w:r w:rsidR="00F32F55">
        <w:rPr>
          <w:rFonts w:eastAsia="Calibri"/>
          <w:color w:val="000000"/>
          <w:lang w:val="lt-LT" w:eastAsia="lt-LT"/>
        </w:rPr>
        <w:t>ų</w:t>
      </w:r>
      <w:r w:rsidR="00FE64F5">
        <w:rPr>
          <w:rFonts w:eastAsia="Calibri"/>
          <w:color w:val="000000"/>
          <w:lang w:val="lt-LT" w:eastAsia="lt-LT"/>
        </w:rPr>
        <w:t xml:space="preserve"> montavimo</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3F28DE">
        <w:rPr>
          <w:lang w:val="lt-LT" w:eastAsia="lt-LT"/>
        </w:rPr>
        <w:t>44221200-7 – „</w:t>
      </w:r>
      <w:r w:rsidR="003F28DE" w:rsidRPr="003F28DE">
        <w:rPr>
          <w:lang w:val="lt-LT" w:eastAsia="lt-LT"/>
        </w:rPr>
        <w:t>Durys</w:t>
      </w:r>
      <w:r w:rsidR="003F28DE">
        <w:rPr>
          <w:lang w:val="lt-LT" w:eastAsia="lt-LT"/>
        </w:rPr>
        <w:t>“</w:t>
      </w:r>
      <w:r w:rsidR="008756B1" w:rsidRPr="008756B1">
        <w:rPr>
          <w:lang w:val="lt-LT" w:eastAsia="lt-LT"/>
        </w:rPr>
        <w:t>.</w:t>
      </w:r>
      <w:r w:rsidR="00D14F74">
        <w:rPr>
          <w:lang w:val="lt-LT" w:eastAsia="lt-LT"/>
        </w:rPr>
        <w:t xml:space="preserve"> </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B8CC1E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F32F55" w:rsidRPr="0011755D">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3F946F7E"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966A4">
        <w:rPr>
          <w:lang w:val="lt-LT" w:eastAsia="lt-LT"/>
        </w:rPr>
        <w:t>organizatorius</w:t>
      </w:r>
      <w:r w:rsidRPr="00B757D3">
        <w:rPr>
          <w:lang w:val="lt-LT" w:eastAsia="lt-LT"/>
        </w:rPr>
        <w:t>.</w:t>
      </w:r>
    </w:p>
    <w:p w14:paraId="7E00EEDF" w14:textId="3CB06DA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F32F55" w:rsidRPr="00F32F55">
        <w:rPr>
          <w:color w:val="000000"/>
          <w:lang w:val="lt-LT" w:eastAsia="lt-LT"/>
        </w:rPr>
        <w:t>+370349 69042</w:t>
      </w:r>
      <w:r w:rsidR="00D34FD5" w:rsidRPr="00D34FD5">
        <w:rPr>
          <w:bCs/>
          <w:color w:val="000000"/>
          <w:lang w:val="lt-LT" w:eastAsia="lt-LT"/>
        </w:rPr>
        <w:t>, adresas: Žeimių g. 19, Jonava;</w:t>
      </w:r>
      <w:r w:rsidR="00D34FD5" w:rsidRPr="00D34FD5">
        <w:rPr>
          <w:color w:val="000000"/>
          <w:lang w:val="lt-LT" w:eastAsia="lt-LT"/>
        </w:rPr>
        <w:t xml:space="preserve"> e</w:t>
      </w:r>
      <w:r w:rsidR="00D34FD5" w:rsidRPr="00D34FD5">
        <w:rPr>
          <w:bCs/>
          <w:color w:val="000000"/>
          <w:lang w:val="lt-LT" w:eastAsia="lt-LT"/>
        </w:rPr>
        <w:t xml:space="preserve">l. paštas: </w:t>
      </w:r>
      <w:r w:rsidR="00F32F55" w:rsidRPr="00E37AB8">
        <w:rPr>
          <w:color w:val="000000"/>
          <w:lang w:val="lt-LT" w:eastAsia="lt-LT"/>
        </w:rPr>
        <w:t>tatjana.seliugina@jonavospspc.lt</w:t>
      </w:r>
      <w:r w:rsidR="00F32F55" w:rsidRPr="00D34FD5">
        <w:rPr>
          <w:lang w:val="lt-LT" w:eastAsia="lt-LT"/>
        </w:rPr>
        <w:t>.</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5EC4C4EA" w:rsidR="003A78E3" w:rsidRDefault="00FE64F5" w:rsidP="00B757D3">
      <w:pPr>
        <w:ind w:firstLine="709"/>
        <w:jc w:val="both"/>
        <w:rPr>
          <w:color w:val="000000"/>
          <w:lang w:val="lt-LT" w:eastAsia="en-US"/>
        </w:rPr>
      </w:pPr>
      <w:r w:rsidRPr="00FE64F5">
        <w:rPr>
          <w:color w:val="000000"/>
          <w:lang w:val="lt-LT" w:eastAsia="en-US"/>
        </w:rPr>
        <w:t>2.2.</w:t>
      </w:r>
      <w:r w:rsidRPr="00FE64F5">
        <w:rPr>
          <w:color w:val="000000"/>
          <w:lang w:val="lt-LT" w:eastAsia="en-US"/>
        </w:rPr>
        <w:tab/>
        <w:t>Prekių pristatymo ir montavimo vieta - VšĮ Jonavos pirminės sveikatos priežiūros centr</w:t>
      </w:r>
      <w:r w:rsidR="003F28DE">
        <w:rPr>
          <w:color w:val="000000"/>
          <w:lang w:val="lt-LT" w:eastAsia="en-US"/>
        </w:rPr>
        <w:t>as</w:t>
      </w:r>
      <w:r w:rsidR="00BA3FF4">
        <w:rPr>
          <w:color w:val="000000"/>
          <w:lang w:val="lt-LT" w:eastAsia="en-US"/>
        </w:rPr>
        <w:t xml:space="preserve"> </w:t>
      </w:r>
      <w:r w:rsidR="003F28DE">
        <w:rPr>
          <w:color w:val="000000"/>
          <w:lang w:val="lt-LT" w:eastAsia="en-US"/>
        </w:rPr>
        <w:t>Žeimių</w:t>
      </w:r>
      <w:r w:rsidRPr="00FE64F5">
        <w:rPr>
          <w:color w:val="000000"/>
          <w:lang w:val="lt-LT" w:eastAsia="en-US"/>
        </w:rPr>
        <w:t xml:space="preserve"> g. </w:t>
      </w:r>
      <w:r w:rsidR="003F28DE">
        <w:rPr>
          <w:color w:val="000000"/>
          <w:lang w:val="lt-LT" w:eastAsia="en-US"/>
        </w:rPr>
        <w:t>19</w:t>
      </w:r>
      <w:r w:rsidRPr="00FE64F5">
        <w:rPr>
          <w:color w:val="000000"/>
          <w:lang w:val="lt-LT" w:eastAsia="en-US"/>
        </w:rPr>
        <w:t xml:space="preserve">, Jonava, ne vėliau kaip per </w:t>
      </w:r>
      <w:r w:rsidR="00F32F55">
        <w:rPr>
          <w:color w:val="000000"/>
          <w:lang w:val="lt-LT" w:eastAsia="en-US"/>
        </w:rPr>
        <w:t>15</w:t>
      </w:r>
      <w:r w:rsidRPr="00FE64F5">
        <w:rPr>
          <w:color w:val="000000"/>
          <w:lang w:val="lt-LT" w:eastAsia="en-US"/>
        </w:rPr>
        <w:t xml:space="preserve"> </w:t>
      </w:r>
      <w:r w:rsidR="00F32F55">
        <w:rPr>
          <w:color w:val="000000"/>
          <w:lang w:val="lt-LT" w:eastAsia="en-US"/>
        </w:rPr>
        <w:t>(penkiolika</w:t>
      </w:r>
      <w:r w:rsidRPr="00FE64F5">
        <w:rPr>
          <w:color w:val="000000"/>
          <w:lang w:val="lt-LT" w:eastAsia="en-US"/>
        </w:rPr>
        <w:t xml:space="preserve">) </w:t>
      </w:r>
      <w:r w:rsidR="00BA3FF4">
        <w:rPr>
          <w:color w:val="000000"/>
          <w:lang w:val="lt-LT" w:eastAsia="en-US"/>
        </w:rPr>
        <w:t>darbo</w:t>
      </w:r>
      <w:r w:rsidRPr="00FE64F5">
        <w:rPr>
          <w:color w:val="000000"/>
          <w:lang w:val="lt-LT" w:eastAsia="en-US"/>
        </w:rPr>
        <w:t xml:space="preserve"> dienų nuo užsakymo pateikimo be išankstinio apmokėjimo.</w:t>
      </w:r>
    </w:p>
    <w:p w14:paraId="61797CB5" w14:textId="2AD23EE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FE64F5">
        <w:rPr>
          <w:color w:val="000000"/>
          <w:lang w:val="lt-LT" w:eastAsia="en-US"/>
        </w:rPr>
        <w:t>3</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F32F55">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3F28DE">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16FE2C9"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4</w:t>
      </w:r>
      <w:r w:rsidRPr="00B757D3">
        <w:rPr>
          <w:color w:val="000000"/>
          <w:lang w:val="lt-LT" w:eastAsia="en-US"/>
        </w:rPr>
        <w:t>.</w:t>
      </w:r>
      <w:r w:rsidRPr="00B757D3">
        <w:rPr>
          <w:color w:val="000000"/>
          <w:lang w:val="lt-LT" w:eastAsia="en-US"/>
        </w:rPr>
        <w:tab/>
        <w:t>Tiekėjams neleidžiama pateikti alternatyvių pasiūlymų.</w:t>
      </w:r>
    </w:p>
    <w:p w14:paraId="26C97028" w14:textId="278AE2C9"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5</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47E12396"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32F55" w:rsidRPr="0011755D">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76A068F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F32F55">
        <w:rPr>
          <w:b/>
          <w:bCs/>
          <w:iCs/>
          <w:color w:val="000000"/>
          <w:u w:val="single"/>
          <w:lang w:val="lt-LT" w:eastAsia="en-US"/>
        </w:rPr>
        <w:t>5</w:t>
      </w:r>
      <w:r w:rsidR="00F553AC">
        <w:rPr>
          <w:b/>
          <w:bCs/>
          <w:iCs/>
          <w:color w:val="000000"/>
          <w:u w:val="single"/>
          <w:lang w:val="lt-LT" w:eastAsia="en-US"/>
        </w:rPr>
        <w:t xml:space="preserve"> m. </w:t>
      </w:r>
      <w:r w:rsidR="00F32F55">
        <w:rPr>
          <w:b/>
          <w:bCs/>
          <w:iCs/>
          <w:color w:val="000000"/>
          <w:u w:val="single"/>
          <w:lang w:val="lt-LT" w:eastAsia="en-US"/>
        </w:rPr>
        <w:t>sausio 29</w:t>
      </w:r>
      <w:r w:rsidR="00C818CD">
        <w:rPr>
          <w:b/>
          <w:bCs/>
          <w:iCs/>
          <w:color w:val="000000"/>
          <w:u w:val="single"/>
          <w:lang w:val="lt-LT" w:eastAsia="en-US"/>
        </w:rPr>
        <w:t xml:space="preserve"> d. </w:t>
      </w:r>
      <w:r w:rsidR="003F28DE">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w:t>
      </w:r>
      <w:r w:rsidRPr="00B757D3">
        <w:rPr>
          <w:lang w:val="lt-LT" w:eastAsia="en-US"/>
        </w:rPr>
        <w:lastRenderedPageBreak/>
        <w:t xml:space="preserve">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2E355A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F32F55">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EDB29C9" w14:textId="6EE4F92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F32F5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93BE4">
        <w:rPr>
          <w:b/>
          <w:bCs/>
          <w:color w:val="000000"/>
          <w:lang w:val="lt-LT" w:eastAsia="en-US"/>
        </w:rPr>
        <w:t>202</w:t>
      </w:r>
      <w:r w:rsidR="00F32F55">
        <w:rPr>
          <w:b/>
          <w:bCs/>
          <w:color w:val="000000"/>
          <w:lang w:val="lt-LT" w:eastAsia="en-US"/>
        </w:rPr>
        <w:t>5</w:t>
      </w:r>
      <w:r w:rsidR="00BA3FF4">
        <w:rPr>
          <w:b/>
          <w:bCs/>
          <w:color w:val="000000"/>
          <w:lang w:val="lt-LT" w:eastAsia="en-US"/>
        </w:rPr>
        <w:t>-</w:t>
      </w:r>
      <w:r w:rsidR="00F32F55">
        <w:rPr>
          <w:b/>
          <w:bCs/>
          <w:color w:val="000000"/>
          <w:lang w:val="lt-LT" w:eastAsia="en-US"/>
        </w:rPr>
        <w:t>01-29</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00F32F5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693BE4">
        <w:rPr>
          <w:b/>
          <w:bCs/>
          <w:color w:val="000000"/>
          <w:lang w:val="lt-LT" w:eastAsia="en-US"/>
        </w:rPr>
        <w:t>2</w:t>
      </w:r>
      <w:r w:rsidR="00F32F55">
        <w:rPr>
          <w:b/>
          <w:bCs/>
          <w:color w:val="000000"/>
          <w:lang w:val="lt-LT" w:eastAsia="en-US"/>
        </w:rPr>
        <w:t>5</w:t>
      </w:r>
      <w:r w:rsidR="00BA3FF4">
        <w:rPr>
          <w:b/>
          <w:bCs/>
          <w:color w:val="000000"/>
          <w:lang w:val="lt-LT" w:eastAsia="en-US"/>
        </w:rPr>
        <w:t>-0</w:t>
      </w:r>
      <w:r w:rsidR="00F32F55">
        <w:rPr>
          <w:b/>
          <w:bCs/>
          <w:color w:val="000000"/>
          <w:lang w:val="lt-LT" w:eastAsia="en-US"/>
        </w:rPr>
        <w:t>1</w:t>
      </w:r>
      <w:r w:rsidR="003F28DE">
        <w:rPr>
          <w:b/>
          <w:bCs/>
          <w:color w:val="000000"/>
          <w:lang w:val="lt-LT" w:eastAsia="en-US"/>
        </w:rPr>
        <w:t>-</w:t>
      </w:r>
      <w:r w:rsidR="00F32F55">
        <w:rPr>
          <w:b/>
          <w:bCs/>
          <w:color w:val="000000"/>
          <w:lang w:val="lt-LT" w:eastAsia="en-US"/>
        </w:rPr>
        <w:t>29</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F32F55">
        <w:rPr>
          <w:b/>
          <w:iCs/>
          <w:u w:val="single"/>
          <w:lang w:val="lt-LT" w:eastAsia="en-US"/>
        </w:rPr>
        <w:t>5</w:t>
      </w:r>
      <w:r w:rsidRPr="00B757D3">
        <w:rPr>
          <w:b/>
          <w:iCs/>
          <w:u w:val="single"/>
          <w:lang w:val="lt-LT" w:eastAsia="en-US"/>
        </w:rPr>
        <w:t xml:space="preserve"> m. </w:t>
      </w:r>
      <w:r w:rsidR="00F32F55">
        <w:rPr>
          <w:b/>
          <w:iCs/>
          <w:u w:val="single"/>
          <w:lang w:val="lt-LT" w:eastAsia="en-US"/>
        </w:rPr>
        <w:t>sausio</w:t>
      </w:r>
      <w:r w:rsidR="005133DD">
        <w:rPr>
          <w:b/>
          <w:iCs/>
          <w:u w:val="single"/>
          <w:lang w:val="lt-LT" w:eastAsia="en-US"/>
        </w:rPr>
        <w:t xml:space="preserve"> </w:t>
      </w:r>
      <w:r w:rsidRPr="00B757D3">
        <w:rPr>
          <w:b/>
          <w:iCs/>
          <w:u w:val="single"/>
          <w:lang w:val="lt-LT" w:eastAsia="en-US"/>
        </w:rPr>
        <w:t xml:space="preserve">mėn. </w:t>
      </w:r>
      <w:r w:rsidR="00F32F55">
        <w:rPr>
          <w:b/>
          <w:iCs/>
          <w:u w:val="single"/>
          <w:lang w:val="lt-LT" w:eastAsia="en-US"/>
        </w:rPr>
        <w:t>29</w:t>
      </w:r>
      <w:r w:rsidRPr="00B757D3">
        <w:rPr>
          <w:b/>
          <w:iCs/>
          <w:u w:val="single"/>
          <w:lang w:val="lt-LT" w:eastAsia="en-US"/>
        </w:rPr>
        <w:t xml:space="preserve"> d. intervale</w:t>
      </w:r>
      <w:r w:rsidRPr="00B757D3">
        <w:rPr>
          <w:iCs/>
          <w:u w:val="single"/>
          <w:lang w:val="lt-LT" w:eastAsia="en-US"/>
        </w:rPr>
        <w:t xml:space="preserve"> </w:t>
      </w:r>
      <w:r w:rsidR="003F28DE">
        <w:rPr>
          <w:b/>
          <w:iCs/>
          <w:u w:val="single"/>
          <w:lang w:val="lt-LT" w:eastAsia="en-US"/>
        </w:rPr>
        <w:t>10</w:t>
      </w:r>
      <w:r w:rsidR="00F553AC">
        <w:rPr>
          <w:iCs/>
          <w:u w:val="single"/>
          <w:lang w:val="lt-LT" w:eastAsia="en-US"/>
        </w:rPr>
        <w:t>.</w:t>
      </w:r>
      <w:r w:rsidRPr="00B757D3">
        <w:rPr>
          <w:b/>
          <w:iCs/>
          <w:u w:val="single"/>
          <w:lang w:val="lt-LT" w:eastAsia="en-US"/>
        </w:rPr>
        <w:t xml:space="preserve">00 – </w:t>
      </w:r>
      <w:r w:rsidR="003F28DE">
        <w:rPr>
          <w:b/>
          <w:iCs/>
          <w:u w:val="single"/>
          <w:lang w:val="lt-LT" w:eastAsia="en-US"/>
        </w:rPr>
        <w:t>10</w:t>
      </w:r>
      <w:r w:rsidR="00F553AC">
        <w:rPr>
          <w:b/>
          <w:iCs/>
          <w:u w:val="single"/>
          <w:lang w:val="lt-LT" w:eastAsia="en-US"/>
        </w:rPr>
        <w:t>.</w:t>
      </w:r>
      <w:r w:rsidR="00F32F5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A3FF4" w:rsidRPr="00BA3FF4">
        <w:rPr>
          <w:lang w:val="lt-LT" w:eastAsia="en-US"/>
        </w:rPr>
        <w:t>organizator</w:t>
      </w:r>
      <w:r w:rsidR="00BA3FF4">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39A72F0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A3FF4" w:rsidRPr="00BA3FF4">
        <w:rPr>
          <w:lang w:val="lt-LT" w:eastAsia="en-US"/>
        </w:rPr>
        <w:t>organizator</w:t>
      </w:r>
      <w:r w:rsidR="00BA3FF4">
        <w:rPr>
          <w:lang w:val="lt-LT" w:eastAsia="en-US"/>
        </w:rPr>
        <w:t>iu</w:t>
      </w:r>
      <w:r w:rsidR="00D14F74">
        <w:rPr>
          <w:lang w:val="lt-LT" w:eastAsia="en-US"/>
        </w:rPr>
        <w:t>i</w:t>
      </w:r>
      <w:r w:rsidRPr="00B757D3">
        <w:rPr>
          <w:lang w:val="lt-LT" w:eastAsia="en-US"/>
        </w:rPr>
        <w:t xml:space="preserve"> elektroninėmis priemonėmis CVP IS paprašius, tiekėjai privalo per Pirkimo </w:t>
      </w:r>
      <w:r w:rsidR="00BA3FF4" w:rsidRPr="00BA3FF4">
        <w:rPr>
          <w:lang w:val="lt-LT" w:eastAsia="en-US"/>
        </w:rPr>
        <w:t>organizator</w:t>
      </w:r>
      <w:r w:rsidR="00BA3FF4">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A3FF4">
        <w:rPr>
          <w:lang w:val="lt-LT" w:eastAsia="en-US"/>
        </w:rPr>
        <w:t>organizator</w:t>
      </w:r>
      <w:r w:rsidR="00BA3FF4">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A3FF4" w:rsidRPr="00BA3FF4">
        <w:rPr>
          <w:lang w:val="lt-LT" w:eastAsia="en-US"/>
        </w:rPr>
        <w:t>organizator</w:t>
      </w:r>
      <w:r w:rsidR="00BA3FF4">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BA3FF4">
        <w:rPr>
          <w:lang w:val="lt-LT" w:eastAsia="lt-LT"/>
        </w:rPr>
        <w:t>organizatorius</w:t>
      </w:r>
      <w:r w:rsidR="00D14F74">
        <w:rPr>
          <w:lang w:val="lt-LT" w:eastAsia="en-US"/>
        </w:rPr>
        <w:t xml:space="preserve"> </w:t>
      </w:r>
      <w:r w:rsidRPr="00B757D3">
        <w:rPr>
          <w:lang w:val="lt-LT" w:eastAsia="en-US"/>
        </w:rPr>
        <w:t xml:space="preserve">turi teisę tiekėjo paprašyti per Pirkimo </w:t>
      </w:r>
      <w:r w:rsidR="00BA3FF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BA3FF4">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3315AD5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A3FF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A3FF4">
        <w:rPr>
          <w:lang w:val="lt-LT" w:eastAsia="lt-LT"/>
        </w:rPr>
        <w:t>organizatoriaus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7F7C293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A3FF4">
        <w:rPr>
          <w:lang w:val="lt-LT" w:eastAsia="lt-LT"/>
        </w:rPr>
        <w:t>organizatoriaus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52D90BD5" w14:textId="6137D510"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C61C7C">
        <w:rPr>
          <w:lang w:val="lt-LT" w:eastAsia="en-US"/>
        </w:rPr>
        <w:t xml:space="preserve"> </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341693DB" w:rsidR="00B757D3" w:rsidRDefault="00B757D3" w:rsidP="00B757D3">
      <w:pPr>
        <w:tabs>
          <w:tab w:val="left" w:pos="3960"/>
        </w:tabs>
        <w:jc w:val="center"/>
        <w:rPr>
          <w:b/>
          <w:lang w:val="lt-LT" w:eastAsia="en-US"/>
        </w:rPr>
      </w:pPr>
    </w:p>
    <w:p w14:paraId="6133141F" w14:textId="77777777" w:rsidR="00C61C7C" w:rsidRPr="00B757D3" w:rsidRDefault="00C61C7C"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67081F21" w14:textId="77777777" w:rsidR="006C1332" w:rsidRDefault="006C1332" w:rsidP="00EC7850">
      <w:pPr>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0F0BAACB" w:rsidR="00787D50" w:rsidRPr="009476FC" w:rsidRDefault="004A6DAD" w:rsidP="00787D50">
      <w:pPr>
        <w:jc w:val="center"/>
        <w:rPr>
          <w:b/>
          <w:color w:val="000000"/>
          <w:lang w:val="lt-LT" w:eastAsia="en-US"/>
        </w:rPr>
      </w:pPr>
      <w:r>
        <w:rPr>
          <w:b/>
          <w:color w:val="000000"/>
          <w:lang w:val="lt-LT" w:eastAsia="en-US"/>
        </w:rPr>
        <w:t>DURŲ</w:t>
      </w:r>
      <w:r w:rsidR="00BA3FF4" w:rsidRPr="00BA3FF4">
        <w:rPr>
          <w:b/>
          <w:color w:val="000000"/>
          <w:lang w:val="lt-LT" w:eastAsia="en-US"/>
        </w:rPr>
        <w:t xml:space="preserve"> IR J</w:t>
      </w:r>
      <w:r>
        <w:rPr>
          <w:b/>
          <w:color w:val="000000"/>
          <w:lang w:val="lt-LT" w:eastAsia="en-US"/>
        </w:rPr>
        <w:t>Ų</w:t>
      </w:r>
      <w:r w:rsidR="00BA3FF4" w:rsidRPr="00BA3FF4">
        <w:rPr>
          <w:b/>
          <w:color w:val="000000"/>
          <w:lang w:val="lt-LT" w:eastAsia="en-US"/>
        </w:rPr>
        <w:t xml:space="preserve"> MONTAVIM</w:t>
      </w:r>
      <w:r w:rsidR="00973C17">
        <w:rPr>
          <w:b/>
          <w:color w:val="000000"/>
          <w:lang w:val="lt-LT" w:eastAsia="en-US"/>
        </w:rPr>
        <w:t>O</w:t>
      </w:r>
      <w:r w:rsidR="00BA3FF4" w:rsidRPr="00BA3FF4">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53C82"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653C82"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653C82"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653C82"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53C82"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5FD17AB3" w14:textId="77777777" w:rsidR="00C236AF" w:rsidRDefault="00C236AF" w:rsidP="004A6DAD">
      <w:pPr>
        <w:jc w:val="both"/>
        <w:rPr>
          <w:b/>
          <w:sz w:val="22"/>
          <w:szCs w:val="22"/>
          <w:lang w:val="lt-LT" w:eastAsia="en-US"/>
        </w:rPr>
        <w:sectPr w:rsidR="00C236AF" w:rsidSect="00787D50">
          <w:pgSz w:w="11906" w:h="16838"/>
          <w:pgMar w:top="1701" w:right="567" w:bottom="1134" w:left="1701" w:header="567" w:footer="567" w:gutter="0"/>
          <w:cols w:space="1296"/>
          <w:docGrid w:linePitch="360"/>
        </w:sect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5063"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2"/>
        <w:gridCol w:w="6947"/>
        <w:gridCol w:w="992"/>
        <w:gridCol w:w="850"/>
        <w:gridCol w:w="1134"/>
        <w:gridCol w:w="1134"/>
        <w:gridCol w:w="3544"/>
      </w:tblGrid>
      <w:tr w:rsidR="003F28DE" w:rsidRPr="00653C82" w14:paraId="2198E27D" w14:textId="77777777" w:rsidTr="003F28DE">
        <w:trPr>
          <w:cantSplit/>
          <w:trHeight w:val="1380"/>
        </w:trPr>
        <w:tc>
          <w:tcPr>
            <w:tcW w:w="46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7895E77" w14:textId="77777777" w:rsidR="003F28DE" w:rsidRPr="009D5188" w:rsidRDefault="003F28DE" w:rsidP="00857FB6">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Eil. Nr.</w:t>
            </w:r>
          </w:p>
        </w:tc>
        <w:tc>
          <w:tcPr>
            <w:tcW w:w="6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E55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 xml:space="preserve">Prekės pavadinimas, techninė specifikacija </w:t>
            </w:r>
          </w:p>
          <w:p w14:paraId="3CDFA926"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8E45A"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Mato vnt.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50D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Kiekis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E27981"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Mato vieneto</w:t>
            </w:r>
          </w:p>
          <w:p w14:paraId="625C354F"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kaina  € be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603AD" w14:textId="2BD0BA73" w:rsidR="003F28DE" w:rsidRPr="009D5188" w:rsidRDefault="00F32F55" w:rsidP="00857FB6">
            <w:pPr>
              <w:jc w:val="center"/>
              <w:rPr>
                <w:b/>
                <w:bCs/>
                <w:color w:val="000000"/>
                <w:sz w:val="16"/>
                <w:szCs w:val="16"/>
                <w:lang w:val="lt-LT" w:eastAsia="en-US"/>
              </w:rPr>
            </w:pPr>
            <w:r>
              <w:rPr>
                <w:b/>
                <w:bCs/>
                <w:color w:val="000000"/>
                <w:sz w:val="16"/>
                <w:szCs w:val="16"/>
                <w:lang w:val="lt-LT" w:eastAsia="en-US"/>
              </w:rPr>
              <w:t>Viso</w:t>
            </w:r>
            <w:r w:rsidR="003F28DE" w:rsidRPr="009D5188">
              <w:rPr>
                <w:b/>
                <w:bCs/>
                <w:color w:val="000000"/>
                <w:sz w:val="16"/>
                <w:szCs w:val="16"/>
                <w:lang w:val="lt-LT" w:eastAsia="en-US"/>
              </w:rPr>
              <w:t xml:space="preserve"> </w:t>
            </w:r>
            <w:r>
              <w:rPr>
                <w:b/>
                <w:bCs/>
                <w:color w:val="000000"/>
                <w:sz w:val="16"/>
                <w:szCs w:val="16"/>
                <w:lang w:val="lt-LT" w:eastAsia="en-US"/>
              </w:rPr>
              <w:t>kiekio</w:t>
            </w:r>
          </w:p>
          <w:p w14:paraId="7877AD81" w14:textId="18EA6DC3"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 xml:space="preserve">kaina  € </w:t>
            </w:r>
            <w:r w:rsidR="00F32F55">
              <w:rPr>
                <w:b/>
                <w:bCs/>
                <w:color w:val="000000"/>
                <w:sz w:val="16"/>
                <w:szCs w:val="16"/>
                <w:lang w:val="lt-LT" w:eastAsia="en-US"/>
              </w:rPr>
              <w:t>be</w:t>
            </w:r>
            <w:r w:rsidRPr="009D5188">
              <w:rPr>
                <w:b/>
                <w:bCs/>
                <w:color w:val="000000"/>
                <w:sz w:val="16"/>
                <w:szCs w:val="16"/>
                <w:lang w:val="lt-LT" w:eastAsia="en-US"/>
              </w:rPr>
              <w:t xml:space="preserve"> PVM</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6109471" w14:textId="77777777" w:rsidR="003F28DE" w:rsidRPr="002D6D04" w:rsidRDefault="003F28DE" w:rsidP="00857FB6">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051B7D89" w14:textId="77777777" w:rsidR="003F28DE" w:rsidRDefault="003F28DE" w:rsidP="00857FB6">
            <w:pPr>
              <w:jc w:val="center"/>
              <w:rPr>
                <w:b/>
                <w:color w:val="548DD4"/>
                <w:sz w:val="18"/>
                <w:szCs w:val="18"/>
                <w:lang w:val="lt-LT"/>
              </w:rPr>
            </w:pPr>
            <w:r w:rsidRPr="002D6D04">
              <w:rPr>
                <w:b/>
                <w:color w:val="548DD4"/>
                <w:sz w:val="18"/>
                <w:szCs w:val="18"/>
                <w:lang w:val="lt-LT"/>
              </w:rPr>
              <w:t>PILDYTI PRIVALOMA</w:t>
            </w:r>
          </w:p>
          <w:p w14:paraId="0AAB9304" w14:textId="77777777" w:rsidR="003F28DE" w:rsidRDefault="003F28DE" w:rsidP="00857FB6">
            <w:pPr>
              <w:jc w:val="center"/>
              <w:rPr>
                <w:sz w:val="18"/>
                <w:szCs w:val="18"/>
                <w:lang w:val="lt-LT"/>
              </w:rPr>
            </w:pPr>
            <w:r w:rsidRPr="007F47B9">
              <w:rPr>
                <w:sz w:val="18"/>
                <w:szCs w:val="18"/>
                <w:highlight w:val="yellow"/>
                <w:lang w:val="lt-LT"/>
              </w:rPr>
              <w:t>pateikiami dokumentai, įrodantys prekės atitikimą reikalavimams</w:t>
            </w:r>
          </w:p>
          <w:p w14:paraId="7333B44D" w14:textId="77777777" w:rsidR="003F28DE" w:rsidRPr="00C6306C" w:rsidRDefault="003F28DE" w:rsidP="00857FB6">
            <w:pPr>
              <w:jc w:val="center"/>
              <w:rPr>
                <w:b/>
                <w:bCs/>
                <w:color w:val="000000"/>
                <w:sz w:val="20"/>
                <w:szCs w:val="20"/>
                <w:lang w:val="lt-LT" w:eastAsia="en-US"/>
              </w:rPr>
            </w:pPr>
            <w:r w:rsidRPr="00901316">
              <w:rPr>
                <w:b/>
                <w:bCs/>
                <w:color w:val="365F91" w:themeColor="accent1" w:themeShade="BF"/>
                <w:sz w:val="16"/>
                <w:szCs w:val="16"/>
                <w:lang w:val="pt-BR"/>
              </w:rPr>
              <w:t>NEUŽPILDŽIUS ŠIO STULPELIO DUOMENŲ IR NEPATEIK</w:t>
            </w:r>
            <w:r>
              <w:rPr>
                <w:b/>
                <w:bCs/>
                <w:color w:val="365F91" w:themeColor="accent1" w:themeShade="BF"/>
                <w:sz w:val="16"/>
                <w:szCs w:val="16"/>
                <w:lang w:val="pt-BR"/>
              </w:rPr>
              <w:t>U</w:t>
            </w:r>
            <w:r w:rsidRPr="00901316">
              <w:rPr>
                <w:b/>
                <w:bCs/>
                <w:color w:val="365F91" w:themeColor="accent1" w:themeShade="BF"/>
                <w:sz w:val="16"/>
                <w:szCs w:val="16"/>
                <w:lang w:val="pt-BR"/>
              </w:rPr>
              <w:t>S</w:t>
            </w:r>
            <w:r>
              <w:rPr>
                <w:b/>
                <w:bCs/>
                <w:color w:val="365F91" w:themeColor="accent1" w:themeShade="BF"/>
                <w:sz w:val="16"/>
                <w:szCs w:val="16"/>
                <w:lang w:val="pt-BR"/>
              </w:rPr>
              <w:t xml:space="preserve"> ATITIKIMĄ REIKALAVIMAMS</w:t>
            </w:r>
            <w:r w:rsidRPr="00901316">
              <w:rPr>
                <w:b/>
                <w:bCs/>
                <w:color w:val="365F91" w:themeColor="accent1" w:themeShade="BF"/>
                <w:sz w:val="16"/>
                <w:szCs w:val="16"/>
                <w:lang w:val="pt-BR"/>
              </w:rPr>
              <w:t xml:space="preserve"> ĮRODANČIŲ DOKUMENTŲ PASIŪLYMAS BUS ATMESTAS AUTOMATIŠKAI</w:t>
            </w:r>
          </w:p>
        </w:tc>
      </w:tr>
      <w:tr w:rsidR="003F28DE" w:rsidRPr="009D5188" w14:paraId="13D32169" w14:textId="77777777" w:rsidTr="003F28DE">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32639143" w14:textId="69FD615D" w:rsidR="003F28DE" w:rsidRPr="009D5188" w:rsidRDefault="003F28DE" w:rsidP="003F28DE">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6947" w:type="dxa"/>
            <w:tcBorders>
              <w:top w:val="single" w:sz="4" w:space="0" w:color="auto"/>
              <w:left w:val="single" w:sz="4" w:space="0" w:color="auto"/>
              <w:bottom w:val="single" w:sz="4" w:space="0" w:color="auto"/>
              <w:right w:val="single" w:sz="4" w:space="0" w:color="auto"/>
            </w:tcBorders>
            <w:shd w:val="clear" w:color="auto" w:fill="FFFFFF"/>
          </w:tcPr>
          <w:p w14:paraId="426C46ED" w14:textId="77777777" w:rsidR="003F28DE" w:rsidRPr="002312FA" w:rsidRDefault="002312FA" w:rsidP="003F28DE">
            <w:pPr>
              <w:rPr>
                <w:color w:val="000000"/>
                <w:u w:val="single"/>
                <w:lang w:val="lt-LT"/>
              </w:rPr>
            </w:pPr>
            <w:r w:rsidRPr="002312FA">
              <w:rPr>
                <w:color w:val="000000"/>
                <w:u w:val="single"/>
                <w:lang w:val="lt-LT"/>
              </w:rPr>
              <w:t>Akustinės vidaus durys su stakta ir montavimu:</w:t>
            </w:r>
          </w:p>
          <w:p w14:paraId="170A5810" w14:textId="77777777" w:rsidR="002312FA" w:rsidRPr="002312FA" w:rsidRDefault="002312FA" w:rsidP="002312FA">
            <w:pPr>
              <w:jc w:val="center"/>
              <w:rPr>
                <w:b/>
                <w:bCs/>
                <w:lang w:val="lt-LT"/>
              </w:rPr>
            </w:pPr>
            <w:r w:rsidRPr="002312FA">
              <w:rPr>
                <w:b/>
                <w:bCs/>
                <w:sz w:val="22"/>
                <w:szCs w:val="22"/>
                <w:lang w:val="lt-LT"/>
              </w:rPr>
              <w:t>Techninė specifikacija</w:t>
            </w:r>
          </w:p>
          <w:p w14:paraId="02E10ED2" w14:textId="77777777" w:rsidR="002312FA" w:rsidRPr="002312FA" w:rsidRDefault="002312FA" w:rsidP="002312FA">
            <w:pPr>
              <w:rPr>
                <w:lang w:val="lt-LT"/>
              </w:rPr>
            </w:pPr>
            <w:r w:rsidRPr="002312FA">
              <w:rPr>
                <w:b/>
                <w:bCs/>
                <w:sz w:val="22"/>
                <w:szCs w:val="22"/>
                <w:lang w:val="lt-LT"/>
              </w:rPr>
              <w:t>1. Bendrieji reikalavimai</w:t>
            </w:r>
            <w:r w:rsidRPr="002312FA">
              <w:rPr>
                <w:sz w:val="22"/>
                <w:szCs w:val="22"/>
                <w:lang w:val="lt-LT"/>
              </w:rPr>
              <w:br/>
              <w:t>1.1. Durys turi būti tinkamos naudoti viešosiose įstaigose, užtikrinant estetiką, patvarumą ir atitikimą akustiniams reikalavimams.</w:t>
            </w:r>
            <w:r w:rsidRPr="002312FA">
              <w:rPr>
                <w:sz w:val="22"/>
                <w:szCs w:val="22"/>
                <w:lang w:val="lt-LT"/>
              </w:rPr>
              <w:br/>
              <w:t>1.2. Durys turi būti standartinių matmenų: 900 mm x 2100 mm (Tiekėjas įpareigojamas prieš atliekant užsakymą, pasitikslinti matmenis nurodytu adresu).</w:t>
            </w:r>
            <w:r w:rsidRPr="002312FA">
              <w:rPr>
                <w:sz w:val="22"/>
                <w:szCs w:val="22"/>
                <w:lang w:val="lt-LT"/>
              </w:rPr>
              <w:br/>
              <w:t>1.3. Turi atitikti Europos Sąjungos standartus, taikomus vidaus durims (pvz., EN 14351-2 arba lygiaverčiai).</w:t>
            </w:r>
          </w:p>
          <w:p w14:paraId="0F0239D3" w14:textId="77777777" w:rsidR="002312FA" w:rsidRPr="002312FA" w:rsidRDefault="002312FA" w:rsidP="002312FA">
            <w:pPr>
              <w:rPr>
                <w:lang w:val="lt-LT"/>
              </w:rPr>
            </w:pPr>
            <w:r w:rsidRPr="002312FA">
              <w:rPr>
                <w:b/>
                <w:bCs/>
                <w:sz w:val="22"/>
                <w:szCs w:val="22"/>
                <w:lang w:val="lt-LT"/>
              </w:rPr>
              <w:t>2. Akustinės savybės</w:t>
            </w:r>
            <w:r w:rsidRPr="002312FA">
              <w:rPr>
                <w:sz w:val="22"/>
                <w:szCs w:val="22"/>
                <w:lang w:val="lt-LT"/>
              </w:rPr>
              <w:br/>
              <w:t xml:space="preserve">2.1. Durų garso izoliacijos koeficientas – ne mažesnis kaip </w:t>
            </w:r>
            <w:r w:rsidRPr="002312FA">
              <w:rPr>
                <w:b/>
                <w:bCs/>
                <w:sz w:val="22"/>
                <w:szCs w:val="22"/>
                <w:lang w:val="lt-LT"/>
              </w:rPr>
              <w:t>32 dB</w:t>
            </w:r>
            <w:r w:rsidRPr="002312FA">
              <w:rPr>
                <w:sz w:val="22"/>
                <w:szCs w:val="22"/>
                <w:lang w:val="lt-LT"/>
              </w:rPr>
              <w:t>, matuojant pagal EN ISO 10140 arba lygiaverčius standartus.</w:t>
            </w:r>
            <w:r w:rsidRPr="002312FA">
              <w:rPr>
                <w:sz w:val="22"/>
                <w:szCs w:val="22"/>
                <w:lang w:val="lt-LT"/>
              </w:rPr>
              <w:br/>
              <w:t>2.2. Durys turi būti su įmontuotais akustiniais sandarikliais, užtikrinančiais reikiamą sandarumą.</w:t>
            </w:r>
          </w:p>
          <w:p w14:paraId="63711B96" w14:textId="77777777" w:rsidR="002312FA" w:rsidRPr="002312FA" w:rsidRDefault="002312FA" w:rsidP="002312FA">
            <w:pPr>
              <w:rPr>
                <w:lang w:val="lt-LT"/>
              </w:rPr>
            </w:pPr>
            <w:r w:rsidRPr="002312FA">
              <w:rPr>
                <w:b/>
                <w:bCs/>
                <w:sz w:val="22"/>
                <w:szCs w:val="22"/>
                <w:lang w:val="lt-LT"/>
              </w:rPr>
              <w:t>3. Konstrukcija</w:t>
            </w:r>
            <w:r w:rsidRPr="002312FA">
              <w:rPr>
                <w:sz w:val="22"/>
                <w:szCs w:val="22"/>
                <w:lang w:val="lt-LT"/>
              </w:rPr>
              <w:br/>
              <w:t xml:space="preserve">3.1. Durų varčia turi būti pagaminta iš patvarios daugiasluoksnės medienos plokštės arba lygiavertės medžiagos su integruotais akustiniais elementais. </w:t>
            </w:r>
          </w:p>
          <w:p w14:paraId="053C225C" w14:textId="77777777" w:rsidR="002312FA" w:rsidRPr="002312FA" w:rsidRDefault="002312FA" w:rsidP="002312FA">
            <w:pPr>
              <w:rPr>
                <w:lang w:val="lt-LT"/>
              </w:rPr>
            </w:pPr>
            <w:r w:rsidRPr="002312FA">
              <w:rPr>
                <w:sz w:val="22"/>
                <w:szCs w:val="22"/>
                <w:lang w:val="lt-LT"/>
              </w:rPr>
              <w:t>3.2. Varčios storis 50 mm. Varčia su užlaida. Varčios užpildas specialus akustinis. Varčios briaunos apsaugotos nuo drėgmės. Varčios plokštė lygi. Spalva balta.</w:t>
            </w:r>
            <w:r w:rsidRPr="002312FA">
              <w:rPr>
                <w:sz w:val="22"/>
                <w:szCs w:val="22"/>
                <w:lang w:val="lt-LT"/>
              </w:rPr>
              <w:br/>
              <w:t>3.3. Paviršius – atsparus įbrėžimams, lengvai valomas, atsparus</w:t>
            </w:r>
            <w:r w:rsidRPr="001536ED">
              <w:rPr>
                <w:lang w:val="lt-LT"/>
              </w:rPr>
              <w:t xml:space="preserve"> </w:t>
            </w:r>
            <w:r w:rsidRPr="002312FA">
              <w:rPr>
                <w:sz w:val="22"/>
                <w:szCs w:val="22"/>
                <w:lang w:val="lt-LT"/>
              </w:rPr>
              <w:t>drėgmei ir cheminiam valymui. Apdailos tipas: HPL (aukšto slėgio laminatas), dažytas paviršius arba lygiavertis.</w:t>
            </w:r>
            <w:r w:rsidRPr="002312FA">
              <w:rPr>
                <w:sz w:val="22"/>
                <w:szCs w:val="22"/>
                <w:lang w:val="lt-LT"/>
              </w:rPr>
              <w:br/>
              <w:t>3.4. Stakta turi būti pagaminta iš plieno arba medienos su sustiprintu profiliu.</w:t>
            </w:r>
          </w:p>
          <w:p w14:paraId="6EFEE73B" w14:textId="77777777" w:rsidR="002312FA" w:rsidRPr="002312FA" w:rsidRDefault="002312FA" w:rsidP="002312FA">
            <w:pPr>
              <w:rPr>
                <w:lang w:val="lt-LT"/>
              </w:rPr>
            </w:pPr>
            <w:r w:rsidRPr="002312FA">
              <w:rPr>
                <w:b/>
                <w:bCs/>
                <w:sz w:val="22"/>
                <w:szCs w:val="22"/>
                <w:lang w:val="lt-LT"/>
              </w:rPr>
              <w:lastRenderedPageBreak/>
              <w:t>4. Priešgaisrinės ir saugos savybės</w:t>
            </w:r>
            <w:r w:rsidRPr="002312FA">
              <w:rPr>
                <w:sz w:val="22"/>
                <w:szCs w:val="22"/>
                <w:lang w:val="lt-LT"/>
              </w:rPr>
              <w:br/>
              <w:t xml:space="preserve">4.1. Durys turi būti atsparios ugniai, atitinkančios bent </w:t>
            </w:r>
            <w:r w:rsidRPr="002312FA">
              <w:rPr>
                <w:b/>
                <w:bCs/>
                <w:sz w:val="22"/>
                <w:szCs w:val="22"/>
                <w:lang w:val="lt-LT"/>
              </w:rPr>
              <w:t>EI30</w:t>
            </w:r>
            <w:r w:rsidRPr="002312FA">
              <w:rPr>
                <w:sz w:val="22"/>
                <w:szCs w:val="22"/>
                <w:lang w:val="lt-LT"/>
              </w:rPr>
              <w:t xml:space="preserve"> klasę.</w:t>
            </w:r>
            <w:r w:rsidRPr="002312FA">
              <w:rPr>
                <w:sz w:val="22"/>
                <w:szCs w:val="22"/>
                <w:lang w:val="lt-LT"/>
              </w:rPr>
              <w:br/>
              <w:t>4.2. Turi būti galimybė integruoti durų užraktus, atitinkančius viešųjų įstaigų reikalavimus.</w:t>
            </w:r>
          </w:p>
          <w:p w14:paraId="43F9AB09" w14:textId="77777777" w:rsidR="002312FA" w:rsidRPr="002312FA" w:rsidRDefault="002312FA" w:rsidP="002312FA">
            <w:pPr>
              <w:rPr>
                <w:lang w:val="lt-LT"/>
              </w:rPr>
            </w:pPr>
            <w:r w:rsidRPr="002312FA">
              <w:rPr>
                <w:b/>
                <w:bCs/>
                <w:sz w:val="22"/>
                <w:szCs w:val="22"/>
                <w:lang w:val="lt-LT"/>
              </w:rPr>
              <w:t>5. Kiti reikalavimai</w:t>
            </w:r>
            <w:r w:rsidRPr="002312FA">
              <w:rPr>
                <w:sz w:val="22"/>
                <w:szCs w:val="22"/>
                <w:lang w:val="lt-LT"/>
              </w:rPr>
              <w:br/>
              <w:t>5.1. Durys turi būti pritaikytos intensyviam naudojimui.</w:t>
            </w:r>
            <w:r w:rsidRPr="002312FA">
              <w:rPr>
                <w:sz w:val="22"/>
                <w:szCs w:val="22"/>
                <w:lang w:val="lt-LT"/>
              </w:rPr>
              <w:br/>
              <w:t xml:space="preserve">5.2. Gaminiui turi būti suteikta ne trumpesnė kaip </w:t>
            </w:r>
            <w:r w:rsidRPr="002312FA">
              <w:rPr>
                <w:b/>
                <w:bCs/>
                <w:sz w:val="22"/>
                <w:szCs w:val="22"/>
                <w:lang w:val="lt-LT"/>
              </w:rPr>
              <w:t>2 metų garantija</w:t>
            </w:r>
            <w:r w:rsidRPr="002312FA">
              <w:rPr>
                <w:sz w:val="22"/>
                <w:szCs w:val="22"/>
                <w:lang w:val="lt-LT"/>
              </w:rPr>
              <w:t>.</w:t>
            </w:r>
            <w:r w:rsidRPr="002312FA">
              <w:rPr>
                <w:sz w:val="22"/>
                <w:szCs w:val="22"/>
                <w:lang w:val="lt-LT"/>
              </w:rPr>
              <w:br/>
              <w:t>5.3. Durys turi būti komplektuojamos su montavimo elementais ir pritaikytos paprastam montavimui.</w:t>
            </w:r>
          </w:p>
          <w:p w14:paraId="5C23419F" w14:textId="77777777" w:rsidR="002312FA" w:rsidRPr="002312FA" w:rsidRDefault="002312FA" w:rsidP="002312FA">
            <w:pPr>
              <w:rPr>
                <w:lang w:val="lt-LT"/>
              </w:rPr>
            </w:pPr>
            <w:r w:rsidRPr="002312FA">
              <w:rPr>
                <w:b/>
                <w:bCs/>
                <w:sz w:val="22"/>
                <w:szCs w:val="22"/>
                <w:lang w:val="lt-LT"/>
              </w:rPr>
              <w:t>6. Montavimo darbai</w:t>
            </w:r>
            <w:r w:rsidRPr="002312FA">
              <w:rPr>
                <w:sz w:val="22"/>
                <w:szCs w:val="22"/>
                <w:lang w:val="lt-LT"/>
              </w:rPr>
              <w:br/>
              <w:t>6.1. Durys turi būti sumontuotos kartu su stakta. Prekės pristatomos ir sumontuojamos per 15 d.d. nuo užsakymo pateikimo.</w:t>
            </w:r>
            <w:r w:rsidRPr="002312FA">
              <w:rPr>
                <w:sz w:val="22"/>
                <w:szCs w:val="22"/>
                <w:lang w:val="lt-LT"/>
              </w:rPr>
              <w:br/>
              <w:t>6.2. Montavimo darbai turi apimti:</w:t>
            </w:r>
          </w:p>
          <w:p w14:paraId="4F996A4B" w14:textId="77777777" w:rsidR="002312FA" w:rsidRPr="002312FA" w:rsidRDefault="002312FA" w:rsidP="002312FA">
            <w:pPr>
              <w:numPr>
                <w:ilvl w:val="0"/>
                <w:numId w:val="35"/>
              </w:numPr>
              <w:ind w:left="0"/>
              <w:rPr>
                <w:lang w:val="lt-LT"/>
              </w:rPr>
            </w:pPr>
            <w:r w:rsidRPr="002312FA">
              <w:rPr>
                <w:sz w:val="22"/>
                <w:szCs w:val="22"/>
                <w:lang w:val="lt-LT"/>
              </w:rPr>
              <w:t>Esamų angų paruošimą montavimui (senų staktų išardymą ir varčių ardymą);</w:t>
            </w:r>
          </w:p>
          <w:p w14:paraId="4B8FB0E9" w14:textId="77777777" w:rsidR="002312FA" w:rsidRPr="002312FA" w:rsidRDefault="002312FA" w:rsidP="002312FA">
            <w:pPr>
              <w:numPr>
                <w:ilvl w:val="0"/>
                <w:numId w:val="35"/>
              </w:numPr>
              <w:ind w:left="0"/>
              <w:rPr>
                <w:lang w:val="lt-LT"/>
              </w:rPr>
            </w:pPr>
            <w:r w:rsidRPr="002312FA">
              <w:rPr>
                <w:sz w:val="22"/>
                <w:szCs w:val="22"/>
                <w:lang w:val="lt-LT"/>
              </w:rPr>
              <w:t>Staktos tvirtinimą prie angos naudojant tinkamas tvirtinimo priemones;</w:t>
            </w:r>
          </w:p>
          <w:p w14:paraId="6282C989" w14:textId="77777777" w:rsidR="002312FA" w:rsidRPr="002312FA" w:rsidRDefault="002312FA" w:rsidP="002312FA">
            <w:pPr>
              <w:numPr>
                <w:ilvl w:val="0"/>
                <w:numId w:val="35"/>
              </w:numPr>
              <w:ind w:left="0"/>
              <w:rPr>
                <w:lang w:val="lt-LT"/>
              </w:rPr>
            </w:pPr>
            <w:r w:rsidRPr="002312FA">
              <w:rPr>
                <w:sz w:val="22"/>
                <w:szCs w:val="22"/>
                <w:lang w:val="lt-LT"/>
              </w:rPr>
              <w:t>Durų varčios įstatymą į staktą ir jos funkcionalumo patikrinimą;</w:t>
            </w:r>
          </w:p>
          <w:p w14:paraId="4E7A8661" w14:textId="77777777" w:rsidR="002312FA" w:rsidRPr="002312FA" w:rsidRDefault="002312FA" w:rsidP="002312FA">
            <w:pPr>
              <w:numPr>
                <w:ilvl w:val="0"/>
                <w:numId w:val="35"/>
              </w:numPr>
              <w:ind w:left="0"/>
              <w:rPr>
                <w:lang w:val="lt-LT"/>
              </w:rPr>
            </w:pPr>
            <w:r w:rsidRPr="002312FA">
              <w:rPr>
                <w:sz w:val="22"/>
                <w:szCs w:val="22"/>
                <w:lang w:val="lt-LT"/>
              </w:rPr>
              <w:t>Akustinių sandariklių montavimą ir sandarumo užtikrinimą;</w:t>
            </w:r>
          </w:p>
          <w:p w14:paraId="4D820982" w14:textId="77777777" w:rsidR="002312FA" w:rsidRPr="002312FA" w:rsidRDefault="002312FA" w:rsidP="002312FA">
            <w:pPr>
              <w:numPr>
                <w:ilvl w:val="0"/>
                <w:numId w:val="35"/>
              </w:numPr>
              <w:ind w:left="0"/>
              <w:rPr>
                <w:lang w:val="lt-LT"/>
              </w:rPr>
            </w:pPr>
            <w:r w:rsidRPr="002312FA">
              <w:rPr>
                <w:sz w:val="22"/>
                <w:szCs w:val="22"/>
                <w:lang w:val="lt-LT"/>
              </w:rPr>
              <w:t>Durų apdailą, jeigu buvo padaryti matomi defektai;</w:t>
            </w:r>
          </w:p>
          <w:p w14:paraId="10B3AB01" w14:textId="77777777" w:rsidR="002312FA" w:rsidRPr="002312FA" w:rsidRDefault="002312FA" w:rsidP="002312FA">
            <w:pPr>
              <w:numPr>
                <w:ilvl w:val="0"/>
                <w:numId w:val="35"/>
              </w:numPr>
              <w:ind w:left="0"/>
              <w:rPr>
                <w:lang w:val="lt-LT"/>
              </w:rPr>
            </w:pPr>
            <w:r w:rsidRPr="002312FA">
              <w:rPr>
                <w:sz w:val="22"/>
                <w:szCs w:val="22"/>
                <w:lang w:val="lt-LT"/>
              </w:rPr>
              <w:t>Atliekų ir pakuočių sutvarkymą po darbų užbaigimo.</w:t>
            </w:r>
          </w:p>
          <w:p w14:paraId="57B3F29E" w14:textId="77777777" w:rsidR="002312FA" w:rsidRPr="002312FA" w:rsidRDefault="002312FA" w:rsidP="002312FA">
            <w:pPr>
              <w:rPr>
                <w:lang w:val="lt-LT"/>
              </w:rPr>
            </w:pPr>
            <w:r w:rsidRPr="002312FA">
              <w:rPr>
                <w:sz w:val="22"/>
                <w:szCs w:val="22"/>
                <w:lang w:val="lt-LT"/>
              </w:rPr>
              <w:br/>
              <w:t>6.3. Montavimo darbai turi būti atlikti kvalifikuotų specialistų pagal galiojančias statybos taisykles ir reikalavimus.</w:t>
            </w:r>
            <w:r w:rsidRPr="002312FA">
              <w:rPr>
                <w:sz w:val="22"/>
                <w:szCs w:val="22"/>
                <w:lang w:val="lt-LT"/>
              </w:rPr>
              <w:br/>
              <w:t xml:space="preserve">6.4. Suteikti garantiją atliktiems montavimo darbams – ne trumpesnę kaip </w:t>
            </w:r>
            <w:r w:rsidRPr="002312FA">
              <w:rPr>
                <w:b/>
                <w:bCs/>
                <w:sz w:val="22"/>
                <w:szCs w:val="22"/>
                <w:lang w:val="lt-LT"/>
              </w:rPr>
              <w:t>2 metų</w:t>
            </w:r>
            <w:r w:rsidRPr="002312FA">
              <w:rPr>
                <w:sz w:val="22"/>
                <w:szCs w:val="22"/>
                <w:lang w:val="lt-LT"/>
              </w:rPr>
              <w:t>.</w:t>
            </w:r>
          </w:p>
          <w:p w14:paraId="30C88D0F" w14:textId="1DDCCC5A" w:rsidR="002312FA" w:rsidRPr="002312FA" w:rsidRDefault="002312FA" w:rsidP="003F28DE">
            <w:pPr>
              <w:rPr>
                <w:lang w:val="lt-LT"/>
              </w:rPr>
            </w:pPr>
            <w:r w:rsidRPr="002312FA">
              <w:rPr>
                <w:b/>
                <w:bCs/>
                <w:sz w:val="22"/>
                <w:szCs w:val="22"/>
                <w:lang w:val="lt-LT"/>
              </w:rPr>
              <w:t>7. Sertifikatai ir atitikties dokumentai</w:t>
            </w:r>
            <w:r w:rsidRPr="002312FA">
              <w:rPr>
                <w:sz w:val="22"/>
                <w:szCs w:val="22"/>
                <w:lang w:val="lt-LT"/>
              </w:rPr>
              <w:br/>
              <w:t>7.1. Turi būti pateikiami dokumentai, patvirtinantys durų akustines savybes ir atitiktį techniniams reikalavimams (sertifikatai).</w:t>
            </w:r>
            <w:r w:rsidRPr="002312FA">
              <w:rPr>
                <w:sz w:val="22"/>
                <w:szCs w:val="22"/>
                <w:lang w:val="lt-LT"/>
              </w:rPr>
              <w:br/>
              <w:t>7.2. Turi būti pateikiami durų priešgaisrinės saugos atitikties dokumentai.</w:t>
            </w:r>
            <w:r w:rsidRPr="002312FA">
              <w:rPr>
                <w:sz w:val="22"/>
                <w:szCs w:val="22"/>
                <w:lang w:val="lt-LT"/>
              </w:rPr>
              <w:br/>
              <w:t>7.3. Turi būti pateikiama montavimo darbų atlikimo ataskaita (darbų atlikimo aktas).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D84A80" w14:textId="24C333D7" w:rsidR="003F28DE" w:rsidRDefault="003F28DE" w:rsidP="003F28DE">
            <w:pPr>
              <w:tabs>
                <w:tab w:val="center" w:pos="5812"/>
                <w:tab w:val="left" w:pos="7655"/>
              </w:tabs>
              <w:jc w:val="center"/>
              <w:rPr>
                <w:lang w:val="lt-LT"/>
              </w:rPr>
            </w:pPr>
            <w:r>
              <w:rPr>
                <w:lang w:val="lt-LT"/>
              </w:rPr>
              <w:lastRenderedPageBreak/>
              <w:t>Vnt.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AEC001" w14:textId="5B692972" w:rsidR="003F28DE" w:rsidRDefault="00F32F55" w:rsidP="003F28DE">
            <w:pPr>
              <w:tabs>
                <w:tab w:val="center" w:pos="5812"/>
                <w:tab w:val="left" w:pos="7655"/>
              </w:tabs>
              <w:jc w:val="center"/>
              <w:rPr>
                <w:i/>
                <w:lang w:val="lt-LT"/>
              </w:rPr>
            </w:pPr>
            <w:r>
              <w:rPr>
                <w:i/>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08C659" w14:textId="77777777" w:rsidR="003F28DE" w:rsidRPr="004550BD" w:rsidRDefault="003F28DE" w:rsidP="003F28DE">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AE11F5" w14:textId="77777777" w:rsidR="003F28DE" w:rsidRPr="004550BD" w:rsidRDefault="003F28DE"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CF4D3F" w14:textId="77777777" w:rsidR="003F28DE" w:rsidRPr="009D5188" w:rsidRDefault="003F28DE" w:rsidP="003F28DE">
            <w:pPr>
              <w:widowControl w:val="0"/>
              <w:suppressLineNumbers/>
              <w:suppressAutoHyphens/>
              <w:snapToGrid w:val="0"/>
              <w:jc w:val="center"/>
              <w:rPr>
                <w:rFonts w:eastAsia="Lucida Sans Unicode"/>
                <w:color w:val="000000"/>
                <w:kern w:val="2"/>
                <w:sz w:val="20"/>
                <w:szCs w:val="20"/>
                <w:lang w:val="lt-LT" w:eastAsia="hi-IN" w:bidi="hi-IN"/>
              </w:rPr>
            </w:pPr>
          </w:p>
        </w:tc>
      </w:tr>
      <w:tr w:rsidR="00F32F55" w:rsidRPr="009D5188" w14:paraId="446F70FB" w14:textId="77777777" w:rsidTr="003100AC">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B07DD7" w14:textId="1C6BF9D4" w:rsidR="00F32F55" w:rsidRPr="004550BD" w:rsidRDefault="002312FA" w:rsidP="00F32F55">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D867B1" w14:textId="77777777" w:rsidR="00F32F55" w:rsidRPr="004550BD" w:rsidRDefault="00F32F55"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0EA8D2" w14:textId="77777777" w:rsidR="00F32F55" w:rsidRPr="009D5188" w:rsidRDefault="00F32F55" w:rsidP="003F28DE">
            <w:pPr>
              <w:widowControl w:val="0"/>
              <w:suppressLineNumbers/>
              <w:suppressAutoHyphens/>
              <w:snapToGrid w:val="0"/>
              <w:jc w:val="center"/>
              <w:rPr>
                <w:rFonts w:eastAsia="Lucida Sans Unicode"/>
                <w:color w:val="000000"/>
                <w:kern w:val="2"/>
                <w:sz w:val="20"/>
                <w:szCs w:val="20"/>
                <w:lang w:val="lt-LT" w:eastAsia="hi-IN" w:bidi="hi-IN"/>
              </w:rPr>
            </w:pPr>
          </w:p>
        </w:tc>
      </w:tr>
      <w:tr w:rsidR="00F32F55" w:rsidRPr="00653C82" w14:paraId="4FB44718" w14:textId="77777777" w:rsidTr="00671A30">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0A34D9" w14:textId="517FFFFC" w:rsidR="00F32F55" w:rsidRPr="004550BD" w:rsidRDefault="002312FA" w:rsidP="00F32F55">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kiekio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9A6C67" w14:textId="77777777" w:rsidR="00F32F55" w:rsidRPr="004550BD" w:rsidRDefault="00F32F55"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3DAA1F" w14:textId="77777777" w:rsidR="00F32F55" w:rsidRPr="009D5188" w:rsidRDefault="00F32F55" w:rsidP="003F28DE">
            <w:pPr>
              <w:widowControl w:val="0"/>
              <w:suppressLineNumbers/>
              <w:suppressAutoHyphens/>
              <w:snapToGrid w:val="0"/>
              <w:jc w:val="center"/>
              <w:rPr>
                <w:rFonts w:eastAsia="Lucida Sans Unicode"/>
                <w:color w:val="000000"/>
                <w:kern w:val="2"/>
                <w:sz w:val="20"/>
                <w:szCs w:val="20"/>
                <w:lang w:val="lt-LT" w:eastAsia="hi-IN" w:bidi="hi-IN"/>
              </w:rPr>
            </w:pPr>
          </w:p>
        </w:tc>
      </w:tr>
    </w:tbl>
    <w:p w14:paraId="0CB27EA5" w14:textId="77777777" w:rsidR="009D5188" w:rsidRDefault="009D5188" w:rsidP="00EB723C">
      <w:pPr>
        <w:tabs>
          <w:tab w:val="center" w:pos="5812"/>
          <w:tab w:val="left" w:pos="7655"/>
        </w:tabs>
        <w:ind w:left="720"/>
        <w:rPr>
          <w:color w:val="000000"/>
          <w:sz w:val="22"/>
          <w:szCs w:val="22"/>
          <w:lang w:val="lt-LT" w:eastAsia="en-US"/>
        </w:rPr>
      </w:pPr>
    </w:p>
    <w:p w14:paraId="36B13764" w14:textId="78939C93"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F32F55">
        <w:rPr>
          <w:color w:val="000000"/>
          <w:sz w:val="22"/>
          <w:szCs w:val="22"/>
          <w:lang w:val="lt-LT" w:eastAsia="en-US"/>
        </w:rPr>
        <w:t>P</w:t>
      </w:r>
      <w:r w:rsidR="00EB723C" w:rsidRPr="00EB723C">
        <w:rPr>
          <w:color w:val="000000"/>
          <w:sz w:val="22"/>
          <w:szCs w:val="22"/>
          <w:lang w:val="lt-LT" w:eastAsia="en-US"/>
        </w:rPr>
        <w:t xml:space="preserve">asiūlymo suma, € su PVM - </w:t>
      </w:r>
      <w:r w:rsidR="00D17255">
        <w:rPr>
          <w:color w:val="000000"/>
          <w:sz w:val="22"/>
          <w:szCs w:val="22"/>
          <w:u w:val="single"/>
          <w:lang w:val="lt-LT" w:eastAsia="en-US"/>
        </w:rPr>
        <w:tab/>
        <w:t xml:space="preserve">           </w:t>
      </w:r>
      <w:r w:rsidR="00EB723C" w:rsidRPr="00EB723C">
        <w:rPr>
          <w:color w:val="000000"/>
          <w:sz w:val="22"/>
          <w:szCs w:val="22"/>
          <w:u w:val="single"/>
          <w:lang w:val="lt-LT" w:eastAsia="en-US"/>
        </w:rPr>
        <w:t xml:space="preserve">           </w:t>
      </w:r>
      <w:r w:rsidR="00EB723C" w:rsidRPr="00EB723C">
        <w:rPr>
          <w:color w:val="000000"/>
          <w:sz w:val="22"/>
          <w:szCs w:val="22"/>
          <w:lang w:val="lt-LT" w:eastAsia="en-US"/>
        </w:rPr>
        <w:tab/>
        <w:t>€.</w:t>
      </w:r>
    </w:p>
    <w:p w14:paraId="47A6BAB0" w14:textId="3D3EFE43" w:rsidR="00160060" w:rsidRDefault="00EB723C" w:rsidP="00160060">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sidR="00DC6F52">
        <w:rPr>
          <w:color w:val="000000"/>
          <w:sz w:val="22"/>
          <w:szCs w:val="22"/>
          <w:lang w:val="lt-LT" w:eastAsia="en-US"/>
        </w:rPr>
        <w:t xml:space="preserve">                  </w:t>
      </w:r>
      <w:r w:rsidRPr="00EB723C">
        <w:rPr>
          <w:color w:val="000000"/>
          <w:sz w:val="22"/>
          <w:szCs w:val="22"/>
          <w:lang w:val="lt-LT" w:eastAsia="en-US"/>
        </w:rPr>
        <w:t xml:space="preserve"> (žodžiu)</w:t>
      </w:r>
    </w:p>
    <w:p w14:paraId="34AD2682" w14:textId="71AB1EB8" w:rsidR="003F28DE" w:rsidRDefault="003F28DE" w:rsidP="00160060">
      <w:pPr>
        <w:tabs>
          <w:tab w:val="center" w:pos="5812"/>
          <w:tab w:val="left" w:pos="7655"/>
        </w:tabs>
        <w:ind w:left="720"/>
        <w:rPr>
          <w:color w:val="000000"/>
          <w:sz w:val="22"/>
          <w:szCs w:val="22"/>
          <w:lang w:val="lt-LT" w:eastAsia="en-US"/>
        </w:rPr>
      </w:pPr>
    </w:p>
    <w:p w14:paraId="4CC65C59" w14:textId="77777777" w:rsidR="003F28DE" w:rsidRDefault="003F28DE" w:rsidP="00160060">
      <w:pPr>
        <w:tabs>
          <w:tab w:val="center" w:pos="5812"/>
          <w:tab w:val="left" w:pos="7655"/>
        </w:tabs>
        <w:ind w:left="720"/>
        <w:rPr>
          <w:color w:val="000000"/>
          <w:sz w:val="22"/>
          <w:szCs w:val="22"/>
          <w:lang w:val="lt-LT" w:eastAsia="en-US"/>
        </w:rPr>
      </w:pPr>
    </w:p>
    <w:p w14:paraId="6BCC6F6F" w14:textId="20A1213A" w:rsidR="00EB723C" w:rsidRDefault="00A76DD6" w:rsidP="00160060">
      <w:pPr>
        <w:tabs>
          <w:tab w:val="center" w:pos="5812"/>
          <w:tab w:val="left" w:pos="7655"/>
        </w:tabs>
        <w:ind w:left="720"/>
        <w:rPr>
          <w:lang w:val="lt-LT"/>
        </w:rPr>
      </w:pPr>
      <w:r w:rsidRPr="009A49BF">
        <w:rPr>
          <w:lang w:val="lt-LT"/>
        </w:rPr>
        <w:t>Į pasiūlymo kainą įeina visos tiekėjo išlaidos (transportavimo</w:t>
      </w:r>
      <w:r w:rsidR="005B6410">
        <w:rPr>
          <w:lang w:val="lt-LT"/>
        </w:rPr>
        <w:t>, montavimo</w:t>
      </w:r>
      <w:r w:rsidRPr="009A49BF">
        <w:rPr>
          <w:lang w:val="lt-LT"/>
        </w:rPr>
        <w:t xml:space="preserve">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FF29155" w14:textId="77777777" w:rsidR="006C1332" w:rsidRDefault="006C1332" w:rsidP="006A79C9">
      <w:pPr>
        <w:shd w:val="clear" w:color="auto" w:fill="FFFFFF"/>
        <w:jc w:val="right"/>
        <w:rPr>
          <w:lang w:val="lt-LT"/>
        </w:rPr>
      </w:pPr>
    </w:p>
    <w:p w14:paraId="503D9ACB" w14:textId="3F8FB887" w:rsidR="00402FB8" w:rsidRDefault="00402FB8" w:rsidP="006A79C9">
      <w:pPr>
        <w:shd w:val="clear" w:color="auto" w:fill="FFFFFF"/>
        <w:jc w:val="right"/>
        <w:rPr>
          <w:lang w:val="lt-LT"/>
        </w:rPr>
      </w:pPr>
    </w:p>
    <w:p w14:paraId="07A6DAE7" w14:textId="27288AD0" w:rsidR="00402FB8" w:rsidRDefault="00402FB8" w:rsidP="006A79C9">
      <w:pPr>
        <w:shd w:val="clear" w:color="auto" w:fill="FFFFFF"/>
        <w:jc w:val="right"/>
        <w:rPr>
          <w:lang w:val="lt-LT"/>
        </w:rPr>
      </w:pPr>
    </w:p>
    <w:p w14:paraId="02560625" w14:textId="39365F35" w:rsidR="00402FB8" w:rsidRDefault="00402FB8" w:rsidP="002312FA">
      <w:pPr>
        <w:shd w:val="clear" w:color="auto" w:fill="FFFFFF"/>
        <w:rPr>
          <w:lang w:val="lt-LT"/>
        </w:rPr>
      </w:pPr>
    </w:p>
    <w:p w14:paraId="3ACF736F" w14:textId="5DB3A7EA" w:rsidR="00402FB8" w:rsidRDefault="00402FB8" w:rsidP="004A6DAD">
      <w:pPr>
        <w:shd w:val="clear" w:color="auto" w:fill="FFFFFF"/>
        <w:rPr>
          <w:lang w:val="lt-LT"/>
        </w:rPr>
        <w:sectPr w:rsidR="00402FB8" w:rsidSect="00C236AF">
          <w:pgSz w:w="16838" w:h="11906" w:orient="landscape"/>
          <w:pgMar w:top="567" w:right="1134" w:bottom="1701"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182F1DBE" w14:textId="77777777" w:rsidR="0050239D" w:rsidRPr="0050239D" w:rsidRDefault="0050239D" w:rsidP="0050239D">
      <w:pPr>
        <w:ind w:firstLine="720"/>
        <w:jc w:val="both"/>
        <w:rPr>
          <w:color w:val="000000"/>
          <w:sz w:val="22"/>
          <w:szCs w:val="22"/>
          <w:lang w:val="lt-LT"/>
        </w:rPr>
      </w:pPr>
      <w:r w:rsidRPr="0050239D">
        <w:rPr>
          <w:color w:val="000000"/>
          <w:sz w:val="22"/>
          <w:szCs w:val="22"/>
          <w:lang w:val="lt-LT"/>
        </w:rPr>
        <w:t xml:space="preserve">Ši sutartis sudaryta tarp Viešosios įstaigos Jonavos pirminės sveikatos priežiūros centro, atstovaujamo direktorės Astos Sivolovienės (toliau tekste „Pirkėjas“), iš vienos pusės ir </w:t>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lang w:val="lt-LT"/>
        </w:rPr>
        <w:t xml:space="preserve"> atstovaujamos </w:t>
      </w:r>
      <w:r w:rsidRPr="0050239D">
        <w:rPr>
          <w:color w:val="000000"/>
          <w:sz w:val="22"/>
          <w:szCs w:val="22"/>
          <w:u w:val="single"/>
          <w:lang w:val="lt-LT"/>
        </w:rPr>
        <w:tab/>
      </w:r>
      <w:r w:rsidRPr="0050239D">
        <w:rPr>
          <w:color w:val="000000"/>
          <w:sz w:val="22"/>
          <w:szCs w:val="22"/>
          <w:lang w:val="lt-LT"/>
        </w:rPr>
        <w:t xml:space="preserve"> (toliau tekste „Pardavėjas“), iš kitos pusės.</w:t>
      </w:r>
    </w:p>
    <w:p w14:paraId="6294B9C5"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Sutarties turinys: </w:t>
      </w:r>
    </w:p>
    <w:p w14:paraId="7EA799CC" w14:textId="7DFDE25D" w:rsidR="0050239D" w:rsidRPr="0050239D" w:rsidRDefault="0050239D" w:rsidP="0050239D">
      <w:pPr>
        <w:numPr>
          <w:ilvl w:val="1"/>
          <w:numId w:val="4"/>
        </w:numPr>
        <w:tabs>
          <w:tab w:val="clear" w:pos="1440"/>
          <w:tab w:val="num" w:pos="0"/>
          <w:tab w:val="num" w:pos="1134"/>
        </w:tabs>
        <w:ind w:left="0" w:firstLine="540"/>
        <w:jc w:val="both"/>
        <w:rPr>
          <w:b/>
          <w:sz w:val="22"/>
          <w:szCs w:val="22"/>
          <w:lang w:val="lt-LT" w:eastAsia="en-US"/>
        </w:rPr>
      </w:pPr>
      <w:r w:rsidRPr="0050239D">
        <w:rPr>
          <w:color w:val="000000"/>
          <w:sz w:val="22"/>
          <w:szCs w:val="22"/>
          <w:lang w:val="lt-LT" w:eastAsia="en-US"/>
        </w:rPr>
        <w:t>Remiantis Mažos vertės pirkimo „</w:t>
      </w:r>
      <w:r w:rsidR="004A6DAD" w:rsidRPr="004A6DAD">
        <w:rPr>
          <w:b/>
          <w:bCs/>
          <w:color w:val="000000"/>
          <w:sz w:val="22"/>
          <w:szCs w:val="22"/>
          <w:lang w:val="lt-LT" w:eastAsia="en-US"/>
        </w:rPr>
        <w:t>DURYS</w:t>
      </w:r>
      <w:r w:rsidR="00973C17" w:rsidRPr="00973C17">
        <w:rPr>
          <w:b/>
          <w:color w:val="000000"/>
          <w:sz w:val="22"/>
          <w:szCs w:val="22"/>
          <w:lang w:val="lt-LT" w:eastAsia="en-US"/>
        </w:rPr>
        <w:t xml:space="preserve"> IR J</w:t>
      </w:r>
      <w:r w:rsidR="004A6DAD">
        <w:rPr>
          <w:b/>
          <w:color w:val="000000"/>
          <w:sz w:val="22"/>
          <w:szCs w:val="22"/>
          <w:lang w:val="lt-LT" w:eastAsia="en-US"/>
        </w:rPr>
        <w:t>Ų</w:t>
      </w:r>
      <w:r w:rsidR="00973C17" w:rsidRPr="00973C17">
        <w:rPr>
          <w:b/>
          <w:color w:val="000000"/>
          <w:sz w:val="22"/>
          <w:szCs w:val="22"/>
          <w:lang w:val="lt-LT" w:eastAsia="en-US"/>
        </w:rPr>
        <w:t xml:space="preserve"> MONTAVIMAS</w:t>
      </w:r>
      <w:r w:rsidRPr="0050239D">
        <w:rPr>
          <w:b/>
          <w:color w:val="000000"/>
          <w:sz w:val="22"/>
          <w:szCs w:val="22"/>
          <w:lang w:val="lt-LT" w:eastAsia="en-US"/>
        </w:rPr>
        <w:t>“</w:t>
      </w:r>
      <w:r w:rsidRPr="0050239D">
        <w:rPr>
          <w:color w:val="000000"/>
          <w:sz w:val="22"/>
          <w:szCs w:val="22"/>
          <w:lang w:val="lt-LT" w:eastAsia="en-US"/>
        </w:rPr>
        <w:t xml:space="preserve"> procedūros rezultatais, </w:t>
      </w:r>
      <w:r w:rsidRPr="0050239D">
        <w:rPr>
          <w:b/>
          <w:color w:val="000000"/>
          <w:sz w:val="22"/>
          <w:szCs w:val="22"/>
          <w:lang w:val="lt-LT" w:eastAsia="en-US"/>
        </w:rPr>
        <w:t>Pardavėjas</w:t>
      </w:r>
      <w:r w:rsidRPr="0050239D">
        <w:rPr>
          <w:sz w:val="22"/>
          <w:szCs w:val="22"/>
          <w:lang w:val="lt-LT" w:eastAsia="en-US"/>
        </w:rPr>
        <w:t xml:space="preserve"> įsipareigoja parduoti </w:t>
      </w:r>
      <w:r w:rsidRPr="0050239D">
        <w:rPr>
          <w:b/>
          <w:sz w:val="22"/>
          <w:szCs w:val="22"/>
          <w:lang w:val="lt-LT" w:eastAsia="en-US"/>
        </w:rPr>
        <w:t>Pirkėjui</w:t>
      </w:r>
      <w:r w:rsidRPr="0050239D">
        <w:rPr>
          <w:sz w:val="22"/>
          <w:szCs w:val="22"/>
          <w:lang w:val="lt-LT" w:eastAsia="en-US"/>
        </w:rPr>
        <w:t>, o pastarasis įsipareigoja pirkti šias prekes:</w:t>
      </w:r>
    </w:p>
    <w:p w14:paraId="7EC42223" w14:textId="77777777" w:rsidR="0050239D" w:rsidRPr="0050239D" w:rsidRDefault="0050239D" w:rsidP="0050239D">
      <w:pPr>
        <w:numPr>
          <w:ilvl w:val="1"/>
          <w:numId w:val="4"/>
        </w:numPr>
        <w:tabs>
          <w:tab w:val="clear" w:pos="1440"/>
          <w:tab w:val="num" w:pos="0"/>
          <w:tab w:val="num" w:pos="1134"/>
        </w:tabs>
        <w:ind w:left="0" w:firstLine="540"/>
        <w:jc w:val="both"/>
        <w:rPr>
          <w:b/>
          <w:color w:val="000000"/>
          <w:sz w:val="22"/>
          <w:szCs w:val="22"/>
          <w:lang w:val="lt-LT" w:eastAsia="en-US"/>
        </w:rPr>
      </w:pPr>
      <w:r w:rsidRPr="0050239D">
        <w:rPr>
          <w:color w:val="000000"/>
          <w:sz w:val="22"/>
          <w:szCs w:val="22"/>
          <w:lang w:val="lt-LT" w:eastAsia="en-US"/>
        </w:rPr>
        <w:t xml:space="preserve">Perkamų prekių kiekis  priklausys nuo </w:t>
      </w:r>
      <w:r w:rsidRPr="0050239D">
        <w:rPr>
          <w:b/>
          <w:color w:val="000000"/>
          <w:sz w:val="22"/>
          <w:szCs w:val="22"/>
          <w:lang w:val="lt-LT" w:eastAsia="en-US"/>
        </w:rPr>
        <w:t>Pirkėjo</w:t>
      </w:r>
      <w:r w:rsidRPr="0050239D">
        <w:rPr>
          <w:color w:val="000000"/>
          <w:sz w:val="22"/>
          <w:szCs w:val="22"/>
          <w:lang w:val="lt-LT" w:eastAsia="en-US"/>
        </w:rPr>
        <w:t xml:space="preserve"> poreikių ir finansinių galimybių.</w:t>
      </w:r>
    </w:p>
    <w:p w14:paraId="455EA2CF"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pristatymas: </w:t>
      </w:r>
    </w:p>
    <w:p w14:paraId="5A98B00C" w14:textId="2C39A9A1"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color w:val="000000"/>
          <w:sz w:val="22"/>
          <w:szCs w:val="22"/>
          <w:lang w:val="lt-LT" w:eastAsia="en-US"/>
        </w:rPr>
        <w:t xml:space="preserve">Prekes </w:t>
      </w:r>
      <w:r w:rsidRPr="0050239D">
        <w:rPr>
          <w:b/>
          <w:color w:val="000000"/>
          <w:sz w:val="22"/>
          <w:szCs w:val="22"/>
          <w:lang w:val="lt-LT" w:eastAsia="en-US"/>
        </w:rPr>
        <w:t>Pardavėjas</w:t>
      </w:r>
      <w:r w:rsidRPr="0050239D">
        <w:rPr>
          <w:color w:val="000000"/>
          <w:sz w:val="22"/>
          <w:szCs w:val="22"/>
          <w:lang w:val="lt-LT" w:eastAsia="en-US"/>
        </w:rPr>
        <w:t xml:space="preserve"> pristato savo transportu ir sumontuoja adresu VšĮ Jonavos pirminės sveikatos priežiūros centras, Žeimių g. 19, Jonava, ne vėliau kaip per </w:t>
      </w:r>
      <w:r w:rsidR="00F32F55" w:rsidRPr="00F32F55">
        <w:rPr>
          <w:color w:val="000000"/>
          <w:sz w:val="22"/>
          <w:szCs w:val="22"/>
          <w:lang w:val="lt-LT" w:eastAsia="en-US"/>
        </w:rPr>
        <w:t>15 (penkiolika)</w:t>
      </w:r>
      <w:r w:rsidRPr="0050239D">
        <w:rPr>
          <w:color w:val="FF0000"/>
          <w:sz w:val="22"/>
          <w:szCs w:val="22"/>
          <w:lang w:val="lt-LT" w:eastAsia="en-US"/>
        </w:rPr>
        <w:t xml:space="preserve"> </w:t>
      </w:r>
      <w:r w:rsidR="00973C17">
        <w:rPr>
          <w:color w:val="000000"/>
          <w:sz w:val="22"/>
          <w:szCs w:val="22"/>
          <w:lang w:val="lt-LT" w:eastAsia="en-US"/>
        </w:rPr>
        <w:t>darbo</w:t>
      </w:r>
      <w:r w:rsidRPr="0050239D">
        <w:rPr>
          <w:color w:val="000000"/>
          <w:sz w:val="22"/>
          <w:szCs w:val="22"/>
          <w:lang w:val="lt-LT" w:eastAsia="en-US"/>
        </w:rPr>
        <w:t xml:space="preserve"> dienų nuo užsakymo pateikimo be išankstinio apmokėjimo</w:t>
      </w:r>
      <w:r w:rsidRPr="0050239D">
        <w:rPr>
          <w:iCs/>
          <w:color w:val="000000"/>
          <w:sz w:val="22"/>
          <w:szCs w:val="22"/>
          <w:lang w:val="lt-LT" w:eastAsia="en-US"/>
        </w:rPr>
        <w:t>.</w:t>
      </w:r>
    </w:p>
    <w:p w14:paraId="2EA695D3" w14:textId="77777777"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kokybė:  </w:t>
      </w:r>
    </w:p>
    <w:p w14:paraId="47CE94D8" w14:textId="37D38742" w:rsidR="0050239D" w:rsidRPr="0050239D" w:rsidRDefault="0050239D" w:rsidP="0050239D">
      <w:pPr>
        <w:numPr>
          <w:ilvl w:val="1"/>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Pardavėjas</w:t>
      </w:r>
      <w:r w:rsidRPr="0050239D">
        <w:rPr>
          <w:color w:val="000000"/>
          <w:sz w:val="22"/>
          <w:szCs w:val="22"/>
          <w:lang w:val="lt-LT" w:eastAsia="en-US"/>
        </w:rPr>
        <w:t xml:space="preserve"> garantuoja parduodamų prekių kokybę, pateikdamas </w:t>
      </w:r>
      <w:r w:rsidRPr="0050239D">
        <w:rPr>
          <w:b/>
          <w:color w:val="000000"/>
          <w:sz w:val="22"/>
          <w:szCs w:val="22"/>
          <w:lang w:val="lt-LT" w:eastAsia="en-US"/>
        </w:rPr>
        <w:t>Pirkėjui</w:t>
      </w:r>
      <w:r w:rsidRPr="0050239D">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50239D">
        <w:rPr>
          <w:sz w:val="22"/>
          <w:szCs w:val="22"/>
          <w:lang w:val="lt-LT" w:eastAsia="en-US"/>
        </w:rPr>
        <w:t>Tiekėjas PVM sąskaitą faktūrą perkančiajai organizacijai turi pateikti ne vėliau kaip per 3 darbo dienas nuo priėmimo – perdavimo akto pasirašymo dienos,</w:t>
      </w:r>
      <w:r w:rsidRPr="0050239D">
        <w:rPr>
          <w:color w:val="000000"/>
          <w:sz w:val="22"/>
          <w:szCs w:val="22"/>
          <w:lang w:val="lt-LT" w:eastAsia="en-US"/>
        </w:rPr>
        <w:t xml:space="preserve"> naudojantis elektronine paslauga „</w:t>
      </w:r>
      <w:r w:rsidR="00F32F55">
        <w:rPr>
          <w:color w:val="000000"/>
          <w:sz w:val="22"/>
          <w:szCs w:val="22"/>
          <w:lang w:val="lt-LT" w:eastAsia="en-US"/>
        </w:rPr>
        <w:t>SABIS</w:t>
      </w:r>
      <w:r w:rsidRPr="0050239D">
        <w:rPr>
          <w:color w:val="000000"/>
          <w:sz w:val="22"/>
          <w:szCs w:val="22"/>
          <w:lang w:val="lt-LT" w:eastAsia="en-US"/>
        </w:rPr>
        <w:t>“</w:t>
      </w:r>
      <w:r w:rsidR="00F32F55">
        <w:rPr>
          <w:color w:val="000000"/>
          <w:sz w:val="22"/>
          <w:szCs w:val="22"/>
          <w:lang w:val="lt-LT" w:eastAsia="en-US"/>
        </w:rPr>
        <w:t>.</w:t>
      </w:r>
    </w:p>
    <w:p w14:paraId="5B31107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color w:val="000000"/>
          <w:sz w:val="22"/>
          <w:szCs w:val="22"/>
          <w:lang w:val="lt-LT" w:eastAsia="en-US"/>
        </w:rPr>
        <w:t>Prekes pagal</w:t>
      </w:r>
      <w:r w:rsidRPr="0050239D">
        <w:rPr>
          <w:sz w:val="22"/>
          <w:szCs w:val="22"/>
          <w:lang w:val="lt-LT" w:eastAsia="en-US"/>
        </w:rPr>
        <w:t xml:space="preserve"> kiekį ir kokybę priima </w:t>
      </w:r>
      <w:r w:rsidRPr="0050239D">
        <w:rPr>
          <w:b/>
          <w:sz w:val="22"/>
          <w:szCs w:val="22"/>
          <w:lang w:val="lt-LT" w:eastAsia="en-US"/>
        </w:rPr>
        <w:t>Pirkėjo</w:t>
      </w:r>
      <w:r w:rsidRPr="0050239D">
        <w:rPr>
          <w:sz w:val="22"/>
          <w:szCs w:val="22"/>
          <w:lang w:val="lt-LT" w:eastAsia="en-US"/>
        </w:rPr>
        <w:t xml:space="preserve"> atstovas pristatymo vietoje, pasirašydamas įskaitomai pavardę, vardą ir pareigas priėmimo - perdavimo akte bei savo parašą patvirtindamas antspaudu. </w:t>
      </w:r>
    </w:p>
    <w:p w14:paraId="0451719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sz w:val="22"/>
          <w:szCs w:val="22"/>
          <w:lang w:val="lt-LT" w:eastAsia="en-US"/>
        </w:rPr>
        <w:t>Pardavėjas</w:t>
      </w:r>
      <w:r w:rsidRPr="0050239D">
        <w:rPr>
          <w:sz w:val="22"/>
          <w:szCs w:val="22"/>
          <w:lang w:val="lt-LT" w:eastAsia="en-US"/>
        </w:rPr>
        <w:t xml:space="preserve"> atsako už parduodamų prekių kokybę ir kompensuoja </w:t>
      </w:r>
      <w:r w:rsidRPr="0050239D">
        <w:rPr>
          <w:b/>
          <w:sz w:val="22"/>
          <w:szCs w:val="22"/>
          <w:lang w:val="lt-LT" w:eastAsia="en-US"/>
        </w:rPr>
        <w:t>Pirkėjui</w:t>
      </w:r>
      <w:r w:rsidRPr="0050239D">
        <w:rPr>
          <w:sz w:val="22"/>
          <w:szCs w:val="22"/>
          <w:lang w:val="lt-LT" w:eastAsia="en-US"/>
        </w:rPr>
        <w:t xml:space="preserve"> visus dėl nekokybiškų prekių patirtus nuostolius. Pretenzijos </w:t>
      </w:r>
      <w:r w:rsidRPr="0050239D">
        <w:rPr>
          <w:b/>
          <w:sz w:val="22"/>
          <w:szCs w:val="22"/>
          <w:lang w:val="lt-LT" w:eastAsia="en-US"/>
        </w:rPr>
        <w:t>Pardavėjui</w:t>
      </w:r>
      <w:r w:rsidRPr="0050239D">
        <w:rPr>
          <w:sz w:val="22"/>
          <w:szCs w:val="22"/>
          <w:lang w:val="lt-LT" w:eastAsia="en-US"/>
        </w:rPr>
        <w:t xml:space="preserve"> dėl prekių kokybės pateikiamos tuoj pat jas konstatavus, tačiau ne vėliau kaip per l0 d. Tokiais atvejais prekių kokybei įvertinti sudaroma mišri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komisija. Tais atvejais, kai randami užslėpti paslaugų trūkumai, pretenzijos </w:t>
      </w:r>
      <w:r w:rsidRPr="0050239D">
        <w:rPr>
          <w:b/>
          <w:sz w:val="22"/>
          <w:szCs w:val="22"/>
          <w:lang w:val="lt-LT" w:eastAsia="en-US"/>
        </w:rPr>
        <w:t>Pardavėjui</w:t>
      </w:r>
      <w:r w:rsidRPr="0050239D">
        <w:rPr>
          <w:sz w:val="22"/>
          <w:szCs w:val="22"/>
          <w:lang w:val="lt-LT" w:eastAsia="en-US"/>
        </w:rPr>
        <w:t xml:space="preserve"> pateikiamos tuoj pat, tačiau ne vėliau kaip per  30 d.</w:t>
      </w:r>
    </w:p>
    <w:p w14:paraId="437F3E7D"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sz w:val="22"/>
          <w:szCs w:val="22"/>
          <w:lang w:val="lt-LT" w:eastAsia="en-US"/>
        </w:rPr>
        <w:t xml:space="preserve">Komisijai nustačius atliktų prekių trūkumus ar radus nekokybiškas prekes, </w:t>
      </w:r>
      <w:r w:rsidRPr="0050239D">
        <w:rPr>
          <w:b/>
          <w:sz w:val="22"/>
          <w:szCs w:val="22"/>
          <w:lang w:val="lt-LT" w:eastAsia="en-US"/>
        </w:rPr>
        <w:t>Pardavėjas</w:t>
      </w:r>
      <w:r w:rsidRPr="0050239D">
        <w:rPr>
          <w:sz w:val="22"/>
          <w:szCs w:val="22"/>
          <w:lang w:val="lt-LT" w:eastAsia="en-US"/>
        </w:rPr>
        <w:t xml:space="preserve"> per 5 d. įsipareigoja trūkumus pašalinti, o negalint to padaryti - grąžina už juos gautas lėšas.  </w:t>
      </w:r>
    </w:p>
    <w:p w14:paraId="038D27B1"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įsipareigoja paskirti asmenį </w:t>
      </w:r>
      <w:r w:rsidRPr="0050239D">
        <w:rPr>
          <w:color w:val="000000"/>
          <w:sz w:val="22"/>
          <w:szCs w:val="22"/>
          <w:highlight w:val="lightGray"/>
          <w:lang w:val="lt-LT" w:eastAsia="en-US"/>
        </w:rPr>
        <w:t>(...)</w:t>
      </w:r>
      <w:r w:rsidRPr="0050239D">
        <w:rPr>
          <w:color w:val="000000"/>
          <w:sz w:val="22"/>
          <w:szCs w:val="22"/>
          <w:lang w:val="lt-LT" w:eastAsia="en-US"/>
        </w:rPr>
        <w:t xml:space="preserve"> atsakingą už sutarties vykdymą.</w:t>
      </w:r>
    </w:p>
    <w:p w14:paraId="59386274" w14:textId="77777777" w:rsidR="0050239D" w:rsidRPr="0050239D" w:rsidRDefault="0050239D" w:rsidP="0050239D">
      <w:pPr>
        <w:numPr>
          <w:ilvl w:val="0"/>
          <w:numId w:val="5"/>
        </w:numPr>
        <w:tabs>
          <w:tab w:val="clear" w:pos="1440"/>
          <w:tab w:val="num" w:pos="1134"/>
        </w:tabs>
        <w:ind w:left="0" w:firstLine="540"/>
        <w:jc w:val="both"/>
        <w:rPr>
          <w:sz w:val="22"/>
          <w:szCs w:val="22"/>
          <w:lang w:val="lt-LT" w:eastAsia="en-US"/>
        </w:rPr>
      </w:pPr>
      <w:r w:rsidRPr="0050239D">
        <w:rPr>
          <w:b/>
          <w:sz w:val="22"/>
          <w:szCs w:val="22"/>
          <w:lang w:val="lt-LT" w:eastAsia="en-US"/>
        </w:rPr>
        <w:t xml:space="preserve">Prekių kaina ir atsiskaitymai: </w:t>
      </w:r>
    </w:p>
    <w:p w14:paraId="6325DBF9"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apmoka </w:t>
      </w:r>
      <w:r w:rsidRPr="0050239D">
        <w:rPr>
          <w:b/>
          <w:color w:val="000000"/>
          <w:sz w:val="22"/>
          <w:szCs w:val="22"/>
          <w:lang w:val="lt-LT" w:eastAsia="en-US"/>
        </w:rPr>
        <w:t>Pardavėjui</w:t>
      </w:r>
      <w:r w:rsidRPr="0050239D">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3E74C583" w14:textId="77777777" w:rsidR="0050239D" w:rsidRPr="0050239D" w:rsidRDefault="0050239D" w:rsidP="0050239D">
      <w:pPr>
        <w:numPr>
          <w:ilvl w:val="1"/>
          <w:numId w:val="5"/>
        </w:numPr>
        <w:tabs>
          <w:tab w:val="clear" w:pos="1440"/>
          <w:tab w:val="num" w:pos="1134"/>
        </w:tabs>
        <w:ind w:left="0" w:firstLine="540"/>
        <w:jc w:val="both"/>
        <w:rPr>
          <w:sz w:val="22"/>
          <w:szCs w:val="22"/>
          <w:lang w:val="lt-LT"/>
        </w:rPr>
      </w:pPr>
      <w:r w:rsidRPr="0050239D">
        <w:rPr>
          <w:sz w:val="22"/>
          <w:szCs w:val="22"/>
          <w:lang w:val="lt-LT"/>
        </w:rPr>
        <w:t>Prekių kainos nustatytos vadovaujantis konkurso sąlygomis ir sutarties vykdymo laikotarpiu negalės būti keičiamos</w:t>
      </w:r>
      <w:r w:rsidRPr="0050239D">
        <w:rPr>
          <w:i/>
          <w:sz w:val="22"/>
          <w:szCs w:val="22"/>
          <w:lang w:val="lt-LT"/>
        </w:rPr>
        <w:t xml:space="preserve">, </w:t>
      </w:r>
      <w:r w:rsidRPr="0050239D">
        <w:rPr>
          <w:sz w:val="22"/>
          <w:szCs w:val="22"/>
          <w:lang w:val="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20C9F534" w14:textId="77777777" w:rsidR="0050239D" w:rsidRPr="0050239D" w:rsidRDefault="0050239D" w:rsidP="0050239D">
      <w:pPr>
        <w:numPr>
          <w:ilvl w:val="0"/>
          <w:numId w:val="6"/>
        </w:numPr>
        <w:tabs>
          <w:tab w:val="clear" w:pos="2149"/>
          <w:tab w:val="num" w:pos="1134"/>
        </w:tabs>
        <w:ind w:hanging="1582"/>
        <w:jc w:val="both"/>
        <w:rPr>
          <w:sz w:val="22"/>
          <w:szCs w:val="22"/>
          <w:lang w:val="lt-LT" w:eastAsia="en-US"/>
        </w:rPr>
      </w:pPr>
      <w:r w:rsidRPr="0050239D">
        <w:rPr>
          <w:b/>
          <w:sz w:val="22"/>
          <w:szCs w:val="22"/>
          <w:lang w:val="lt-LT" w:eastAsia="en-US"/>
        </w:rPr>
        <w:t xml:space="preserve">Šalių atsakomybė ir papildomi įsipareigojimai: </w:t>
      </w:r>
    </w:p>
    <w:p w14:paraId="7ED091B8"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Pagrindu atsisakyti priimti prekes gali būti jų kokybės neatitikimas nurodytiems reikalavimams.</w:t>
      </w:r>
    </w:p>
    <w:p w14:paraId="22734B23"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Jeigu Pardavėjas laiku nepristato prekių, Pirkėjas gali reikalauti 0,02% netesybų nuo nepristatytų prekių sumos už kiekvieną uždelstą dieną. Už pakartotiną atsisakymą </w:t>
      </w:r>
      <w:r w:rsidRPr="0050239D">
        <w:rPr>
          <w:b/>
          <w:sz w:val="22"/>
          <w:szCs w:val="22"/>
          <w:lang w:val="lt-LT" w:eastAsia="en-US"/>
        </w:rPr>
        <w:t>Pirkėjas</w:t>
      </w:r>
      <w:r w:rsidRPr="0050239D">
        <w:rPr>
          <w:sz w:val="22"/>
          <w:szCs w:val="22"/>
          <w:lang w:val="lt-LT" w:eastAsia="en-US"/>
        </w:rPr>
        <w:t xml:space="preserve"> turi teisę vienašališkai nutraukti sutartį, laikantis šios sutarties 8.3. ir 8.4. punktuose nurodytų reikalavimų.  </w:t>
      </w:r>
    </w:p>
    <w:p w14:paraId="3C164AF7"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0D7A6B6C"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Abi sutarties šalys įsipareigoja laikyti paslaptyje kitos šalies sutartyje pateiktas komercines žinias. </w:t>
      </w:r>
    </w:p>
    <w:p w14:paraId="0CCA4CB4"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F66579">
        <w:rPr>
          <w:b/>
          <w:sz w:val="22"/>
          <w:szCs w:val="22"/>
          <w:lang w:val="lt-LT" w:eastAsia="en-US"/>
        </w:rPr>
        <w:t>Pardavėjas</w:t>
      </w:r>
      <w:r w:rsidRPr="00F66579">
        <w:rPr>
          <w:sz w:val="22"/>
          <w:szCs w:val="22"/>
          <w:lang w:val="lt-LT" w:eastAsia="en-US"/>
        </w:rPr>
        <w:t xml:space="preserve"> privalo laikytis įsipareigojimų, kurie yra pateikti raštu. </w:t>
      </w:r>
    </w:p>
    <w:p w14:paraId="3CBFA3BC" w14:textId="31668F67" w:rsidR="0050239D" w:rsidRPr="00F66579" w:rsidRDefault="00F66579" w:rsidP="00F66579">
      <w:pPr>
        <w:numPr>
          <w:ilvl w:val="1"/>
          <w:numId w:val="6"/>
        </w:numPr>
        <w:tabs>
          <w:tab w:val="clear" w:pos="2149"/>
          <w:tab w:val="num" w:pos="-180"/>
          <w:tab w:val="num" w:pos="1134"/>
        </w:tabs>
        <w:ind w:left="0" w:firstLine="540"/>
        <w:jc w:val="both"/>
        <w:rPr>
          <w:sz w:val="22"/>
          <w:szCs w:val="22"/>
          <w:lang w:val="lt-LT" w:eastAsia="en-US"/>
        </w:rPr>
      </w:pPr>
      <w:r w:rsidRPr="00F66579">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w:t>
      </w:r>
      <w:r w:rsidRPr="00F66579">
        <w:rPr>
          <w:sz w:val="22"/>
          <w:szCs w:val="22"/>
          <w:lang w:val="lt-LT" w:eastAsia="en-US"/>
        </w:rPr>
        <w:lastRenderedPageBreak/>
        <w:t>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r w:rsidR="00783FF1">
        <w:rPr>
          <w:sz w:val="22"/>
          <w:szCs w:val="22"/>
          <w:lang w:val="lt-LT" w:eastAsia="en-US"/>
        </w:rPr>
        <w:t>.</w:t>
      </w:r>
    </w:p>
    <w:p w14:paraId="1EF93F50" w14:textId="77777777" w:rsidR="0050239D" w:rsidRPr="0050239D" w:rsidRDefault="0050239D" w:rsidP="0050239D">
      <w:pPr>
        <w:numPr>
          <w:ilvl w:val="0"/>
          <w:numId w:val="6"/>
        </w:numPr>
        <w:tabs>
          <w:tab w:val="clear" w:pos="2149"/>
          <w:tab w:val="num" w:pos="0"/>
          <w:tab w:val="num" w:pos="1134"/>
        </w:tabs>
        <w:ind w:left="0" w:firstLine="540"/>
        <w:jc w:val="both"/>
        <w:rPr>
          <w:sz w:val="22"/>
          <w:szCs w:val="22"/>
          <w:lang w:val="lt-LT" w:eastAsia="en-US"/>
        </w:rPr>
      </w:pPr>
      <w:r w:rsidRPr="0050239D">
        <w:rPr>
          <w:b/>
          <w:sz w:val="22"/>
          <w:szCs w:val="22"/>
          <w:lang w:val="lt-LT" w:eastAsia="en-US"/>
        </w:rPr>
        <w:t xml:space="preserve">Ginčų sprendimo tvarka: </w:t>
      </w:r>
    </w:p>
    <w:p w14:paraId="5AFE95A3" w14:textId="77777777" w:rsidR="0050239D" w:rsidRPr="0050239D" w:rsidRDefault="0050239D" w:rsidP="0050239D">
      <w:pPr>
        <w:numPr>
          <w:ilvl w:val="1"/>
          <w:numId w:val="6"/>
        </w:numPr>
        <w:tabs>
          <w:tab w:val="clear" w:pos="2149"/>
          <w:tab w:val="num" w:pos="0"/>
          <w:tab w:val="num" w:pos="1134"/>
        </w:tabs>
        <w:ind w:left="0" w:firstLine="540"/>
        <w:jc w:val="both"/>
        <w:rPr>
          <w:sz w:val="22"/>
          <w:szCs w:val="22"/>
          <w:lang w:val="lt-LT" w:eastAsia="en-US"/>
        </w:rPr>
      </w:pPr>
      <w:r w:rsidRPr="0050239D">
        <w:rPr>
          <w:sz w:val="22"/>
          <w:szCs w:val="22"/>
          <w:lang w:val="lt-LT" w:eastAsia="en-US"/>
        </w:rPr>
        <w:t xml:space="preserve">Ginčai tarp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kylantys dėl šios sutarties vykdymo, sprendžiami tarpusavio susitarimu. </w:t>
      </w:r>
    </w:p>
    <w:p w14:paraId="73BF632E" w14:textId="77777777" w:rsidR="0050239D" w:rsidRPr="0050239D" w:rsidRDefault="0050239D" w:rsidP="0050239D">
      <w:pPr>
        <w:numPr>
          <w:ilvl w:val="1"/>
          <w:numId w:val="6"/>
        </w:numPr>
        <w:tabs>
          <w:tab w:val="clear" w:pos="2149"/>
          <w:tab w:val="num" w:pos="0"/>
          <w:tab w:val="num" w:pos="1134"/>
        </w:tabs>
        <w:ind w:left="0" w:firstLine="540"/>
        <w:jc w:val="both"/>
        <w:rPr>
          <w:color w:val="000000"/>
          <w:sz w:val="22"/>
          <w:szCs w:val="22"/>
          <w:lang w:val="lt-LT" w:eastAsia="en-US"/>
        </w:rPr>
      </w:pPr>
      <w:r w:rsidRPr="0050239D">
        <w:rPr>
          <w:sz w:val="22"/>
          <w:szCs w:val="22"/>
          <w:lang w:val="lt-LT" w:eastAsia="en-US"/>
        </w:rPr>
        <w:t xml:space="preserve">Nepavykus išspręsti ginčo tarpusavio susitarimu, jis sprendžiamas Lietuvos Respublikos Įstatymu nustatyta </w:t>
      </w:r>
      <w:r w:rsidRPr="0050239D">
        <w:rPr>
          <w:color w:val="000000"/>
          <w:sz w:val="22"/>
          <w:szCs w:val="22"/>
          <w:lang w:val="lt-LT" w:eastAsia="en-US"/>
        </w:rPr>
        <w:t xml:space="preserve">tvarka. </w:t>
      </w:r>
    </w:p>
    <w:p w14:paraId="104CDB2B"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 </w:t>
      </w:r>
      <w:r w:rsidRPr="0050239D">
        <w:rPr>
          <w:color w:val="000000"/>
          <w:sz w:val="22"/>
          <w:szCs w:val="22"/>
          <w:lang w:val="lt-LT"/>
        </w:rPr>
        <w:tab/>
      </w:r>
      <w:r w:rsidRPr="0050239D">
        <w:rPr>
          <w:b/>
          <w:color w:val="000000"/>
          <w:sz w:val="22"/>
          <w:szCs w:val="22"/>
          <w:lang w:val="lt-LT"/>
        </w:rPr>
        <w:t>Sutarties galiojimas</w:t>
      </w:r>
      <w:r w:rsidRPr="0050239D">
        <w:rPr>
          <w:color w:val="000000"/>
          <w:sz w:val="22"/>
          <w:szCs w:val="22"/>
          <w:lang w:val="lt-LT"/>
        </w:rPr>
        <w:t xml:space="preserve">: </w:t>
      </w:r>
    </w:p>
    <w:p w14:paraId="6F80B30C" w14:textId="2DFA32E0"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8.1. </w:t>
      </w:r>
      <w:r w:rsidRPr="0050239D">
        <w:rPr>
          <w:color w:val="000000"/>
          <w:sz w:val="22"/>
          <w:szCs w:val="22"/>
          <w:lang w:val="lt-LT"/>
        </w:rPr>
        <w:tab/>
        <w:t xml:space="preserve">Sutartis įsigalioja nuo pasirašymo dienos ir galioja iki visiško sutartinių įsipareigojimų įvykdymo, bet ne ilgiau kaip </w:t>
      </w:r>
      <w:r w:rsidR="00653C82">
        <w:rPr>
          <w:color w:val="000000"/>
          <w:sz w:val="22"/>
          <w:szCs w:val="22"/>
          <w:lang w:val="lt-LT"/>
        </w:rPr>
        <w:t>24</w:t>
      </w:r>
      <w:r w:rsidRPr="0050239D">
        <w:rPr>
          <w:color w:val="000000"/>
          <w:sz w:val="22"/>
          <w:szCs w:val="22"/>
          <w:lang w:val="lt-LT"/>
        </w:rPr>
        <w:t xml:space="preserve"> (</w:t>
      </w:r>
      <w:r w:rsidR="00653C82">
        <w:rPr>
          <w:color w:val="000000"/>
          <w:sz w:val="22"/>
          <w:szCs w:val="22"/>
          <w:lang w:val="lt-LT"/>
        </w:rPr>
        <w:t>dvidešimt keturi</w:t>
      </w:r>
      <w:r w:rsidRPr="0050239D">
        <w:rPr>
          <w:color w:val="000000"/>
          <w:sz w:val="22"/>
          <w:szCs w:val="22"/>
          <w:lang w:val="lt-LT"/>
        </w:rPr>
        <w:t>) mėnesi</w:t>
      </w:r>
      <w:r w:rsidR="00653C82">
        <w:rPr>
          <w:color w:val="000000"/>
          <w:sz w:val="22"/>
          <w:szCs w:val="22"/>
          <w:lang w:val="lt-LT"/>
        </w:rPr>
        <w:t>ai</w:t>
      </w:r>
      <w:r w:rsidRPr="0050239D">
        <w:rPr>
          <w:color w:val="000000"/>
          <w:sz w:val="22"/>
          <w:szCs w:val="22"/>
          <w:lang w:val="lt-LT"/>
        </w:rPr>
        <w:t>.</w:t>
      </w:r>
    </w:p>
    <w:p w14:paraId="3761B691"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8.2. </w:t>
      </w:r>
      <w:r w:rsidRPr="0050239D">
        <w:rPr>
          <w:color w:val="000000"/>
          <w:sz w:val="22"/>
          <w:szCs w:val="22"/>
          <w:lang w:val="lt-LT"/>
        </w:rPr>
        <w:tab/>
        <w:t>Sutartis gali būti nutraukta prieš laiką šalių susitarimu bet kuriuo metu. Pirkimo sutartis gali būti nutraukta:</w:t>
      </w:r>
    </w:p>
    <w:p w14:paraId="3AA59F09"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8.2.1.</w:t>
      </w:r>
      <w:r w:rsidRPr="0050239D">
        <w:rPr>
          <w:sz w:val="22"/>
          <w:szCs w:val="22"/>
          <w:lang w:val="lt-LT" w:eastAsia="en-US"/>
        </w:rPr>
        <w:tab/>
        <w:t>rašytiniu šalių susitarimu;</w:t>
      </w:r>
    </w:p>
    <w:p w14:paraId="7ED2E53F"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8.2.2.</w:t>
      </w:r>
      <w:r w:rsidRPr="0050239D">
        <w:rPr>
          <w:sz w:val="22"/>
          <w:szCs w:val="22"/>
          <w:lang w:val="lt-LT" w:eastAsia="en-US"/>
        </w:rPr>
        <w:tab/>
        <w:t>pirkimo sutartyje nustatytais atvejais ir tvarka;</w:t>
      </w:r>
    </w:p>
    <w:p w14:paraId="7BB19EF0"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8.2.3.</w:t>
      </w:r>
      <w:r w:rsidRPr="0050239D">
        <w:rPr>
          <w:sz w:val="22"/>
          <w:szCs w:val="22"/>
          <w:lang w:val="lt-LT" w:eastAsia="en-US"/>
        </w:rPr>
        <w:tab/>
        <w:t>kitais Civilinio kodekso nustatytais atvejais.</w:t>
      </w:r>
    </w:p>
    <w:p w14:paraId="682B6388" w14:textId="77777777" w:rsidR="0050239D" w:rsidRPr="0050239D" w:rsidRDefault="0050239D" w:rsidP="0050239D">
      <w:pPr>
        <w:widowControl w:val="0"/>
        <w:ind w:right="141" w:firstLine="567"/>
        <w:jc w:val="both"/>
        <w:outlineLvl w:val="1"/>
        <w:rPr>
          <w:rFonts w:eastAsia="Calibri"/>
          <w:bCs/>
          <w:iCs/>
          <w:sz w:val="22"/>
          <w:szCs w:val="22"/>
          <w:lang w:val="lt-LT" w:eastAsia="en-US"/>
        </w:rPr>
      </w:pPr>
      <w:r w:rsidRPr="0050239D">
        <w:rPr>
          <w:rFonts w:eastAsia="Calibri"/>
          <w:bCs/>
          <w:iCs/>
          <w:sz w:val="22"/>
          <w:szCs w:val="22"/>
          <w:lang w:val="lt-LT" w:eastAsia="en-US"/>
        </w:rPr>
        <w:t>8.2.4.</w:t>
      </w:r>
      <w:r w:rsidRPr="0050239D">
        <w:rPr>
          <w:rFonts w:eastAsia="Calibri"/>
          <w:bCs/>
          <w:iCs/>
          <w:sz w:val="22"/>
          <w:szCs w:val="22"/>
          <w:lang w:val="lt-LT" w:eastAsia="en-US"/>
        </w:rPr>
        <w:tab/>
        <w:t>Perkančioji organizacija, nesikreipdama į teismą, gali vienašališkai nutraukti pirkimo sutartį, raštu įspėjusi tiekėją prieš 10 dienų, jeigu:</w:t>
      </w:r>
    </w:p>
    <w:p w14:paraId="63964C78"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8.2.4.1.</w:t>
      </w:r>
      <w:r w:rsidRPr="0050239D">
        <w:rPr>
          <w:rFonts w:eastAsia="Calibri"/>
          <w:sz w:val="22"/>
          <w:szCs w:val="22"/>
          <w:lang w:val="lt-LT"/>
        </w:rPr>
        <w:tab/>
        <w:t>tiekėjui iškeliama restruktūrizavimo arba bankroto byla, tiekėjas likviduojamas, sustabdo savo ūkinę veiklą arba kai įstatymuose ar kituose teisės aktuose nustatyta tvarka susidaro analogiška situacija;</w:t>
      </w:r>
    </w:p>
    <w:p w14:paraId="18007F4C"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8.2.4.2.</w:t>
      </w:r>
      <w:r w:rsidRPr="0050239D">
        <w:rPr>
          <w:rFonts w:eastAsia="Calibri"/>
          <w:sz w:val="22"/>
          <w:szCs w:val="22"/>
          <w:lang w:val="lt-LT"/>
        </w:rPr>
        <w:tab/>
        <w:t>esant esminiam pirkimo sutarties pažeidimui, kaip tai numatyta Civiliniame kodekse.</w:t>
      </w:r>
    </w:p>
    <w:p w14:paraId="66204912"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8.3. </w:t>
      </w:r>
      <w:r w:rsidRPr="0050239D">
        <w:rPr>
          <w:sz w:val="22"/>
          <w:szCs w:val="22"/>
          <w:lang w:val="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7FA015CC"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8.4. </w:t>
      </w:r>
      <w:r w:rsidRPr="0050239D">
        <w:rPr>
          <w:sz w:val="22"/>
          <w:szCs w:val="22"/>
          <w:lang w:val="lt-LT"/>
        </w:rPr>
        <w:tab/>
        <w:t xml:space="preserve">Sutarties nutraukimas prieš laiką neatleidžia nuo pareigos įvykdyti įsipareigojimus už laikotarpį iki šios sutarties nutraukimo. </w:t>
      </w:r>
    </w:p>
    <w:p w14:paraId="3B712048"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8.5. </w:t>
      </w:r>
      <w:r w:rsidRPr="0050239D">
        <w:rPr>
          <w:sz w:val="22"/>
          <w:szCs w:val="22"/>
          <w:lang w:val="lt-LT"/>
        </w:rPr>
        <w:tab/>
        <w:t xml:space="preserve">Sutartis laikoma įvykdyta, kai šalys pilnai įvykdo šioje sutartyje numatytas sąlygas. </w:t>
      </w:r>
    </w:p>
    <w:p w14:paraId="7DF036A8" w14:textId="77777777" w:rsidR="0050239D" w:rsidRPr="0050239D" w:rsidRDefault="0050239D" w:rsidP="0050239D">
      <w:pPr>
        <w:tabs>
          <w:tab w:val="left" w:pos="1134"/>
        </w:tabs>
        <w:ind w:firstLine="540"/>
        <w:jc w:val="both"/>
        <w:rPr>
          <w:color w:val="000000"/>
          <w:sz w:val="22"/>
          <w:szCs w:val="22"/>
          <w:lang w:val="lt-LT"/>
        </w:rPr>
      </w:pPr>
      <w:r w:rsidRPr="0050239D">
        <w:rPr>
          <w:sz w:val="22"/>
          <w:szCs w:val="22"/>
          <w:lang w:val="lt-LT"/>
        </w:rPr>
        <w:t xml:space="preserve">8.6. </w:t>
      </w:r>
      <w:r w:rsidRPr="0050239D">
        <w:rPr>
          <w:sz w:val="22"/>
          <w:szCs w:val="22"/>
          <w:lang w:val="lt-LT"/>
        </w:rPr>
        <w:tab/>
        <w:t xml:space="preserve">Šalys atleidžiamos nuo atsakomybės už dalies arba visų sutartyje numatytų įsipareigojimų neįvykdymą, jei tai atsitiko susidarius ypatingoms aplinkybėms (Force </w:t>
      </w:r>
      <w:r w:rsidRPr="0050239D">
        <w:rPr>
          <w:color w:val="000000"/>
          <w:sz w:val="22"/>
          <w:szCs w:val="22"/>
          <w:lang w:val="lt-LT"/>
        </w:rPr>
        <w:t xml:space="preserve">majore), apibrėžtoms Lietuvos Respublikos Vyriausybės 1996-07-15 nutarimu Nr.840. Tokiu atveju sutartyje nurodytu įsipareigojimų įvykdymo terminai yra pratęsiami priklausomai nuo ypatingų aplinkybių trukmės. </w:t>
      </w:r>
    </w:p>
    <w:p w14:paraId="036DB655"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8.7. </w:t>
      </w:r>
      <w:r w:rsidRPr="0050239D">
        <w:rPr>
          <w:color w:val="000000"/>
          <w:sz w:val="22"/>
          <w:szCs w:val="22"/>
          <w:lang w:val="lt-LT"/>
        </w:rPr>
        <w:tab/>
        <w:t xml:space="preserve"> Susidarius ypatingoms aplinkybėms, šalys apie tai turi pranešti viena kitai ne vėliau kaip per 10 d. nuo ypatingų aplinkybių susidarymo. </w:t>
      </w:r>
    </w:p>
    <w:p w14:paraId="22F8928D" w14:textId="77777777" w:rsidR="0050239D" w:rsidRPr="0050239D" w:rsidRDefault="0050239D" w:rsidP="0050239D">
      <w:pPr>
        <w:tabs>
          <w:tab w:val="left" w:pos="1134"/>
        </w:tabs>
        <w:ind w:firstLine="540"/>
        <w:jc w:val="both"/>
        <w:rPr>
          <w:bCs/>
          <w:sz w:val="22"/>
          <w:szCs w:val="22"/>
          <w:lang w:val="lt-LT"/>
        </w:rPr>
      </w:pPr>
      <w:r w:rsidRPr="0050239D">
        <w:rPr>
          <w:sz w:val="22"/>
          <w:szCs w:val="22"/>
          <w:lang w:val="lt-LT"/>
        </w:rPr>
        <w:t>8.8.</w:t>
      </w:r>
      <w:r w:rsidRPr="0050239D">
        <w:rPr>
          <w:sz w:val="22"/>
          <w:szCs w:val="22"/>
          <w:lang w:val="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0239D">
        <w:rPr>
          <w:b/>
          <w:bCs/>
          <w:sz w:val="22"/>
          <w:szCs w:val="22"/>
          <w:lang w:val="lt-LT"/>
        </w:rPr>
        <w:t xml:space="preserve"> </w:t>
      </w:r>
      <w:r w:rsidRPr="0050239D">
        <w:rPr>
          <w:bCs/>
          <w:sz w:val="22"/>
          <w:szCs w:val="22"/>
          <w:lang w:val="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0239D">
        <w:rPr>
          <w:color w:val="000000"/>
          <w:sz w:val="22"/>
          <w:szCs w:val="22"/>
          <w:lang w:val="lt-LT"/>
        </w:rPr>
        <w:t xml:space="preserve">Tiekėjas bet kokiu atveju atsako už visus pagal pirkimo sutartį prisiimtus įsipareigojimus, nepaisant to, ar jiems vykdyti bus pasitelkiami </w:t>
      </w:r>
      <w:r w:rsidRPr="0050239D">
        <w:rPr>
          <w:bCs/>
          <w:color w:val="000000"/>
          <w:sz w:val="22"/>
          <w:szCs w:val="22"/>
          <w:lang w:val="lt-LT"/>
        </w:rPr>
        <w:t>subtiekėjai</w:t>
      </w:r>
      <w:r w:rsidRPr="0050239D">
        <w:rPr>
          <w:sz w:val="22"/>
          <w:szCs w:val="22"/>
          <w:lang w:val="lt-LT"/>
        </w:rPr>
        <w:t xml:space="preserve">.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w:t>
      </w:r>
      <w:r w:rsidRPr="0050239D">
        <w:rPr>
          <w:sz w:val="22"/>
          <w:szCs w:val="22"/>
          <w:lang w:val="lt-LT"/>
        </w:rPr>
        <w:lastRenderedPageBreak/>
        <w:t>susitarimas yra neatskiriama pirkimo sutarties dalis. Subtiekėjo keitimo tvarkos pažeidimas laikomas esminiu pirkimo sutarties pažeidimu.</w:t>
      </w:r>
    </w:p>
    <w:p w14:paraId="351B037D" w14:textId="77777777" w:rsidR="0050239D" w:rsidRPr="0050239D" w:rsidRDefault="0050239D" w:rsidP="0050239D">
      <w:pPr>
        <w:tabs>
          <w:tab w:val="left" w:pos="1134"/>
        </w:tabs>
        <w:ind w:firstLine="540"/>
        <w:jc w:val="both"/>
        <w:rPr>
          <w:color w:val="000000"/>
          <w:sz w:val="22"/>
          <w:szCs w:val="22"/>
          <w:lang w:val="lt-LT"/>
        </w:rPr>
      </w:pPr>
      <w:r w:rsidRPr="0050239D">
        <w:rPr>
          <w:bCs/>
          <w:sz w:val="22"/>
          <w:szCs w:val="22"/>
          <w:lang w:val="lt-LT"/>
        </w:rPr>
        <w:t>8.9.</w:t>
      </w:r>
      <w:r w:rsidRPr="0050239D">
        <w:rPr>
          <w:bCs/>
          <w:sz w:val="22"/>
          <w:szCs w:val="22"/>
          <w:lang w:val="lt-LT"/>
        </w:rPr>
        <w:tab/>
      </w:r>
      <w:r w:rsidRPr="0050239D">
        <w:rPr>
          <w:color w:val="000000"/>
          <w:sz w:val="22"/>
          <w:szCs w:val="22"/>
          <w:lang w:val="lt-LT"/>
        </w:rPr>
        <w:t>Sutartis surašyta lietuvių kalba. Ją sudaro du identiški sutarties originalai, skirti po vieną kiekvienai šaliai.</w:t>
      </w:r>
    </w:p>
    <w:p w14:paraId="6861AB33" w14:textId="77777777" w:rsidR="0050239D" w:rsidRPr="0050239D" w:rsidRDefault="0050239D" w:rsidP="0050239D">
      <w:pPr>
        <w:keepNext/>
        <w:outlineLvl w:val="1"/>
        <w:rPr>
          <w:b/>
          <w:bCs/>
          <w:iCs/>
          <w:sz w:val="22"/>
          <w:szCs w:val="22"/>
          <w:lang w:val="lt-LT" w:eastAsia="en-US"/>
        </w:rPr>
      </w:pPr>
      <w:r w:rsidRPr="0050239D">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50239D" w14:paraId="136BED47" w14:textId="77777777" w:rsidTr="004A3F8D">
        <w:tc>
          <w:tcPr>
            <w:tcW w:w="4077" w:type="dxa"/>
          </w:tcPr>
          <w:p w14:paraId="05F1A6BC" w14:textId="77777777" w:rsidR="0050239D" w:rsidRPr="0050239D" w:rsidRDefault="0050239D" w:rsidP="004A3F8D">
            <w:pPr>
              <w:rPr>
                <w:sz w:val="20"/>
                <w:szCs w:val="20"/>
                <w:lang w:val="lt-LT"/>
              </w:rPr>
            </w:pPr>
            <w:r w:rsidRPr="0050239D">
              <w:rPr>
                <w:sz w:val="20"/>
                <w:szCs w:val="20"/>
                <w:lang w:val="lt-LT"/>
              </w:rPr>
              <w:t>VŠĮ Jonavos pirminės sveikatos priežiūros centras</w:t>
            </w:r>
          </w:p>
          <w:p w14:paraId="229640A8" w14:textId="77777777" w:rsidR="0050239D" w:rsidRPr="0050239D" w:rsidRDefault="0050239D" w:rsidP="004A3F8D">
            <w:pPr>
              <w:rPr>
                <w:sz w:val="20"/>
                <w:szCs w:val="20"/>
                <w:lang w:val="lt-LT"/>
              </w:rPr>
            </w:pPr>
            <w:r w:rsidRPr="0050239D">
              <w:rPr>
                <w:sz w:val="20"/>
                <w:szCs w:val="20"/>
                <w:lang w:val="lt-LT"/>
              </w:rPr>
              <w:t xml:space="preserve">Žeimių g. 19, LT-55134 Jonava </w:t>
            </w:r>
          </w:p>
          <w:p w14:paraId="793B3602" w14:textId="77777777" w:rsidR="0050239D" w:rsidRPr="0050239D" w:rsidRDefault="0050239D" w:rsidP="004A3F8D">
            <w:pPr>
              <w:rPr>
                <w:sz w:val="20"/>
                <w:szCs w:val="20"/>
                <w:lang w:val="lt-LT"/>
              </w:rPr>
            </w:pPr>
            <w:r w:rsidRPr="0050239D">
              <w:rPr>
                <w:sz w:val="20"/>
                <w:szCs w:val="20"/>
                <w:lang w:val="lt-LT"/>
              </w:rPr>
              <w:t>Įstaigos kodas  256739230</w:t>
            </w:r>
            <w:r w:rsidRPr="0050239D">
              <w:rPr>
                <w:sz w:val="20"/>
                <w:szCs w:val="20"/>
                <w:lang w:val="lt-LT"/>
              </w:rPr>
              <w:tab/>
            </w:r>
          </w:p>
          <w:p w14:paraId="6F93E7C8" w14:textId="77777777" w:rsidR="0050239D" w:rsidRPr="0050239D" w:rsidRDefault="0050239D" w:rsidP="004A3F8D">
            <w:pPr>
              <w:rPr>
                <w:sz w:val="20"/>
                <w:szCs w:val="20"/>
                <w:lang w:val="lt-LT"/>
              </w:rPr>
            </w:pPr>
            <w:r w:rsidRPr="0050239D">
              <w:rPr>
                <w:sz w:val="20"/>
                <w:szCs w:val="20"/>
                <w:lang w:val="lt-LT"/>
              </w:rPr>
              <w:t>Tel.:(8 349) 69011, el.p. info@jonavospspc.lt</w:t>
            </w:r>
            <w:r w:rsidRPr="0050239D">
              <w:rPr>
                <w:sz w:val="20"/>
                <w:szCs w:val="20"/>
                <w:lang w:val="lt-LT"/>
              </w:rPr>
              <w:tab/>
            </w:r>
          </w:p>
          <w:p w14:paraId="182FC3A4" w14:textId="77777777" w:rsidR="0050239D" w:rsidRPr="0050239D" w:rsidRDefault="0050239D" w:rsidP="004A3F8D">
            <w:pPr>
              <w:rPr>
                <w:sz w:val="20"/>
                <w:szCs w:val="20"/>
                <w:lang w:val="lt-LT"/>
              </w:rPr>
            </w:pPr>
            <w:r w:rsidRPr="0050239D">
              <w:rPr>
                <w:sz w:val="20"/>
                <w:szCs w:val="20"/>
                <w:lang w:val="lt-LT"/>
              </w:rPr>
              <w:t>A/s LT394010043900040074</w:t>
            </w:r>
          </w:p>
          <w:p w14:paraId="7B713847" w14:textId="77777777" w:rsidR="0050239D" w:rsidRPr="0050239D" w:rsidRDefault="0050239D" w:rsidP="004A3F8D">
            <w:pPr>
              <w:rPr>
                <w:sz w:val="20"/>
                <w:szCs w:val="20"/>
                <w:lang w:val="lt-LT"/>
              </w:rPr>
            </w:pPr>
            <w:r w:rsidRPr="0050239D">
              <w:rPr>
                <w:sz w:val="20"/>
                <w:szCs w:val="20"/>
                <w:lang w:val="lt-LT"/>
              </w:rPr>
              <w:t xml:space="preserve">Luminor Bank AB, Jonavos sk. </w:t>
            </w:r>
          </w:p>
          <w:p w14:paraId="4188E37E" w14:textId="77777777" w:rsidR="0050239D" w:rsidRPr="0050239D" w:rsidRDefault="0050239D" w:rsidP="004A3F8D">
            <w:pPr>
              <w:rPr>
                <w:sz w:val="20"/>
                <w:szCs w:val="20"/>
                <w:lang w:val="lt-LT"/>
              </w:rPr>
            </w:pPr>
            <w:r w:rsidRPr="0050239D">
              <w:rPr>
                <w:sz w:val="20"/>
                <w:szCs w:val="20"/>
                <w:lang w:val="lt-LT"/>
              </w:rPr>
              <w:t>Banko kodas 40100</w:t>
            </w:r>
          </w:p>
        </w:tc>
        <w:tc>
          <w:tcPr>
            <w:tcW w:w="1620" w:type="dxa"/>
          </w:tcPr>
          <w:p w14:paraId="3B8C4199" w14:textId="77777777" w:rsidR="0050239D" w:rsidRPr="0050239D" w:rsidRDefault="0050239D" w:rsidP="004A3F8D">
            <w:pPr>
              <w:rPr>
                <w:sz w:val="20"/>
                <w:szCs w:val="20"/>
                <w:lang w:val="lt-LT"/>
              </w:rPr>
            </w:pPr>
          </w:p>
        </w:tc>
        <w:tc>
          <w:tcPr>
            <w:tcW w:w="4063" w:type="dxa"/>
          </w:tcPr>
          <w:p w14:paraId="0EBD68D8" w14:textId="77777777" w:rsidR="0050239D" w:rsidRPr="0050239D" w:rsidRDefault="0050239D" w:rsidP="004A3F8D">
            <w:pPr>
              <w:rPr>
                <w:sz w:val="20"/>
                <w:szCs w:val="20"/>
                <w:lang w:val="lt-LT"/>
              </w:rPr>
            </w:pPr>
          </w:p>
        </w:tc>
      </w:tr>
      <w:tr w:rsidR="0050239D" w:rsidRPr="0050239D" w14:paraId="17CDDFE8" w14:textId="77777777" w:rsidTr="004A3F8D">
        <w:tc>
          <w:tcPr>
            <w:tcW w:w="4077" w:type="dxa"/>
          </w:tcPr>
          <w:p w14:paraId="2E7A8939" w14:textId="77777777" w:rsidR="0050239D" w:rsidRPr="0050239D" w:rsidRDefault="0050239D" w:rsidP="004A3F8D">
            <w:pPr>
              <w:rPr>
                <w:sz w:val="20"/>
                <w:szCs w:val="20"/>
                <w:lang w:val="lt-LT"/>
              </w:rPr>
            </w:pPr>
            <w:r w:rsidRPr="0050239D">
              <w:rPr>
                <w:sz w:val="20"/>
                <w:szCs w:val="20"/>
                <w:lang w:val="lt-LT"/>
              </w:rPr>
              <w:t>Direktorė</w:t>
            </w:r>
          </w:p>
          <w:p w14:paraId="2DEF0DAD" w14:textId="77777777" w:rsidR="0050239D" w:rsidRPr="0050239D" w:rsidRDefault="0050239D" w:rsidP="004A3F8D">
            <w:pPr>
              <w:rPr>
                <w:sz w:val="20"/>
                <w:szCs w:val="20"/>
                <w:lang w:val="lt-LT"/>
              </w:rPr>
            </w:pPr>
            <w:r w:rsidRPr="0050239D">
              <w:rPr>
                <w:sz w:val="20"/>
                <w:szCs w:val="20"/>
                <w:lang w:val="lt-LT"/>
              </w:rPr>
              <w:t>Asta Sivolovienė</w:t>
            </w:r>
          </w:p>
        </w:tc>
        <w:tc>
          <w:tcPr>
            <w:tcW w:w="1620" w:type="dxa"/>
          </w:tcPr>
          <w:p w14:paraId="46EC61A4" w14:textId="77777777" w:rsidR="0050239D" w:rsidRPr="0050239D" w:rsidRDefault="0050239D" w:rsidP="004A3F8D">
            <w:pPr>
              <w:rPr>
                <w:sz w:val="20"/>
                <w:szCs w:val="20"/>
                <w:lang w:val="lt-LT"/>
              </w:rPr>
            </w:pPr>
          </w:p>
        </w:tc>
        <w:tc>
          <w:tcPr>
            <w:tcW w:w="4063" w:type="dxa"/>
          </w:tcPr>
          <w:p w14:paraId="756AA877" w14:textId="77777777" w:rsidR="0050239D" w:rsidRPr="0050239D" w:rsidRDefault="0050239D" w:rsidP="004A3F8D">
            <w:pPr>
              <w:rPr>
                <w:sz w:val="20"/>
                <w:szCs w:val="20"/>
                <w:lang w:val="lt-LT"/>
              </w:rPr>
            </w:pPr>
          </w:p>
        </w:tc>
      </w:tr>
    </w:tbl>
    <w:p w14:paraId="501398BA" w14:textId="77777777" w:rsidR="0050239D" w:rsidRPr="0050239D" w:rsidRDefault="0050239D" w:rsidP="0050239D">
      <w:pPr>
        <w:ind w:firstLine="720"/>
        <w:jc w:val="both"/>
        <w:rPr>
          <w:i/>
          <w:sz w:val="22"/>
          <w:szCs w:val="22"/>
          <w:lang w:val="lt-LT"/>
        </w:rPr>
      </w:pPr>
      <w:r w:rsidRPr="0050239D">
        <w:rPr>
          <w:i/>
          <w:sz w:val="22"/>
          <w:szCs w:val="22"/>
          <w:lang w:val="lt-LT"/>
        </w:rPr>
        <w:t>A.V.</w:t>
      </w:r>
    </w:p>
    <w:p w14:paraId="03219CD7" w14:textId="77777777" w:rsidR="00790CA2" w:rsidRDefault="00790CA2" w:rsidP="0038269F">
      <w:pPr>
        <w:jc w:val="both"/>
        <w:rPr>
          <w:i/>
          <w:sz w:val="22"/>
          <w:szCs w:val="22"/>
          <w:lang w:val="lt-LT"/>
        </w:rPr>
      </w:pPr>
    </w:p>
    <w:sectPr w:rsidR="00790CA2" w:rsidSect="007625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E970" w14:textId="77777777" w:rsidR="0015066D" w:rsidRDefault="0015066D" w:rsidP="000A171B">
      <w:r>
        <w:separator/>
      </w:r>
    </w:p>
  </w:endnote>
  <w:endnote w:type="continuationSeparator" w:id="0">
    <w:p w14:paraId="5E0CC33A" w14:textId="77777777" w:rsidR="0015066D" w:rsidRDefault="0015066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410E" w14:textId="77777777" w:rsidR="0015066D" w:rsidRDefault="0015066D" w:rsidP="000A171B">
      <w:r>
        <w:separator/>
      </w:r>
    </w:p>
  </w:footnote>
  <w:footnote w:type="continuationSeparator" w:id="0">
    <w:p w14:paraId="64E70DA0" w14:textId="77777777" w:rsidR="0015066D" w:rsidRDefault="0015066D"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EE3164A"/>
    <w:multiLevelType w:val="multilevel"/>
    <w:tmpl w:val="8CE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7"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682039">
    <w:abstractNumId w:val="18"/>
  </w:num>
  <w:num w:numId="2" w16cid:durableId="64305117">
    <w:abstractNumId w:val="7"/>
  </w:num>
  <w:num w:numId="3" w16cid:durableId="580721082">
    <w:abstractNumId w:val="32"/>
  </w:num>
  <w:num w:numId="4" w16cid:durableId="1643997302">
    <w:abstractNumId w:val="28"/>
  </w:num>
  <w:num w:numId="5" w16cid:durableId="450175750">
    <w:abstractNumId w:val="12"/>
  </w:num>
  <w:num w:numId="6" w16cid:durableId="1544754791">
    <w:abstractNumId w:val="27"/>
  </w:num>
  <w:num w:numId="7" w16cid:durableId="1781335886">
    <w:abstractNumId w:val="4"/>
  </w:num>
  <w:num w:numId="8" w16cid:durableId="1981306592">
    <w:abstractNumId w:val="34"/>
  </w:num>
  <w:num w:numId="9" w16cid:durableId="1781756330">
    <w:abstractNumId w:val="14"/>
  </w:num>
  <w:num w:numId="10" w16cid:durableId="923417649">
    <w:abstractNumId w:val="19"/>
  </w:num>
  <w:num w:numId="11" w16cid:durableId="1500997314">
    <w:abstractNumId w:val="25"/>
  </w:num>
  <w:num w:numId="12" w16cid:durableId="977148945">
    <w:abstractNumId w:val="1"/>
  </w:num>
  <w:num w:numId="13" w16cid:durableId="753550431">
    <w:abstractNumId w:val="8"/>
  </w:num>
  <w:num w:numId="14" w16cid:durableId="112943424">
    <w:abstractNumId w:val="21"/>
  </w:num>
  <w:num w:numId="15" w16cid:durableId="1141658066">
    <w:abstractNumId w:val="30"/>
  </w:num>
  <w:num w:numId="16" w16cid:durableId="970090156">
    <w:abstractNumId w:val="17"/>
  </w:num>
  <w:num w:numId="17" w16cid:durableId="1499032995">
    <w:abstractNumId w:val="24"/>
  </w:num>
  <w:num w:numId="18" w16cid:durableId="1748183092">
    <w:abstractNumId w:val="15"/>
  </w:num>
  <w:num w:numId="19" w16cid:durableId="358819631">
    <w:abstractNumId w:val="26"/>
  </w:num>
  <w:num w:numId="20" w16cid:durableId="1009716137">
    <w:abstractNumId w:val="22"/>
  </w:num>
  <w:num w:numId="21" w16cid:durableId="783041743">
    <w:abstractNumId w:val="11"/>
  </w:num>
  <w:num w:numId="22" w16cid:durableId="799301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5933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84965">
    <w:abstractNumId w:val="3"/>
  </w:num>
  <w:num w:numId="25" w16cid:durableId="797797895">
    <w:abstractNumId w:val="5"/>
  </w:num>
  <w:num w:numId="26" w16cid:durableId="1094665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248149">
    <w:abstractNumId w:val="13"/>
  </w:num>
  <w:num w:numId="28" w16cid:durableId="843981439">
    <w:abstractNumId w:val="33"/>
  </w:num>
  <w:num w:numId="29" w16cid:durableId="1290160913">
    <w:abstractNumId w:val="31"/>
  </w:num>
  <w:num w:numId="30" w16cid:durableId="190436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102822">
    <w:abstractNumId w:val="10"/>
  </w:num>
  <w:num w:numId="32" w16cid:durableId="421881461">
    <w:abstractNumId w:val="23"/>
  </w:num>
  <w:num w:numId="33" w16cid:durableId="1269511455">
    <w:abstractNumId w:val="16"/>
  </w:num>
  <w:num w:numId="34" w16cid:durableId="1508210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32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6DB3"/>
    <w:rsid w:val="00054DFD"/>
    <w:rsid w:val="0005513B"/>
    <w:rsid w:val="00062802"/>
    <w:rsid w:val="000837EA"/>
    <w:rsid w:val="000A171B"/>
    <w:rsid w:val="000C0536"/>
    <w:rsid w:val="000C73B1"/>
    <w:rsid w:val="000C779E"/>
    <w:rsid w:val="000D1F81"/>
    <w:rsid w:val="000D2966"/>
    <w:rsid w:val="000D60DA"/>
    <w:rsid w:val="00102253"/>
    <w:rsid w:val="00113AC2"/>
    <w:rsid w:val="001261E5"/>
    <w:rsid w:val="00131A5F"/>
    <w:rsid w:val="001364A4"/>
    <w:rsid w:val="0014380C"/>
    <w:rsid w:val="001475DE"/>
    <w:rsid w:val="0015066D"/>
    <w:rsid w:val="0015735C"/>
    <w:rsid w:val="00160060"/>
    <w:rsid w:val="00172E6A"/>
    <w:rsid w:val="001966A4"/>
    <w:rsid w:val="001A4EFB"/>
    <w:rsid w:val="001B4728"/>
    <w:rsid w:val="001D3EB0"/>
    <w:rsid w:val="001D60E6"/>
    <w:rsid w:val="001F0EEF"/>
    <w:rsid w:val="00221C16"/>
    <w:rsid w:val="002257A1"/>
    <w:rsid w:val="002312FA"/>
    <w:rsid w:val="00241630"/>
    <w:rsid w:val="0025294A"/>
    <w:rsid w:val="00294D38"/>
    <w:rsid w:val="002A7E7C"/>
    <w:rsid w:val="002B668B"/>
    <w:rsid w:val="002D70A4"/>
    <w:rsid w:val="002E1494"/>
    <w:rsid w:val="003032C0"/>
    <w:rsid w:val="003059C6"/>
    <w:rsid w:val="00306B92"/>
    <w:rsid w:val="00325305"/>
    <w:rsid w:val="00336CC7"/>
    <w:rsid w:val="00352520"/>
    <w:rsid w:val="003576FB"/>
    <w:rsid w:val="00371DBE"/>
    <w:rsid w:val="0038269F"/>
    <w:rsid w:val="00385482"/>
    <w:rsid w:val="003927B9"/>
    <w:rsid w:val="003A78E3"/>
    <w:rsid w:val="003B0B07"/>
    <w:rsid w:val="003B1887"/>
    <w:rsid w:val="003B3CC3"/>
    <w:rsid w:val="003B4577"/>
    <w:rsid w:val="003B45CF"/>
    <w:rsid w:val="003C021F"/>
    <w:rsid w:val="003C11A3"/>
    <w:rsid w:val="003C2AC0"/>
    <w:rsid w:val="003C3F12"/>
    <w:rsid w:val="003D22D3"/>
    <w:rsid w:val="003D625C"/>
    <w:rsid w:val="003F28DE"/>
    <w:rsid w:val="003F2CE5"/>
    <w:rsid w:val="003F7C66"/>
    <w:rsid w:val="00402FB8"/>
    <w:rsid w:val="0042053E"/>
    <w:rsid w:val="00423D4C"/>
    <w:rsid w:val="004465C1"/>
    <w:rsid w:val="0046584D"/>
    <w:rsid w:val="00466366"/>
    <w:rsid w:val="00496E8B"/>
    <w:rsid w:val="004A6DAD"/>
    <w:rsid w:val="004C7131"/>
    <w:rsid w:val="004D6DDD"/>
    <w:rsid w:val="004F2A75"/>
    <w:rsid w:val="00501690"/>
    <w:rsid w:val="0050239D"/>
    <w:rsid w:val="0050408A"/>
    <w:rsid w:val="00505885"/>
    <w:rsid w:val="005133DD"/>
    <w:rsid w:val="00556C9B"/>
    <w:rsid w:val="00560169"/>
    <w:rsid w:val="00562268"/>
    <w:rsid w:val="00572BDE"/>
    <w:rsid w:val="0058378E"/>
    <w:rsid w:val="0059452B"/>
    <w:rsid w:val="005A1251"/>
    <w:rsid w:val="005A262A"/>
    <w:rsid w:val="005B6410"/>
    <w:rsid w:val="005D26C7"/>
    <w:rsid w:val="005F4B35"/>
    <w:rsid w:val="00604433"/>
    <w:rsid w:val="006178D8"/>
    <w:rsid w:val="0062572D"/>
    <w:rsid w:val="006272B4"/>
    <w:rsid w:val="00640B83"/>
    <w:rsid w:val="006410FB"/>
    <w:rsid w:val="0064580D"/>
    <w:rsid w:val="006519BE"/>
    <w:rsid w:val="006525BC"/>
    <w:rsid w:val="00653C82"/>
    <w:rsid w:val="0065785D"/>
    <w:rsid w:val="00680133"/>
    <w:rsid w:val="00682941"/>
    <w:rsid w:val="00685473"/>
    <w:rsid w:val="006917A1"/>
    <w:rsid w:val="006939DE"/>
    <w:rsid w:val="00693BE4"/>
    <w:rsid w:val="006A79C9"/>
    <w:rsid w:val="006C1332"/>
    <w:rsid w:val="006C586C"/>
    <w:rsid w:val="006D1400"/>
    <w:rsid w:val="006E0F6B"/>
    <w:rsid w:val="006E329D"/>
    <w:rsid w:val="006E7D98"/>
    <w:rsid w:val="006F0189"/>
    <w:rsid w:val="006F342B"/>
    <w:rsid w:val="00705B57"/>
    <w:rsid w:val="00713D13"/>
    <w:rsid w:val="007305C2"/>
    <w:rsid w:val="0073239C"/>
    <w:rsid w:val="007625BF"/>
    <w:rsid w:val="0078184C"/>
    <w:rsid w:val="00783FF1"/>
    <w:rsid w:val="00787D50"/>
    <w:rsid w:val="00790CA2"/>
    <w:rsid w:val="00793E61"/>
    <w:rsid w:val="007A3B93"/>
    <w:rsid w:val="007D72EF"/>
    <w:rsid w:val="007E29EF"/>
    <w:rsid w:val="007E6155"/>
    <w:rsid w:val="007F655F"/>
    <w:rsid w:val="008007BA"/>
    <w:rsid w:val="00804478"/>
    <w:rsid w:val="00807541"/>
    <w:rsid w:val="00822F97"/>
    <w:rsid w:val="00865577"/>
    <w:rsid w:val="0087294D"/>
    <w:rsid w:val="008756B1"/>
    <w:rsid w:val="00886106"/>
    <w:rsid w:val="00891807"/>
    <w:rsid w:val="0089754E"/>
    <w:rsid w:val="008C4D6C"/>
    <w:rsid w:val="008C5897"/>
    <w:rsid w:val="008D17F1"/>
    <w:rsid w:val="008D1D49"/>
    <w:rsid w:val="008F0868"/>
    <w:rsid w:val="008F0897"/>
    <w:rsid w:val="008F562A"/>
    <w:rsid w:val="00907A48"/>
    <w:rsid w:val="00911E5C"/>
    <w:rsid w:val="0092229A"/>
    <w:rsid w:val="00945564"/>
    <w:rsid w:val="009476FC"/>
    <w:rsid w:val="009550FC"/>
    <w:rsid w:val="00955B0B"/>
    <w:rsid w:val="00973C17"/>
    <w:rsid w:val="009850D0"/>
    <w:rsid w:val="00992E96"/>
    <w:rsid w:val="009A3131"/>
    <w:rsid w:val="009B679B"/>
    <w:rsid w:val="009C1788"/>
    <w:rsid w:val="009C2842"/>
    <w:rsid w:val="009C62EC"/>
    <w:rsid w:val="009D3042"/>
    <w:rsid w:val="009D399F"/>
    <w:rsid w:val="009D5188"/>
    <w:rsid w:val="009E2875"/>
    <w:rsid w:val="009E54B8"/>
    <w:rsid w:val="009E6F03"/>
    <w:rsid w:val="00A14D2D"/>
    <w:rsid w:val="00A2079C"/>
    <w:rsid w:val="00A43A4D"/>
    <w:rsid w:val="00A738AC"/>
    <w:rsid w:val="00A76DD6"/>
    <w:rsid w:val="00A907B8"/>
    <w:rsid w:val="00A96B4A"/>
    <w:rsid w:val="00AB6756"/>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3FF4"/>
    <w:rsid w:val="00BA734E"/>
    <w:rsid w:val="00BC245B"/>
    <w:rsid w:val="00BC7329"/>
    <w:rsid w:val="00C00D1F"/>
    <w:rsid w:val="00C17E5A"/>
    <w:rsid w:val="00C236AF"/>
    <w:rsid w:val="00C35BCB"/>
    <w:rsid w:val="00C40D3A"/>
    <w:rsid w:val="00C61C7C"/>
    <w:rsid w:val="00C6344C"/>
    <w:rsid w:val="00C66A9C"/>
    <w:rsid w:val="00C701C5"/>
    <w:rsid w:val="00C7757B"/>
    <w:rsid w:val="00C818CD"/>
    <w:rsid w:val="00CA5FCF"/>
    <w:rsid w:val="00CD4CC4"/>
    <w:rsid w:val="00CE0C88"/>
    <w:rsid w:val="00CF46CE"/>
    <w:rsid w:val="00CF7E13"/>
    <w:rsid w:val="00D02649"/>
    <w:rsid w:val="00D05D45"/>
    <w:rsid w:val="00D117BD"/>
    <w:rsid w:val="00D14F74"/>
    <w:rsid w:val="00D17255"/>
    <w:rsid w:val="00D34FD5"/>
    <w:rsid w:val="00D4328D"/>
    <w:rsid w:val="00D453F9"/>
    <w:rsid w:val="00D56527"/>
    <w:rsid w:val="00D63AEB"/>
    <w:rsid w:val="00D80D29"/>
    <w:rsid w:val="00DB34E7"/>
    <w:rsid w:val="00DB4F2C"/>
    <w:rsid w:val="00DC6F52"/>
    <w:rsid w:val="00DE4F25"/>
    <w:rsid w:val="00DE5E28"/>
    <w:rsid w:val="00DE6D23"/>
    <w:rsid w:val="00DE7EAB"/>
    <w:rsid w:val="00DF29C8"/>
    <w:rsid w:val="00E0019E"/>
    <w:rsid w:val="00E21692"/>
    <w:rsid w:val="00E4251C"/>
    <w:rsid w:val="00E46897"/>
    <w:rsid w:val="00E62A5C"/>
    <w:rsid w:val="00E70472"/>
    <w:rsid w:val="00E718F2"/>
    <w:rsid w:val="00E77DE5"/>
    <w:rsid w:val="00E8201B"/>
    <w:rsid w:val="00EB1A39"/>
    <w:rsid w:val="00EB723C"/>
    <w:rsid w:val="00EC7850"/>
    <w:rsid w:val="00ED5A28"/>
    <w:rsid w:val="00ED64F1"/>
    <w:rsid w:val="00EE150B"/>
    <w:rsid w:val="00EE2AAB"/>
    <w:rsid w:val="00EF3659"/>
    <w:rsid w:val="00F1175E"/>
    <w:rsid w:val="00F32F55"/>
    <w:rsid w:val="00F35E74"/>
    <w:rsid w:val="00F3637B"/>
    <w:rsid w:val="00F553AC"/>
    <w:rsid w:val="00F66579"/>
    <w:rsid w:val="00F74AB0"/>
    <w:rsid w:val="00F842F5"/>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F3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2006</TotalTime>
  <Pages>16</Pages>
  <Words>29447</Words>
  <Characters>16786</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134</cp:revision>
  <cp:lastPrinted>2017-09-15T07:10:00Z</cp:lastPrinted>
  <dcterms:created xsi:type="dcterms:W3CDTF">2012-01-17T09:47:00Z</dcterms:created>
  <dcterms:modified xsi:type="dcterms:W3CDTF">2025-01-23T13:04:00Z</dcterms:modified>
</cp:coreProperties>
</file>