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F08CF6" w14:textId="08BEEB84" w:rsidR="00467014" w:rsidRDefault="00467014" w:rsidP="00467014">
      <w:pPr>
        <w:pStyle w:val="Heading2"/>
        <w:ind w:left="5103" w:firstLine="0"/>
        <w:rPr>
          <w:color w:val="0070C0"/>
          <w:szCs w:val="24"/>
        </w:rPr>
      </w:pPr>
      <w:bookmarkStart w:id="0" w:name="_Toc181782041"/>
      <w:bookmarkStart w:id="1" w:name="_Toc183441851"/>
      <w:r>
        <w:rPr>
          <w:color w:val="0070C0"/>
          <w:szCs w:val="24"/>
        </w:rPr>
        <w:t xml:space="preserve">Pirkimo sąlygų </w:t>
      </w:r>
      <w:r w:rsidR="008C505A">
        <w:rPr>
          <w:color w:val="0070C0"/>
          <w:szCs w:val="24"/>
        </w:rPr>
        <w:t>10</w:t>
      </w:r>
      <w:r>
        <w:rPr>
          <w:color w:val="0070C0"/>
          <w:szCs w:val="24"/>
        </w:rPr>
        <w:t xml:space="preserve"> priedas „Sutarties projektas </w:t>
      </w:r>
      <w:r w:rsidR="008C505A">
        <w:rPr>
          <w:color w:val="0070C0"/>
          <w:szCs w:val="24"/>
        </w:rPr>
        <w:t>2</w:t>
      </w:r>
      <w:r>
        <w:rPr>
          <w:color w:val="0070C0"/>
          <w:szCs w:val="24"/>
        </w:rPr>
        <w:t xml:space="preserve"> pirkimo objekto daliai“</w:t>
      </w:r>
      <w:bookmarkEnd w:id="0"/>
      <w:bookmarkEnd w:id="1"/>
    </w:p>
    <w:p w14:paraId="6B641F67" w14:textId="77777777" w:rsidR="00467014" w:rsidRDefault="00467014"/>
    <w:tbl>
      <w:tblPr>
        <w:tblW w:w="10036" w:type="dxa"/>
        <w:tblInd w:w="-601" w:type="dxa"/>
        <w:tblLayout w:type="fixed"/>
        <w:tblLook w:val="0000" w:firstRow="0" w:lastRow="0" w:firstColumn="0" w:lastColumn="0" w:noHBand="0" w:noVBand="0"/>
      </w:tblPr>
      <w:tblGrid>
        <w:gridCol w:w="1163"/>
        <w:gridCol w:w="8746"/>
        <w:gridCol w:w="127"/>
      </w:tblGrid>
      <w:tr w:rsidR="009D1C72" w:rsidRPr="00EF6FFC" w14:paraId="173BCB29" w14:textId="77777777" w:rsidTr="00F557F9">
        <w:tc>
          <w:tcPr>
            <w:tcW w:w="10036" w:type="dxa"/>
            <w:gridSpan w:val="3"/>
          </w:tcPr>
          <w:p w14:paraId="12927268" w14:textId="0428F46A" w:rsidR="0004489B" w:rsidRPr="00EF6FFC" w:rsidRDefault="0004489B" w:rsidP="00FF643F">
            <w:pPr>
              <w:pStyle w:val="SLONormal"/>
              <w:snapToGrid w:val="0"/>
              <w:ind w:right="186"/>
              <w:jc w:val="center"/>
              <w:rPr>
                <w:b/>
                <w:noProof w:val="0"/>
                <w:lang w:val="lt-LT"/>
              </w:rPr>
            </w:pPr>
            <w:r w:rsidRPr="00EF6FFC">
              <w:rPr>
                <w:b/>
                <w:noProof w:val="0"/>
                <w:lang w:val="lt-LT"/>
              </w:rPr>
              <w:t>PASLAUGŲ PIRKIMO</w:t>
            </w:r>
            <w:r w:rsidRPr="00EF6FFC">
              <w:rPr>
                <w:b/>
                <w:bCs/>
                <w:noProof w:val="0"/>
                <w:lang w:val="lt-LT"/>
              </w:rPr>
              <w:t xml:space="preserve"> </w:t>
            </w:r>
            <w:r w:rsidRPr="002B072C">
              <w:rPr>
                <w:b/>
                <w:bCs/>
                <w:noProof w:val="0"/>
                <w:lang w:val="lt-LT"/>
              </w:rPr>
              <w:t>SUTARTIS</w:t>
            </w:r>
            <w:r w:rsidRPr="002B072C">
              <w:rPr>
                <w:b/>
                <w:noProof w:val="0"/>
                <w:lang w:val="lt-LT"/>
              </w:rPr>
              <w:t xml:space="preserve"> Nr.</w:t>
            </w:r>
            <w:r w:rsidRPr="00EF6FFC">
              <w:rPr>
                <w:noProof w:val="0"/>
                <w:lang w:val="lt-LT"/>
              </w:rPr>
              <w:t xml:space="preserve"> </w:t>
            </w:r>
          </w:p>
        </w:tc>
      </w:tr>
      <w:tr w:rsidR="009D1C72" w:rsidRPr="00716D4D" w14:paraId="61E13C92" w14:textId="77777777" w:rsidTr="00F557F9">
        <w:tc>
          <w:tcPr>
            <w:tcW w:w="10036" w:type="dxa"/>
            <w:gridSpan w:val="3"/>
          </w:tcPr>
          <w:p w14:paraId="6BEDB364" w14:textId="505B1839" w:rsidR="0004489B" w:rsidRDefault="0004489B" w:rsidP="00CF2A5F">
            <w:pPr>
              <w:pStyle w:val="SLONormal"/>
              <w:snapToGrid w:val="0"/>
              <w:ind w:right="186"/>
              <w:jc w:val="center"/>
              <w:rPr>
                <w:noProof w:val="0"/>
                <w:lang w:val="lt-LT"/>
              </w:rPr>
            </w:pPr>
            <w:r>
              <w:rPr>
                <w:noProof w:val="0"/>
                <w:lang w:val="lt-LT"/>
              </w:rPr>
              <w:t>202</w:t>
            </w:r>
            <w:r w:rsidR="004D704A">
              <w:rPr>
                <w:noProof w:val="0"/>
                <w:lang w:val="lt-LT"/>
              </w:rPr>
              <w:t>..</w:t>
            </w:r>
            <w:r>
              <w:rPr>
                <w:noProof w:val="0"/>
                <w:lang w:val="lt-LT"/>
              </w:rPr>
              <w:t xml:space="preserve"> m.</w:t>
            </w:r>
            <w:r w:rsidRPr="00C8587D">
              <w:rPr>
                <w:noProof w:val="0"/>
                <w:lang w:val="lt-LT"/>
              </w:rPr>
              <w:t xml:space="preserve"> </w:t>
            </w:r>
            <w:r>
              <w:rPr>
                <w:noProof w:val="0"/>
                <w:lang w:val="lt-LT"/>
              </w:rPr>
              <w:t>_____________</w:t>
            </w:r>
            <w:r w:rsidRPr="00C8587D">
              <w:rPr>
                <w:noProof w:val="0"/>
                <w:lang w:val="lt-LT"/>
              </w:rPr>
              <w:t xml:space="preserve"> d.</w:t>
            </w:r>
          </w:p>
          <w:p w14:paraId="1907F8D2" w14:textId="77777777" w:rsidR="0004489B" w:rsidRPr="00716D4D" w:rsidRDefault="0004489B" w:rsidP="00CF2A5F">
            <w:pPr>
              <w:pStyle w:val="SLONormal"/>
              <w:snapToGrid w:val="0"/>
              <w:ind w:right="186"/>
              <w:jc w:val="center"/>
              <w:rPr>
                <w:noProof w:val="0"/>
                <w:lang w:val="lt-LT"/>
              </w:rPr>
            </w:pPr>
            <w:r w:rsidRPr="00C8587D">
              <w:rPr>
                <w:noProof w:val="0"/>
                <w:lang w:val="lt-LT"/>
              </w:rPr>
              <w:t xml:space="preserve"> Kaunas</w:t>
            </w:r>
          </w:p>
        </w:tc>
      </w:tr>
      <w:tr w:rsidR="009D1C72" w:rsidRPr="00716D4D" w14:paraId="078EC044" w14:textId="77777777" w:rsidTr="00F557F9">
        <w:tc>
          <w:tcPr>
            <w:tcW w:w="10036" w:type="dxa"/>
            <w:gridSpan w:val="3"/>
          </w:tcPr>
          <w:p w14:paraId="18DD944B" w14:textId="30532C1D" w:rsidR="0004489B" w:rsidRPr="00716D4D" w:rsidRDefault="0083144E" w:rsidP="00CF2A5F">
            <w:pPr>
              <w:snapToGrid w:val="0"/>
              <w:spacing w:before="120" w:after="120"/>
              <w:jc w:val="both"/>
            </w:pPr>
            <w:r w:rsidRPr="00430825">
              <w:rPr>
                <w:b/>
                <w:szCs w:val="24"/>
              </w:rPr>
              <w:t xml:space="preserve">Viešoji įstaiga </w:t>
            </w:r>
            <w:r>
              <w:rPr>
                <w:b/>
                <w:szCs w:val="24"/>
              </w:rPr>
              <w:t>Vytauto Didžiojo</w:t>
            </w:r>
            <w:r w:rsidRPr="00430825">
              <w:rPr>
                <w:b/>
                <w:szCs w:val="24"/>
              </w:rPr>
              <w:t xml:space="preserve"> universitetas </w:t>
            </w:r>
            <w:r w:rsidRPr="00430825">
              <w:rPr>
                <w:szCs w:val="24"/>
              </w:rPr>
              <w:t xml:space="preserve">(toliau – </w:t>
            </w:r>
            <w:r w:rsidRPr="00430825">
              <w:rPr>
                <w:b/>
                <w:szCs w:val="24"/>
              </w:rPr>
              <w:t>P</w:t>
            </w:r>
            <w:r>
              <w:rPr>
                <w:b/>
                <w:szCs w:val="24"/>
              </w:rPr>
              <w:t>erkančioji organizacija</w:t>
            </w:r>
            <w:r w:rsidRPr="00430825">
              <w:rPr>
                <w:szCs w:val="24"/>
              </w:rPr>
              <w:t xml:space="preserve">), juridinio asmens </w:t>
            </w:r>
            <w:r w:rsidRPr="00F20B0B">
              <w:rPr>
                <w:szCs w:val="24"/>
              </w:rPr>
              <w:t>kodas:</w:t>
            </w:r>
            <w:r w:rsidR="002B072C" w:rsidRPr="00F20B0B">
              <w:rPr>
                <w:szCs w:val="24"/>
              </w:rPr>
              <w:t xml:space="preserve"> 1</w:t>
            </w:r>
            <w:r w:rsidRPr="00F20B0B">
              <w:rPr>
                <w:szCs w:val="24"/>
              </w:rPr>
              <w:t>11950396, buveinės adresas: K. Donelaičio g. 58, LT-44248 Kaunas, Lietuvos Respublika, atstovaujama</w:t>
            </w:r>
            <w:r w:rsidR="008C1CAA" w:rsidRPr="00F20B0B">
              <w:rPr>
                <w:szCs w:val="24"/>
              </w:rPr>
              <w:t xml:space="preserve">s </w:t>
            </w:r>
            <w:r w:rsidR="00FF643F" w:rsidRPr="00F20B0B">
              <w:rPr>
                <w:szCs w:val="24"/>
              </w:rPr>
              <w:t>administracijos direktoriaus Jono Okunio</w:t>
            </w:r>
            <w:r w:rsidR="008C1CAA" w:rsidRPr="00F20B0B">
              <w:rPr>
                <w:color w:val="212121"/>
                <w:szCs w:val="24"/>
                <w:shd w:val="clear" w:color="auto" w:fill="FFFFFF"/>
              </w:rPr>
              <w:t>,</w:t>
            </w:r>
            <w:r w:rsidRPr="00F20B0B">
              <w:rPr>
                <w:szCs w:val="24"/>
              </w:rPr>
              <w:t xml:space="preserve"> </w:t>
            </w:r>
            <w:r w:rsidR="008C1CAA" w:rsidRPr="00F20B0B">
              <w:rPr>
                <w:szCs w:val="24"/>
              </w:rPr>
              <w:t xml:space="preserve">veikiančio pagal </w:t>
            </w:r>
            <w:r w:rsidR="00F749E5" w:rsidRPr="00F20B0B">
              <w:rPr>
                <w:color w:val="000000"/>
                <w:szCs w:val="24"/>
                <w:shd w:val="clear" w:color="auto" w:fill="FFFFFF"/>
              </w:rPr>
              <w:t xml:space="preserve">2022-01-03 rektoriaus įsakymą Nr. </w:t>
            </w:r>
            <w:r w:rsidR="00FF643F" w:rsidRPr="00F20B0B">
              <w:rPr>
                <w:color w:val="000000"/>
                <w:szCs w:val="24"/>
                <w:shd w:val="clear" w:color="auto" w:fill="FFFFFF"/>
              </w:rPr>
              <w:t>2</w:t>
            </w:r>
            <w:r w:rsidR="00F749E5" w:rsidRPr="00F20B0B">
              <w:rPr>
                <w:color w:val="000000"/>
                <w:szCs w:val="24"/>
                <w:shd w:val="clear" w:color="auto" w:fill="FFFFFF"/>
                <w:vertAlign w:val="superscript"/>
              </w:rPr>
              <w:t>a</w:t>
            </w:r>
            <w:r w:rsidRPr="00F20B0B">
              <w:rPr>
                <w:szCs w:val="24"/>
              </w:rPr>
              <w:t>,</w:t>
            </w:r>
          </w:p>
        </w:tc>
      </w:tr>
      <w:tr w:rsidR="009D1C72" w:rsidRPr="00716D4D" w14:paraId="69AFBA4A" w14:textId="77777777" w:rsidTr="00F557F9">
        <w:tc>
          <w:tcPr>
            <w:tcW w:w="10036" w:type="dxa"/>
            <w:gridSpan w:val="3"/>
          </w:tcPr>
          <w:p w14:paraId="0A729AF7" w14:textId="77777777" w:rsidR="0004489B" w:rsidRPr="00716D4D" w:rsidRDefault="0004489B" w:rsidP="00CF2A5F">
            <w:pPr>
              <w:pStyle w:val="SLONormal"/>
              <w:snapToGrid w:val="0"/>
              <w:ind w:right="186"/>
              <w:rPr>
                <w:noProof w:val="0"/>
                <w:lang w:val="lt-LT"/>
              </w:rPr>
            </w:pPr>
            <w:r w:rsidRPr="00716D4D">
              <w:rPr>
                <w:noProof w:val="0"/>
                <w:lang w:val="lt-LT"/>
              </w:rPr>
              <w:t>ir</w:t>
            </w:r>
          </w:p>
        </w:tc>
      </w:tr>
      <w:tr w:rsidR="009D1C72" w:rsidRPr="00716D4D" w14:paraId="7EEDD78E" w14:textId="77777777" w:rsidTr="00F557F9">
        <w:tc>
          <w:tcPr>
            <w:tcW w:w="10036" w:type="dxa"/>
            <w:gridSpan w:val="3"/>
          </w:tcPr>
          <w:p w14:paraId="158A8A71" w14:textId="4108F495" w:rsidR="0004489B" w:rsidRPr="002678B9" w:rsidRDefault="001C4978" w:rsidP="00CF2A5F">
            <w:pPr>
              <w:snapToGrid w:val="0"/>
              <w:spacing w:before="120" w:after="120"/>
              <w:jc w:val="both"/>
            </w:pPr>
            <w:r w:rsidRPr="002678B9">
              <w:rPr>
                <w:szCs w:val="24"/>
              </w:rPr>
              <w:t>UAB „</w:t>
            </w:r>
            <w:r w:rsidR="00FF643F" w:rsidRPr="002678B9">
              <w:rPr>
                <w:szCs w:val="24"/>
              </w:rPr>
              <w:t>............................</w:t>
            </w:r>
            <w:r w:rsidRPr="002678B9">
              <w:rPr>
                <w:szCs w:val="24"/>
              </w:rPr>
              <w:t xml:space="preserve">“, </w:t>
            </w:r>
            <w:r w:rsidR="0004489B" w:rsidRPr="002678B9">
              <w:t xml:space="preserve">(toliau – </w:t>
            </w:r>
            <w:r w:rsidR="0004489B" w:rsidRPr="002678B9">
              <w:rPr>
                <w:b/>
              </w:rPr>
              <w:t>Tiekėjas</w:t>
            </w:r>
            <w:r w:rsidR="0004489B" w:rsidRPr="002678B9">
              <w:t>), juridinio asmens kodas:</w:t>
            </w:r>
            <w:r w:rsidRPr="002678B9">
              <w:rPr>
                <w:szCs w:val="24"/>
                <w:lang w:val="de-DE"/>
              </w:rPr>
              <w:t xml:space="preserve"> </w:t>
            </w:r>
            <w:r w:rsidR="00FF643F" w:rsidRPr="002678B9">
              <w:rPr>
                <w:szCs w:val="24"/>
                <w:lang w:val="de-DE"/>
              </w:rPr>
              <w:t>…………………</w:t>
            </w:r>
            <w:r w:rsidR="0004489B" w:rsidRPr="002678B9">
              <w:t>, buveinės adresas:</w:t>
            </w:r>
            <w:r w:rsidRPr="002678B9">
              <w:t xml:space="preserve"> </w:t>
            </w:r>
            <w:r w:rsidR="00FF643F" w:rsidRPr="002678B9">
              <w:rPr>
                <w:szCs w:val="24"/>
              </w:rPr>
              <w:t>.........................</w:t>
            </w:r>
            <w:r w:rsidR="0004489B" w:rsidRPr="002678B9">
              <w:t>, atstovaujama</w:t>
            </w:r>
            <w:r w:rsidRPr="002678B9">
              <w:t xml:space="preserve"> </w:t>
            </w:r>
            <w:r w:rsidR="008C1CAA" w:rsidRPr="002678B9">
              <w:rPr>
                <w:szCs w:val="24"/>
              </w:rPr>
              <w:t>direktorės</w:t>
            </w:r>
            <w:r w:rsidR="00FF643F" w:rsidRPr="002678B9">
              <w:rPr>
                <w:szCs w:val="24"/>
              </w:rPr>
              <w:t xml:space="preserve"> ...................</w:t>
            </w:r>
            <w:r w:rsidR="00B76026" w:rsidRPr="002678B9">
              <w:rPr>
                <w:szCs w:val="24"/>
              </w:rPr>
              <w:t>, veikiančios pagal bendrovės įstatus</w:t>
            </w:r>
            <w:r w:rsidR="0004489B" w:rsidRPr="002678B9">
              <w:t>,</w:t>
            </w:r>
          </w:p>
        </w:tc>
      </w:tr>
      <w:tr w:rsidR="572DD8A7" w14:paraId="217480D2" w14:textId="77777777" w:rsidTr="00F557F9">
        <w:tc>
          <w:tcPr>
            <w:tcW w:w="10036" w:type="dxa"/>
            <w:gridSpan w:val="3"/>
          </w:tcPr>
          <w:p w14:paraId="11A30038" w14:textId="32E92A05" w:rsidR="572DD8A7" w:rsidRDefault="572DD8A7" w:rsidP="572DD8A7">
            <w:pPr>
              <w:jc w:val="both"/>
              <w:rPr>
                <w:szCs w:val="24"/>
                <w:highlight w:val="yellow"/>
              </w:rPr>
            </w:pPr>
          </w:p>
        </w:tc>
      </w:tr>
      <w:tr w:rsidR="009D1C72" w:rsidRPr="00716D4D" w14:paraId="36319619" w14:textId="77777777" w:rsidTr="00F557F9">
        <w:tc>
          <w:tcPr>
            <w:tcW w:w="10036" w:type="dxa"/>
            <w:gridSpan w:val="3"/>
          </w:tcPr>
          <w:p w14:paraId="05735FDF" w14:textId="16243434" w:rsidR="0004489B" w:rsidRPr="00716D4D" w:rsidRDefault="0004489B" w:rsidP="00CF2A5F">
            <w:pPr>
              <w:pStyle w:val="SLONormal"/>
              <w:snapToGrid w:val="0"/>
              <w:ind w:right="186"/>
              <w:rPr>
                <w:noProof w:val="0"/>
                <w:lang w:val="lt-LT"/>
              </w:rPr>
            </w:pPr>
            <w:r w:rsidRPr="00716D4D">
              <w:rPr>
                <w:noProof w:val="0"/>
                <w:lang w:val="lt-LT"/>
              </w:rPr>
              <w:t xml:space="preserve">toliau abi šalys kartu yra vadinamos </w:t>
            </w:r>
            <w:r w:rsidR="002B072C">
              <w:rPr>
                <w:noProof w:val="0"/>
                <w:lang w:val="lt-LT"/>
              </w:rPr>
              <w:t>„</w:t>
            </w:r>
            <w:r w:rsidRPr="00716D4D">
              <w:rPr>
                <w:b/>
                <w:noProof w:val="0"/>
                <w:lang w:val="lt-LT"/>
              </w:rPr>
              <w:t>Šalimis</w:t>
            </w:r>
            <w:r w:rsidR="002B072C" w:rsidRPr="002B072C">
              <w:rPr>
                <w:noProof w:val="0"/>
                <w:lang w:val="lt-LT"/>
              </w:rPr>
              <w:t>“</w:t>
            </w:r>
            <w:r w:rsidRPr="00716D4D">
              <w:rPr>
                <w:noProof w:val="0"/>
                <w:lang w:val="lt-LT"/>
              </w:rPr>
              <w:t xml:space="preserve">, o kiekviena atskirai – </w:t>
            </w:r>
            <w:r w:rsidR="002B072C">
              <w:rPr>
                <w:noProof w:val="0"/>
                <w:lang w:val="lt-LT"/>
              </w:rPr>
              <w:t>„</w:t>
            </w:r>
            <w:r w:rsidRPr="00716D4D">
              <w:rPr>
                <w:b/>
                <w:noProof w:val="0"/>
                <w:lang w:val="lt-LT"/>
              </w:rPr>
              <w:t>Šalimi</w:t>
            </w:r>
            <w:r w:rsidR="002B072C">
              <w:rPr>
                <w:b/>
                <w:noProof w:val="0"/>
                <w:lang w:val="lt-LT"/>
              </w:rPr>
              <w:t>“</w:t>
            </w:r>
            <w:r w:rsidRPr="00716D4D">
              <w:rPr>
                <w:noProof w:val="0"/>
                <w:lang w:val="lt-LT"/>
              </w:rPr>
              <w:t>,</w:t>
            </w:r>
            <w:r w:rsidR="0083144E">
              <w:rPr>
                <w:noProof w:val="0"/>
                <w:lang w:val="lt-LT"/>
              </w:rPr>
              <w:t xml:space="preserve"> </w:t>
            </w:r>
            <w:r w:rsidR="0083144E" w:rsidRPr="00716D4D">
              <w:rPr>
                <w:noProof w:val="0"/>
                <w:lang w:val="lt-LT"/>
              </w:rPr>
              <w:t xml:space="preserve">susitarė ir sudarė šią </w:t>
            </w:r>
            <w:r w:rsidR="0083144E">
              <w:rPr>
                <w:noProof w:val="0"/>
                <w:lang w:val="lt-LT"/>
              </w:rPr>
              <w:t>p</w:t>
            </w:r>
            <w:r w:rsidR="0083144E" w:rsidRPr="00716D4D">
              <w:rPr>
                <w:noProof w:val="0"/>
                <w:lang w:val="lt-LT"/>
              </w:rPr>
              <w:t xml:space="preserve">aslaugų pirkimo sutartį (toliau – </w:t>
            </w:r>
            <w:r w:rsidR="0083144E" w:rsidRPr="00716D4D">
              <w:rPr>
                <w:b/>
                <w:noProof w:val="0"/>
                <w:lang w:val="lt-LT"/>
              </w:rPr>
              <w:t>Sutartis</w:t>
            </w:r>
            <w:r w:rsidR="0083144E" w:rsidRPr="0083144E">
              <w:rPr>
                <w:bCs/>
                <w:noProof w:val="0"/>
                <w:lang w:val="lt-LT"/>
              </w:rPr>
              <w:t>)</w:t>
            </w:r>
            <w:r w:rsidR="002B072C">
              <w:rPr>
                <w:bCs/>
                <w:noProof w:val="0"/>
                <w:lang w:val="lt-LT"/>
              </w:rPr>
              <w:t>:</w:t>
            </w:r>
          </w:p>
        </w:tc>
      </w:tr>
      <w:tr w:rsidR="009D1C72" w:rsidRPr="00716D4D" w14:paraId="6388308F" w14:textId="77777777" w:rsidTr="00F557F9">
        <w:trPr>
          <w:gridAfter w:val="1"/>
          <w:wAfter w:w="127" w:type="dxa"/>
        </w:trPr>
        <w:tc>
          <w:tcPr>
            <w:tcW w:w="1163" w:type="dxa"/>
          </w:tcPr>
          <w:p w14:paraId="23206857" w14:textId="77777777" w:rsidR="0004489B" w:rsidRPr="00716D4D" w:rsidRDefault="0004489B" w:rsidP="0004489B">
            <w:pPr>
              <w:pStyle w:val="SLONormal"/>
              <w:numPr>
                <w:ilvl w:val="0"/>
                <w:numId w:val="32"/>
              </w:numPr>
              <w:snapToGrid w:val="0"/>
              <w:ind w:right="186"/>
              <w:rPr>
                <w:noProof w:val="0"/>
                <w:sz w:val="22"/>
                <w:szCs w:val="22"/>
                <w:lang w:val="lt-LT"/>
              </w:rPr>
            </w:pPr>
          </w:p>
        </w:tc>
        <w:tc>
          <w:tcPr>
            <w:tcW w:w="8746" w:type="dxa"/>
          </w:tcPr>
          <w:p w14:paraId="2D4FA560" w14:textId="77777777" w:rsidR="0004489B" w:rsidRPr="00716D4D" w:rsidRDefault="0004489B" w:rsidP="00CF2A5F">
            <w:pPr>
              <w:snapToGrid w:val="0"/>
              <w:spacing w:before="120" w:after="120"/>
              <w:ind w:right="186"/>
              <w:jc w:val="both"/>
            </w:pPr>
            <w:r w:rsidRPr="00716D4D">
              <w:rPr>
                <w:b/>
              </w:rPr>
              <w:t>SUTARTIES OBJEKTAS</w:t>
            </w:r>
          </w:p>
        </w:tc>
      </w:tr>
      <w:tr w:rsidR="009D1C72" w:rsidRPr="00413A1A" w14:paraId="6AB5FFF4" w14:textId="77777777" w:rsidTr="00F557F9">
        <w:trPr>
          <w:gridAfter w:val="1"/>
          <w:wAfter w:w="127" w:type="dxa"/>
        </w:trPr>
        <w:tc>
          <w:tcPr>
            <w:tcW w:w="1163" w:type="dxa"/>
          </w:tcPr>
          <w:p w14:paraId="7ABBD23C" w14:textId="77777777" w:rsidR="0004489B" w:rsidRPr="00716D4D" w:rsidRDefault="0004489B" w:rsidP="0004489B">
            <w:pPr>
              <w:pStyle w:val="SLONormal"/>
              <w:numPr>
                <w:ilvl w:val="1"/>
                <w:numId w:val="32"/>
              </w:numPr>
              <w:snapToGrid w:val="0"/>
              <w:ind w:right="186" w:hanging="350"/>
              <w:rPr>
                <w:noProof w:val="0"/>
                <w:sz w:val="22"/>
                <w:szCs w:val="22"/>
                <w:lang w:val="lt-LT"/>
              </w:rPr>
            </w:pPr>
          </w:p>
        </w:tc>
        <w:tc>
          <w:tcPr>
            <w:tcW w:w="8746" w:type="dxa"/>
          </w:tcPr>
          <w:p w14:paraId="127D4468" w14:textId="3AF8CCDC" w:rsidR="0004489B" w:rsidRPr="00413A1A" w:rsidRDefault="0004489B" w:rsidP="00CF2A5F">
            <w:pPr>
              <w:snapToGrid w:val="0"/>
              <w:spacing w:before="120" w:after="120"/>
              <w:jc w:val="both"/>
            </w:pPr>
            <w:r w:rsidRPr="00F20B0B">
              <w:t>Pirkimo sutarties objektas</w:t>
            </w:r>
            <w:r w:rsidR="000A291F">
              <w:t>:</w:t>
            </w:r>
            <w:r w:rsidRPr="00F20B0B">
              <w:t> </w:t>
            </w:r>
            <w:r w:rsidR="00496807">
              <w:t>m</w:t>
            </w:r>
            <w:r w:rsidR="00DD38B7" w:rsidRPr="00DD38B7">
              <w:t xml:space="preserve">aitinimo ir aptarnavimo paslaugos oficialių renginių metu </w:t>
            </w:r>
            <w:r w:rsidR="00DD38B7" w:rsidRPr="00DD38B7">
              <w:rPr>
                <w:i/>
                <w:iCs/>
              </w:rPr>
              <w:t>(posėdžiams, šventiniams renginiams, oficialiems priėmimams, konferencijoms ir pan.)</w:t>
            </w:r>
            <w:r w:rsidR="00DD38B7">
              <w:t xml:space="preserve"> (toliau – Paslaugos).</w:t>
            </w:r>
          </w:p>
        </w:tc>
      </w:tr>
      <w:tr w:rsidR="002A61E7" w:rsidRPr="00413A1A" w14:paraId="04BF6EAD" w14:textId="77777777" w:rsidTr="00F557F9">
        <w:trPr>
          <w:gridAfter w:val="1"/>
          <w:wAfter w:w="127" w:type="dxa"/>
        </w:trPr>
        <w:tc>
          <w:tcPr>
            <w:tcW w:w="1163" w:type="dxa"/>
          </w:tcPr>
          <w:p w14:paraId="75F3D8EF" w14:textId="77777777" w:rsidR="002A61E7" w:rsidRPr="00716D4D" w:rsidRDefault="002A61E7" w:rsidP="0004489B">
            <w:pPr>
              <w:pStyle w:val="SLONormal"/>
              <w:numPr>
                <w:ilvl w:val="1"/>
                <w:numId w:val="32"/>
              </w:numPr>
              <w:snapToGrid w:val="0"/>
              <w:ind w:right="186" w:hanging="350"/>
              <w:rPr>
                <w:noProof w:val="0"/>
                <w:sz w:val="22"/>
                <w:szCs w:val="22"/>
                <w:lang w:val="lt-LT"/>
              </w:rPr>
            </w:pPr>
          </w:p>
        </w:tc>
        <w:tc>
          <w:tcPr>
            <w:tcW w:w="8746" w:type="dxa"/>
          </w:tcPr>
          <w:p w14:paraId="26D6426F" w14:textId="48DBB804" w:rsidR="002A61E7" w:rsidRPr="00413A1A" w:rsidRDefault="002A61E7" w:rsidP="00315F4C">
            <w:pPr>
              <w:snapToGrid w:val="0"/>
              <w:spacing w:before="120" w:after="120"/>
              <w:jc w:val="both"/>
            </w:pPr>
            <w:r w:rsidRPr="00930B3D">
              <w:t xml:space="preserve">Išsamus Paslaugų aprašymas ir kiti reikalavimai teikiamoms Paslaugoms nustatyti Sutarties priede Nr. </w:t>
            </w:r>
            <w:r>
              <w:t>1</w:t>
            </w:r>
            <w:r w:rsidRPr="00930B3D">
              <w:t xml:space="preserve"> „Techninė specifikacija“ ir Sutarties priede Nr. </w:t>
            </w:r>
            <w:r>
              <w:t>2</w:t>
            </w:r>
            <w:r w:rsidRPr="00930B3D">
              <w:t xml:space="preserve"> „</w:t>
            </w:r>
            <w:r w:rsidR="00E42BB0">
              <w:t>Paslaugų įkainiai/p</w:t>
            </w:r>
            <w:r w:rsidRPr="00930B3D">
              <w:t>asiūlymas“.</w:t>
            </w:r>
          </w:p>
        </w:tc>
      </w:tr>
      <w:tr w:rsidR="009D1C72" w:rsidRPr="00413A1A" w14:paraId="65B80530" w14:textId="77777777" w:rsidTr="00F557F9">
        <w:trPr>
          <w:gridAfter w:val="1"/>
          <w:wAfter w:w="127" w:type="dxa"/>
        </w:trPr>
        <w:tc>
          <w:tcPr>
            <w:tcW w:w="1163" w:type="dxa"/>
          </w:tcPr>
          <w:p w14:paraId="632919FE" w14:textId="77777777" w:rsidR="0004489B" w:rsidRPr="00716D4D" w:rsidRDefault="0004489B" w:rsidP="0004489B">
            <w:pPr>
              <w:pStyle w:val="SLONormal"/>
              <w:numPr>
                <w:ilvl w:val="1"/>
                <w:numId w:val="32"/>
              </w:numPr>
              <w:snapToGrid w:val="0"/>
              <w:ind w:right="186" w:hanging="350"/>
              <w:rPr>
                <w:noProof w:val="0"/>
                <w:sz w:val="22"/>
                <w:szCs w:val="22"/>
                <w:lang w:val="lt-LT"/>
              </w:rPr>
            </w:pPr>
          </w:p>
        </w:tc>
        <w:tc>
          <w:tcPr>
            <w:tcW w:w="8746" w:type="dxa"/>
          </w:tcPr>
          <w:p w14:paraId="7BAB5AC2" w14:textId="75D7E2E5" w:rsidR="00315F4C" w:rsidRPr="001510E0" w:rsidRDefault="0004489B" w:rsidP="00315F4C">
            <w:pPr>
              <w:snapToGrid w:val="0"/>
              <w:spacing w:before="120" w:after="120"/>
              <w:jc w:val="both"/>
              <w:rPr>
                <w:b/>
                <w:szCs w:val="24"/>
              </w:rPr>
            </w:pPr>
            <w:r w:rsidRPr="00413A1A">
              <w:t xml:space="preserve">Tiekėjas įsipareigoja </w:t>
            </w:r>
            <w:r w:rsidR="00C63BBD">
              <w:t>teikt</w:t>
            </w:r>
            <w:r w:rsidR="00F22EDA">
              <w:t xml:space="preserve">i </w:t>
            </w:r>
            <w:r>
              <w:t>P</w:t>
            </w:r>
            <w:r w:rsidR="0083144E">
              <w:t xml:space="preserve">erkančiajai organizacijai </w:t>
            </w:r>
            <w:r w:rsidR="00F22EDA">
              <w:t xml:space="preserve">Paslaugas </w:t>
            </w:r>
            <w:r w:rsidR="00FF643F">
              <w:t>36 (trisdešimt) šešis mėnesius</w:t>
            </w:r>
            <w:r w:rsidR="000B16F6">
              <w:t xml:space="preserve"> nuo </w:t>
            </w:r>
            <w:r w:rsidR="000A291F">
              <w:t>S</w:t>
            </w:r>
            <w:r w:rsidR="000B16F6">
              <w:t>utarties įsigaliojimo.</w:t>
            </w:r>
          </w:p>
          <w:p w14:paraId="3AD703C2" w14:textId="5F655DB1" w:rsidR="0004489B" w:rsidRPr="00413A1A" w:rsidRDefault="0004489B" w:rsidP="00CF2A5F">
            <w:pPr>
              <w:snapToGrid w:val="0"/>
              <w:spacing w:before="120" w:after="120"/>
              <w:jc w:val="both"/>
            </w:pPr>
            <w:r w:rsidRPr="00413A1A">
              <w:t>Perkančioji organizacija įsipareigoja priimti kokybiškas Paslaugas ir už jas atsiskaityti šios Sutarties 3 skyriuje nustatyta tvarka.</w:t>
            </w:r>
          </w:p>
        </w:tc>
      </w:tr>
      <w:tr w:rsidR="009D1C72" w:rsidRPr="00716D4D" w14:paraId="6798EF04" w14:textId="77777777" w:rsidTr="00F557F9">
        <w:trPr>
          <w:gridAfter w:val="1"/>
          <w:wAfter w:w="127" w:type="dxa"/>
        </w:trPr>
        <w:tc>
          <w:tcPr>
            <w:tcW w:w="1163" w:type="dxa"/>
          </w:tcPr>
          <w:p w14:paraId="0539A30E" w14:textId="77777777" w:rsidR="0004489B" w:rsidRPr="00716D4D" w:rsidRDefault="0004489B" w:rsidP="0004489B">
            <w:pPr>
              <w:pStyle w:val="SLONormal"/>
              <w:numPr>
                <w:ilvl w:val="0"/>
                <w:numId w:val="32"/>
              </w:numPr>
              <w:snapToGrid w:val="0"/>
              <w:ind w:right="186"/>
              <w:rPr>
                <w:noProof w:val="0"/>
                <w:sz w:val="22"/>
                <w:szCs w:val="22"/>
                <w:lang w:val="lt-LT"/>
              </w:rPr>
            </w:pPr>
          </w:p>
        </w:tc>
        <w:tc>
          <w:tcPr>
            <w:tcW w:w="8746" w:type="dxa"/>
          </w:tcPr>
          <w:p w14:paraId="0F310BA8" w14:textId="77777777" w:rsidR="0004489B" w:rsidRPr="00716D4D" w:rsidRDefault="0004489B" w:rsidP="00CF2A5F">
            <w:pPr>
              <w:pStyle w:val="2ndlevelprovision"/>
              <w:numPr>
                <w:ilvl w:val="0"/>
                <w:numId w:val="0"/>
              </w:numPr>
              <w:tabs>
                <w:tab w:val="clear" w:pos="1080"/>
                <w:tab w:val="left" w:pos="0"/>
              </w:tabs>
              <w:snapToGrid w:val="0"/>
              <w:ind w:right="186"/>
              <w:rPr>
                <w:b/>
                <w:lang w:val="lt-LT"/>
              </w:rPr>
            </w:pPr>
            <w:r w:rsidRPr="00716D4D">
              <w:rPr>
                <w:b/>
                <w:lang w:val="lt-LT"/>
              </w:rPr>
              <w:t>ŠALIŲ ĮSIPAREIGOJIMAI IR TEISĖS</w:t>
            </w:r>
          </w:p>
        </w:tc>
      </w:tr>
      <w:tr w:rsidR="009D1C72" w:rsidRPr="00716D4D" w14:paraId="45A2031D" w14:textId="77777777" w:rsidTr="00F557F9">
        <w:trPr>
          <w:gridAfter w:val="1"/>
          <w:wAfter w:w="127" w:type="dxa"/>
        </w:trPr>
        <w:tc>
          <w:tcPr>
            <w:tcW w:w="1163" w:type="dxa"/>
          </w:tcPr>
          <w:p w14:paraId="71165520" w14:textId="77777777" w:rsidR="0004489B" w:rsidRPr="00C83548" w:rsidRDefault="0004489B" w:rsidP="0004489B">
            <w:pPr>
              <w:pStyle w:val="SLONormal"/>
              <w:numPr>
                <w:ilvl w:val="1"/>
                <w:numId w:val="32"/>
              </w:numPr>
              <w:snapToGrid w:val="0"/>
              <w:ind w:right="186" w:hanging="350"/>
              <w:rPr>
                <w:noProof w:val="0"/>
                <w:lang w:val="lt-LT"/>
              </w:rPr>
            </w:pPr>
          </w:p>
        </w:tc>
        <w:tc>
          <w:tcPr>
            <w:tcW w:w="8746" w:type="dxa"/>
          </w:tcPr>
          <w:p w14:paraId="00CCA351" w14:textId="77777777" w:rsidR="0004489B" w:rsidRPr="00C83548" w:rsidRDefault="0004489B" w:rsidP="00CF2A5F">
            <w:pPr>
              <w:snapToGrid w:val="0"/>
              <w:spacing w:before="120" w:after="120"/>
              <w:jc w:val="both"/>
              <w:rPr>
                <w:szCs w:val="24"/>
              </w:rPr>
            </w:pPr>
            <w:r w:rsidRPr="00C83548">
              <w:rPr>
                <w:szCs w:val="24"/>
              </w:rPr>
              <w:t>Tiekėjas įsipareigoja:</w:t>
            </w:r>
          </w:p>
        </w:tc>
      </w:tr>
      <w:tr w:rsidR="009D1C72" w:rsidRPr="00716D4D" w14:paraId="3D63A847" w14:textId="77777777" w:rsidTr="00F557F9">
        <w:trPr>
          <w:gridAfter w:val="1"/>
          <w:wAfter w:w="127" w:type="dxa"/>
        </w:trPr>
        <w:tc>
          <w:tcPr>
            <w:tcW w:w="1163" w:type="dxa"/>
          </w:tcPr>
          <w:p w14:paraId="735E3B36" w14:textId="77777777" w:rsidR="0004489B" w:rsidRPr="00C83548" w:rsidRDefault="0004489B" w:rsidP="0004489B">
            <w:pPr>
              <w:pStyle w:val="SLONormal"/>
              <w:numPr>
                <w:ilvl w:val="2"/>
                <w:numId w:val="32"/>
              </w:numPr>
              <w:tabs>
                <w:tab w:val="clear" w:pos="738"/>
                <w:tab w:val="num" w:pos="312"/>
              </w:tabs>
              <w:snapToGrid w:val="0"/>
              <w:ind w:left="312" w:right="186" w:hanging="350"/>
              <w:rPr>
                <w:noProof w:val="0"/>
                <w:lang w:val="lt-LT"/>
              </w:rPr>
            </w:pPr>
          </w:p>
        </w:tc>
        <w:tc>
          <w:tcPr>
            <w:tcW w:w="8746" w:type="dxa"/>
          </w:tcPr>
          <w:p w14:paraId="01127D75" w14:textId="299D1549" w:rsidR="0004489B" w:rsidRPr="00C83548" w:rsidRDefault="0004489B" w:rsidP="00CF2A5F">
            <w:pPr>
              <w:snapToGrid w:val="0"/>
              <w:spacing w:before="120" w:after="120"/>
              <w:jc w:val="both"/>
              <w:rPr>
                <w:szCs w:val="24"/>
              </w:rPr>
            </w:pPr>
            <w:r w:rsidRPr="00C83548">
              <w:rPr>
                <w:szCs w:val="24"/>
              </w:rPr>
              <w:t>laiku ir tinkamai teikti Perkančiajai organizacijai kokybiškas Paslaugas pagal Perkančiosios organizacijos poreikius, vadovaudamasis Sutarties sąlygomis;</w:t>
            </w:r>
          </w:p>
        </w:tc>
      </w:tr>
      <w:tr w:rsidR="009D1C72" w:rsidRPr="00716D4D" w14:paraId="33BA21A3" w14:textId="77777777" w:rsidTr="00F557F9">
        <w:trPr>
          <w:gridAfter w:val="1"/>
          <w:wAfter w:w="127" w:type="dxa"/>
        </w:trPr>
        <w:tc>
          <w:tcPr>
            <w:tcW w:w="1163" w:type="dxa"/>
          </w:tcPr>
          <w:p w14:paraId="333B7D2B" w14:textId="77777777" w:rsidR="0004489B" w:rsidRPr="00C83548" w:rsidRDefault="0004489B" w:rsidP="0004489B">
            <w:pPr>
              <w:pStyle w:val="SLONormal"/>
              <w:numPr>
                <w:ilvl w:val="2"/>
                <w:numId w:val="32"/>
              </w:numPr>
              <w:tabs>
                <w:tab w:val="clear" w:pos="738"/>
                <w:tab w:val="num" w:pos="312"/>
              </w:tabs>
              <w:snapToGrid w:val="0"/>
              <w:ind w:left="312" w:right="186" w:hanging="350"/>
              <w:rPr>
                <w:noProof w:val="0"/>
                <w:lang w:val="lt-LT"/>
              </w:rPr>
            </w:pPr>
          </w:p>
        </w:tc>
        <w:tc>
          <w:tcPr>
            <w:tcW w:w="8746" w:type="dxa"/>
          </w:tcPr>
          <w:p w14:paraId="0C3DA39B" w14:textId="77777777" w:rsidR="0004489B" w:rsidRPr="00C83548" w:rsidRDefault="0004489B" w:rsidP="00CF2A5F">
            <w:pPr>
              <w:snapToGrid w:val="0"/>
              <w:spacing w:before="120" w:after="120"/>
              <w:jc w:val="both"/>
              <w:rPr>
                <w:szCs w:val="24"/>
              </w:rPr>
            </w:pPr>
            <w:r w:rsidRPr="00C83548">
              <w:rPr>
                <w:szCs w:val="24"/>
              </w:rPr>
              <w:t>kai teikiant Paslaugas reikia pasinaudoti iš Perkančiosios organizacijos gautais įgaliojimais, sąžiningai priimti atitinkamus sprendimus;</w:t>
            </w:r>
          </w:p>
        </w:tc>
      </w:tr>
      <w:tr w:rsidR="009D1C72" w:rsidRPr="00716D4D" w14:paraId="78B2D302" w14:textId="77777777" w:rsidTr="00F557F9">
        <w:trPr>
          <w:gridAfter w:val="1"/>
          <w:wAfter w:w="127" w:type="dxa"/>
        </w:trPr>
        <w:tc>
          <w:tcPr>
            <w:tcW w:w="1163" w:type="dxa"/>
          </w:tcPr>
          <w:p w14:paraId="06A94A20" w14:textId="77777777" w:rsidR="0004489B" w:rsidRPr="00C83548" w:rsidRDefault="0004489B" w:rsidP="0004489B">
            <w:pPr>
              <w:pStyle w:val="SLONormal"/>
              <w:numPr>
                <w:ilvl w:val="2"/>
                <w:numId w:val="32"/>
              </w:numPr>
              <w:tabs>
                <w:tab w:val="clear" w:pos="738"/>
                <w:tab w:val="num" w:pos="312"/>
              </w:tabs>
              <w:snapToGrid w:val="0"/>
              <w:ind w:left="312" w:right="186" w:hanging="350"/>
              <w:rPr>
                <w:noProof w:val="0"/>
                <w:lang w:val="lt-LT"/>
              </w:rPr>
            </w:pPr>
          </w:p>
        </w:tc>
        <w:tc>
          <w:tcPr>
            <w:tcW w:w="8746" w:type="dxa"/>
          </w:tcPr>
          <w:p w14:paraId="278D7449" w14:textId="77777777" w:rsidR="0004489B" w:rsidRPr="00C83548" w:rsidRDefault="0004489B" w:rsidP="00CF2A5F">
            <w:pPr>
              <w:snapToGrid w:val="0"/>
              <w:spacing w:before="120" w:after="120"/>
              <w:jc w:val="both"/>
              <w:rPr>
                <w:szCs w:val="24"/>
              </w:rPr>
            </w:pPr>
            <w:r w:rsidRPr="00C83548">
              <w:rPr>
                <w:szCs w:val="24"/>
              </w:rPr>
              <w:t>konkrečiai nurodyti, kokia informacija reikalinga iš Perkančiosios organizacijos laiku ir tinkamai teikti Perkančiajai organizacijai Paslaugas. Parengtą paklausimą perduoti Perkančiosios organizacijos asmeniui, atsakingam už sutarties vykdymą bei kontrolę;</w:t>
            </w:r>
          </w:p>
        </w:tc>
      </w:tr>
      <w:tr w:rsidR="009D1C72" w:rsidRPr="00716D4D" w14:paraId="0DEC4956" w14:textId="77777777" w:rsidTr="00F557F9">
        <w:trPr>
          <w:gridAfter w:val="1"/>
          <w:wAfter w:w="127" w:type="dxa"/>
        </w:trPr>
        <w:tc>
          <w:tcPr>
            <w:tcW w:w="1163" w:type="dxa"/>
          </w:tcPr>
          <w:p w14:paraId="7F55E04B" w14:textId="77777777" w:rsidR="0004489B" w:rsidRPr="00C83548" w:rsidRDefault="0004489B" w:rsidP="0004489B">
            <w:pPr>
              <w:pStyle w:val="SLONormal"/>
              <w:numPr>
                <w:ilvl w:val="2"/>
                <w:numId w:val="32"/>
              </w:numPr>
              <w:tabs>
                <w:tab w:val="clear" w:pos="738"/>
                <w:tab w:val="num" w:pos="312"/>
              </w:tabs>
              <w:snapToGrid w:val="0"/>
              <w:ind w:left="312" w:right="186" w:hanging="350"/>
              <w:rPr>
                <w:noProof w:val="0"/>
                <w:lang w:val="lt-LT"/>
              </w:rPr>
            </w:pPr>
          </w:p>
        </w:tc>
        <w:tc>
          <w:tcPr>
            <w:tcW w:w="8746" w:type="dxa"/>
          </w:tcPr>
          <w:p w14:paraId="1C8AA518" w14:textId="77777777" w:rsidR="0004489B" w:rsidRPr="00C83548" w:rsidRDefault="0004489B" w:rsidP="00CF2A5F">
            <w:pPr>
              <w:snapToGrid w:val="0"/>
              <w:spacing w:before="120" w:after="120"/>
              <w:jc w:val="both"/>
              <w:rPr>
                <w:szCs w:val="24"/>
              </w:rPr>
            </w:pPr>
            <w:r w:rsidRPr="00C83548">
              <w:rPr>
                <w:szCs w:val="24"/>
              </w:rPr>
              <w:t>Perkančiajai organizacijai pareiškus pretenzijas (pastabas) Tiekėjui dėl suteiktų Paslaugų kokybės, pagal pateiktas pretenzijas (pastabas) neatlygintinai ištaisyti klaidas ir (ar) trūkumus per Perkančiosios organizacijos nustatytą terminą;</w:t>
            </w:r>
          </w:p>
        </w:tc>
      </w:tr>
      <w:tr w:rsidR="009D1C72" w:rsidRPr="00716D4D" w14:paraId="0A1A3E6E" w14:textId="77777777" w:rsidTr="00F557F9">
        <w:trPr>
          <w:gridAfter w:val="1"/>
          <w:wAfter w:w="127" w:type="dxa"/>
        </w:trPr>
        <w:tc>
          <w:tcPr>
            <w:tcW w:w="1163" w:type="dxa"/>
          </w:tcPr>
          <w:p w14:paraId="3CC623E3" w14:textId="77777777" w:rsidR="0004489B" w:rsidRPr="00C83548" w:rsidRDefault="0004489B" w:rsidP="0004489B">
            <w:pPr>
              <w:pStyle w:val="SLONormal"/>
              <w:numPr>
                <w:ilvl w:val="2"/>
                <w:numId w:val="32"/>
              </w:numPr>
              <w:tabs>
                <w:tab w:val="clear" w:pos="738"/>
                <w:tab w:val="num" w:pos="312"/>
              </w:tabs>
              <w:snapToGrid w:val="0"/>
              <w:ind w:left="312" w:right="186" w:hanging="350"/>
              <w:rPr>
                <w:noProof w:val="0"/>
                <w:lang w:val="lt-LT"/>
              </w:rPr>
            </w:pPr>
          </w:p>
        </w:tc>
        <w:tc>
          <w:tcPr>
            <w:tcW w:w="8746" w:type="dxa"/>
          </w:tcPr>
          <w:p w14:paraId="185B856C" w14:textId="77777777" w:rsidR="0004489B" w:rsidRPr="00C83548" w:rsidRDefault="0004489B" w:rsidP="00CF2A5F">
            <w:pPr>
              <w:snapToGrid w:val="0"/>
              <w:spacing w:before="120" w:after="120"/>
              <w:jc w:val="both"/>
              <w:rPr>
                <w:szCs w:val="24"/>
              </w:rPr>
            </w:pPr>
            <w:r w:rsidRPr="00C83548">
              <w:rPr>
                <w:szCs w:val="24"/>
              </w:rPr>
              <w:t>laikytis konfidencialumo reikalavimų;</w:t>
            </w:r>
          </w:p>
        </w:tc>
      </w:tr>
      <w:tr w:rsidR="009D1C72" w:rsidRPr="00716D4D" w14:paraId="7FB93B26" w14:textId="77777777" w:rsidTr="00F557F9">
        <w:trPr>
          <w:gridAfter w:val="1"/>
          <w:wAfter w:w="127" w:type="dxa"/>
        </w:trPr>
        <w:tc>
          <w:tcPr>
            <w:tcW w:w="1163" w:type="dxa"/>
          </w:tcPr>
          <w:p w14:paraId="2BD9AC4C" w14:textId="77777777" w:rsidR="0004489B" w:rsidRPr="00C83548" w:rsidRDefault="0004489B" w:rsidP="0004489B">
            <w:pPr>
              <w:pStyle w:val="SLONormal"/>
              <w:numPr>
                <w:ilvl w:val="2"/>
                <w:numId w:val="32"/>
              </w:numPr>
              <w:tabs>
                <w:tab w:val="clear" w:pos="738"/>
                <w:tab w:val="num" w:pos="312"/>
              </w:tabs>
              <w:snapToGrid w:val="0"/>
              <w:ind w:left="312" w:right="186" w:hanging="350"/>
              <w:rPr>
                <w:noProof w:val="0"/>
                <w:lang w:val="lt-LT"/>
              </w:rPr>
            </w:pPr>
          </w:p>
        </w:tc>
        <w:tc>
          <w:tcPr>
            <w:tcW w:w="8746" w:type="dxa"/>
          </w:tcPr>
          <w:p w14:paraId="58B3AB23" w14:textId="77777777" w:rsidR="0004489B" w:rsidRPr="00C83548" w:rsidRDefault="0004489B" w:rsidP="00CF2A5F">
            <w:pPr>
              <w:snapToGrid w:val="0"/>
              <w:spacing w:before="120" w:after="120"/>
              <w:jc w:val="both"/>
              <w:rPr>
                <w:szCs w:val="24"/>
              </w:rPr>
            </w:pPr>
            <w:r w:rsidRPr="00C83548">
              <w:rPr>
                <w:szCs w:val="24"/>
              </w:rPr>
              <w:t>teikiant Paslaugas bendradarbiauti ir konsultuotis su Perkančiąja organizacija;</w:t>
            </w:r>
          </w:p>
        </w:tc>
      </w:tr>
      <w:tr w:rsidR="009D1C72" w:rsidRPr="00716D4D" w14:paraId="18910ADA" w14:textId="77777777" w:rsidTr="00F557F9">
        <w:trPr>
          <w:gridAfter w:val="1"/>
          <w:wAfter w:w="127" w:type="dxa"/>
        </w:trPr>
        <w:tc>
          <w:tcPr>
            <w:tcW w:w="1163" w:type="dxa"/>
          </w:tcPr>
          <w:p w14:paraId="001F0E0E" w14:textId="77777777" w:rsidR="0004489B" w:rsidRPr="00C83548" w:rsidRDefault="0004489B" w:rsidP="0004489B">
            <w:pPr>
              <w:pStyle w:val="SLONormal"/>
              <w:numPr>
                <w:ilvl w:val="2"/>
                <w:numId w:val="32"/>
              </w:numPr>
              <w:tabs>
                <w:tab w:val="clear" w:pos="738"/>
                <w:tab w:val="num" w:pos="312"/>
              </w:tabs>
              <w:snapToGrid w:val="0"/>
              <w:ind w:left="312" w:right="186" w:hanging="350"/>
              <w:rPr>
                <w:noProof w:val="0"/>
                <w:lang w:val="lt-LT"/>
              </w:rPr>
            </w:pPr>
          </w:p>
        </w:tc>
        <w:tc>
          <w:tcPr>
            <w:tcW w:w="8746" w:type="dxa"/>
          </w:tcPr>
          <w:p w14:paraId="426ADC45" w14:textId="77777777" w:rsidR="0004489B" w:rsidRPr="00C83548" w:rsidRDefault="0004489B" w:rsidP="00CF2A5F">
            <w:pPr>
              <w:snapToGrid w:val="0"/>
              <w:spacing w:before="120" w:after="120"/>
              <w:jc w:val="both"/>
              <w:rPr>
                <w:szCs w:val="24"/>
              </w:rPr>
            </w:pPr>
            <w:r w:rsidRPr="00C83548">
              <w:rPr>
                <w:szCs w:val="24"/>
              </w:rPr>
              <w:t>nedelsiant informuoti Perkančiąją organizaciją apie bet kurias aplinkybes, kurios trukdo ar gali sutrukdyti Tiekėjui tinkamai ir laiku suteikti paslaugas;</w:t>
            </w:r>
          </w:p>
        </w:tc>
      </w:tr>
      <w:tr w:rsidR="00FF643F" w:rsidRPr="00716D4D" w14:paraId="7BC337AD" w14:textId="77777777" w:rsidTr="00F557F9">
        <w:trPr>
          <w:gridAfter w:val="1"/>
          <w:wAfter w:w="127" w:type="dxa"/>
        </w:trPr>
        <w:tc>
          <w:tcPr>
            <w:tcW w:w="1163" w:type="dxa"/>
          </w:tcPr>
          <w:p w14:paraId="2176CEC7" w14:textId="77777777" w:rsidR="00FF643F" w:rsidRPr="00C83548" w:rsidRDefault="00FF643F" w:rsidP="0004489B">
            <w:pPr>
              <w:pStyle w:val="SLONormal"/>
              <w:numPr>
                <w:ilvl w:val="2"/>
                <w:numId w:val="32"/>
              </w:numPr>
              <w:tabs>
                <w:tab w:val="clear" w:pos="738"/>
                <w:tab w:val="num" w:pos="312"/>
              </w:tabs>
              <w:snapToGrid w:val="0"/>
              <w:ind w:left="312" w:right="186" w:hanging="350"/>
              <w:rPr>
                <w:noProof w:val="0"/>
                <w:lang w:val="lt-LT"/>
              </w:rPr>
            </w:pPr>
          </w:p>
        </w:tc>
        <w:tc>
          <w:tcPr>
            <w:tcW w:w="8746" w:type="dxa"/>
          </w:tcPr>
          <w:p w14:paraId="65E776BE" w14:textId="76286D44" w:rsidR="00FF643F" w:rsidRPr="00C83548" w:rsidRDefault="00FF643F" w:rsidP="00CF2A5F">
            <w:pPr>
              <w:snapToGrid w:val="0"/>
              <w:spacing w:before="120" w:after="120"/>
              <w:jc w:val="both"/>
              <w:rPr>
                <w:szCs w:val="24"/>
              </w:rPr>
            </w:pPr>
            <w:r>
              <w:rPr>
                <w:szCs w:val="24"/>
              </w:rPr>
              <w:t>T</w:t>
            </w:r>
            <w:r w:rsidRPr="00FF643F">
              <w:rPr>
                <w:szCs w:val="24"/>
              </w:rPr>
              <w:t xml:space="preserve">eikėjas turi užtikrinti, kad </w:t>
            </w:r>
            <w:r>
              <w:rPr>
                <w:szCs w:val="24"/>
              </w:rPr>
              <w:t>T</w:t>
            </w:r>
            <w:r w:rsidRPr="00FF643F">
              <w:rPr>
                <w:szCs w:val="24"/>
              </w:rPr>
              <w:t xml:space="preserve">eikėjo turimas Lietuvos Respublikos valstybinės maisto ir veterinarijos tarnybos išduotas Maisto tvarkymo subjekto patvirtinimo pažymėjimas, suteikiantis teisę tiekti pagamintą maistą, galiotų per visą Sutarties vykdymo laikotarpį. Perkančiajai organizacijai paprašius </w:t>
            </w:r>
            <w:r>
              <w:rPr>
                <w:szCs w:val="24"/>
              </w:rPr>
              <w:t xml:space="preserve">Teikėjas </w:t>
            </w:r>
            <w:r w:rsidRPr="00FF643F">
              <w:rPr>
                <w:szCs w:val="24"/>
              </w:rPr>
              <w:t>privalo pateikti nurodytą dokumentą</w:t>
            </w:r>
            <w:r w:rsidR="00427D72">
              <w:rPr>
                <w:szCs w:val="24"/>
              </w:rPr>
              <w:t>;</w:t>
            </w:r>
          </w:p>
        </w:tc>
      </w:tr>
      <w:tr w:rsidR="00FF643F" w:rsidRPr="00716D4D" w14:paraId="12195AC8" w14:textId="77777777" w:rsidTr="00F557F9">
        <w:trPr>
          <w:gridAfter w:val="1"/>
          <w:wAfter w:w="127" w:type="dxa"/>
        </w:trPr>
        <w:tc>
          <w:tcPr>
            <w:tcW w:w="1163" w:type="dxa"/>
          </w:tcPr>
          <w:p w14:paraId="7C4B92F0" w14:textId="77777777" w:rsidR="00FF643F" w:rsidRPr="00C83548" w:rsidRDefault="00FF643F" w:rsidP="0004489B">
            <w:pPr>
              <w:pStyle w:val="SLONormal"/>
              <w:numPr>
                <w:ilvl w:val="2"/>
                <w:numId w:val="32"/>
              </w:numPr>
              <w:tabs>
                <w:tab w:val="clear" w:pos="738"/>
                <w:tab w:val="num" w:pos="312"/>
              </w:tabs>
              <w:snapToGrid w:val="0"/>
              <w:ind w:left="312" w:right="186" w:hanging="350"/>
              <w:rPr>
                <w:noProof w:val="0"/>
                <w:lang w:val="lt-LT"/>
              </w:rPr>
            </w:pPr>
          </w:p>
        </w:tc>
        <w:tc>
          <w:tcPr>
            <w:tcW w:w="8746" w:type="dxa"/>
          </w:tcPr>
          <w:p w14:paraId="7A510AD4" w14:textId="07F4B022" w:rsidR="00FF643F" w:rsidRDefault="00FF643F" w:rsidP="00CF2A5F">
            <w:pPr>
              <w:snapToGrid w:val="0"/>
              <w:spacing w:before="120" w:after="120"/>
              <w:jc w:val="both"/>
              <w:rPr>
                <w:szCs w:val="24"/>
              </w:rPr>
            </w:pPr>
            <w:r w:rsidRPr="00FF643F">
              <w:rPr>
                <w:szCs w:val="24"/>
              </w:rPr>
              <w:t>Paslaugos turi būti teikiamos vadovaujantis visais privalomais Paslaugų teikimą reglamentuojančiais teisės aktais, įskaitant teisės aktus, nustatančius reikalavimus maisto produktų bei gėrimų kokybei, maisto gamybai, higienai ir kt.</w:t>
            </w:r>
            <w:r w:rsidR="00427D72">
              <w:rPr>
                <w:szCs w:val="24"/>
              </w:rPr>
              <w:t>;</w:t>
            </w:r>
            <w:r w:rsidRPr="00FF643F">
              <w:rPr>
                <w:szCs w:val="24"/>
              </w:rPr>
              <w:t xml:space="preserve"> </w:t>
            </w:r>
          </w:p>
        </w:tc>
      </w:tr>
      <w:tr w:rsidR="00427D72" w:rsidRPr="00716D4D" w14:paraId="1F96FCE8" w14:textId="77777777" w:rsidTr="00F557F9">
        <w:trPr>
          <w:gridAfter w:val="1"/>
          <w:wAfter w:w="127" w:type="dxa"/>
        </w:trPr>
        <w:tc>
          <w:tcPr>
            <w:tcW w:w="1163" w:type="dxa"/>
          </w:tcPr>
          <w:p w14:paraId="4CB77672" w14:textId="77777777" w:rsidR="00427D72" w:rsidRPr="00C83548" w:rsidRDefault="00427D72" w:rsidP="0004489B">
            <w:pPr>
              <w:pStyle w:val="SLONormal"/>
              <w:numPr>
                <w:ilvl w:val="2"/>
                <w:numId w:val="32"/>
              </w:numPr>
              <w:tabs>
                <w:tab w:val="clear" w:pos="738"/>
                <w:tab w:val="num" w:pos="312"/>
              </w:tabs>
              <w:snapToGrid w:val="0"/>
              <w:ind w:left="312" w:right="186" w:hanging="350"/>
              <w:rPr>
                <w:noProof w:val="0"/>
                <w:lang w:val="lt-LT"/>
              </w:rPr>
            </w:pPr>
          </w:p>
        </w:tc>
        <w:tc>
          <w:tcPr>
            <w:tcW w:w="8746" w:type="dxa"/>
          </w:tcPr>
          <w:p w14:paraId="3547D3D9" w14:textId="2296D8DF" w:rsidR="00427D72" w:rsidRPr="00FF643F" w:rsidRDefault="00427D72" w:rsidP="00CF2A5F">
            <w:pPr>
              <w:snapToGrid w:val="0"/>
              <w:spacing w:before="120" w:after="120"/>
              <w:jc w:val="both"/>
              <w:rPr>
                <w:szCs w:val="24"/>
              </w:rPr>
            </w:pPr>
            <w:r w:rsidRPr="008F711C">
              <w:rPr>
                <w:szCs w:val="24"/>
              </w:rPr>
              <w:t xml:space="preserve">vykdydamas sutartį Tiekėjas įsipareigoja teikdamas maitinimo paslaugas, prieš kiekvieną užsakymą, pateikti laisvos formos deklaraciją (patvirtinančią, kad ne mažiau kaip 30 proc. perkamų maisto produktų kiekio (kilogramais, litrais, vienetais) atitinka bent vieną iš </w:t>
            </w:r>
            <w:r w:rsidR="00496807" w:rsidRPr="008F711C">
              <w:rPr>
                <w:szCs w:val="24"/>
              </w:rPr>
              <w:t>T</w:t>
            </w:r>
            <w:r w:rsidRPr="008F711C">
              <w:rPr>
                <w:szCs w:val="24"/>
              </w:rPr>
              <w:t xml:space="preserve">echninės specifikacijos 15.1.1.1-15.1.1.4 papunktyje nurodytų minimalių aplinkos apsaugos kriterijų) ir dokumentus, įrodančius, kad naudoja maisto produktus, atitinkančius minimalius aplinkos apsaugos kriterijus nustatytus maisto produktams pagal </w:t>
            </w:r>
            <w:r w:rsidR="00496807" w:rsidRPr="008F711C">
              <w:rPr>
                <w:szCs w:val="24"/>
              </w:rPr>
              <w:t>T</w:t>
            </w:r>
            <w:r w:rsidRPr="008F711C">
              <w:rPr>
                <w:szCs w:val="24"/>
              </w:rPr>
              <w:t xml:space="preserve">echninės specifikacijos 15.1.1.1-15.1.1.4 papunktį (bent vieną iš jų), kuris turi sudaryti ne mažiau kaip 30 proc. nuo ketinamų panaudoti maisto produktų kiekio (kilogramais (gramais), litrais (mililitrais) arba vienetais)  bei tų maisto produktų sertifikatus, registrų duomenų bazių duomenis ar kitus dokumentus;  </w:t>
            </w:r>
          </w:p>
        </w:tc>
      </w:tr>
      <w:tr w:rsidR="009D1C72" w:rsidRPr="00716D4D" w14:paraId="7CC7F645" w14:textId="77777777" w:rsidTr="00F557F9">
        <w:trPr>
          <w:gridAfter w:val="1"/>
          <w:wAfter w:w="127" w:type="dxa"/>
        </w:trPr>
        <w:tc>
          <w:tcPr>
            <w:tcW w:w="1163" w:type="dxa"/>
          </w:tcPr>
          <w:p w14:paraId="0F5A0F83" w14:textId="77777777" w:rsidR="0004489B" w:rsidRPr="00C83548" w:rsidRDefault="0004489B" w:rsidP="0004489B">
            <w:pPr>
              <w:pStyle w:val="SLONormal"/>
              <w:numPr>
                <w:ilvl w:val="2"/>
                <w:numId w:val="32"/>
              </w:numPr>
              <w:tabs>
                <w:tab w:val="clear" w:pos="738"/>
                <w:tab w:val="num" w:pos="312"/>
              </w:tabs>
              <w:snapToGrid w:val="0"/>
              <w:ind w:left="312" w:right="186" w:hanging="350"/>
              <w:rPr>
                <w:noProof w:val="0"/>
                <w:lang w:val="lt-LT"/>
              </w:rPr>
            </w:pPr>
          </w:p>
        </w:tc>
        <w:tc>
          <w:tcPr>
            <w:tcW w:w="8746" w:type="dxa"/>
          </w:tcPr>
          <w:p w14:paraId="0D11BE8E" w14:textId="77777777" w:rsidR="0004489B" w:rsidRPr="00C83548" w:rsidRDefault="0004489B" w:rsidP="00CF2A5F">
            <w:pPr>
              <w:snapToGrid w:val="0"/>
              <w:spacing w:before="120" w:after="120"/>
              <w:jc w:val="both"/>
              <w:rPr>
                <w:szCs w:val="24"/>
              </w:rPr>
            </w:pPr>
            <w:r w:rsidRPr="00C83548">
              <w:rPr>
                <w:szCs w:val="24"/>
              </w:rPr>
              <w:t>vykdyti kitas Sutartyje nustatytas pareigas;</w:t>
            </w:r>
          </w:p>
        </w:tc>
      </w:tr>
      <w:tr w:rsidR="009D1C72" w:rsidRPr="00716D4D" w14:paraId="4C326375" w14:textId="77777777" w:rsidTr="00F557F9">
        <w:trPr>
          <w:gridAfter w:val="1"/>
          <w:wAfter w:w="127" w:type="dxa"/>
        </w:trPr>
        <w:tc>
          <w:tcPr>
            <w:tcW w:w="1163" w:type="dxa"/>
          </w:tcPr>
          <w:p w14:paraId="1E3FA71C" w14:textId="77777777" w:rsidR="0004489B" w:rsidRPr="00C83548" w:rsidRDefault="0004489B" w:rsidP="0004489B">
            <w:pPr>
              <w:pStyle w:val="SLONormal"/>
              <w:numPr>
                <w:ilvl w:val="1"/>
                <w:numId w:val="32"/>
              </w:numPr>
              <w:snapToGrid w:val="0"/>
              <w:ind w:right="186" w:hanging="350"/>
              <w:rPr>
                <w:noProof w:val="0"/>
                <w:lang w:val="lt-LT"/>
              </w:rPr>
            </w:pPr>
          </w:p>
        </w:tc>
        <w:tc>
          <w:tcPr>
            <w:tcW w:w="8746" w:type="dxa"/>
          </w:tcPr>
          <w:p w14:paraId="0AFAA256" w14:textId="77777777" w:rsidR="0004489B" w:rsidRPr="00C83548" w:rsidRDefault="0004489B" w:rsidP="00CF2A5F">
            <w:pPr>
              <w:snapToGrid w:val="0"/>
              <w:spacing w:before="120" w:after="120"/>
              <w:jc w:val="both"/>
              <w:rPr>
                <w:szCs w:val="24"/>
              </w:rPr>
            </w:pPr>
            <w:r w:rsidRPr="00C83548">
              <w:rPr>
                <w:szCs w:val="24"/>
              </w:rPr>
              <w:t>Perkančioji organizacija įsipareigoja:</w:t>
            </w:r>
          </w:p>
        </w:tc>
      </w:tr>
      <w:tr w:rsidR="009D1C72" w:rsidRPr="001A3475" w14:paraId="7B1DBB4D" w14:textId="77777777" w:rsidTr="00F557F9">
        <w:trPr>
          <w:gridAfter w:val="1"/>
          <w:wAfter w:w="127" w:type="dxa"/>
        </w:trPr>
        <w:tc>
          <w:tcPr>
            <w:tcW w:w="1163" w:type="dxa"/>
          </w:tcPr>
          <w:p w14:paraId="441E4B68" w14:textId="77777777" w:rsidR="0004489B" w:rsidRPr="00C83548" w:rsidRDefault="0004489B" w:rsidP="0004489B">
            <w:pPr>
              <w:pStyle w:val="SLONormal"/>
              <w:numPr>
                <w:ilvl w:val="2"/>
                <w:numId w:val="32"/>
              </w:numPr>
              <w:tabs>
                <w:tab w:val="clear" w:pos="738"/>
                <w:tab w:val="num" w:pos="312"/>
              </w:tabs>
              <w:snapToGrid w:val="0"/>
              <w:ind w:left="312" w:right="186" w:hanging="350"/>
              <w:rPr>
                <w:noProof w:val="0"/>
                <w:lang w:val="lt-LT"/>
              </w:rPr>
            </w:pPr>
            <w:r w:rsidRPr="00C83548">
              <w:rPr>
                <w:noProof w:val="0"/>
                <w:lang w:val="lt-LT"/>
              </w:rPr>
              <w:t>3</w:t>
            </w:r>
          </w:p>
        </w:tc>
        <w:tc>
          <w:tcPr>
            <w:tcW w:w="8746" w:type="dxa"/>
          </w:tcPr>
          <w:p w14:paraId="593FAEB2" w14:textId="77777777" w:rsidR="0004489B" w:rsidRPr="00C83548" w:rsidRDefault="0004489B" w:rsidP="00CF2A5F">
            <w:pPr>
              <w:snapToGrid w:val="0"/>
              <w:spacing w:before="120" w:after="120"/>
              <w:jc w:val="both"/>
              <w:rPr>
                <w:szCs w:val="24"/>
              </w:rPr>
            </w:pPr>
            <w:r w:rsidRPr="00C83548">
              <w:rPr>
                <w:szCs w:val="24"/>
              </w:rPr>
              <w:t>sudaryti tinkamas sąlygas Paslaugų teikimui, t. y. suteikti visą reikiamą informaciją bei dokumentus tinkamam Paslaugų suteikimui;</w:t>
            </w:r>
          </w:p>
        </w:tc>
      </w:tr>
      <w:tr w:rsidR="009D1C72" w:rsidRPr="001A3475" w14:paraId="2E9A6E9E" w14:textId="77777777" w:rsidTr="00F557F9">
        <w:trPr>
          <w:gridAfter w:val="1"/>
          <w:wAfter w:w="127" w:type="dxa"/>
        </w:trPr>
        <w:tc>
          <w:tcPr>
            <w:tcW w:w="1163" w:type="dxa"/>
          </w:tcPr>
          <w:p w14:paraId="3EA7749B" w14:textId="77777777" w:rsidR="0004489B" w:rsidRPr="00C83548" w:rsidRDefault="0004489B" w:rsidP="0004489B">
            <w:pPr>
              <w:pStyle w:val="SLONormal"/>
              <w:numPr>
                <w:ilvl w:val="2"/>
                <w:numId w:val="32"/>
              </w:numPr>
              <w:tabs>
                <w:tab w:val="clear" w:pos="738"/>
                <w:tab w:val="num" w:pos="312"/>
              </w:tabs>
              <w:snapToGrid w:val="0"/>
              <w:ind w:left="312" w:right="186" w:hanging="350"/>
              <w:rPr>
                <w:noProof w:val="0"/>
                <w:lang w:val="lt-LT"/>
              </w:rPr>
            </w:pPr>
          </w:p>
        </w:tc>
        <w:tc>
          <w:tcPr>
            <w:tcW w:w="8746" w:type="dxa"/>
          </w:tcPr>
          <w:p w14:paraId="39312D0F" w14:textId="59814311" w:rsidR="0004489B" w:rsidRPr="00C83548" w:rsidRDefault="0004489B" w:rsidP="00CF2A5F">
            <w:pPr>
              <w:snapToGrid w:val="0"/>
              <w:spacing w:before="120" w:after="120"/>
              <w:jc w:val="both"/>
              <w:rPr>
                <w:szCs w:val="24"/>
              </w:rPr>
            </w:pPr>
            <w:r w:rsidRPr="00C83548">
              <w:rPr>
                <w:szCs w:val="24"/>
              </w:rPr>
              <w:t>bendradarbiauti su Tiekėj</w:t>
            </w:r>
            <w:r w:rsidR="002B072C" w:rsidRPr="00C83548">
              <w:rPr>
                <w:szCs w:val="24"/>
              </w:rPr>
              <w:t>u</w:t>
            </w:r>
            <w:r w:rsidRPr="00C83548">
              <w:rPr>
                <w:szCs w:val="24"/>
              </w:rPr>
              <w:t>;</w:t>
            </w:r>
          </w:p>
        </w:tc>
      </w:tr>
      <w:tr w:rsidR="009D1C72" w:rsidRPr="00716D4D" w14:paraId="71DDED1B" w14:textId="77777777" w:rsidTr="00F557F9">
        <w:trPr>
          <w:gridAfter w:val="1"/>
          <w:wAfter w:w="127" w:type="dxa"/>
        </w:trPr>
        <w:tc>
          <w:tcPr>
            <w:tcW w:w="1163" w:type="dxa"/>
          </w:tcPr>
          <w:p w14:paraId="759278E4" w14:textId="77777777" w:rsidR="0004489B" w:rsidRPr="00C83548" w:rsidRDefault="0004489B" w:rsidP="0004489B">
            <w:pPr>
              <w:pStyle w:val="SLONormal"/>
              <w:numPr>
                <w:ilvl w:val="2"/>
                <w:numId w:val="32"/>
              </w:numPr>
              <w:tabs>
                <w:tab w:val="clear" w:pos="738"/>
                <w:tab w:val="num" w:pos="312"/>
              </w:tabs>
              <w:snapToGrid w:val="0"/>
              <w:ind w:left="312" w:right="186" w:hanging="350"/>
              <w:rPr>
                <w:noProof w:val="0"/>
                <w:lang w:val="lt-LT"/>
              </w:rPr>
            </w:pPr>
          </w:p>
        </w:tc>
        <w:tc>
          <w:tcPr>
            <w:tcW w:w="8746" w:type="dxa"/>
          </w:tcPr>
          <w:p w14:paraId="0F34A656" w14:textId="000AC456" w:rsidR="0004489B" w:rsidRPr="00C83548" w:rsidRDefault="0004489B" w:rsidP="00CF2A5F">
            <w:pPr>
              <w:snapToGrid w:val="0"/>
              <w:spacing w:before="120" w:after="120"/>
              <w:jc w:val="both"/>
              <w:rPr>
                <w:szCs w:val="24"/>
              </w:rPr>
            </w:pPr>
            <w:r w:rsidRPr="00C83548">
              <w:rPr>
                <w:szCs w:val="24"/>
              </w:rPr>
              <w:t xml:space="preserve">už tinkamai suteiktas Paslaugas atlyginti Tiekėjui šios </w:t>
            </w:r>
            <w:r w:rsidR="002B072C" w:rsidRPr="00C83548">
              <w:rPr>
                <w:szCs w:val="24"/>
              </w:rPr>
              <w:t>S</w:t>
            </w:r>
            <w:r w:rsidRPr="00C83548">
              <w:rPr>
                <w:szCs w:val="24"/>
              </w:rPr>
              <w:t>utarties 3 skyriuje numatyta tvarka;</w:t>
            </w:r>
          </w:p>
        </w:tc>
      </w:tr>
      <w:tr w:rsidR="009D1C72" w:rsidRPr="00716D4D" w14:paraId="7F4349A4" w14:textId="77777777" w:rsidTr="00F557F9">
        <w:trPr>
          <w:gridAfter w:val="1"/>
          <w:wAfter w:w="127" w:type="dxa"/>
        </w:trPr>
        <w:tc>
          <w:tcPr>
            <w:tcW w:w="1163" w:type="dxa"/>
          </w:tcPr>
          <w:p w14:paraId="69DE2A07" w14:textId="77777777" w:rsidR="0004489B" w:rsidRPr="00C83548" w:rsidRDefault="0004489B" w:rsidP="0004489B">
            <w:pPr>
              <w:pStyle w:val="SLONormal"/>
              <w:numPr>
                <w:ilvl w:val="2"/>
                <w:numId w:val="32"/>
              </w:numPr>
              <w:tabs>
                <w:tab w:val="clear" w:pos="738"/>
                <w:tab w:val="num" w:pos="312"/>
              </w:tabs>
              <w:snapToGrid w:val="0"/>
              <w:ind w:left="312" w:right="186" w:hanging="350"/>
              <w:rPr>
                <w:noProof w:val="0"/>
                <w:lang w:val="lt-LT"/>
              </w:rPr>
            </w:pPr>
          </w:p>
        </w:tc>
        <w:tc>
          <w:tcPr>
            <w:tcW w:w="8746" w:type="dxa"/>
          </w:tcPr>
          <w:p w14:paraId="0AFF4D40" w14:textId="05A51146" w:rsidR="0004489B" w:rsidRPr="00C83548" w:rsidRDefault="0004489B" w:rsidP="00CF2A5F">
            <w:pPr>
              <w:snapToGrid w:val="0"/>
              <w:spacing w:before="120" w:after="120"/>
              <w:jc w:val="both"/>
              <w:rPr>
                <w:szCs w:val="24"/>
              </w:rPr>
            </w:pPr>
            <w:r w:rsidRPr="00C83548">
              <w:rPr>
                <w:szCs w:val="24"/>
              </w:rPr>
              <w:t xml:space="preserve">priimti laiku ir kokybiškai suteiktas Paslaugas kaip numatyta Sutarties </w:t>
            </w:r>
            <w:r w:rsidR="00253DC4">
              <w:rPr>
                <w:szCs w:val="24"/>
              </w:rPr>
              <w:t>2</w:t>
            </w:r>
            <w:r w:rsidRPr="00C83548">
              <w:rPr>
                <w:szCs w:val="24"/>
              </w:rPr>
              <w:t>.</w:t>
            </w:r>
            <w:r w:rsidR="00253DC4">
              <w:rPr>
                <w:szCs w:val="24"/>
              </w:rPr>
              <w:t>1</w:t>
            </w:r>
            <w:r w:rsidRPr="00C83548">
              <w:rPr>
                <w:szCs w:val="24"/>
              </w:rPr>
              <w:t>.</w:t>
            </w:r>
            <w:r w:rsidR="00253DC4">
              <w:rPr>
                <w:szCs w:val="24"/>
              </w:rPr>
              <w:t>1</w:t>
            </w:r>
            <w:r w:rsidRPr="00C83548">
              <w:rPr>
                <w:szCs w:val="24"/>
              </w:rPr>
              <w:t>. punkte ir už jas atsiskaityti;</w:t>
            </w:r>
          </w:p>
        </w:tc>
      </w:tr>
      <w:tr w:rsidR="009D1C72" w:rsidRPr="00716D4D" w14:paraId="6E447E1F" w14:textId="77777777" w:rsidTr="00F557F9">
        <w:trPr>
          <w:gridAfter w:val="1"/>
          <w:wAfter w:w="127" w:type="dxa"/>
        </w:trPr>
        <w:tc>
          <w:tcPr>
            <w:tcW w:w="1163" w:type="dxa"/>
          </w:tcPr>
          <w:p w14:paraId="536D1E06" w14:textId="77777777" w:rsidR="0004489B" w:rsidRPr="00C83548" w:rsidRDefault="0004489B" w:rsidP="0004489B">
            <w:pPr>
              <w:pStyle w:val="SLONormal"/>
              <w:numPr>
                <w:ilvl w:val="2"/>
                <w:numId w:val="32"/>
              </w:numPr>
              <w:tabs>
                <w:tab w:val="clear" w:pos="738"/>
                <w:tab w:val="num" w:pos="312"/>
              </w:tabs>
              <w:snapToGrid w:val="0"/>
              <w:ind w:left="312" w:right="186" w:hanging="350"/>
              <w:rPr>
                <w:noProof w:val="0"/>
                <w:lang w:val="lt-LT"/>
              </w:rPr>
            </w:pPr>
          </w:p>
        </w:tc>
        <w:tc>
          <w:tcPr>
            <w:tcW w:w="8746" w:type="dxa"/>
          </w:tcPr>
          <w:p w14:paraId="1C25B95A" w14:textId="57B1FD89" w:rsidR="0004489B" w:rsidRPr="00C83548" w:rsidRDefault="0004489B" w:rsidP="00CF2A5F">
            <w:pPr>
              <w:snapToGrid w:val="0"/>
              <w:spacing w:before="120" w:after="120"/>
              <w:jc w:val="both"/>
              <w:rPr>
                <w:szCs w:val="24"/>
              </w:rPr>
            </w:pPr>
            <w:r w:rsidRPr="00C83548">
              <w:rPr>
                <w:szCs w:val="24"/>
              </w:rPr>
              <w:t>informuoti Tiekėją apie netinkamą Sutarties vykdymą ne vėliau kaip per 3</w:t>
            </w:r>
            <w:r w:rsidR="00253DC4">
              <w:rPr>
                <w:szCs w:val="24"/>
              </w:rPr>
              <w:t xml:space="preserve"> (tris)</w:t>
            </w:r>
            <w:r w:rsidRPr="00C83548">
              <w:rPr>
                <w:szCs w:val="24"/>
              </w:rPr>
              <w:t xml:space="preserve"> darbo dienas.</w:t>
            </w:r>
          </w:p>
        </w:tc>
      </w:tr>
      <w:tr w:rsidR="009D1C72" w:rsidRPr="00716D4D" w14:paraId="2A18C8DA" w14:textId="77777777" w:rsidTr="00F557F9">
        <w:trPr>
          <w:gridAfter w:val="1"/>
          <w:wAfter w:w="127" w:type="dxa"/>
        </w:trPr>
        <w:tc>
          <w:tcPr>
            <w:tcW w:w="1163" w:type="dxa"/>
          </w:tcPr>
          <w:p w14:paraId="54A74F97" w14:textId="77777777" w:rsidR="0004489B" w:rsidRPr="00C83548" w:rsidRDefault="0004489B" w:rsidP="0004489B">
            <w:pPr>
              <w:pStyle w:val="SLONormal"/>
              <w:numPr>
                <w:ilvl w:val="1"/>
                <w:numId w:val="32"/>
              </w:numPr>
              <w:snapToGrid w:val="0"/>
              <w:ind w:right="186" w:hanging="350"/>
              <w:rPr>
                <w:noProof w:val="0"/>
                <w:lang w:val="lt-LT"/>
              </w:rPr>
            </w:pPr>
          </w:p>
        </w:tc>
        <w:tc>
          <w:tcPr>
            <w:tcW w:w="8746" w:type="dxa"/>
          </w:tcPr>
          <w:p w14:paraId="31A53616" w14:textId="77777777" w:rsidR="0004489B" w:rsidRPr="00C83548" w:rsidRDefault="0004489B" w:rsidP="00CF2A5F">
            <w:pPr>
              <w:snapToGrid w:val="0"/>
              <w:spacing w:before="120" w:after="120"/>
              <w:jc w:val="both"/>
              <w:rPr>
                <w:szCs w:val="24"/>
              </w:rPr>
            </w:pPr>
            <w:r w:rsidRPr="00C83548">
              <w:rPr>
                <w:szCs w:val="24"/>
              </w:rPr>
              <w:t>Šalių teisės:</w:t>
            </w:r>
          </w:p>
        </w:tc>
      </w:tr>
      <w:tr w:rsidR="009D1C72" w:rsidRPr="00716D4D" w14:paraId="432F7459" w14:textId="77777777" w:rsidTr="00F557F9">
        <w:trPr>
          <w:gridAfter w:val="1"/>
          <w:wAfter w:w="127" w:type="dxa"/>
        </w:trPr>
        <w:tc>
          <w:tcPr>
            <w:tcW w:w="1163" w:type="dxa"/>
          </w:tcPr>
          <w:p w14:paraId="13DE2B64" w14:textId="77777777" w:rsidR="0004489B" w:rsidRPr="00C83548" w:rsidRDefault="0004489B" w:rsidP="0004489B">
            <w:pPr>
              <w:pStyle w:val="SLONormal"/>
              <w:numPr>
                <w:ilvl w:val="2"/>
                <w:numId w:val="32"/>
              </w:numPr>
              <w:tabs>
                <w:tab w:val="clear" w:pos="738"/>
                <w:tab w:val="num" w:pos="312"/>
              </w:tabs>
              <w:snapToGrid w:val="0"/>
              <w:ind w:left="312" w:right="186" w:hanging="350"/>
              <w:rPr>
                <w:noProof w:val="0"/>
                <w:lang w:val="lt-LT"/>
              </w:rPr>
            </w:pPr>
          </w:p>
        </w:tc>
        <w:tc>
          <w:tcPr>
            <w:tcW w:w="8746" w:type="dxa"/>
          </w:tcPr>
          <w:p w14:paraId="4D3346C9" w14:textId="77777777" w:rsidR="0004489B" w:rsidRPr="00C83548" w:rsidRDefault="0004489B" w:rsidP="00CF2A5F">
            <w:pPr>
              <w:snapToGrid w:val="0"/>
              <w:spacing w:before="120" w:after="120"/>
              <w:jc w:val="both"/>
              <w:rPr>
                <w:szCs w:val="24"/>
              </w:rPr>
            </w:pPr>
            <w:r w:rsidRPr="00C83548">
              <w:rPr>
                <w:szCs w:val="24"/>
              </w:rPr>
              <w:t>Perkančioji organizacija turi teisę nepriimti nekokybiškai bei ne laiku suteiktas Paslaugas ir reikalauti Tiekėjo pašalinti trūkumus;</w:t>
            </w:r>
          </w:p>
        </w:tc>
      </w:tr>
      <w:tr w:rsidR="009D1C72" w:rsidRPr="00716D4D" w14:paraId="17728266" w14:textId="77777777" w:rsidTr="00F557F9">
        <w:trPr>
          <w:gridAfter w:val="1"/>
          <w:wAfter w:w="127" w:type="dxa"/>
        </w:trPr>
        <w:tc>
          <w:tcPr>
            <w:tcW w:w="1163" w:type="dxa"/>
          </w:tcPr>
          <w:p w14:paraId="0E8F4052" w14:textId="77777777" w:rsidR="0004489B" w:rsidRPr="00C83548" w:rsidRDefault="0004489B" w:rsidP="0004489B">
            <w:pPr>
              <w:pStyle w:val="SLONormal"/>
              <w:numPr>
                <w:ilvl w:val="2"/>
                <w:numId w:val="32"/>
              </w:numPr>
              <w:tabs>
                <w:tab w:val="clear" w:pos="738"/>
                <w:tab w:val="num" w:pos="312"/>
              </w:tabs>
              <w:snapToGrid w:val="0"/>
              <w:ind w:left="312" w:right="186" w:hanging="350"/>
              <w:rPr>
                <w:noProof w:val="0"/>
                <w:lang w:val="lt-LT"/>
              </w:rPr>
            </w:pPr>
          </w:p>
        </w:tc>
        <w:tc>
          <w:tcPr>
            <w:tcW w:w="8746" w:type="dxa"/>
          </w:tcPr>
          <w:p w14:paraId="28A32FEE" w14:textId="77777777" w:rsidR="0004489B" w:rsidRPr="00C83548" w:rsidRDefault="0004489B" w:rsidP="00CF2A5F">
            <w:pPr>
              <w:snapToGrid w:val="0"/>
              <w:spacing w:before="120" w:after="120"/>
              <w:jc w:val="both"/>
              <w:rPr>
                <w:szCs w:val="24"/>
              </w:rPr>
            </w:pPr>
            <w:r w:rsidRPr="00C83548">
              <w:rPr>
                <w:szCs w:val="24"/>
              </w:rPr>
              <w:t>Perkančioji organizacija turi teisę reikalauti, kad Tiekėjas atlygintų nuostolius dėl netinkamo Paslaugų suteikimo ar nesuteikimo;</w:t>
            </w:r>
          </w:p>
        </w:tc>
      </w:tr>
      <w:tr w:rsidR="009D1C72" w:rsidRPr="00716D4D" w14:paraId="09E9EF89" w14:textId="77777777" w:rsidTr="00F557F9">
        <w:trPr>
          <w:gridAfter w:val="1"/>
          <w:wAfter w:w="127" w:type="dxa"/>
        </w:trPr>
        <w:tc>
          <w:tcPr>
            <w:tcW w:w="1163" w:type="dxa"/>
          </w:tcPr>
          <w:p w14:paraId="1F013ABB" w14:textId="77777777" w:rsidR="0004489B" w:rsidRPr="00C83548" w:rsidRDefault="0004489B" w:rsidP="0004489B">
            <w:pPr>
              <w:pStyle w:val="SLONormal"/>
              <w:numPr>
                <w:ilvl w:val="2"/>
                <w:numId w:val="32"/>
              </w:numPr>
              <w:tabs>
                <w:tab w:val="clear" w:pos="738"/>
                <w:tab w:val="num" w:pos="312"/>
              </w:tabs>
              <w:snapToGrid w:val="0"/>
              <w:ind w:left="312" w:right="186" w:hanging="350"/>
              <w:rPr>
                <w:noProof w:val="0"/>
                <w:lang w:val="lt-LT"/>
              </w:rPr>
            </w:pPr>
          </w:p>
        </w:tc>
        <w:tc>
          <w:tcPr>
            <w:tcW w:w="8746" w:type="dxa"/>
          </w:tcPr>
          <w:p w14:paraId="0D36C9D7" w14:textId="77777777" w:rsidR="0004489B" w:rsidRPr="00C83548" w:rsidRDefault="0004489B" w:rsidP="00CF2A5F">
            <w:pPr>
              <w:snapToGrid w:val="0"/>
              <w:spacing w:before="120" w:after="120"/>
              <w:jc w:val="both"/>
              <w:rPr>
                <w:szCs w:val="24"/>
              </w:rPr>
            </w:pPr>
            <w:r w:rsidRPr="00C83548">
              <w:rPr>
                <w:szCs w:val="24"/>
              </w:rPr>
              <w:t>Tiekėjas turi teisę reikalauti, kad už tinkamai ir kokybiškai suteiktas Paslaugas būtų apmokėta šioje Sutartyje nustatyta tvarka.</w:t>
            </w:r>
          </w:p>
        </w:tc>
      </w:tr>
      <w:tr w:rsidR="009D1C72" w:rsidRPr="00716D4D" w14:paraId="6455F3BF" w14:textId="77777777" w:rsidTr="00F557F9">
        <w:trPr>
          <w:gridAfter w:val="1"/>
          <w:wAfter w:w="127" w:type="dxa"/>
        </w:trPr>
        <w:tc>
          <w:tcPr>
            <w:tcW w:w="1163" w:type="dxa"/>
          </w:tcPr>
          <w:p w14:paraId="6E97179C" w14:textId="77777777" w:rsidR="0004489B" w:rsidRPr="00C83548" w:rsidRDefault="0004489B" w:rsidP="0004489B">
            <w:pPr>
              <w:pStyle w:val="SLONormal"/>
              <w:numPr>
                <w:ilvl w:val="1"/>
                <w:numId w:val="32"/>
              </w:numPr>
              <w:snapToGrid w:val="0"/>
              <w:ind w:right="186" w:hanging="350"/>
              <w:rPr>
                <w:noProof w:val="0"/>
                <w:lang w:val="lt-LT"/>
              </w:rPr>
            </w:pPr>
          </w:p>
        </w:tc>
        <w:tc>
          <w:tcPr>
            <w:tcW w:w="8746" w:type="dxa"/>
          </w:tcPr>
          <w:p w14:paraId="3571A865" w14:textId="77777777" w:rsidR="0004489B" w:rsidRPr="00C83548" w:rsidRDefault="0004489B" w:rsidP="00CF2A5F">
            <w:pPr>
              <w:snapToGrid w:val="0"/>
              <w:spacing w:before="120" w:after="120"/>
              <w:jc w:val="both"/>
              <w:rPr>
                <w:szCs w:val="24"/>
              </w:rPr>
            </w:pPr>
            <w:r w:rsidRPr="00C83548">
              <w:rPr>
                <w:szCs w:val="24"/>
              </w:rPr>
              <w:t>Šalys viena kitai įsipareigoja:</w:t>
            </w:r>
          </w:p>
        </w:tc>
      </w:tr>
      <w:tr w:rsidR="009D1C72" w:rsidRPr="00716D4D" w14:paraId="38B764D6" w14:textId="77777777" w:rsidTr="00F557F9">
        <w:trPr>
          <w:gridAfter w:val="1"/>
          <w:wAfter w:w="127" w:type="dxa"/>
        </w:trPr>
        <w:tc>
          <w:tcPr>
            <w:tcW w:w="1163" w:type="dxa"/>
          </w:tcPr>
          <w:p w14:paraId="5074C40C" w14:textId="77777777" w:rsidR="0004489B" w:rsidRPr="00C83548" w:rsidRDefault="0004489B" w:rsidP="0004489B">
            <w:pPr>
              <w:pStyle w:val="SLONormal"/>
              <w:numPr>
                <w:ilvl w:val="2"/>
                <w:numId w:val="32"/>
              </w:numPr>
              <w:tabs>
                <w:tab w:val="clear" w:pos="738"/>
                <w:tab w:val="num" w:pos="312"/>
              </w:tabs>
              <w:snapToGrid w:val="0"/>
              <w:ind w:left="312" w:right="186" w:hanging="350"/>
              <w:rPr>
                <w:noProof w:val="0"/>
                <w:lang w:val="lt-LT"/>
              </w:rPr>
            </w:pPr>
          </w:p>
        </w:tc>
        <w:tc>
          <w:tcPr>
            <w:tcW w:w="8746" w:type="dxa"/>
          </w:tcPr>
          <w:p w14:paraId="2A91DC26" w14:textId="77777777" w:rsidR="0004489B" w:rsidRPr="00C83548" w:rsidRDefault="0004489B" w:rsidP="00CF2A5F">
            <w:pPr>
              <w:snapToGrid w:val="0"/>
              <w:spacing w:before="120" w:after="120"/>
              <w:jc w:val="both"/>
              <w:rPr>
                <w:szCs w:val="24"/>
              </w:rPr>
            </w:pPr>
            <w:r w:rsidRPr="00C83548">
              <w:rPr>
                <w:szCs w:val="24"/>
              </w:rPr>
              <w:t>nei viena Šalis neturi teisės perleisti trečiajai šaliai visų arba dalies teisių ir pareigų pagal šią Sutartį be išankstinio raštiško kitos Šalies sutikimo;</w:t>
            </w:r>
          </w:p>
        </w:tc>
      </w:tr>
      <w:tr w:rsidR="009D1C72" w:rsidRPr="00716D4D" w14:paraId="6467D714" w14:textId="77777777" w:rsidTr="00F557F9">
        <w:trPr>
          <w:gridAfter w:val="1"/>
          <w:wAfter w:w="127" w:type="dxa"/>
        </w:trPr>
        <w:tc>
          <w:tcPr>
            <w:tcW w:w="1163" w:type="dxa"/>
          </w:tcPr>
          <w:p w14:paraId="6EA44712" w14:textId="77777777" w:rsidR="0004489B" w:rsidRPr="00C83548" w:rsidRDefault="0004489B" w:rsidP="0004489B">
            <w:pPr>
              <w:pStyle w:val="SLONormal"/>
              <w:numPr>
                <w:ilvl w:val="2"/>
                <w:numId w:val="32"/>
              </w:numPr>
              <w:tabs>
                <w:tab w:val="clear" w:pos="738"/>
                <w:tab w:val="num" w:pos="312"/>
              </w:tabs>
              <w:snapToGrid w:val="0"/>
              <w:ind w:left="312" w:right="186" w:hanging="350"/>
              <w:rPr>
                <w:noProof w:val="0"/>
                <w:lang w:val="lt-LT"/>
              </w:rPr>
            </w:pPr>
          </w:p>
        </w:tc>
        <w:tc>
          <w:tcPr>
            <w:tcW w:w="8746" w:type="dxa"/>
          </w:tcPr>
          <w:p w14:paraId="2F477BDF" w14:textId="77777777" w:rsidR="0004489B" w:rsidRPr="00C83548" w:rsidRDefault="0004489B" w:rsidP="00CF2A5F">
            <w:pPr>
              <w:snapToGrid w:val="0"/>
              <w:spacing w:before="120" w:after="120"/>
              <w:jc w:val="both"/>
              <w:rPr>
                <w:szCs w:val="24"/>
              </w:rPr>
            </w:pPr>
            <w:r w:rsidRPr="00C83548">
              <w:rPr>
                <w:szCs w:val="24"/>
              </w:rPr>
              <w:t>abi Šalys įsipareigoja neatskleisti jokios konfidencialios informacijos trečioms šalims nei Sutarties vykdymo metu, išskyrus Lietuvos Respublikos įstatymuose numatytas išimtis.</w:t>
            </w:r>
          </w:p>
        </w:tc>
      </w:tr>
      <w:tr w:rsidR="009D1C72" w:rsidRPr="00716D4D" w14:paraId="44ED0112" w14:textId="77777777" w:rsidTr="00F557F9">
        <w:trPr>
          <w:gridAfter w:val="1"/>
          <w:wAfter w:w="127" w:type="dxa"/>
        </w:trPr>
        <w:tc>
          <w:tcPr>
            <w:tcW w:w="1163" w:type="dxa"/>
          </w:tcPr>
          <w:p w14:paraId="7EB2F586" w14:textId="77777777" w:rsidR="0004489B" w:rsidRPr="00C83548" w:rsidRDefault="0004489B" w:rsidP="0004489B">
            <w:pPr>
              <w:pStyle w:val="SLONormal"/>
              <w:numPr>
                <w:ilvl w:val="1"/>
                <w:numId w:val="32"/>
              </w:numPr>
              <w:snapToGrid w:val="0"/>
              <w:ind w:right="186" w:hanging="350"/>
              <w:rPr>
                <w:noProof w:val="0"/>
                <w:lang w:val="lt-LT"/>
              </w:rPr>
            </w:pPr>
          </w:p>
        </w:tc>
        <w:tc>
          <w:tcPr>
            <w:tcW w:w="8746" w:type="dxa"/>
          </w:tcPr>
          <w:p w14:paraId="32821F06" w14:textId="77777777" w:rsidR="0004489B" w:rsidRPr="00C83548" w:rsidRDefault="0004489B" w:rsidP="00CF2A5F">
            <w:pPr>
              <w:snapToGrid w:val="0"/>
              <w:spacing w:before="120" w:after="120"/>
              <w:jc w:val="both"/>
              <w:rPr>
                <w:szCs w:val="24"/>
              </w:rPr>
            </w:pPr>
            <w:r w:rsidRPr="00C83548">
              <w:rPr>
                <w:szCs w:val="24"/>
              </w:rPr>
              <w:t>Tiekėjas ir Perkančioji organizacija susitaria, kad Paslaugų užsakymai pateikiami tik esant poreikiui.</w:t>
            </w:r>
          </w:p>
        </w:tc>
      </w:tr>
      <w:tr w:rsidR="009D1C72" w:rsidRPr="001A3475" w14:paraId="3C890D6D" w14:textId="77777777" w:rsidTr="00F557F9">
        <w:trPr>
          <w:gridAfter w:val="1"/>
          <w:wAfter w:w="127" w:type="dxa"/>
        </w:trPr>
        <w:tc>
          <w:tcPr>
            <w:tcW w:w="1163" w:type="dxa"/>
          </w:tcPr>
          <w:p w14:paraId="534EEBDA" w14:textId="77777777" w:rsidR="0004489B" w:rsidRPr="00C83548" w:rsidRDefault="0004489B" w:rsidP="0004489B">
            <w:pPr>
              <w:pStyle w:val="SLONormal"/>
              <w:numPr>
                <w:ilvl w:val="0"/>
                <w:numId w:val="32"/>
              </w:numPr>
              <w:snapToGrid w:val="0"/>
              <w:ind w:right="186"/>
              <w:rPr>
                <w:noProof w:val="0"/>
                <w:color w:val="FF0000"/>
                <w:lang w:val="lt-LT"/>
              </w:rPr>
            </w:pPr>
          </w:p>
        </w:tc>
        <w:tc>
          <w:tcPr>
            <w:tcW w:w="8746" w:type="dxa"/>
          </w:tcPr>
          <w:p w14:paraId="15BADBA5" w14:textId="77777777" w:rsidR="0004489B" w:rsidRPr="00C83548" w:rsidRDefault="0004489B" w:rsidP="00CF2A5F">
            <w:pPr>
              <w:snapToGrid w:val="0"/>
              <w:spacing w:before="120" w:after="120"/>
              <w:jc w:val="both"/>
              <w:rPr>
                <w:b/>
                <w:szCs w:val="24"/>
              </w:rPr>
            </w:pPr>
            <w:r w:rsidRPr="00C83548">
              <w:rPr>
                <w:b/>
                <w:szCs w:val="24"/>
              </w:rPr>
              <w:t>SUTARTIES KAINA IR ATSISKAITYMO TVARKA</w:t>
            </w:r>
          </w:p>
        </w:tc>
      </w:tr>
      <w:tr w:rsidR="009D1C72" w:rsidRPr="00716D4D" w14:paraId="0519AC42" w14:textId="77777777" w:rsidTr="00F557F9">
        <w:trPr>
          <w:gridAfter w:val="1"/>
          <w:wAfter w:w="127" w:type="dxa"/>
        </w:trPr>
        <w:tc>
          <w:tcPr>
            <w:tcW w:w="1163" w:type="dxa"/>
          </w:tcPr>
          <w:p w14:paraId="35A6550F" w14:textId="77777777" w:rsidR="004A1DAC" w:rsidRPr="00C83548" w:rsidRDefault="004A1DAC" w:rsidP="0004489B">
            <w:pPr>
              <w:pStyle w:val="SLONormal"/>
              <w:numPr>
                <w:ilvl w:val="1"/>
                <w:numId w:val="32"/>
              </w:numPr>
              <w:snapToGrid w:val="0"/>
              <w:ind w:right="186" w:hanging="350"/>
              <w:rPr>
                <w:noProof w:val="0"/>
                <w:lang w:val="lt-LT"/>
              </w:rPr>
            </w:pPr>
          </w:p>
        </w:tc>
        <w:tc>
          <w:tcPr>
            <w:tcW w:w="8746" w:type="dxa"/>
          </w:tcPr>
          <w:p w14:paraId="4919FD5D" w14:textId="4557B80B" w:rsidR="00013292" w:rsidRPr="00220C51" w:rsidRDefault="00E23EE7" w:rsidP="00CF2A5F">
            <w:pPr>
              <w:snapToGrid w:val="0"/>
              <w:spacing w:before="120" w:after="120"/>
              <w:jc w:val="both"/>
            </w:pPr>
            <w:r>
              <w:t>Vadovaujantis Viešųjų pirkimų tarnybos direktoriaus patvirtinta kainodaros taisyklių nustatymo metodika, taikomas kainos apskaičiavimo būdas – fiksuot</w:t>
            </w:r>
            <w:r w:rsidR="00A2027A">
              <w:t>o</w:t>
            </w:r>
            <w:r>
              <w:t xml:space="preserve"> įkaini</w:t>
            </w:r>
            <w:r w:rsidR="00A2027A">
              <w:t>o kainodara</w:t>
            </w:r>
            <w:r w:rsidR="00D103A9">
              <w:t xml:space="preserve">. </w:t>
            </w:r>
            <w:r w:rsidR="00013292">
              <w:t xml:space="preserve">Už pateiktas kokybiškas Paslaugas, </w:t>
            </w:r>
            <w:r w:rsidR="00326DDA">
              <w:t>Perkančioji organizacija</w:t>
            </w:r>
            <w:r w:rsidR="00013292">
              <w:t xml:space="preserve"> mokės Tiekėjui pagal Paslaugų įkainį, kuris nurodytas Sutarties </w:t>
            </w:r>
            <w:r w:rsidR="005832DB">
              <w:t>2</w:t>
            </w:r>
            <w:r w:rsidR="008A4DD3" w:rsidRPr="00220C51">
              <w:t xml:space="preserve"> priede. </w:t>
            </w:r>
            <w:r w:rsidR="00013292" w:rsidRPr="00220C51">
              <w:t xml:space="preserve"> </w:t>
            </w:r>
          </w:p>
        </w:tc>
      </w:tr>
      <w:tr w:rsidR="009D1C72" w:rsidRPr="00716D4D" w14:paraId="06E9DFB9" w14:textId="77777777" w:rsidTr="00F557F9">
        <w:trPr>
          <w:gridAfter w:val="1"/>
          <w:wAfter w:w="127" w:type="dxa"/>
        </w:trPr>
        <w:tc>
          <w:tcPr>
            <w:tcW w:w="1163" w:type="dxa"/>
          </w:tcPr>
          <w:p w14:paraId="70D4E92F" w14:textId="77777777" w:rsidR="0004489B" w:rsidRPr="00C83548" w:rsidRDefault="0004489B" w:rsidP="0004489B">
            <w:pPr>
              <w:pStyle w:val="SLONormal"/>
              <w:numPr>
                <w:ilvl w:val="1"/>
                <w:numId w:val="32"/>
              </w:numPr>
              <w:snapToGrid w:val="0"/>
              <w:ind w:right="186" w:hanging="350"/>
              <w:rPr>
                <w:noProof w:val="0"/>
                <w:lang w:val="lt-LT"/>
              </w:rPr>
            </w:pPr>
          </w:p>
        </w:tc>
        <w:tc>
          <w:tcPr>
            <w:tcW w:w="8746" w:type="dxa"/>
          </w:tcPr>
          <w:p w14:paraId="3302A111" w14:textId="7D01A4B7" w:rsidR="0004489B" w:rsidRPr="00C83548" w:rsidRDefault="00326DDA" w:rsidP="00CF2A5F">
            <w:pPr>
              <w:snapToGrid w:val="0"/>
              <w:spacing w:before="120" w:after="120"/>
              <w:jc w:val="both"/>
              <w:rPr>
                <w:szCs w:val="24"/>
              </w:rPr>
            </w:pPr>
            <w:r w:rsidRPr="00AC0C0F">
              <w:t>Pradinės sutarties vertė lygi maksimaliai pirkimui skirtai lėšų sumai</w:t>
            </w:r>
            <w:r w:rsidR="00496807">
              <w:t xml:space="preserve">, kuri yra </w:t>
            </w:r>
            <w:r w:rsidR="002272E2">
              <w:rPr>
                <w:b/>
                <w:bCs/>
                <w:noProof/>
                <w:szCs w:val="24"/>
              </w:rPr>
              <w:t xml:space="preserve">                                        </w:t>
            </w:r>
            <w:r w:rsidR="00FF7F16">
              <w:rPr>
                <w:b/>
                <w:bCs/>
                <w:noProof/>
                <w:szCs w:val="24"/>
              </w:rPr>
              <w:t xml:space="preserve">XXXXX </w:t>
            </w:r>
            <w:r w:rsidR="00A46A42" w:rsidRPr="00A46A42">
              <w:rPr>
                <w:b/>
                <w:bCs/>
                <w:noProof/>
                <w:szCs w:val="24"/>
              </w:rPr>
              <w:t xml:space="preserve">Eur </w:t>
            </w:r>
            <w:r w:rsidR="00A46A42">
              <w:rPr>
                <w:b/>
                <w:bCs/>
                <w:noProof/>
                <w:szCs w:val="24"/>
              </w:rPr>
              <w:t>be PVM</w:t>
            </w:r>
            <w:r w:rsidR="007C4CC3">
              <w:rPr>
                <w:b/>
                <w:bCs/>
                <w:noProof/>
                <w:szCs w:val="24"/>
              </w:rPr>
              <w:t xml:space="preserve"> </w:t>
            </w:r>
            <w:r w:rsidRPr="00AC0C0F">
              <w:t xml:space="preserve">pirkimo dokumentuose ir </w:t>
            </w:r>
            <w:r w:rsidR="007C4CC3">
              <w:t>S</w:t>
            </w:r>
            <w:r w:rsidRPr="00AC0C0F">
              <w:t xml:space="preserve">utartyje nurodytų, </w:t>
            </w:r>
            <w:r w:rsidR="007C4CC3">
              <w:t>P</w:t>
            </w:r>
            <w:r w:rsidRPr="00AC0C0F">
              <w:t xml:space="preserve">aslaugų įsigijimui </w:t>
            </w:r>
            <w:r w:rsidR="007C4CC3">
              <w:t>T</w:t>
            </w:r>
            <w:r w:rsidRPr="00AC0C0F">
              <w:t>iekėjo pasiūlyme nurodytais įkainiais</w:t>
            </w:r>
            <w:r>
              <w:t xml:space="preserve">. </w:t>
            </w:r>
            <w:r w:rsidR="0004489B" w:rsidRPr="00C83548">
              <w:rPr>
                <w:szCs w:val="24"/>
              </w:rPr>
              <w:t xml:space="preserve">Nurodyta </w:t>
            </w:r>
            <w:r w:rsidR="007C4CC3" w:rsidRPr="00AC0C0F">
              <w:t>maksimali pirkimui skirta lėšų suma</w:t>
            </w:r>
            <w:r w:rsidR="007C4CC3" w:rsidRPr="00C83548" w:rsidDel="007C4CC3">
              <w:rPr>
                <w:szCs w:val="24"/>
              </w:rPr>
              <w:t xml:space="preserve"> </w:t>
            </w:r>
            <w:r w:rsidR="0004489B" w:rsidRPr="00C83548">
              <w:rPr>
                <w:szCs w:val="24"/>
              </w:rPr>
              <w:t xml:space="preserve">neįpareigoja Perkančiosios organizacijos Sutarties galiojimo laikotarpiu įsigyti Paslaugų už šią sumą – Perkančioji organizacija iš Tiekėjo Paslaugas pirks tik esant poreikiui ir minimali šios Sutarties vertė nebus nustatyta. </w:t>
            </w:r>
          </w:p>
        </w:tc>
      </w:tr>
      <w:tr w:rsidR="00EC2937" w:rsidRPr="00716D4D" w14:paraId="366CA94E" w14:textId="77777777" w:rsidTr="00F557F9">
        <w:trPr>
          <w:gridAfter w:val="1"/>
          <w:wAfter w:w="127" w:type="dxa"/>
        </w:trPr>
        <w:tc>
          <w:tcPr>
            <w:tcW w:w="1163" w:type="dxa"/>
          </w:tcPr>
          <w:p w14:paraId="359BF204" w14:textId="77777777" w:rsidR="00EC2937" w:rsidRPr="00C83548" w:rsidRDefault="00EC2937" w:rsidP="0004489B">
            <w:pPr>
              <w:pStyle w:val="SLONormal"/>
              <w:numPr>
                <w:ilvl w:val="1"/>
                <w:numId w:val="32"/>
              </w:numPr>
              <w:snapToGrid w:val="0"/>
              <w:ind w:right="186" w:hanging="350"/>
              <w:rPr>
                <w:noProof w:val="0"/>
                <w:lang w:val="lt-LT"/>
              </w:rPr>
            </w:pPr>
          </w:p>
        </w:tc>
        <w:tc>
          <w:tcPr>
            <w:tcW w:w="8746" w:type="dxa"/>
          </w:tcPr>
          <w:p w14:paraId="3AA065C2" w14:textId="4145D577" w:rsidR="00EC2937" w:rsidRPr="00930B3D" w:rsidRDefault="00CD2315" w:rsidP="00CF2A5F">
            <w:pPr>
              <w:snapToGrid w:val="0"/>
              <w:spacing w:before="120" w:after="120"/>
              <w:jc w:val="both"/>
              <w:rPr>
                <w:rFonts w:eastAsia="Arial"/>
              </w:rPr>
            </w:pPr>
            <w:r w:rsidRPr="00603B3D">
              <w:rPr>
                <w:rFonts w:eastAsia="Arial"/>
              </w:rPr>
              <w:t>Tuo atveju, jeigu Paslaugos bus reikalingos kitoje vietoje nei Kaune ar Kauno r., už transporto ir k</w:t>
            </w:r>
            <w:r>
              <w:rPr>
                <w:rFonts w:eastAsia="Arial"/>
              </w:rPr>
              <w:t xml:space="preserve">itas išlaidas Perkančioji organizacija </w:t>
            </w:r>
            <w:r w:rsidRPr="00930B3D">
              <w:rPr>
                <w:rFonts w:eastAsia="Arial"/>
              </w:rPr>
              <w:t>apmokė</w:t>
            </w:r>
            <w:r>
              <w:rPr>
                <w:rFonts w:eastAsia="Arial"/>
              </w:rPr>
              <w:t>s</w:t>
            </w:r>
            <w:r w:rsidRPr="00930B3D">
              <w:rPr>
                <w:rFonts w:eastAsia="Arial"/>
              </w:rPr>
              <w:t xml:space="preserve"> pagal faktines išlaidas patvirtinančius dokumentus. </w:t>
            </w:r>
          </w:p>
        </w:tc>
      </w:tr>
      <w:tr w:rsidR="00DB5E0F" w:rsidRPr="00716D4D" w14:paraId="437E0A98" w14:textId="77777777" w:rsidTr="00F557F9">
        <w:trPr>
          <w:gridAfter w:val="1"/>
          <w:wAfter w:w="127" w:type="dxa"/>
        </w:trPr>
        <w:tc>
          <w:tcPr>
            <w:tcW w:w="1163" w:type="dxa"/>
          </w:tcPr>
          <w:p w14:paraId="43957737" w14:textId="77777777" w:rsidR="00DB5E0F" w:rsidRPr="00C83548" w:rsidRDefault="00DB5E0F" w:rsidP="0004489B">
            <w:pPr>
              <w:pStyle w:val="SLONormal"/>
              <w:numPr>
                <w:ilvl w:val="1"/>
                <w:numId w:val="32"/>
              </w:numPr>
              <w:snapToGrid w:val="0"/>
              <w:ind w:right="186" w:hanging="350"/>
              <w:rPr>
                <w:noProof w:val="0"/>
                <w:lang w:val="lt-LT"/>
              </w:rPr>
            </w:pPr>
          </w:p>
        </w:tc>
        <w:tc>
          <w:tcPr>
            <w:tcW w:w="8746" w:type="dxa"/>
          </w:tcPr>
          <w:p w14:paraId="580B45B5" w14:textId="637CC3B8" w:rsidR="00DB5E0F" w:rsidRDefault="00DB5E0F" w:rsidP="00CF2A5F">
            <w:pPr>
              <w:snapToGrid w:val="0"/>
              <w:spacing w:before="120" w:after="120"/>
              <w:jc w:val="both"/>
              <w:rPr>
                <w:szCs w:val="24"/>
              </w:rPr>
            </w:pPr>
            <w:r w:rsidRPr="00442B45">
              <w:t xml:space="preserve">Už kitas aptarnavimo </w:t>
            </w:r>
            <w:r>
              <w:t>P</w:t>
            </w:r>
            <w:r w:rsidRPr="00442B45">
              <w:t>aslaugas (patalpų dekoravimo pagal specifinius P</w:t>
            </w:r>
            <w:r>
              <w:t>erkančiosios organizacijos</w:t>
            </w:r>
            <w:r w:rsidRPr="00442B45">
              <w:t xml:space="preserve"> pageidavimus priklausomai nuo renginio pobūdžio, stalų, kėdžių </w:t>
            </w:r>
            <w:r w:rsidRPr="00442B45">
              <w:rPr>
                <w:shd w:val="clear" w:color="auto" w:fill="FFFFFF"/>
              </w:rPr>
              <w:t xml:space="preserve">nuomos, papildomos įrangos, jeigu būtų reikalinga, ir kitas </w:t>
            </w:r>
            <w:r>
              <w:rPr>
                <w:shd w:val="clear" w:color="auto" w:fill="FFFFFF"/>
              </w:rPr>
              <w:t>P</w:t>
            </w:r>
            <w:r w:rsidRPr="00442B45">
              <w:rPr>
                <w:shd w:val="clear" w:color="auto" w:fill="FFFFFF"/>
              </w:rPr>
              <w:t xml:space="preserve">aslaugas, taip pat papildomus maisto produktus, kurie nebuvo įtraukti į pasiūlymą, tačiau reikalingi konkrečiam renginiui (pvz. tortas, kiti patiekalai ir gėrimai)) </w:t>
            </w:r>
            <w:r w:rsidRPr="00DB5E0F">
              <w:rPr>
                <w:rFonts w:eastAsia="Arial"/>
              </w:rPr>
              <w:t xml:space="preserve">bus apmokėta ne didesnėmis nei užsakymo dieną </w:t>
            </w:r>
            <w:r>
              <w:rPr>
                <w:rFonts w:eastAsia="Arial"/>
              </w:rPr>
              <w:t>T</w:t>
            </w:r>
            <w:r w:rsidRPr="00DB5E0F">
              <w:rPr>
                <w:rFonts w:eastAsia="Arial"/>
              </w:rPr>
              <w:t xml:space="preserve">iekėjo prekybos vietoje, kataloge ar interneto svetainėje nurodytomis galiojančiomis šių prekių ir (ar) </w:t>
            </w:r>
            <w:r w:rsidR="001044EE">
              <w:rPr>
                <w:rFonts w:eastAsia="Arial"/>
              </w:rPr>
              <w:t>P</w:t>
            </w:r>
            <w:r w:rsidRPr="00DB5E0F">
              <w:rPr>
                <w:rFonts w:eastAsia="Arial"/>
              </w:rPr>
              <w:t xml:space="preserve">aslaugų kainomis arba, jei tokios kainos neskelbiamos, </w:t>
            </w:r>
            <w:r>
              <w:rPr>
                <w:rFonts w:eastAsia="Arial"/>
              </w:rPr>
              <w:t>T</w:t>
            </w:r>
            <w:r w:rsidRPr="00DB5E0F">
              <w:rPr>
                <w:rFonts w:eastAsia="Arial"/>
              </w:rPr>
              <w:t>iekėjo pasiūlytomis, konkurencingomis ir rinką atitinkančiomis kainomis.</w:t>
            </w:r>
            <w:r w:rsidRPr="0098222C">
              <w:rPr>
                <w:rFonts w:eastAsia="Arial"/>
              </w:rPr>
              <w:t xml:space="preserve"> </w:t>
            </w:r>
          </w:p>
        </w:tc>
      </w:tr>
      <w:tr w:rsidR="00FF643F" w:rsidRPr="00716D4D" w14:paraId="4C6ADDCE" w14:textId="77777777" w:rsidTr="00F557F9">
        <w:trPr>
          <w:gridAfter w:val="1"/>
          <w:wAfter w:w="127" w:type="dxa"/>
        </w:trPr>
        <w:tc>
          <w:tcPr>
            <w:tcW w:w="1163" w:type="dxa"/>
          </w:tcPr>
          <w:p w14:paraId="6FA8EA42" w14:textId="77777777" w:rsidR="00FF643F" w:rsidRPr="00C83548" w:rsidRDefault="00FF643F" w:rsidP="0004489B">
            <w:pPr>
              <w:pStyle w:val="SLONormal"/>
              <w:numPr>
                <w:ilvl w:val="1"/>
                <w:numId w:val="32"/>
              </w:numPr>
              <w:snapToGrid w:val="0"/>
              <w:ind w:right="186" w:hanging="350"/>
              <w:rPr>
                <w:noProof w:val="0"/>
                <w:lang w:val="lt-LT"/>
              </w:rPr>
            </w:pPr>
          </w:p>
        </w:tc>
        <w:tc>
          <w:tcPr>
            <w:tcW w:w="8746" w:type="dxa"/>
          </w:tcPr>
          <w:p w14:paraId="3E2FD77E" w14:textId="32C8BF24" w:rsidR="00FF643F" w:rsidRDefault="00FF643F" w:rsidP="00CF2A5F">
            <w:pPr>
              <w:snapToGrid w:val="0"/>
              <w:spacing w:before="120" w:after="120"/>
              <w:jc w:val="both"/>
              <w:rPr>
                <w:szCs w:val="24"/>
              </w:rPr>
            </w:pPr>
            <w:r>
              <w:rPr>
                <w:szCs w:val="24"/>
              </w:rPr>
              <w:t xml:space="preserve">Įkainis bus peržiūrėtas </w:t>
            </w:r>
            <w:r w:rsidR="00F20B0B">
              <w:rPr>
                <w:szCs w:val="24"/>
              </w:rPr>
              <w:t xml:space="preserve">pagal šias kainų peržiūros sąlygas: </w:t>
            </w:r>
          </w:p>
        </w:tc>
      </w:tr>
      <w:tr w:rsidR="00F20B0B" w:rsidRPr="00716D4D" w14:paraId="23316CC9" w14:textId="77777777" w:rsidTr="00F557F9">
        <w:trPr>
          <w:gridAfter w:val="1"/>
          <w:wAfter w:w="127" w:type="dxa"/>
        </w:trPr>
        <w:tc>
          <w:tcPr>
            <w:tcW w:w="1163" w:type="dxa"/>
          </w:tcPr>
          <w:p w14:paraId="314FAD78" w14:textId="2F1B105F" w:rsidR="00F20B0B" w:rsidRPr="00C83548" w:rsidRDefault="00F20B0B" w:rsidP="00F20B0B">
            <w:pPr>
              <w:pStyle w:val="SLONormal"/>
              <w:snapToGrid w:val="0"/>
              <w:ind w:right="186"/>
              <w:rPr>
                <w:noProof w:val="0"/>
                <w:lang w:val="lt-LT"/>
              </w:rPr>
            </w:pPr>
            <w:r>
              <w:rPr>
                <w:noProof w:val="0"/>
                <w:lang w:val="lt-LT"/>
              </w:rPr>
              <w:t>3.</w:t>
            </w:r>
            <w:r w:rsidR="000E210B">
              <w:rPr>
                <w:noProof w:val="0"/>
                <w:lang w:val="lt-LT"/>
              </w:rPr>
              <w:t>3</w:t>
            </w:r>
            <w:r>
              <w:rPr>
                <w:noProof w:val="0"/>
                <w:lang w:val="lt-LT"/>
              </w:rPr>
              <w:t xml:space="preserve">.1. </w:t>
            </w:r>
          </w:p>
        </w:tc>
        <w:tc>
          <w:tcPr>
            <w:tcW w:w="8746" w:type="dxa"/>
          </w:tcPr>
          <w:p w14:paraId="38DE9DCC" w14:textId="77777777" w:rsidR="00F20B0B" w:rsidRPr="00F20B0B" w:rsidRDefault="00F20B0B" w:rsidP="00F20B0B">
            <w:pPr>
              <w:snapToGrid w:val="0"/>
              <w:spacing w:before="120" w:after="120"/>
              <w:jc w:val="both"/>
              <w:rPr>
                <w:szCs w:val="24"/>
              </w:rPr>
            </w:pPr>
            <w:r w:rsidRPr="00F20B0B">
              <w:rPr>
                <w:szCs w:val="24"/>
              </w:rPr>
              <w:t>Padidėjus arba sumažėjus PVM tarifui, įkainis atitinkamai didinamas arba mažinamas. Įkainis atitinkamai perskaičiuojamas per 1 (vieną) darbo dieną po atitinkamo teisės akto paskelbimo „Teisės aktų registre“, tačiau, jeigu pačiame teisės akte numatyta vėlesnė įsigaliojimo data, tokiu atveju – per 1 (vieną) darbo dieną po atitinkamo teisės akto įsigaliojimo datos. Įkainio perskaičiavimo formulė pasikeitus PVM tarifui:</w:t>
            </w:r>
          </w:p>
          <w:p w14:paraId="58BE9A47" w14:textId="4F5866F0" w:rsidR="00F20B0B" w:rsidRPr="00F20B0B" w:rsidRDefault="00F20B0B" w:rsidP="00F20B0B">
            <w:pPr>
              <w:snapToGrid w:val="0"/>
              <w:spacing w:before="120" w:after="120"/>
              <w:jc w:val="both"/>
              <w:rPr>
                <w:i/>
                <w:iCs/>
                <w:szCs w:val="24"/>
              </w:rPr>
            </w:pPr>
            <w:r w:rsidRPr="00F20B0B">
              <w:rPr>
                <w:i/>
                <w:iCs/>
                <w:szCs w:val="24"/>
              </w:rPr>
              <w:t>įkainis be pridėtinės vertės mokesčio, nurodytas šioje Sutartyje + (įkainis be pridėtinės vertės mokesčio, nurodytas šioje Sutartyje x pridėtinės vertės mokestis, proc.) = įkainis su pridėtinės vertės mokesčiu.</w:t>
            </w:r>
          </w:p>
        </w:tc>
      </w:tr>
      <w:tr w:rsidR="00F20B0B" w:rsidRPr="00716D4D" w14:paraId="1599CE78" w14:textId="77777777" w:rsidTr="00F557F9">
        <w:trPr>
          <w:gridAfter w:val="1"/>
          <w:wAfter w:w="127" w:type="dxa"/>
        </w:trPr>
        <w:tc>
          <w:tcPr>
            <w:tcW w:w="1163" w:type="dxa"/>
          </w:tcPr>
          <w:p w14:paraId="5DCFC66D" w14:textId="3C4FD3B2" w:rsidR="00F20B0B" w:rsidRDefault="00F20B0B" w:rsidP="00F20B0B">
            <w:pPr>
              <w:pStyle w:val="SLONormal"/>
              <w:snapToGrid w:val="0"/>
              <w:ind w:right="186"/>
              <w:rPr>
                <w:noProof w:val="0"/>
                <w:lang w:val="lt-LT"/>
              </w:rPr>
            </w:pPr>
            <w:r>
              <w:rPr>
                <w:noProof w:val="0"/>
                <w:lang w:val="lt-LT"/>
              </w:rPr>
              <w:t>3.</w:t>
            </w:r>
            <w:r w:rsidR="000E210B">
              <w:rPr>
                <w:noProof w:val="0"/>
                <w:lang w:val="lt-LT"/>
              </w:rPr>
              <w:t>3</w:t>
            </w:r>
            <w:r>
              <w:rPr>
                <w:noProof w:val="0"/>
                <w:lang w:val="lt-LT"/>
              </w:rPr>
              <w:t xml:space="preserve">.2. </w:t>
            </w:r>
          </w:p>
        </w:tc>
        <w:tc>
          <w:tcPr>
            <w:tcW w:w="8746" w:type="dxa"/>
          </w:tcPr>
          <w:p w14:paraId="06FC3C16" w14:textId="4792DA99" w:rsidR="00F20B0B" w:rsidRPr="00F20B0B" w:rsidRDefault="00F20B0B" w:rsidP="00F20B0B">
            <w:pPr>
              <w:snapToGrid w:val="0"/>
              <w:spacing w:before="120" w:after="120"/>
              <w:jc w:val="both"/>
              <w:rPr>
                <w:szCs w:val="24"/>
              </w:rPr>
            </w:pPr>
            <w:r>
              <w:rPr>
                <w:szCs w:val="24"/>
              </w:rPr>
              <w:t xml:space="preserve">Įkainio perskaičiavimas įforminimas Šalių rašytiniu susitarimu. </w:t>
            </w:r>
          </w:p>
        </w:tc>
      </w:tr>
      <w:tr w:rsidR="00F20B0B" w:rsidRPr="00716D4D" w14:paraId="27AE4EF0" w14:textId="77777777" w:rsidTr="00F557F9">
        <w:trPr>
          <w:gridAfter w:val="1"/>
          <w:wAfter w:w="127" w:type="dxa"/>
        </w:trPr>
        <w:tc>
          <w:tcPr>
            <w:tcW w:w="1163" w:type="dxa"/>
          </w:tcPr>
          <w:p w14:paraId="21BA2DD7" w14:textId="5D791C91" w:rsidR="00F20B0B" w:rsidRDefault="00F20B0B" w:rsidP="00F20B0B">
            <w:pPr>
              <w:pStyle w:val="SLONormal"/>
              <w:snapToGrid w:val="0"/>
              <w:ind w:right="186"/>
              <w:rPr>
                <w:noProof w:val="0"/>
                <w:lang w:val="lt-LT"/>
              </w:rPr>
            </w:pPr>
            <w:r>
              <w:rPr>
                <w:noProof w:val="0"/>
                <w:lang w:val="lt-LT"/>
              </w:rPr>
              <w:lastRenderedPageBreak/>
              <w:t>3.</w:t>
            </w:r>
            <w:r w:rsidR="000E210B">
              <w:rPr>
                <w:noProof w:val="0"/>
                <w:lang w:val="lt-LT"/>
              </w:rPr>
              <w:t>3</w:t>
            </w:r>
            <w:r>
              <w:rPr>
                <w:noProof w:val="0"/>
                <w:lang w:val="lt-LT"/>
              </w:rPr>
              <w:t xml:space="preserve">.3. </w:t>
            </w:r>
          </w:p>
        </w:tc>
        <w:tc>
          <w:tcPr>
            <w:tcW w:w="8746" w:type="dxa"/>
          </w:tcPr>
          <w:p w14:paraId="7E7D4ADF" w14:textId="0A49DCC4" w:rsidR="00F20B0B" w:rsidRDefault="00F20B0B" w:rsidP="00F20B0B">
            <w:pPr>
              <w:snapToGrid w:val="0"/>
              <w:spacing w:before="120" w:after="120"/>
              <w:jc w:val="both"/>
              <w:rPr>
                <w:szCs w:val="24"/>
              </w:rPr>
            </w:pPr>
            <w:r>
              <w:rPr>
                <w:szCs w:val="24"/>
              </w:rPr>
              <w:t xml:space="preserve">Įkainis įsigalioja nuo </w:t>
            </w:r>
            <w:r w:rsidR="00243DF2">
              <w:rPr>
                <w:szCs w:val="24"/>
              </w:rPr>
              <w:t xml:space="preserve">Perkančiosios organizacijos </w:t>
            </w:r>
            <w:r>
              <w:rPr>
                <w:szCs w:val="24"/>
              </w:rPr>
              <w:t xml:space="preserve">ir Tiekėjo susitarimo pasirašymo dienos. </w:t>
            </w:r>
          </w:p>
        </w:tc>
      </w:tr>
      <w:tr w:rsidR="00F20B0B" w:rsidRPr="00716D4D" w14:paraId="1B418683" w14:textId="77777777" w:rsidTr="00F557F9">
        <w:trPr>
          <w:gridAfter w:val="1"/>
          <w:wAfter w:w="127" w:type="dxa"/>
        </w:trPr>
        <w:tc>
          <w:tcPr>
            <w:tcW w:w="1163" w:type="dxa"/>
          </w:tcPr>
          <w:p w14:paraId="29A4BE1F" w14:textId="4EA708DE" w:rsidR="00F20B0B" w:rsidRDefault="00F20B0B" w:rsidP="00F20B0B">
            <w:pPr>
              <w:pStyle w:val="SLONormal"/>
              <w:snapToGrid w:val="0"/>
              <w:ind w:right="186"/>
              <w:rPr>
                <w:noProof w:val="0"/>
                <w:lang w:val="lt-LT"/>
              </w:rPr>
            </w:pPr>
            <w:r>
              <w:rPr>
                <w:noProof w:val="0"/>
                <w:lang w:val="lt-LT"/>
              </w:rPr>
              <w:t>3.</w:t>
            </w:r>
            <w:r w:rsidR="000E210B">
              <w:rPr>
                <w:noProof w:val="0"/>
                <w:lang w:val="lt-LT"/>
              </w:rPr>
              <w:t>3</w:t>
            </w:r>
            <w:r>
              <w:rPr>
                <w:noProof w:val="0"/>
                <w:lang w:val="lt-LT"/>
              </w:rPr>
              <w:t xml:space="preserve">.4. </w:t>
            </w:r>
          </w:p>
        </w:tc>
        <w:tc>
          <w:tcPr>
            <w:tcW w:w="8746" w:type="dxa"/>
          </w:tcPr>
          <w:p w14:paraId="301E737E" w14:textId="112B1BC4" w:rsidR="00F20B0B" w:rsidRDefault="00F20B0B" w:rsidP="00F20B0B">
            <w:pPr>
              <w:snapToGrid w:val="0"/>
              <w:spacing w:before="120" w:after="120"/>
              <w:jc w:val="both"/>
              <w:rPr>
                <w:szCs w:val="24"/>
              </w:rPr>
            </w:pPr>
            <w:r>
              <w:rPr>
                <w:szCs w:val="24"/>
              </w:rPr>
              <w:t xml:space="preserve">Įkainis taikomas po Įkainio perskaičiavimo suteikimo Paslaugoms apmokėti. </w:t>
            </w:r>
          </w:p>
        </w:tc>
      </w:tr>
      <w:tr w:rsidR="00F20B0B" w:rsidRPr="00716D4D" w14:paraId="53DC8DAC" w14:textId="77777777" w:rsidTr="00F557F9">
        <w:trPr>
          <w:gridAfter w:val="1"/>
          <w:wAfter w:w="127" w:type="dxa"/>
        </w:trPr>
        <w:tc>
          <w:tcPr>
            <w:tcW w:w="1163" w:type="dxa"/>
          </w:tcPr>
          <w:p w14:paraId="499E9A09" w14:textId="2237D702" w:rsidR="00F20B0B" w:rsidRDefault="00F20B0B" w:rsidP="00F20B0B">
            <w:pPr>
              <w:pStyle w:val="SLONormal"/>
              <w:snapToGrid w:val="0"/>
              <w:ind w:right="186"/>
              <w:rPr>
                <w:noProof w:val="0"/>
                <w:lang w:val="lt-LT"/>
              </w:rPr>
            </w:pPr>
            <w:r>
              <w:rPr>
                <w:noProof w:val="0"/>
                <w:lang w:val="lt-LT"/>
              </w:rPr>
              <w:t>3.</w:t>
            </w:r>
            <w:r w:rsidR="000E210B">
              <w:rPr>
                <w:noProof w:val="0"/>
                <w:lang w:val="lt-LT"/>
              </w:rPr>
              <w:t>3</w:t>
            </w:r>
            <w:r>
              <w:rPr>
                <w:noProof w:val="0"/>
                <w:lang w:val="lt-LT"/>
              </w:rPr>
              <w:t>.</w:t>
            </w:r>
            <w:r w:rsidR="005F288D">
              <w:rPr>
                <w:noProof w:val="0"/>
                <w:lang w:val="lt-LT"/>
              </w:rPr>
              <w:t>5</w:t>
            </w:r>
            <w:r>
              <w:rPr>
                <w:noProof w:val="0"/>
                <w:lang w:val="lt-LT"/>
              </w:rPr>
              <w:t xml:space="preserve">. </w:t>
            </w:r>
          </w:p>
        </w:tc>
        <w:tc>
          <w:tcPr>
            <w:tcW w:w="8746" w:type="dxa"/>
          </w:tcPr>
          <w:p w14:paraId="648816B8" w14:textId="181C36D9" w:rsidR="00F20B0B" w:rsidRDefault="00F20B0B" w:rsidP="00F20B0B">
            <w:pPr>
              <w:snapToGrid w:val="0"/>
              <w:spacing w:before="120" w:after="120"/>
              <w:jc w:val="both"/>
              <w:rPr>
                <w:szCs w:val="24"/>
              </w:rPr>
            </w:pPr>
            <w:r>
              <w:rPr>
                <w:szCs w:val="24"/>
              </w:rPr>
              <w:t xml:space="preserve">Įkainiai dėl kainų lygio pakeitimo yra perskaičiuojami šia tvarka: </w:t>
            </w:r>
          </w:p>
        </w:tc>
      </w:tr>
      <w:tr w:rsidR="00F20B0B" w:rsidRPr="00716D4D" w14:paraId="7A55380E" w14:textId="77777777" w:rsidTr="00F557F9">
        <w:trPr>
          <w:gridAfter w:val="1"/>
          <w:wAfter w:w="127" w:type="dxa"/>
        </w:trPr>
        <w:tc>
          <w:tcPr>
            <w:tcW w:w="1163" w:type="dxa"/>
          </w:tcPr>
          <w:p w14:paraId="63F40591" w14:textId="6126401B" w:rsidR="00F20B0B" w:rsidRDefault="00F20B0B" w:rsidP="00F20B0B">
            <w:pPr>
              <w:pStyle w:val="SLONormal"/>
              <w:snapToGrid w:val="0"/>
              <w:ind w:right="186"/>
              <w:rPr>
                <w:noProof w:val="0"/>
                <w:lang w:val="lt-LT"/>
              </w:rPr>
            </w:pPr>
            <w:r>
              <w:rPr>
                <w:noProof w:val="0"/>
                <w:lang w:val="lt-LT"/>
              </w:rPr>
              <w:t>3.</w:t>
            </w:r>
            <w:r w:rsidR="000E210B">
              <w:rPr>
                <w:noProof w:val="0"/>
                <w:lang w:val="lt-LT"/>
              </w:rPr>
              <w:t>3</w:t>
            </w:r>
            <w:r>
              <w:rPr>
                <w:noProof w:val="0"/>
                <w:lang w:val="lt-LT"/>
              </w:rPr>
              <w:t>.</w:t>
            </w:r>
            <w:r w:rsidR="000E210B">
              <w:rPr>
                <w:noProof w:val="0"/>
                <w:lang w:val="lt-LT"/>
              </w:rPr>
              <w:t>5.</w:t>
            </w:r>
            <w:r>
              <w:rPr>
                <w:noProof w:val="0"/>
                <w:lang w:val="lt-LT"/>
              </w:rPr>
              <w:t xml:space="preserve">1. </w:t>
            </w:r>
          </w:p>
        </w:tc>
        <w:tc>
          <w:tcPr>
            <w:tcW w:w="8746" w:type="dxa"/>
          </w:tcPr>
          <w:p w14:paraId="238682D0" w14:textId="3BB3A7BF" w:rsidR="00F20B0B" w:rsidRDefault="00F20B0B" w:rsidP="00F20B0B">
            <w:pPr>
              <w:snapToGrid w:val="0"/>
              <w:spacing w:before="120" w:after="120"/>
              <w:jc w:val="both"/>
              <w:rPr>
                <w:szCs w:val="24"/>
              </w:rPr>
            </w:pPr>
            <w:r w:rsidRPr="00F20B0B">
              <w:rPr>
                <w:szCs w:val="24"/>
              </w:rPr>
              <w:t xml:space="preserve">Sutartyje numatyti įkainiai gali būti perskaičiuojami, jeigu Valstybės duomenų agentūros (www.stat.gov.lt) kas mėnesį skelbiamo vartotojų kainų indekso („Vartojimo prekės ir paslaugos“) pokytis (k), apskaičiuotas kaip nustatyta Sutarties </w:t>
            </w:r>
            <w:r>
              <w:rPr>
                <w:szCs w:val="24"/>
              </w:rPr>
              <w:t>3</w:t>
            </w:r>
            <w:r w:rsidRPr="00F20B0B">
              <w:rPr>
                <w:szCs w:val="24"/>
              </w:rPr>
              <w:t>.</w:t>
            </w:r>
            <w:r w:rsidR="000E210B">
              <w:rPr>
                <w:szCs w:val="24"/>
              </w:rPr>
              <w:t>3</w:t>
            </w:r>
            <w:r w:rsidRPr="00F20B0B">
              <w:rPr>
                <w:szCs w:val="24"/>
              </w:rPr>
              <w:t>.</w:t>
            </w:r>
            <w:r w:rsidR="000E210B">
              <w:rPr>
                <w:szCs w:val="24"/>
              </w:rPr>
              <w:t>5</w:t>
            </w:r>
            <w:r w:rsidRPr="00F20B0B">
              <w:rPr>
                <w:szCs w:val="24"/>
              </w:rPr>
              <w:t>.4. p.,  yra didesnis kaip 9</w:t>
            </w:r>
            <w:r w:rsidR="000E210B">
              <w:rPr>
                <w:szCs w:val="24"/>
              </w:rPr>
              <w:t xml:space="preserve"> (devyni)</w:t>
            </w:r>
            <w:r w:rsidRPr="00F20B0B">
              <w:rPr>
                <w:szCs w:val="24"/>
              </w:rPr>
              <w:t xml:space="preserve"> %. 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w:t>
            </w:r>
          </w:p>
        </w:tc>
      </w:tr>
      <w:tr w:rsidR="00F20B0B" w:rsidRPr="00716D4D" w14:paraId="2493374D" w14:textId="77777777" w:rsidTr="00F557F9">
        <w:trPr>
          <w:gridAfter w:val="1"/>
          <w:wAfter w:w="127" w:type="dxa"/>
        </w:trPr>
        <w:tc>
          <w:tcPr>
            <w:tcW w:w="1163" w:type="dxa"/>
          </w:tcPr>
          <w:p w14:paraId="5BE9C07D" w14:textId="3B3F24B6" w:rsidR="00F20B0B" w:rsidRDefault="00F20B0B" w:rsidP="00F20B0B">
            <w:pPr>
              <w:pStyle w:val="SLONormal"/>
              <w:snapToGrid w:val="0"/>
              <w:ind w:right="186"/>
              <w:rPr>
                <w:noProof w:val="0"/>
                <w:lang w:val="lt-LT"/>
              </w:rPr>
            </w:pPr>
            <w:r>
              <w:rPr>
                <w:noProof w:val="0"/>
                <w:lang w:val="lt-LT"/>
              </w:rPr>
              <w:t>3.</w:t>
            </w:r>
            <w:r w:rsidR="000E210B">
              <w:rPr>
                <w:noProof w:val="0"/>
                <w:lang w:val="lt-LT"/>
              </w:rPr>
              <w:t>3</w:t>
            </w:r>
            <w:r>
              <w:rPr>
                <w:noProof w:val="0"/>
                <w:lang w:val="lt-LT"/>
              </w:rPr>
              <w:t>.</w:t>
            </w:r>
            <w:r w:rsidR="000E210B">
              <w:rPr>
                <w:noProof w:val="0"/>
                <w:lang w:val="lt-LT"/>
              </w:rPr>
              <w:t>5</w:t>
            </w:r>
            <w:r>
              <w:rPr>
                <w:noProof w:val="0"/>
                <w:lang w:val="lt-LT"/>
              </w:rPr>
              <w:t xml:space="preserve">.2. </w:t>
            </w:r>
          </w:p>
        </w:tc>
        <w:tc>
          <w:tcPr>
            <w:tcW w:w="8746" w:type="dxa"/>
          </w:tcPr>
          <w:p w14:paraId="318A600A" w14:textId="073A39F2" w:rsidR="00F20B0B" w:rsidRPr="00F20B0B" w:rsidRDefault="00F20B0B" w:rsidP="00F20B0B">
            <w:pPr>
              <w:snapToGrid w:val="0"/>
              <w:spacing w:before="120" w:after="120"/>
              <w:jc w:val="both"/>
              <w:rPr>
                <w:szCs w:val="24"/>
              </w:rPr>
            </w:pPr>
            <w:r w:rsidRPr="00F20B0B">
              <w:rPr>
                <w:szCs w:val="24"/>
              </w:rPr>
              <w:t>Šalys privalo susitarime nurodyti indekso reikšmę laikotarpio pradžioje ir jos nustatymo datą, indekso reikšmę laikotarpio pabaigoje ir jos nustatymo datą, kainų pokytį (k), perskaičiuotus įkainius, perskaičiuotą pradinės sutarties vertę.</w:t>
            </w:r>
          </w:p>
        </w:tc>
      </w:tr>
      <w:tr w:rsidR="00F20B0B" w:rsidRPr="00716D4D" w14:paraId="72A93134" w14:textId="77777777" w:rsidTr="00F557F9">
        <w:trPr>
          <w:gridAfter w:val="1"/>
          <w:wAfter w:w="127" w:type="dxa"/>
        </w:trPr>
        <w:tc>
          <w:tcPr>
            <w:tcW w:w="1163" w:type="dxa"/>
          </w:tcPr>
          <w:p w14:paraId="51946FB9" w14:textId="69302A93" w:rsidR="00F20B0B" w:rsidRDefault="00F20B0B" w:rsidP="00F20B0B">
            <w:pPr>
              <w:pStyle w:val="SLONormal"/>
              <w:snapToGrid w:val="0"/>
              <w:ind w:right="186"/>
              <w:rPr>
                <w:noProof w:val="0"/>
                <w:lang w:val="lt-LT"/>
              </w:rPr>
            </w:pPr>
            <w:r>
              <w:rPr>
                <w:noProof w:val="0"/>
                <w:lang w:val="lt-LT"/>
              </w:rPr>
              <w:t>3.</w:t>
            </w:r>
            <w:r w:rsidR="000E210B">
              <w:rPr>
                <w:noProof w:val="0"/>
                <w:lang w:val="lt-LT"/>
              </w:rPr>
              <w:t>3</w:t>
            </w:r>
            <w:r>
              <w:rPr>
                <w:noProof w:val="0"/>
                <w:lang w:val="lt-LT"/>
              </w:rPr>
              <w:t>.</w:t>
            </w:r>
            <w:r w:rsidR="000E210B">
              <w:rPr>
                <w:noProof w:val="0"/>
                <w:lang w:val="lt-LT"/>
              </w:rPr>
              <w:t>5</w:t>
            </w:r>
            <w:r>
              <w:rPr>
                <w:noProof w:val="0"/>
                <w:lang w:val="lt-LT"/>
              </w:rPr>
              <w:t xml:space="preserve">.3. </w:t>
            </w:r>
          </w:p>
        </w:tc>
        <w:tc>
          <w:tcPr>
            <w:tcW w:w="8746" w:type="dxa"/>
          </w:tcPr>
          <w:p w14:paraId="468EE30D" w14:textId="6C899BC6" w:rsidR="00F20B0B" w:rsidRPr="00F20B0B" w:rsidRDefault="00F20B0B" w:rsidP="00F20B0B">
            <w:pPr>
              <w:snapToGrid w:val="0"/>
              <w:spacing w:before="120" w:after="120"/>
              <w:jc w:val="both"/>
              <w:rPr>
                <w:szCs w:val="24"/>
              </w:rPr>
            </w:pPr>
            <w:r w:rsidRPr="00F20B0B">
              <w:rPr>
                <w:szCs w:val="24"/>
              </w:rPr>
              <w:t>Perskaičiuotieji įkainiai taikomi užsakymams, pateiktiems po to, kai Šalys sudaro susitarimą dėl įkainių perskaičiavimo.</w:t>
            </w:r>
          </w:p>
        </w:tc>
      </w:tr>
      <w:tr w:rsidR="00F20B0B" w:rsidRPr="00716D4D" w14:paraId="702D6EB9" w14:textId="77777777" w:rsidTr="00F557F9">
        <w:trPr>
          <w:gridAfter w:val="1"/>
          <w:wAfter w:w="127" w:type="dxa"/>
        </w:trPr>
        <w:tc>
          <w:tcPr>
            <w:tcW w:w="1163" w:type="dxa"/>
          </w:tcPr>
          <w:p w14:paraId="66CE41CD" w14:textId="21E388AD" w:rsidR="00F20B0B" w:rsidRDefault="00F20B0B" w:rsidP="00F20B0B">
            <w:pPr>
              <w:pStyle w:val="SLONormal"/>
              <w:snapToGrid w:val="0"/>
              <w:ind w:right="186"/>
              <w:rPr>
                <w:noProof w:val="0"/>
                <w:lang w:val="lt-LT"/>
              </w:rPr>
            </w:pPr>
            <w:r>
              <w:rPr>
                <w:noProof w:val="0"/>
                <w:lang w:val="lt-LT"/>
              </w:rPr>
              <w:t>3.</w:t>
            </w:r>
            <w:r w:rsidR="000E210B">
              <w:rPr>
                <w:noProof w:val="0"/>
                <w:lang w:val="lt-LT"/>
              </w:rPr>
              <w:t>3</w:t>
            </w:r>
            <w:r>
              <w:rPr>
                <w:noProof w:val="0"/>
                <w:lang w:val="lt-LT"/>
              </w:rPr>
              <w:t>.</w:t>
            </w:r>
            <w:r w:rsidR="000E210B">
              <w:rPr>
                <w:noProof w:val="0"/>
                <w:lang w:val="lt-LT"/>
              </w:rPr>
              <w:t>5</w:t>
            </w:r>
            <w:r>
              <w:rPr>
                <w:noProof w:val="0"/>
                <w:lang w:val="lt-LT"/>
              </w:rPr>
              <w:t xml:space="preserve">.4. </w:t>
            </w:r>
          </w:p>
        </w:tc>
        <w:tc>
          <w:tcPr>
            <w:tcW w:w="8746" w:type="dxa"/>
          </w:tcPr>
          <w:p w14:paraId="52F91A4F" w14:textId="77777777" w:rsidR="00F20B0B" w:rsidRPr="00002CF6" w:rsidRDefault="00F20B0B" w:rsidP="00F20B0B">
            <w:pPr>
              <w:spacing w:line="276" w:lineRule="auto"/>
              <w:jc w:val="both"/>
            </w:pPr>
            <w:r w:rsidRPr="00002CF6">
              <w:t>Nauji įkainiai apskaičiuojami pagal formulę:</w:t>
            </w:r>
          </w:p>
          <w:p w14:paraId="39731846" w14:textId="77777777" w:rsidR="00F20B0B" w:rsidRPr="00002CF6" w:rsidRDefault="00000000" w:rsidP="00F20B0B">
            <w:pPr>
              <w:spacing w:line="276" w:lineRule="auto"/>
              <w:jc w:val="both"/>
              <w:rPr>
                <w:rFonts w:eastAsiaTheme="minorEastAsia"/>
                <w:i/>
              </w:rPr>
            </w:pPr>
            <m:oMathPara>
              <m:oMathParaPr>
                <m:jc m:val="left"/>
              </m:oMathParaPr>
              <m:oMath>
                <m:sSub>
                  <m:sSubPr>
                    <m:ctrlPr>
                      <w:rPr>
                        <w:rFonts w:ascii="Cambria Math" w:hAnsi="Cambria Math"/>
                        <w:i/>
                      </w:rPr>
                    </m:ctrlPr>
                  </m:sSubPr>
                  <m:e>
                    <m:r>
                      <w:rPr>
                        <w:rFonts w:ascii="Cambria Math" w:hAnsi="Cambria Math"/>
                      </w:rPr>
                      <m:t>a</m:t>
                    </m:r>
                  </m:e>
                  <m:sub>
                    <m:r>
                      <w:rPr>
                        <w:rFonts w:ascii="Cambria Math" w:hAnsi="Cambria Math"/>
                      </w:rPr>
                      <m:t>1</m:t>
                    </m:r>
                  </m:sub>
                </m:sSub>
                <m:r>
                  <w:rPr>
                    <w:rFonts w:ascii="Cambria Math" w:hAnsi="Cambria Math"/>
                  </w:rPr>
                  <m:t>=</m:t>
                </m:r>
                <m:r>
                  <w:rPr>
                    <w:rFonts w:ascii="Cambria Math" w:eastAsiaTheme="minorEastAsia" w:hAnsi="Cambria Math"/>
                  </w:rPr>
                  <m:t>a+</m:t>
                </m:r>
                <m:d>
                  <m:dPr>
                    <m:ctrlPr>
                      <w:rPr>
                        <w:rFonts w:ascii="Cambria Math" w:eastAsiaTheme="minorEastAsia" w:hAnsi="Cambria Math"/>
                        <w:i/>
                        <w:lang w:val="en-US"/>
                      </w:rPr>
                    </m:ctrlPr>
                  </m:dPr>
                  <m:e>
                    <m:f>
                      <m:fPr>
                        <m:ctrlPr>
                          <w:rPr>
                            <w:rFonts w:ascii="Cambria Math" w:eastAsiaTheme="minorEastAsia" w:hAnsi="Cambria Math"/>
                            <w:i/>
                            <w:lang w:val="en-US"/>
                          </w:rPr>
                        </m:ctrlPr>
                      </m:fPr>
                      <m:num>
                        <m:r>
                          <w:rPr>
                            <w:rFonts w:ascii="Cambria Math" w:eastAsiaTheme="minorEastAsia" w:hAnsi="Cambria Math"/>
                          </w:rPr>
                          <m:t>k</m:t>
                        </m:r>
                      </m:num>
                      <m:den>
                        <m:r>
                          <w:rPr>
                            <w:rFonts w:ascii="Cambria Math" w:eastAsiaTheme="minorEastAsia" w:hAnsi="Cambria Math"/>
                          </w:rPr>
                          <m:t>100</m:t>
                        </m:r>
                      </m:den>
                    </m:f>
                    <m:r>
                      <w:rPr>
                        <w:rFonts w:ascii="Cambria Math" w:eastAsiaTheme="minorEastAsia" w:hAnsi="Cambria Math"/>
                      </w:rPr>
                      <m:t>×a</m:t>
                    </m:r>
                  </m:e>
                </m:d>
              </m:oMath>
            </m:oMathPara>
          </w:p>
          <w:p w14:paraId="6501E234" w14:textId="77777777" w:rsidR="00F20B0B" w:rsidRPr="00002CF6" w:rsidRDefault="00F20B0B" w:rsidP="00F20B0B">
            <w:pPr>
              <w:spacing w:line="276" w:lineRule="auto"/>
              <w:jc w:val="both"/>
            </w:pPr>
            <w:r w:rsidRPr="00002CF6">
              <w:t>a – įkainis (Eur be PVM) (jei jis jau buvo perskaičiuotas, tai po paskutinio perskaičiavimo);</w:t>
            </w:r>
          </w:p>
          <w:p w14:paraId="144FCC85" w14:textId="77777777" w:rsidR="00F20B0B" w:rsidRPr="00002CF6" w:rsidRDefault="00F20B0B" w:rsidP="00F20B0B">
            <w:pPr>
              <w:spacing w:line="276" w:lineRule="auto"/>
              <w:jc w:val="both"/>
            </w:pPr>
            <w:r w:rsidRPr="00002CF6">
              <w:t>a</w:t>
            </w:r>
            <w:r w:rsidRPr="00002CF6">
              <w:rPr>
                <w:vertAlign w:val="subscript"/>
              </w:rPr>
              <w:t>1</w:t>
            </w:r>
            <w:r w:rsidRPr="00002CF6">
              <w:t xml:space="preserve"> – perskaičiuotas (pakeistas) įkainis (Eur be PVM);</w:t>
            </w:r>
          </w:p>
          <w:p w14:paraId="5465C5CF" w14:textId="77777777" w:rsidR="00F20B0B" w:rsidRPr="00002CF6" w:rsidRDefault="00F20B0B" w:rsidP="00F20B0B">
            <w:pPr>
              <w:spacing w:line="276" w:lineRule="auto"/>
              <w:jc w:val="both"/>
            </w:pPr>
            <w:r w:rsidRPr="00002CF6">
              <w:t xml:space="preserve">k – pagal vartotojų kainų indeksą </w:t>
            </w:r>
            <w:r w:rsidRPr="00002CF6">
              <w:rPr>
                <w:i/>
                <w:iCs/>
              </w:rPr>
              <w:t>(„Vartojimo prekės ir paslaugos“)</w:t>
            </w:r>
            <w:r w:rsidRPr="00002CF6">
              <w:t xml:space="preserve"> apskaičiuotas vartojimo paslaugų kainų pokytis (padidėjimas arba sumažėjimas) (%). „k“ reikšmė skaičiuojama pagal formulę: </w:t>
            </w:r>
          </w:p>
          <w:p w14:paraId="5F627894" w14:textId="77777777" w:rsidR="00F20B0B" w:rsidRPr="00002CF6" w:rsidRDefault="00F20B0B" w:rsidP="00F20B0B">
            <w:pPr>
              <w:spacing w:line="276" w:lineRule="auto"/>
              <w:jc w:val="both"/>
              <w:rPr>
                <w:rFonts w:eastAsiaTheme="minorEastAsia"/>
              </w:rPr>
            </w:pPr>
            <w:r w:rsidRPr="00002CF6">
              <w:t xml:space="preserve"> </w:t>
            </w:r>
            <m:oMath>
              <m:r>
                <w:rPr>
                  <w:rFonts w:ascii="Cambria Math" w:hAnsi="Cambria Math"/>
                </w:rPr>
                <m:t>k =</m:t>
              </m:r>
              <m:f>
                <m:fPr>
                  <m:ctrlPr>
                    <w:rPr>
                      <w:rFonts w:ascii="Cambria Math" w:eastAsiaTheme="minorEastAsia" w:hAnsi="Cambria Math"/>
                      <w:i/>
                    </w:rPr>
                  </m:ctrlPr>
                </m:fPr>
                <m:num>
                  <m:sSub>
                    <m:sSubPr>
                      <m:ctrlPr>
                        <w:rPr>
                          <w:rFonts w:ascii="Cambria Math" w:eastAsiaTheme="minorEastAsia" w:hAnsi="Cambria Math"/>
                          <w:i/>
                        </w:rPr>
                      </m:ctrlPr>
                    </m:sSubPr>
                    <m:e>
                      <m:r>
                        <w:rPr>
                          <w:rFonts w:ascii="Cambria Math" w:eastAsiaTheme="minorEastAsia" w:hAnsi="Cambria Math"/>
                        </w:rPr>
                        <m:t>Ind</m:t>
                      </m:r>
                    </m:e>
                    <m:sub>
                      <m:r>
                        <w:rPr>
                          <w:rFonts w:ascii="Cambria Math" w:eastAsiaTheme="minorEastAsia" w:hAnsi="Cambria Math"/>
                        </w:rPr>
                        <m:t>naujausias</m:t>
                      </m:r>
                    </m:sub>
                  </m:sSub>
                </m:num>
                <m:den>
                  <m:sSub>
                    <m:sSubPr>
                      <m:ctrlPr>
                        <w:rPr>
                          <w:rFonts w:ascii="Cambria Math" w:eastAsiaTheme="minorEastAsia" w:hAnsi="Cambria Math"/>
                          <w:i/>
                        </w:rPr>
                      </m:ctrlPr>
                    </m:sSubPr>
                    <m:e>
                      <m:r>
                        <w:rPr>
                          <w:rFonts w:ascii="Cambria Math" w:eastAsiaTheme="minorEastAsia" w:hAnsi="Cambria Math"/>
                        </w:rPr>
                        <m:t>Ind</m:t>
                      </m:r>
                    </m:e>
                    <m:sub>
                      <m:r>
                        <w:rPr>
                          <w:rFonts w:ascii="Cambria Math" w:eastAsiaTheme="minorEastAsia" w:hAnsi="Cambria Math"/>
                        </w:rPr>
                        <m:t>pradžia</m:t>
                      </m:r>
                    </m:sub>
                  </m:sSub>
                </m:den>
              </m:f>
              <m:r>
                <w:rPr>
                  <w:rFonts w:ascii="Cambria Math" w:eastAsiaTheme="minorEastAsia" w:hAnsi="Cambria Math"/>
                </w:rPr>
                <m:t>×100-100</m:t>
              </m:r>
            </m:oMath>
            <w:r w:rsidRPr="00002CF6">
              <w:rPr>
                <w:rFonts w:eastAsiaTheme="minorEastAsia"/>
              </w:rPr>
              <w:t>, (proc.)</w:t>
            </w:r>
          </w:p>
          <w:p w14:paraId="4BA70E43" w14:textId="77777777" w:rsidR="00F20B0B" w:rsidRPr="00002CF6" w:rsidRDefault="00F20B0B" w:rsidP="00F20B0B">
            <w:pPr>
              <w:spacing w:line="276" w:lineRule="auto"/>
              <w:jc w:val="both"/>
            </w:pPr>
            <w:r w:rsidRPr="00002CF6">
              <w:t>Ind</w:t>
            </w:r>
            <w:r w:rsidRPr="00002CF6">
              <w:rPr>
                <w:vertAlign w:val="subscript"/>
              </w:rPr>
              <w:t>naujausias</w:t>
            </w:r>
            <w:r w:rsidRPr="00002CF6">
              <w:t xml:space="preserve"> – kreipimosi dėl kainos perskaičiavimo išsiuntimo kitai šaliai datą naujausias paskelbtas vartojimo paslaugų indeksas </w:t>
            </w:r>
            <w:r w:rsidRPr="00002CF6">
              <w:rPr>
                <w:i/>
                <w:iCs/>
              </w:rPr>
              <w:t>(„Vartojimo prekės ir paslaugos“);</w:t>
            </w:r>
          </w:p>
          <w:p w14:paraId="62DAF2E9" w14:textId="77777777" w:rsidR="00F20B0B" w:rsidRPr="00002CF6" w:rsidRDefault="00F20B0B" w:rsidP="00F20B0B">
            <w:pPr>
              <w:spacing w:line="276" w:lineRule="auto"/>
              <w:jc w:val="both"/>
            </w:pPr>
            <w:r w:rsidRPr="00002CF6">
              <w:t>Ind</w:t>
            </w:r>
            <w:r w:rsidRPr="00002CF6">
              <w:rPr>
                <w:vertAlign w:val="subscript"/>
              </w:rPr>
              <w:t>pradžia</w:t>
            </w:r>
            <w:r w:rsidRPr="00002CF6">
              <w:t xml:space="preserve"> – laikotarpio pradžios datos (mėnesio) vartojimo paslaugų indeksas </w:t>
            </w:r>
            <w:r w:rsidRPr="00002CF6">
              <w:rPr>
                <w:i/>
                <w:iCs/>
              </w:rPr>
              <w:t>(„Vartojimo prekės ir paslaugos“).</w:t>
            </w:r>
            <w:r w:rsidRPr="00002CF6">
              <w:t xml:space="preserve"> </w:t>
            </w:r>
          </w:p>
          <w:p w14:paraId="11BF3A54" w14:textId="641AD198" w:rsidR="00F20B0B" w:rsidRPr="00F20B0B" w:rsidRDefault="00F20B0B" w:rsidP="00F20B0B">
            <w:pPr>
              <w:snapToGrid w:val="0"/>
              <w:spacing w:before="120" w:after="120"/>
              <w:jc w:val="both"/>
              <w:rPr>
                <w:szCs w:val="24"/>
              </w:rPr>
            </w:pPr>
            <w:r w:rsidRPr="00002CF6">
              <w:t>Pirmojo perskaičiavimo atveju laikotarpio pradžia (mėnuo) yra Sutarties sudarymo dienos mėnuo. Antrojo ir vėlesnių perskaičiavimų atveju laikotarpio pradžia (mėnuo) yra paskutinio perskaičiavimo metu naudotos paskelbto atitinkamo indekso reikšmės mėnuo.</w:t>
            </w:r>
          </w:p>
        </w:tc>
      </w:tr>
      <w:tr w:rsidR="00F20B0B" w:rsidRPr="00716D4D" w14:paraId="0E79B625" w14:textId="77777777" w:rsidTr="00F557F9">
        <w:trPr>
          <w:gridAfter w:val="1"/>
          <w:wAfter w:w="127" w:type="dxa"/>
        </w:trPr>
        <w:tc>
          <w:tcPr>
            <w:tcW w:w="1163" w:type="dxa"/>
          </w:tcPr>
          <w:p w14:paraId="0FF494A6" w14:textId="375D9328" w:rsidR="00F20B0B" w:rsidRDefault="00F20B0B" w:rsidP="00F20B0B">
            <w:pPr>
              <w:pStyle w:val="SLONormal"/>
              <w:snapToGrid w:val="0"/>
              <w:ind w:right="186"/>
              <w:rPr>
                <w:noProof w:val="0"/>
                <w:lang w:val="lt-LT"/>
              </w:rPr>
            </w:pPr>
            <w:r>
              <w:rPr>
                <w:noProof w:val="0"/>
                <w:lang w:val="lt-LT"/>
              </w:rPr>
              <w:t>3.</w:t>
            </w:r>
            <w:r w:rsidR="000E210B">
              <w:rPr>
                <w:noProof w:val="0"/>
                <w:lang w:val="lt-LT"/>
              </w:rPr>
              <w:t>3</w:t>
            </w:r>
            <w:r>
              <w:rPr>
                <w:noProof w:val="0"/>
                <w:lang w:val="lt-LT"/>
              </w:rPr>
              <w:t>.</w:t>
            </w:r>
            <w:r w:rsidR="000E210B">
              <w:rPr>
                <w:noProof w:val="0"/>
                <w:lang w:val="lt-LT"/>
              </w:rPr>
              <w:t>5</w:t>
            </w:r>
            <w:r>
              <w:rPr>
                <w:noProof w:val="0"/>
                <w:lang w:val="lt-LT"/>
              </w:rPr>
              <w:t xml:space="preserve">.7. </w:t>
            </w:r>
          </w:p>
        </w:tc>
        <w:tc>
          <w:tcPr>
            <w:tcW w:w="8746" w:type="dxa"/>
          </w:tcPr>
          <w:p w14:paraId="34F74E0A" w14:textId="6796CEF5" w:rsidR="00F20B0B" w:rsidRPr="00002CF6" w:rsidRDefault="00F20B0B" w:rsidP="00F20B0B">
            <w:pPr>
              <w:spacing w:line="276" w:lineRule="auto"/>
              <w:jc w:val="both"/>
            </w:pPr>
            <w:r w:rsidRPr="00F20B0B">
              <w:t>Apskaičiavimams indeksų reikšmės imamos keturių skaitmenų po kablelio tikslumu. Apskaičiuotas pokytis (k) tolesniems apskaičiavimams vartojamas suapvalinus iki vieno skaitmens po kablelio, o apskaičiuotas įkainis „a“ suapvalinamas iki dviejų skaitmenų po kablelio.</w:t>
            </w:r>
          </w:p>
        </w:tc>
      </w:tr>
      <w:tr w:rsidR="00F20B0B" w:rsidRPr="00716D4D" w14:paraId="7B55268A" w14:textId="77777777" w:rsidTr="00F557F9">
        <w:trPr>
          <w:gridAfter w:val="1"/>
          <w:wAfter w:w="127" w:type="dxa"/>
        </w:trPr>
        <w:tc>
          <w:tcPr>
            <w:tcW w:w="1163" w:type="dxa"/>
          </w:tcPr>
          <w:p w14:paraId="6424D6FB" w14:textId="793F2E6B" w:rsidR="00F20B0B" w:rsidRDefault="00F20B0B" w:rsidP="00F20B0B">
            <w:pPr>
              <w:pStyle w:val="SLONormal"/>
              <w:snapToGrid w:val="0"/>
              <w:ind w:right="186"/>
              <w:rPr>
                <w:noProof w:val="0"/>
                <w:lang w:val="lt-LT"/>
              </w:rPr>
            </w:pPr>
            <w:r>
              <w:rPr>
                <w:noProof w:val="0"/>
                <w:lang w:val="lt-LT"/>
              </w:rPr>
              <w:t>3.</w:t>
            </w:r>
            <w:r w:rsidR="000E210B">
              <w:rPr>
                <w:noProof w:val="0"/>
                <w:lang w:val="lt-LT"/>
              </w:rPr>
              <w:t>3</w:t>
            </w:r>
            <w:r>
              <w:rPr>
                <w:noProof w:val="0"/>
                <w:lang w:val="lt-LT"/>
              </w:rPr>
              <w:t>.</w:t>
            </w:r>
            <w:r w:rsidR="000E210B">
              <w:rPr>
                <w:noProof w:val="0"/>
                <w:lang w:val="lt-LT"/>
              </w:rPr>
              <w:t>5</w:t>
            </w:r>
            <w:r>
              <w:rPr>
                <w:noProof w:val="0"/>
                <w:lang w:val="lt-LT"/>
              </w:rPr>
              <w:t xml:space="preserve">.8. </w:t>
            </w:r>
          </w:p>
        </w:tc>
        <w:tc>
          <w:tcPr>
            <w:tcW w:w="8746" w:type="dxa"/>
          </w:tcPr>
          <w:p w14:paraId="7458522B" w14:textId="78595E7B" w:rsidR="00F20B0B" w:rsidRPr="00F20B0B" w:rsidRDefault="00F20B0B" w:rsidP="00F20B0B">
            <w:pPr>
              <w:spacing w:line="276" w:lineRule="auto"/>
              <w:jc w:val="both"/>
            </w:pPr>
            <w:r w:rsidRPr="00F20B0B">
              <w:t>Vėlesnis kainų arba įkainių perskaičiavimas negali apimti laikotarpio, už kurį jau buvo atliktas perskaičiavimas.</w:t>
            </w:r>
          </w:p>
        </w:tc>
      </w:tr>
      <w:tr w:rsidR="00F20B0B" w:rsidRPr="00716D4D" w14:paraId="1A850CA1" w14:textId="77777777" w:rsidTr="00F557F9">
        <w:trPr>
          <w:gridAfter w:val="1"/>
          <w:wAfter w:w="127" w:type="dxa"/>
        </w:trPr>
        <w:tc>
          <w:tcPr>
            <w:tcW w:w="1163" w:type="dxa"/>
          </w:tcPr>
          <w:p w14:paraId="084CA730" w14:textId="6D4C7007" w:rsidR="00F20B0B" w:rsidRDefault="00F20B0B" w:rsidP="00F20B0B">
            <w:pPr>
              <w:pStyle w:val="SLONormal"/>
              <w:snapToGrid w:val="0"/>
              <w:ind w:right="186"/>
              <w:rPr>
                <w:noProof w:val="0"/>
                <w:lang w:val="lt-LT"/>
              </w:rPr>
            </w:pPr>
            <w:r>
              <w:rPr>
                <w:noProof w:val="0"/>
                <w:lang w:val="lt-LT"/>
              </w:rPr>
              <w:t>3.</w:t>
            </w:r>
            <w:r w:rsidR="000E210B">
              <w:rPr>
                <w:noProof w:val="0"/>
                <w:lang w:val="lt-LT"/>
              </w:rPr>
              <w:t>3</w:t>
            </w:r>
            <w:r>
              <w:rPr>
                <w:noProof w:val="0"/>
                <w:lang w:val="lt-LT"/>
              </w:rPr>
              <w:t>.</w:t>
            </w:r>
            <w:r w:rsidR="000E210B">
              <w:rPr>
                <w:noProof w:val="0"/>
                <w:lang w:val="lt-LT"/>
              </w:rPr>
              <w:t>5</w:t>
            </w:r>
            <w:r>
              <w:rPr>
                <w:noProof w:val="0"/>
                <w:lang w:val="lt-LT"/>
              </w:rPr>
              <w:t xml:space="preserve">.9. </w:t>
            </w:r>
          </w:p>
        </w:tc>
        <w:tc>
          <w:tcPr>
            <w:tcW w:w="8746" w:type="dxa"/>
          </w:tcPr>
          <w:p w14:paraId="7FB69528" w14:textId="56F85679" w:rsidR="00F20B0B" w:rsidRPr="00F20B0B" w:rsidRDefault="00F20B0B" w:rsidP="00F20B0B">
            <w:pPr>
              <w:spacing w:line="276" w:lineRule="auto"/>
              <w:jc w:val="both"/>
            </w:pPr>
            <w:r>
              <w:t>Pirmosios peržiūros terminas netaiko</w:t>
            </w:r>
            <w:r w:rsidR="000B16F6">
              <w:t>m</w:t>
            </w:r>
            <w:r>
              <w:t xml:space="preserve">as ir peržiūros dažnumas nėra ribojamas. </w:t>
            </w:r>
          </w:p>
        </w:tc>
      </w:tr>
      <w:tr w:rsidR="009D1C72" w:rsidRPr="001A3475" w14:paraId="63BA3F5B" w14:textId="77777777" w:rsidTr="00F557F9">
        <w:trPr>
          <w:gridAfter w:val="1"/>
          <w:wAfter w:w="127" w:type="dxa"/>
        </w:trPr>
        <w:tc>
          <w:tcPr>
            <w:tcW w:w="1163" w:type="dxa"/>
          </w:tcPr>
          <w:p w14:paraId="31340592" w14:textId="77777777" w:rsidR="0004489B" w:rsidRPr="00C83548" w:rsidRDefault="0004489B" w:rsidP="0004489B">
            <w:pPr>
              <w:pStyle w:val="SLONormal"/>
              <w:numPr>
                <w:ilvl w:val="1"/>
                <w:numId w:val="32"/>
              </w:numPr>
              <w:snapToGrid w:val="0"/>
              <w:ind w:right="186" w:hanging="350"/>
              <w:rPr>
                <w:noProof w:val="0"/>
                <w:lang w:val="lt-LT"/>
              </w:rPr>
            </w:pPr>
          </w:p>
        </w:tc>
        <w:tc>
          <w:tcPr>
            <w:tcW w:w="8746" w:type="dxa"/>
          </w:tcPr>
          <w:p w14:paraId="33C69120" w14:textId="77777777" w:rsidR="0004489B" w:rsidRPr="00C83548" w:rsidRDefault="0004489B" w:rsidP="00CF2A5F">
            <w:pPr>
              <w:snapToGrid w:val="0"/>
              <w:spacing w:before="120" w:after="120"/>
              <w:jc w:val="both"/>
              <w:rPr>
                <w:szCs w:val="24"/>
              </w:rPr>
            </w:pPr>
            <w:r w:rsidRPr="00C83548">
              <w:rPr>
                <w:szCs w:val="24"/>
              </w:rPr>
              <w:t>Atsiskaitymų ir mokėjimų tvarka:</w:t>
            </w:r>
          </w:p>
        </w:tc>
      </w:tr>
      <w:tr w:rsidR="009D1C72" w:rsidRPr="001A3475" w14:paraId="1C4EEC5F" w14:textId="77777777" w:rsidTr="00F557F9">
        <w:trPr>
          <w:gridAfter w:val="1"/>
          <w:wAfter w:w="127" w:type="dxa"/>
        </w:trPr>
        <w:tc>
          <w:tcPr>
            <w:tcW w:w="1163" w:type="dxa"/>
          </w:tcPr>
          <w:p w14:paraId="7B1D71E1" w14:textId="77777777" w:rsidR="0004489B" w:rsidRPr="00C83548" w:rsidRDefault="0004489B" w:rsidP="0004489B">
            <w:pPr>
              <w:pStyle w:val="SLONormal"/>
              <w:numPr>
                <w:ilvl w:val="2"/>
                <w:numId w:val="32"/>
              </w:numPr>
              <w:tabs>
                <w:tab w:val="clear" w:pos="738"/>
                <w:tab w:val="num" w:pos="312"/>
              </w:tabs>
              <w:snapToGrid w:val="0"/>
              <w:ind w:left="312" w:right="186" w:hanging="350"/>
              <w:rPr>
                <w:noProof w:val="0"/>
                <w:lang w:val="lt-LT"/>
              </w:rPr>
            </w:pPr>
          </w:p>
        </w:tc>
        <w:tc>
          <w:tcPr>
            <w:tcW w:w="8746" w:type="dxa"/>
          </w:tcPr>
          <w:p w14:paraId="33A6AD30" w14:textId="2872BDDF" w:rsidR="0004489B" w:rsidRPr="00C83548" w:rsidRDefault="0004489B" w:rsidP="00CF2A5F">
            <w:pPr>
              <w:snapToGrid w:val="0"/>
              <w:spacing w:before="120" w:after="120"/>
              <w:jc w:val="both"/>
              <w:rPr>
                <w:szCs w:val="24"/>
              </w:rPr>
            </w:pPr>
            <w:r w:rsidRPr="00C83548">
              <w:rPr>
                <w:szCs w:val="24"/>
              </w:rPr>
              <w:t xml:space="preserve">už suteiktas Paslaugas atsiskaitoma pagal faktiškai Perkančiajai organizacijai suteiktas Paslaugas vadovaujantis Paslaugų įkainiais, nurodytais Sutarties </w:t>
            </w:r>
            <w:r w:rsidR="00E15CB8">
              <w:rPr>
                <w:szCs w:val="24"/>
              </w:rPr>
              <w:t>2</w:t>
            </w:r>
            <w:r w:rsidRPr="00C83548">
              <w:rPr>
                <w:szCs w:val="24"/>
              </w:rPr>
              <w:t xml:space="preserve"> priede;</w:t>
            </w:r>
          </w:p>
        </w:tc>
      </w:tr>
      <w:tr w:rsidR="009D1C72" w:rsidRPr="001A3475" w14:paraId="3C6FA8A2" w14:textId="77777777" w:rsidTr="00F557F9">
        <w:trPr>
          <w:gridAfter w:val="1"/>
          <w:wAfter w:w="127" w:type="dxa"/>
        </w:trPr>
        <w:tc>
          <w:tcPr>
            <w:tcW w:w="1163" w:type="dxa"/>
          </w:tcPr>
          <w:p w14:paraId="1ACEBB80" w14:textId="77777777" w:rsidR="0004489B" w:rsidRPr="00C83548" w:rsidRDefault="0004489B" w:rsidP="0004489B">
            <w:pPr>
              <w:pStyle w:val="SLONormal"/>
              <w:numPr>
                <w:ilvl w:val="2"/>
                <w:numId w:val="32"/>
              </w:numPr>
              <w:tabs>
                <w:tab w:val="clear" w:pos="738"/>
                <w:tab w:val="num" w:pos="312"/>
              </w:tabs>
              <w:snapToGrid w:val="0"/>
              <w:ind w:left="312" w:right="186" w:hanging="350"/>
              <w:rPr>
                <w:noProof w:val="0"/>
                <w:lang w:val="lt-LT"/>
              </w:rPr>
            </w:pPr>
          </w:p>
        </w:tc>
        <w:tc>
          <w:tcPr>
            <w:tcW w:w="8746" w:type="dxa"/>
          </w:tcPr>
          <w:p w14:paraId="6D7CCA33" w14:textId="2642902A" w:rsidR="00AF69A9" w:rsidRDefault="00AF69A9" w:rsidP="00CF2A5F">
            <w:pPr>
              <w:snapToGrid w:val="0"/>
              <w:spacing w:before="120" w:after="120"/>
              <w:jc w:val="both"/>
              <w:rPr>
                <w:szCs w:val="24"/>
              </w:rPr>
            </w:pPr>
            <w:r w:rsidRPr="00AF69A9">
              <w:rPr>
                <w:szCs w:val="24"/>
              </w:rPr>
              <w:t xml:space="preserve">Tiekėjas finansinius dokumentus (sąskaitas faktūras) teikia </w:t>
            </w:r>
            <w:r w:rsidR="00707160">
              <w:rPr>
                <w:szCs w:val="24"/>
              </w:rPr>
              <w:t>Perkan</w:t>
            </w:r>
            <w:r w:rsidR="0084369A">
              <w:rPr>
                <w:szCs w:val="24"/>
              </w:rPr>
              <w:t>čiajai organizacijai</w:t>
            </w:r>
            <w:r w:rsidRPr="00AF69A9">
              <w:rPr>
                <w:szCs w:val="24"/>
              </w:rPr>
              <w:t xml:space="preserve"> savo sąskaita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 Europos elektroninių sąskaitų faktūrų standarto neatitinkančios elektroninės sąskaitos faktūros gali būti teikiamos tik naudojantis informacinės sistemos </w:t>
            </w:r>
            <w:r w:rsidR="00C347BF">
              <w:rPr>
                <w:szCs w:val="24"/>
              </w:rPr>
              <w:t>SABIS</w:t>
            </w:r>
            <w:r w:rsidRPr="00AF69A9">
              <w:rPr>
                <w:szCs w:val="24"/>
              </w:rPr>
              <w:t xml:space="preserve"> priemonėmis. </w:t>
            </w:r>
            <w:r w:rsidR="00C27C30">
              <w:rPr>
                <w:szCs w:val="24"/>
              </w:rPr>
              <w:t>Perkančioji organizacija</w:t>
            </w:r>
            <w:r w:rsidR="00C27C30" w:rsidRPr="00AF69A9">
              <w:rPr>
                <w:szCs w:val="24"/>
              </w:rPr>
              <w:t xml:space="preserve"> </w:t>
            </w:r>
            <w:r w:rsidRPr="00AF69A9">
              <w:rPr>
                <w:szCs w:val="24"/>
              </w:rPr>
              <w:t xml:space="preserve">elektronines sąskaitas faktūras priima ir apdoroja naudodamasi informacinės sistemos </w:t>
            </w:r>
            <w:r w:rsidR="00350019">
              <w:rPr>
                <w:szCs w:val="24"/>
              </w:rPr>
              <w:t>SABIS</w:t>
            </w:r>
            <w:r w:rsidR="00350019" w:rsidRPr="00AF69A9" w:rsidDel="00350019">
              <w:rPr>
                <w:szCs w:val="24"/>
              </w:rPr>
              <w:t xml:space="preserve"> </w:t>
            </w:r>
            <w:r w:rsidRPr="00AF69A9">
              <w:rPr>
                <w:szCs w:val="24"/>
              </w:rPr>
              <w:t xml:space="preserve">priemonėmis, išskyrus mobilizacijos, karo ar nepaprastosios padėties atveju yra informacinės sistemos </w:t>
            </w:r>
            <w:r w:rsidR="00350019">
              <w:rPr>
                <w:szCs w:val="24"/>
              </w:rPr>
              <w:t>SABIS</w:t>
            </w:r>
            <w:r w:rsidR="00350019" w:rsidRPr="00AF69A9" w:rsidDel="00350019">
              <w:rPr>
                <w:szCs w:val="24"/>
              </w:rPr>
              <w:t xml:space="preserve"> </w:t>
            </w:r>
            <w:r w:rsidRPr="00AF69A9">
              <w:rPr>
                <w:szCs w:val="24"/>
              </w:rPr>
              <w:t xml:space="preserve">pažeidimų, dėl kurių negalimas </w:t>
            </w:r>
            <w:r w:rsidR="0084369A">
              <w:rPr>
                <w:szCs w:val="24"/>
              </w:rPr>
              <w:t xml:space="preserve">Perkančiosios </w:t>
            </w:r>
            <w:r w:rsidR="00350019">
              <w:rPr>
                <w:szCs w:val="24"/>
              </w:rPr>
              <w:t>organizacijos</w:t>
            </w:r>
            <w:r w:rsidRPr="00AF69A9">
              <w:rPr>
                <w:szCs w:val="24"/>
              </w:rPr>
              <w:t xml:space="preserve"> ir </w:t>
            </w:r>
            <w:r w:rsidR="0084369A">
              <w:rPr>
                <w:szCs w:val="24"/>
              </w:rPr>
              <w:t>Tiekėjo</w:t>
            </w:r>
            <w:r w:rsidRPr="00AF69A9">
              <w:rPr>
                <w:szCs w:val="24"/>
              </w:rPr>
              <w:t xml:space="preserve"> bendravimas ir keitimasis informacija naudojantis šia sistema, todėl vykdant Sutartį sąskaitos faktūros gali būti teikiamos ne elektroninėmis priemonėmis. Šiame punkte elektroninė sąskaita faktūra suprantama kaip sąskaita faktūra, išrašyta, perduota ir gauta tokiu elektroniniu formatu, kuris sudaro galimybę ją apdoroti automatiniu ir elektroniniu būdu. </w:t>
            </w:r>
          </w:p>
          <w:p w14:paraId="1AD01984" w14:textId="62A16F07" w:rsidR="0004489B" w:rsidRPr="00C83548" w:rsidRDefault="0004489B" w:rsidP="00CF2A5F">
            <w:pPr>
              <w:snapToGrid w:val="0"/>
              <w:spacing w:before="120" w:after="120"/>
              <w:jc w:val="both"/>
              <w:rPr>
                <w:szCs w:val="24"/>
              </w:rPr>
            </w:pPr>
            <w:r w:rsidRPr="00C83548">
              <w:rPr>
                <w:szCs w:val="24"/>
              </w:rPr>
              <w:t xml:space="preserve">Mokėjimo dokumentų pateikimo informacinės sistemos </w:t>
            </w:r>
            <w:r w:rsidR="00350019">
              <w:rPr>
                <w:szCs w:val="24"/>
              </w:rPr>
              <w:t>SABIS</w:t>
            </w:r>
            <w:r w:rsidR="00350019" w:rsidRPr="00C83548" w:rsidDel="00350019">
              <w:rPr>
                <w:szCs w:val="24"/>
              </w:rPr>
              <w:t xml:space="preserve"> </w:t>
            </w:r>
            <w:r w:rsidRPr="00C83548">
              <w:rPr>
                <w:szCs w:val="24"/>
              </w:rPr>
              <w:t>priemonėmis išlaidos yra įskaičiuotos į Sutarties kainą.</w:t>
            </w:r>
          </w:p>
        </w:tc>
      </w:tr>
      <w:tr w:rsidR="009D1C72" w:rsidRPr="00716D4D" w14:paraId="09242F3F" w14:textId="77777777" w:rsidTr="00F557F9">
        <w:trPr>
          <w:gridAfter w:val="1"/>
          <w:wAfter w:w="127" w:type="dxa"/>
        </w:trPr>
        <w:tc>
          <w:tcPr>
            <w:tcW w:w="1163" w:type="dxa"/>
          </w:tcPr>
          <w:p w14:paraId="22A513DD" w14:textId="77777777" w:rsidR="0004489B" w:rsidRPr="00C83548" w:rsidRDefault="0004489B" w:rsidP="0004489B">
            <w:pPr>
              <w:pStyle w:val="SLONormal"/>
              <w:numPr>
                <w:ilvl w:val="2"/>
                <w:numId w:val="32"/>
              </w:numPr>
              <w:tabs>
                <w:tab w:val="clear" w:pos="738"/>
                <w:tab w:val="num" w:pos="312"/>
              </w:tabs>
              <w:snapToGrid w:val="0"/>
              <w:ind w:left="312" w:right="186" w:hanging="350"/>
              <w:rPr>
                <w:noProof w:val="0"/>
                <w:lang w:val="lt-LT"/>
              </w:rPr>
            </w:pPr>
          </w:p>
        </w:tc>
        <w:tc>
          <w:tcPr>
            <w:tcW w:w="8746" w:type="dxa"/>
          </w:tcPr>
          <w:p w14:paraId="31F7C3ED" w14:textId="74EDDBB5" w:rsidR="0004489B" w:rsidRPr="00C83548" w:rsidRDefault="00A70F93" w:rsidP="00CF2A5F">
            <w:pPr>
              <w:snapToGrid w:val="0"/>
              <w:spacing w:before="120" w:after="120"/>
              <w:jc w:val="both"/>
              <w:rPr>
                <w:szCs w:val="24"/>
              </w:rPr>
            </w:pPr>
            <w:r>
              <w:rPr>
                <w:szCs w:val="24"/>
              </w:rPr>
              <w:t>Mokėjimai bus vykdomi tokia tvarka:</w:t>
            </w:r>
          </w:p>
        </w:tc>
      </w:tr>
      <w:tr w:rsidR="009D1C72" w:rsidRPr="00716D4D" w14:paraId="17E58508" w14:textId="77777777" w:rsidTr="00F557F9">
        <w:trPr>
          <w:gridAfter w:val="1"/>
          <w:wAfter w:w="127" w:type="dxa"/>
        </w:trPr>
        <w:tc>
          <w:tcPr>
            <w:tcW w:w="1163" w:type="dxa"/>
          </w:tcPr>
          <w:p w14:paraId="76DB99CE" w14:textId="254286EF" w:rsidR="000108FC" w:rsidRPr="00220C51" w:rsidRDefault="000108FC" w:rsidP="000108FC">
            <w:pPr>
              <w:pStyle w:val="SLONormal"/>
              <w:numPr>
                <w:ilvl w:val="3"/>
                <w:numId w:val="32"/>
              </w:numPr>
              <w:snapToGrid w:val="0"/>
              <w:ind w:left="770" w:right="186" w:hanging="770"/>
              <w:rPr>
                <w:noProof w:val="0"/>
                <w:lang w:val="sv-SE"/>
              </w:rPr>
            </w:pPr>
          </w:p>
        </w:tc>
        <w:tc>
          <w:tcPr>
            <w:tcW w:w="8746" w:type="dxa"/>
          </w:tcPr>
          <w:p w14:paraId="61A87D8D" w14:textId="7EF70E67" w:rsidR="00A70F93" w:rsidRPr="00C83548" w:rsidRDefault="005C203D" w:rsidP="00CF2A5F">
            <w:pPr>
              <w:snapToGrid w:val="0"/>
              <w:spacing w:before="120" w:after="120"/>
              <w:jc w:val="both"/>
              <w:rPr>
                <w:szCs w:val="24"/>
              </w:rPr>
            </w:pPr>
            <w:r w:rsidRPr="005C203D">
              <w:rPr>
                <w:szCs w:val="24"/>
              </w:rPr>
              <w:t xml:space="preserve">per 30 (trisdešimt) kalendorinių dienų nuo dienos, kai </w:t>
            </w:r>
            <w:r w:rsidR="00F95886">
              <w:rPr>
                <w:szCs w:val="24"/>
              </w:rPr>
              <w:t>Perkančioji organizacija</w:t>
            </w:r>
            <w:r w:rsidRPr="005C203D">
              <w:rPr>
                <w:szCs w:val="24"/>
              </w:rPr>
              <w:t xml:space="preserve"> gauna sąskaitą faktūrą</w:t>
            </w:r>
            <w:r>
              <w:rPr>
                <w:szCs w:val="24"/>
              </w:rPr>
              <w:t>;</w:t>
            </w:r>
          </w:p>
        </w:tc>
      </w:tr>
      <w:tr w:rsidR="009D1C72" w:rsidRPr="00716D4D" w14:paraId="17397B06" w14:textId="77777777" w:rsidTr="00F557F9">
        <w:trPr>
          <w:gridAfter w:val="1"/>
          <w:wAfter w:w="127" w:type="dxa"/>
        </w:trPr>
        <w:tc>
          <w:tcPr>
            <w:tcW w:w="1163" w:type="dxa"/>
          </w:tcPr>
          <w:p w14:paraId="4963E6D4" w14:textId="08E334E9" w:rsidR="00A70F93" w:rsidRPr="00C83548" w:rsidRDefault="00A70F93" w:rsidP="000108FC">
            <w:pPr>
              <w:pStyle w:val="SLONormal"/>
              <w:numPr>
                <w:ilvl w:val="3"/>
                <w:numId w:val="32"/>
              </w:numPr>
              <w:snapToGrid w:val="0"/>
              <w:ind w:left="770" w:right="186" w:hanging="770"/>
              <w:rPr>
                <w:noProof w:val="0"/>
                <w:lang w:val="lt-LT"/>
              </w:rPr>
            </w:pPr>
          </w:p>
        </w:tc>
        <w:tc>
          <w:tcPr>
            <w:tcW w:w="8746" w:type="dxa"/>
          </w:tcPr>
          <w:p w14:paraId="189B41D6" w14:textId="650D92F7" w:rsidR="00A70F93" w:rsidRPr="00C83548" w:rsidRDefault="001413F3" w:rsidP="00CF2A5F">
            <w:pPr>
              <w:snapToGrid w:val="0"/>
              <w:spacing w:before="120" w:after="120"/>
              <w:jc w:val="both"/>
              <w:rPr>
                <w:szCs w:val="24"/>
              </w:rPr>
            </w:pPr>
            <w:r w:rsidRPr="001413F3">
              <w:rPr>
                <w:szCs w:val="24"/>
              </w:rPr>
              <w:t xml:space="preserve">jeigu sąskaitos faktūros gavimo diena neaiški, – per 30 (trisdešimt) kalendorinių dienų nuo paslaugų suteikimo dienos (perdavimo - priėmimo akto pasirašymo dienos). Sąskaitos faktūros gavimo diena yra laikoma neaiškia, jeigu sąskaita faktūra </w:t>
            </w:r>
            <w:r w:rsidR="00151D28">
              <w:rPr>
                <w:szCs w:val="24"/>
              </w:rPr>
              <w:t>Perkančiajai organizacijai</w:t>
            </w:r>
            <w:r w:rsidRPr="001413F3">
              <w:rPr>
                <w:szCs w:val="24"/>
              </w:rPr>
              <w:t xml:space="preserve"> išrašyta ir išsiųsta nesinaudojant elektroninėmis priemonėmis</w:t>
            </w:r>
            <w:r>
              <w:rPr>
                <w:szCs w:val="24"/>
              </w:rPr>
              <w:t>;</w:t>
            </w:r>
          </w:p>
        </w:tc>
      </w:tr>
      <w:tr w:rsidR="009D1C72" w:rsidRPr="00716D4D" w14:paraId="26EDA356" w14:textId="77777777" w:rsidTr="00F557F9">
        <w:trPr>
          <w:gridAfter w:val="1"/>
          <w:wAfter w:w="127" w:type="dxa"/>
        </w:trPr>
        <w:tc>
          <w:tcPr>
            <w:tcW w:w="1163" w:type="dxa"/>
          </w:tcPr>
          <w:p w14:paraId="78395133" w14:textId="3A2E5DF8" w:rsidR="00A70F93" w:rsidRPr="00C83548" w:rsidRDefault="00A70F93" w:rsidP="000108FC">
            <w:pPr>
              <w:pStyle w:val="SLONormal"/>
              <w:numPr>
                <w:ilvl w:val="3"/>
                <w:numId w:val="32"/>
              </w:numPr>
              <w:snapToGrid w:val="0"/>
              <w:ind w:left="912" w:right="186" w:hanging="852"/>
              <w:rPr>
                <w:noProof w:val="0"/>
                <w:lang w:val="lt-LT"/>
              </w:rPr>
            </w:pPr>
          </w:p>
        </w:tc>
        <w:tc>
          <w:tcPr>
            <w:tcW w:w="8746" w:type="dxa"/>
          </w:tcPr>
          <w:p w14:paraId="49ED128E" w14:textId="3EA0E7F7" w:rsidR="00A70F93" w:rsidRPr="00C83548" w:rsidRDefault="00964276" w:rsidP="00CF2A5F">
            <w:pPr>
              <w:snapToGrid w:val="0"/>
              <w:spacing w:before="120" w:after="120"/>
              <w:jc w:val="both"/>
              <w:rPr>
                <w:szCs w:val="24"/>
              </w:rPr>
            </w:pPr>
            <w:r w:rsidRPr="00964276">
              <w:rPr>
                <w:szCs w:val="24"/>
              </w:rPr>
              <w:t xml:space="preserve">kai </w:t>
            </w:r>
            <w:r w:rsidR="00151D28">
              <w:rPr>
                <w:szCs w:val="24"/>
              </w:rPr>
              <w:t>Perkančioji organizacija</w:t>
            </w:r>
            <w:r w:rsidRPr="00964276">
              <w:rPr>
                <w:szCs w:val="24"/>
              </w:rPr>
              <w:t xml:space="preserve"> sąskaitą faktūrą gauna anksčiau, negu jam suteiktos paslaugos, – per 30 (trisdešimt) kalendorinių dienų nuo paslaugų suteikimo dienos (perdavimo - priėmimo akto pasirašymo dienos)</w:t>
            </w:r>
            <w:r>
              <w:rPr>
                <w:szCs w:val="24"/>
              </w:rPr>
              <w:t>;</w:t>
            </w:r>
          </w:p>
        </w:tc>
      </w:tr>
      <w:tr w:rsidR="009D1C72" w:rsidRPr="00716D4D" w14:paraId="0BA5A964" w14:textId="77777777" w:rsidTr="00F557F9">
        <w:trPr>
          <w:gridAfter w:val="1"/>
          <w:wAfter w:w="127" w:type="dxa"/>
        </w:trPr>
        <w:tc>
          <w:tcPr>
            <w:tcW w:w="1163" w:type="dxa"/>
          </w:tcPr>
          <w:p w14:paraId="5325AEA8" w14:textId="7A391C4A" w:rsidR="00A70F93" w:rsidRPr="00C83548" w:rsidRDefault="00A70F93" w:rsidP="000108FC">
            <w:pPr>
              <w:pStyle w:val="SLONormal"/>
              <w:numPr>
                <w:ilvl w:val="3"/>
                <w:numId w:val="32"/>
              </w:numPr>
              <w:snapToGrid w:val="0"/>
              <w:ind w:left="912" w:right="186" w:hanging="852"/>
              <w:rPr>
                <w:noProof w:val="0"/>
                <w:lang w:val="lt-LT"/>
              </w:rPr>
            </w:pPr>
          </w:p>
        </w:tc>
        <w:tc>
          <w:tcPr>
            <w:tcW w:w="8746" w:type="dxa"/>
          </w:tcPr>
          <w:p w14:paraId="67AA4F00" w14:textId="6672FFF8" w:rsidR="00A70F93" w:rsidRPr="00C83548" w:rsidRDefault="000108FC" w:rsidP="00CF2A5F">
            <w:pPr>
              <w:snapToGrid w:val="0"/>
              <w:spacing w:before="120" w:after="120"/>
              <w:jc w:val="both"/>
              <w:rPr>
                <w:szCs w:val="24"/>
              </w:rPr>
            </w:pPr>
            <w:r w:rsidRPr="000108FC">
              <w:rPr>
                <w:szCs w:val="24"/>
              </w:rPr>
              <w:t xml:space="preserve">kai Sutartyje yra nustatyta priėmimo ir (ar) patikrinimo procedūra, kuria turi būti patikrinta, ar paslaugos atitinka  Sutarties sąlygas, ir jeigu </w:t>
            </w:r>
            <w:r w:rsidR="009A46C4">
              <w:rPr>
                <w:szCs w:val="24"/>
              </w:rPr>
              <w:t>Perkančioji organizacija</w:t>
            </w:r>
            <w:r w:rsidRPr="000108FC">
              <w:rPr>
                <w:szCs w:val="24"/>
              </w:rPr>
              <w:t xml:space="preserve"> gauna sąskaitą faktūrą anksčiau arba paslaugų priėmimo ir (ar) patikrinimo dieną, – per 30 (trisdešimt) kalendorinių dienų nuo paslaugų priėmimo ir (ar) patikrinimo dienos (perdavimo - priėmimo akto pasirašymo dienos).</w:t>
            </w:r>
          </w:p>
        </w:tc>
      </w:tr>
      <w:tr w:rsidR="009D1C72" w:rsidRPr="00716D4D" w14:paraId="3465F4E1" w14:textId="77777777" w:rsidTr="00F557F9">
        <w:trPr>
          <w:gridAfter w:val="1"/>
          <w:wAfter w:w="127" w:type="dxa"/>
        </w:trPr>
        <w:tc>
          <w:tcPr>
            <w:tcW w:w="1163" w:type="dxa"/>
          </w:tcPr>
          <w:p w14:paraId="4C3536B0" w14:textId="77777777" w:rsidR="0004489B" w:rsidRPr="00C83548" w:rsidRDefault="0004489B" w:rsidP="0004489B">
            <w:pPr>
              <w:pStyle w:val="SLONormal"/>
              <w:numPr>
                <w:ilvl w:val="2"/>
                <w:numId w:val="32"/>
              </w:numPr>
              <w:tabs>
                <w:tab w:val="clear" w:pos="738"/>
                <w:tab w:val="num" w:pos="312"/>
              </w:tabs>
              <w:snapToGrid w:val="0"/>
              <w:ind w:left="312" w:right="186" w:hanging="350"/>
              <w:rPr>
                <w:noProof w:val="0"/>
                <w:lang w:val="lt-LT"/>
              </w:rPr>
            </w:pPr>
          </w:p>
        </w:tc>
        <w:tc>
          <w:tcPr>
            <w:tcW w:w="8746" w:type="dxa"/>
          </w:tcPr>
          <w:p w14:paraId="307FDD9F" w14:textId="77777777" w:rsidR="0004489B" w:rsidRPr="00C83548" w:rsidRDefault="0004489B" w:rsidP="00CF2A5F">
            <w:pPr>
              <w:snapToGrid w:val="0"/>
              <w:spacing w:before="120" w:after="120"/>
              <w:jc w:val="both"/>
              <w:rPr>
                <w:szCs w:val="24"/>
              </w:rPr>
            </w:pPr>
            <w:r w:rsidRPr="00C83548">
              <w:rPr>
                <w:szCs w:val="24"/>
              </w:rPr>
              <w:t>Už Paslaugas, kurias Tiekėjas suteikia savo nuožiūra be Perkančiosios organizacijos pateikto užsakymo arba kurios nėra šios Sutarties objektas, neatlyginama;</w:t>
            </w:r>
          </w:p>
        </w:tc>
      </w:tr>
      <w:tr w:rsidR="009D1C72" w:rsidRPr="00716D4D" w14:paraId="6949F9BB" w14:textId="77777777" w:rsidTr="00F557F9">
        <w:trPr>
          <w:gridAfter w:val="1"/>
          <w:wAfter w:w="127" w:type="dxa"/>
        </w:trPr>
        <w:tc>
          <w:tcPr>
            <w:tcW w:w="1163" w:type="dxa"/>
          </w:tcPr>
          <w:p w14:paraId="65973EEF" w14:textId="77777777" w:rsidR="0004489B" w:rsidRPr="00C83548" w:rsidRDefault="0004489B" w:rsidP="0004489B">
            <w:pPr>
              <w:pStyle w:val="SLONormal"/>
              <w:numPr>
                <w:ilvl w:val="2"/>
                <w:numId w:val="32"/>
              </w:numPr>
              <w:tabs>
                <w:tab w:val="clear" w:pos="738"/>
                <w:tab w:val="num" w:pos="312"/>
              </w:tabs>
              <w:snapToGrid w:val="0"/>
              <w:ind w:left="312" w:right="186" w:hanging="350"/>
              <w:rPr>
                <w:noProof w:val="0"/>
                <w:lang w:val="lt-LT"/>
              </w:rPr>
            </w:pPr>
          </w:p>
        </w:tc>
        <w:tc>
          <w:tcPr>
            <w:tcW w:w="8746" w:type="dxa"/>
          </w:tcPr>
          <w:p w14:paraId="765656B9" w14:textId="77777777" w:rsidR="0004489B" w:rsidRPr="00C83548" w:rsidRDefault="0004489B" w:rsidP="00CF2A5F">
            <w:pPr>
              <w:snapToGrid w:val="0"/>
              <w:spacing w:before="120" w:after="120"/>
              <w:jc w:val="both"/>
              <w:rPr>
                <w:szCs w:val="24"/>
              </w:rPr>
            </w:pPr>
            <w:r w:rsidRPr="00C83548">
              <w:rPr>
                <w:szCs w:val="24"/>
              </w:rPr>
              <w:t>Šalys susitaria, kad nepaisant to, kas nurodyta mokėjimo pavedimuose, Perkančiajai organizacijai atlikus mokėjimus pagal Sutartį, įmokos pirmiausiai yra skiriamos padengti anksčiausiai atsiradusiems įsiskolinimams pagal Sutartį, antrąja eile – delspinigiams apmokėti (jeigu jie buvo priskaičiuoti pagal Sutartį), trečiąja eile – palūkanoms apmokėti (jeigu jos buvo priskaičiuotos pagal Sutartį).</w:t>
            </w:r>
          </w:p>
        </w:tc>
      </w:tr>
      <w:tr w:rsidR="009D1C72" w:rsidRPr="00716D4D" w14:paraId="483EA2B8" w14:textId="77777777" w:rsidTr="00F557F9">
        <w:trPr>
          <w:gridAfter w:val="1"/>
          <w:wAfter w:w="127" w:type="dxa"/>
        </w:trPr>
        <w:tc>
          <w:tcPr>
            <w:tcW w:w="1163" w:type="dxa"/>
          </w:tcPr>
          <w:p w14:paraId="55FE64F5" w14:textId="77777777" w:rsidR="0004489B" w:rsidRPr="00C83548" w:rsidRDefault="0004489B" w:rsidP="0004489B">
            <w:pPr>
              <w:pStyle w:val="SLONormal"/>
              <w:numPr>
                <w:ilvl w:val="0"/>
                <w:numId w:val="32"/>
              </w:numPr>
              <w:snapToGrid w:val="0"/>
              <w:ind w:right="186"/>
              <w:rPr>
                <w:noProof w:val="0"/>
                <w:lang w:val="lt-LT"/>
              </w:rPr>
            </w:pPr>
          </w:p>
        </w:tc>
        <w:tc>
          <w:tcPr>
            <w:tcW w:w="8746" w:type="dxa"/>
          </w:tcPr>
          <w:p w14:paraId="1B73E5AB" w14:textId="77777777" w:rsidR="0004489B" w:rsidRPr="00C83548" w:rsidRDefault="0004489B" w:rsidP="00CF2A5F">
            <w:pPr>
              <w:snapToGrid w:val="0"/>
              <w:spacing w:before="120" w:after="120"/>
              <w:jc w:val="both"/>
              <w:rPr>
                <w:b/>
                <w:szCs w:val="24"/>
              </w:rPr>
            </w:pPr>
            <w:r w:rsidRPr="00C83548">
              <w:rPr>
                <w:b/>
                <w:szCs w:val="24"/>
              </w:rPr>
              <w:t>PASLAUGŲ PERDAVIMO IR PRIĖMIMO TVARKA</w:t>
            </w:r>
          </w:p>
        </w:tc>
      </w:tr>
      <w:tr w:rsidR="009D1C72" w:rsidRPr="00716D4D" w14:paraId="3AEE4C1A" w14:textId="77777777" w:rsidTr="00F557F9">
        <w:trPr>
          <w:gridAfter w:val="1"/>
          <w:wAfter w:w="127" w:type="dxa"/>
        </w:trPr>
        <w:tc>
          <w:tcPr>
            <w:tcW w:w="1163" w:type="dxa"/>
          </w:tcPr>
          <w:p w14:paraId="25F53F44" w14:textId="77777777" w:rsidR="0004489B" w:rsidRPr="00C83548" w:rsidRDefault="0004489B" w:rsidP="0004489B">
            <w:pPr>
              <w:pStyle w:val="SLONormal"/>
              <w:numPr>
                <w:ilvl w:val="1"/>
                <w:numId w:val="32"/>
              </w:numPr>
              <w:snapToGrid w:val="0"/>
              <w:ind w:right="186" w:hanging="350"/>
              <w:rPr>
                <w:noProof w:val="0"/>
                <w:lang w:val="lt-LT"/>
              </w:rPr>
            </w:pPr>
          </w:p>
        </w:tc>
        <w:tc>
          <w:tcPr>
            <w:tcW w:w="8746" w:type="dxa"/>
          </w:tcPr>
          <w:p w14:paraId="4C88E60D" w14:textId="3138A46D" w:rsidR="0004489B" w:rsidRPr="00C83548" w:rsidRDefault="0004489B" w:rsidP="00CF2A5F">
            <w:pPr>
              <w:snapToGrid w:val="0"/>
              <w:spacing w:before="120" w:after="120"/>
              <w:jc w:val="both"/>
              <w:rPr>
                <w:szCs w:val="24"/>
              </w:rPr>
            </w:pPr>
            <w:r w:rsidRPr="00C83548">
              <w:rPr>
                <w:szCs w:val="24"/>
              </w:rPr>
              <w:t xml:space="preserve">Tiekėjas perduoda, o Perkančioji organizacija priima tinkamai suteiktas Paslaugas ar jų dalį pagal Paslaugų reikalavimus, nustatytus </w:t>
            </w:r>
            <w:r w:rsidR="002B072C" w:rsidRPr="00C83548">
              <w:rPr>
                <w:szCs w:val="24"/>
              </w:rPr>
              <w:t>S</w:t>
            </w:r>
            <w:r w:rsidRPr="00C83548">
              <w:rPr>
                <w:szCs w:val="24"/>
              </w:rPr>
              <w:t>utarties 1 priede.</w:t>
            </w:r>
          </w:p>
        </w:tc>
      </w:tr>
      <w:tr w:rsidR="009D1C72" w:rsidRPr="001A3475" w14:paraId="1BBD0948" w14:textId="77777777" w:rsidTr="00F557F9">
        <w:trPr>
          <w:gridAfter w:val="1"/>
          <w:wAfter w:w="127" w:type="dxa"/>
        </w:trPr>
        <w:tc>
          <w:tcPr>
            <w:tcW w:w="1163" w:type="dxa"/>
          </w:tcPr>
          <w:p w14:paraId="62EA50F1" w14:textId="77777777" w:rsidR="0004489B" w:rsidRPr="00C83548" w:rsidRDefault="0004489B" w:rsidP="0004489B">
            <w:pPr>
              <w:pStyle w:val="SLONormal"/>
              <w:numPr>
                <w:ilvl w:val="1"/>
                <w:numId w:val="32"/>
              </w:numPr>
              <w:snapToGrid w:val="0"/>
              <w:ind w:right="186" w:hanging="350"/>
              <w:rPr>
                <w:noProof w:val="0"/>
                <w:lang w:val="lt-LT"/>
              </w:rPr>
            </w:pPr>
          </w:p>
        </w:tc>
        <w:tc>
          <w:tcPr>
            <w:tcW w:w="8746" w:type="dxa"/>
          </w:tcPr>
          <w:p w14:paraId="5230230A" w14:textId="27B31ACB" w:rsidR="0004489B" w:rsidRPr="00C83548" w:rsidRDefault="0004489B" w:rsidP="00CF2A5F">
            <w:pPr>
              <w:snapToGrid w:val="0"/>
              <w:spacing w:before="120" w:after="120"/>
              <w:jc w:val="both"/>
              <w:rPr>
                <w:szCs w:val="24"/>
              </w:rPr>
            </w:pPr>
            <w:r w:rsidRPr="00C83548">
              <w:rPr>
                <w:szCs w:val="24"/>
              </w:rPr>
              <w:t>Tinkamai suteiktos Paslaugos, ar jų dalis, įforminamos Šalių pasirašytu Paslaugų perdavimo</w:t>
            </w:r>
            <w:r w:rsidR="00B27491" w:rsidRPr="00C83548">
              <w:rPr>
                <w:bCs/>
                <w:szCs w:val="24"/>
              </w:rPr>
              <w:t>–</w:t>
            </w:r>
            <w:r w:rsidRPr="00C83548">
              <w:rPr>
                <w:szCs w:val="24"/>
              </w:rPr>
              <w:t>priėmimo aktu (-ais)</w:t>
            </w:r>
            <w:r w:rsidR="000B2356">
              <w:rPr>
                <w:szCs w:val="24"/>
              </w:rPr>
              <w:t xml:space="preserve">. </w:t>
            </w:r>
          </w:p>
        </w:tc>
      </w:tr>
      <w:tr w:rsidR="009D1C72" w:rsidRPr="001A3475" w14:paraId="18DA0280" w14:textId="77777777" w:rsidTr="00F557F9">
        <w:trPr>
          <w:gridAfter w:val="1"/>
          <w:wAfter w:w="127" w:type="dxa"/>
        </w:trPr>
        <w:tc>
          <w:tcPr>
            <w:tcW w:w="1163" w:type="dxa"/>
          </w:tcPr>
          <w:p w14:paraId="3E19D00B" w14:textId="77777777" w:rsidR="0004489B" w:rsidRPr="00C83548" w:rsidRDefault="0004489B" w:rsidP="0004489B">
            <w:pPr>
              <w:pStyle w:val="SLONormal"/>
              <w:numPr>
                <w:ilvl w:val="1"/>
                <w:numId w:val="32"/>
              </w:numPr>
              <w:snapToGrid w:val="0"/>
              <w:ind w:right="186" w:hanging="350"/>
              <w:rPr>
                <w:noProof w:val="0"/>
                <w:lang w:val="lt-LT"/>
              </w:rPr>
            </w:pPr>
          </w:p>
        </w:tc>
        <w:tc>
          <w:tcPr>
            <w:tcW w:w="8746" w:type="dxa"/>
          </w:tcPr>
          <w:p w14:paraId="7F4F1B5F" w14:textId="742DF926" w:rsidR="0004489B" w:rsidRPr="00C83548" w:rsidRDefault="0004489B" w:rsidP="00CF2A5F">
            <w:pPr>
              <w:snapToGrid w:val="0"/>
              <w:spacing w:before="120" w:after="120"/>
              <w:jc w:val="both"/>
              <w:rPr>
                <w:szCs w:val="24"/>
              </w:rPr>
            </w:pPr>
            <w:r w:rsidRPr="00C83548">
              <w:rPr>
                <w:szCs w:val="24"/>
              </w:rPr>
              <w:t xml:space="preserve">Perkančioji organizacija per 2 </w:t>
            </w:r>
            <w:r w:rsidR="00096D58">
              <w:rPr>
                <w:szCs w:val="24"/>
              </w:rPr>
              <w:t xml:space="preserve">(dvi) </w:t>
            </w:r>
            <w:r w:rsidRPr="00C83548">
              <w:rPr>
                <w:szCs w:val="24"/>
              </w:rPr>
              <w:t>darbo dienas pasirašo Paslaugų perdavimo</w:t>
            </w:r>
            <w:r w:rsidR="00B27491" w:rsidRPr="00C83548">
              <w:rPr>
                <w:bCs/>
                <w:szCs w:val="24"/>
              </w:rPr>
              <w:t>–</w:t>
            </w:r>
            <w:r w:rsidRPr="00C83548">
              <w:rPr>
                <w:szCs w:val="24"/>
              </w:rPr>
              <w:t>priėmimo aktą arba pateikia motyvuotas pastabas, dėl kurių toks Paslaugų perdavimo</w:t>
            </w:r>
            <w:r w:rsidR="00B27491" w:rsidRPr="00C83548">
              <w:rPr>
                <w:bCs/>
                <w:szCs w:val="24"/>
              </w:rPr>
              <w:t>–</w:t>
            </w:r>
            <w:r w:rsidRPr="00C83548">
              <w:rPr>
                <w:szCs w:val="24"/>
              </w:rPr>
              <w:t>priėmimo aktas negali būti pasirašytas. Tiekėjui pašalinus priežastis, dėl kurių buvo pateiktos motyvuotos pastabos, Šalys nedelsiant pasirašo Paslaugų perdavimo</w:t>
            </w:r>
            <w:r w:rsidR="00B27491" w:rsidRPr="00C83548">
              <w:rPr>
                <w:bCs/>
                <w:szCs w:val="24"/>
              </w:rPr>
              <w:t>–</w:t>
            </w:r>
            <w:r w:rsidRPr="00C83548">
              <w:rPr>
                <w:szCs w:val="24"/>
              </w:rPr>
              <w:t>priėmimo aktą. Paslaugų perdavimo</w:t>
            </w:r>
            <w:r w:rsidR="00B27491" w:rsidRPr="00C83548">
              <w:rPr>
                <w:bCs/>
                <w:szCs w:val="24"/>
              </w:rPr>
              <w:t>–</w:t>
            </w:r>
            <w:r w:rsidRPr="00C83548">
              <w:rPr>
                <w:szCs w:val="24"/>
              </w:rPr>
              <w:t>priėmimo aktą</w:t>
            </w:r>
            <w:r w:rsidR="00011D22" w:rsidRPr="00C83548">
              <w:rPr>
                <w:szCs w:val="24"/>
              </w:rPr>
              <w:t xml:space="preserve"> </w:t>
            </w:r>
            <w:r w:rsidRPr="00C83548">
              <w:rPr>
                <w:szCs w:val="24"/>
              </w:rPr>
              <w:t xml:space="preserve">(-us) pasirašo </w:t>
            </w:r>
            <w:r w:rsidR="00011D22" w:rsidRPr="00C83548">
              <w:rPr>
                <w:szCs w:val="24"/>
              </w:rPr>
              <w:t>Š</w:t>
            </w:r>
            <w:r w:rsidRPr="00C83548">
              <w:rPr>
                <w:szCs w:val="24"/>
              </w:rPr>
              <w:t>alių įgalioti asmenys.</w:t>
            </w:r>
          </w:p>
        </w:tc>
      </w:tr>
      <w:tr w:rsidR="009D1C72" w:rsidRPr="00716D4D" w14:paraId="51C0E562" w14:textId="77777777" w:rsidTr="00F557F9">
        <w:trPr>
          <w:gridAfter w:val="1"/>
          <w:wAfter w:w="127" w:type="dxa"/>
        </w:trPr>
        <w:tc>
          <w:tcPr>
            <w:tcW w:w="1163" w:type="dxa"/>
          </w:tcPr>
          <w:p w14:paraId="7E9EAD0E" w14:textId="77777777" w:rsidR="0004489B" w:rsidRPr="00C83548" w:rsidRDefault="0004489B" w:rsidP="0004489B">
            <w:pPr>
              <w:pStyle w:val="SLONormal"/>
              <w:numPr>
                <w:ilvl w:val="0"/>
                <w:numId w:val="32"/>
              </w:numPr>
              <w:snapToGrid w:val="0"/>
              <w:ind w:right="186"/>
              <w:rPr>
                <w:noProof w:val="0"/>
                <w:lang w:val="lt-LT"/>
              </w:rPr>
            </w:pPr>
          </w:p>
        </w:tc>
        <w:tc>
          <w:tcPr>
            <w:tcW w:w="8746" w:type="dxa"/>
          </w:tcPr>
          <w:p w14:paraId="2861FA02" w14:textId="77777777" w:rsidR="0004489B" w:rsidRPr="00C83548" w:rsidRDefault="0004489B" w:rsidP="00CF2A5F">
            <w:pPr>
              <w:snapToGrid w:val="0"/>
              <w:spacing w:before="120" w:after="120"/>
              <w:jc w:val="both"/>
              <w:rPr>
                <w:b/>
                <w:szCs w:val="24"/>
              </w:rPr>
            </w:pPr>
            <w:r w:rsidRPr="00C83548">
              <w:rPr>
                <w:b/>
                <w:szCs w:val="24"/>
              </w:rPr>
              <w:t>ŠALIŲ ATSAKOMYBĖ</w:t>
            </w:r>
          </w:p>
        </w:tc>
      </w:tr>
      <w:tr w:rsidR="009D1C72" w:rsidRPr="00716D4D" w14:paraId="10562A9A" w14:textId="77777777" w:rsidTr="00F557F9">
        <w:trPr>
          <w:gridAfter w:val="1"/>
          <w:wAfter w:w="127" w:type="dxa"/>
        </w:trPr>
        <w:tc>
          <w:tcPr>
            <w:tcW w:w="1163" w:type="dxa"/>
          </w:tcPr>
          <w:p w14:paraId="702CC574" w14:textId="77777777" w:rsidR="0004489B" w:rsidRPr="00C83548" w:rsidRDefault="0004489B" w:rsidP="0004489B">
            <w:pPr>
              <w:pStyle w:val="SLONormal"/>
              <w:numPr>
                <w:ilvl w:val="1"/>
                <w:numId w:val="32"/>
              </w:numPr>
              <w:snapToGrid w:val="0"/>
              <w:ind w:right="186" w:hanging="350"/>
              <w:rPr>
                <w:noProof w:val="0"/>
                <w:lang w:val="lt-LT"/>
              </w:rPr>
            </w:pPr>
          </w:p>
        </w:tc>
        <w:tc>
          <w:tcPr>
            <w:tcW w:w="8746" w:type="dxa"/>
          </w:tcPr>
          <w:p w14:paraId="009FDFB7" w14:textId="77777777" w:rsidR="0004489B" w:rsidRPr="00C83548" w:rsidRDefault="0004489B" w:rsidP="00CF2A5F">
            <w:pPr>
              <w:snapToGrid w:val="0"/>
              <w:spacing w:before="120" w:after="120"/>
              <w:jc w:val="both"/>
              <w:rPr>
                <w:szCs w:val="24"/>
              </w:rPr>
            </w:pPr>
            <w:r w:rsidRPr="00C83548">
              <w:rPr>
                <w:szCs w:val="24"/>
              </w:rPr>
              <w:t>Šalys atsako už tai, kad Sutartyje nustatyti įsipareigojimai būtų vykdomi tinkamai ir laiku, Lietuvos Respublikos įstatymų nustatyta tvarka.</w:t>
            </w:r>
          </w:p>
        </w:tc>
      </w:tr>
      <w:tr w:rsidR="009D1C72" w:rsidRPr="00716D4D" w14:paraId="113B8342" w14:textId="77777777" w:rsidTr="00F557F9">
        <w:trPr>
          <w:gridAfter w:val="1"/>
          <w:wAfter w:w="127" w:type="dxa"/>
        </w:trPr>
        <w:tc>
          <w:tcPr>
            <w:tcW w:w="1163" w:type="dxa"/>
          </w:tcPr>
          <w:p w14:paraId="54AD157C" w14:textId="77777777" w:rsidR="0004489B" w:rsidRPr="00C83548" w:rsidRDefault="0004489B" w:rsidP="0004489B">
            <w:pPr>
              <w:pStyle w:val="SLONormal"/>
              <w:numPr>
                <w:ilvl w:val="1"/>
                <w:numId w:val="32"/>
              </w:numPr>
              <w:snapToGrid w:val="0"/>
              <w:ind w:right="186" w:hanging="350"/>
              <w:rPr>
                <w:noProof w:val="0"/>
                <w:lang w:val="lt-LT"/>
              </w:rPr>
            </w:pPr>
          </w:p>
        </w:tc>
        <w:tc>
          <w:tcPr>
            <w:tcW w:w="8746" w:type="dxa"/>
          </w:tcPr>
          <w:p w14:paraId="0F1E1C97" w14:textId="72A2CEAB" w:rsidR="0004489B" w:rsidRPr="00C83548" w:rsidRDefault="0004489B" w:rsidP="00CF2A5F">
            <w:pPr>
              <w:snapToGrid w:val="0"/>
              <w:spacing w:before="120" w:after="120"/>
              <w:jc w:val="both"/>
              <w:rPr>
                <w:szCs w:val="24"/>
              </w:rPr>
            </w:pPr>
            <w:r w:rsidRPr="00C83548">
              <w:rPr>
                <w:szCs w:val="24"/>
              </w:rPr>
              <w:t>Tiekėjas, neįvykdęs šia Sutartimi prisiimtų įsipareigojimų, numatytų Sutarties 2.1 punkte, Perkančiajai organizacijai pareikalavus, besąlygiškai įsipareigoja atlyginti visą Perkančiosios organizacijos patirtą žalą. Šalys susitaria, kad neįrodinėtinas Perkančiosios organizacijos dėl šios Sutarties pažeidimo patirtos žalos dydis yra 5 % (penki procentai) nuo Sutarties kainos su PVM.</w:t>
            </w:r>
          </w:p>
        </w:tc>
      </w:tr>
      <w:tr w:rsidR="009D1C72" w:rsidRPr="00716D4D" w14:paraId="6B485D2A" w14:textId="77777777" w:rsidTr="00F557F9">
        <w:trPr>
          <w:gridAfter w:val="1"/>
          <w:wAfter w:w="127" w:type="dxa"/>
        </w:trPr>
        <w:tc>
          <w:tcPr>
            <w:tcW w:w="1163" w:type="dxa"/>
          </w:tcPr>
          <w:p w14:paraId="33272982" w14:textId="77777777" w:rsidR="0004489B" w:rsidRPr="00C83548" w:rsidRDefault="0004489B" w:rsidP="0004489B">
            <w:pPr>
              <w:pStyle w:val="SLONormal"/>
              <w:numPr>
                <w:ilvl w:val="1"/>
                <w:numId w:val="32"/>
              </w:numPr>
              <w:snapToGrid w:val="0"/>
              <w:ind w:right="186" w:hanging="350"/>
              <w:rPr>
                <w:noProof w:val="0"/>
                <w:lang w:val="lt-LT"/>
              </w:rPr>
            </w:pPr>
          </w:p>
        </w:tc>
        <w:tc>
          <w:tcPr>
            <w:tcW w:w="8746" w:type="dxa"/>
          </w:tcPr>
          <w:p w14:paraId="0070325A" w14:textId="77777777" w:rsidR="0004489B" w:rsidRPr="00C83548" w:rsidRDefault="0004489B" w:rsidP="00CF2A5F">
            <w:pPr>
              <w:snapToGrid w:val="0"/>
              <w:spacing w:before="120" w:after="120"/>
              <w:jc w:val="both"/>
              <w:rPr>
                <w:szCs w:val="24"/>
              </w:rPr>
            </w:pPr>
            <w:r w:rsidRPr="00C83548">
              <w:rPr>
                <w:szCs w:val="24"/>
              </w:rPr>
              <w:t xml:space="preserve">Tiekėjas, nutraukęs Sutartį ne dėl Perkančiosios organizacijos kaltės, sumoka Perkančiajai organizacijai baudą, lygią </w:t>
            </w:r>
            <w:r w:rsidR="00716C6C" w:rsidRPr="00C83548">
              <w:rPr>
                <w:szCs w:val="24"/>
              </w:rPr>
              <w:t>10</w:t>
            </w:r>
            <w:r w:rsidRPr="00C83548">
              <w:rPr>
                <w:szCs w:val="24"/>
              </w:rPr>
              <w:t xml:space="preserve"> % (</w:t>
            </w:r>
            <w:r w:rsidR="00716C6C" w:rsidRPr="00C83548">
              <w:rPr>
                <w:szCs w:val="24"/>
              </w:rPr>
              <w:t>dešimt</w:t>
            </w:r>
            <w:r w:rsidRPr="00C83548">
              <w:rPr>
                <w:szCs w:val="24"/>
              </w:rPr>
              <w:t xml:space="preserve"> procent</w:t>
            </w:r>
            <w:r w:rsidR="00716C6C" w:rsidRPr="00C83548">
              <w:rPr>
                <w:szCs w:val="24"/>
              </w:rPr>
              <w:t>ų</w:t>
            </w:r>
            <w:r w:rsidRPr="00C83548">
              <w:rPr>
                <w:szCs w:val="24"/>
              </w:rPr>
              <w:t>) nuo Sutarties kainos su PVM, taip pat atlygina visus nuostolius, susijusius su Sutarties nutraukimu.</w:t>
            </w:r>
          </w:p>
        </w:tc>
      </w:tr>
      <w:tr w:rsidR="009D1C72" w:rsidRPr="00716D4D" w14:paraId="5CF492A7" w14:textId="77777777" w:rsidTr="00F557F9">
        <w:trPr>
          <w:gridAfter w:val="1"/>
          <w:wAfter w:w="127" w:type="dxa"/>
        </w:trPr>
        <w:tc>
          <w:tcPr>
            <w:tcW w:w="1163" w:type="dxa"/>
          </w:tcPr>
          <w:p w14:paraId="522B167C" w14:textId="77777777" w:rsidR="0004489B" w:rsidRPr="00C83548" w:rsidRDefault="0004489B" w:rsidP="0004489B">
            <w:pPr>
              <w:pStyle w:val="SLONormal"/>
              <w:numPr>
                <w:ilvl w:val="1"/>
                <w:numId w:val="32"/>
              </w:numPr>
              <w:snapToGrid w:val="0"/>
              <w:ind w:right="186" w:hanging="350"/>
              <w:rPr>
                <w:noProof w:val="0"/>
                <w:lang w:val="lt-LT"/>
              </w:rPr>
            </w:pPr>
          </w:p>
        </w:tc>
        <w:tc>
          <w:tcPr>
            <w:tcW w:w="8746" w:type="dxa"/>
          </w:tcPr>
          <w:p w14:paraId="5A0A6C96" w14:textId="77777777" w:rsidR="0004489B" w:rsidRPr="00C83548" w:rsidRDefault="0004489B" w:rsidP="00CF2A5F">
            <w:pPr>
              <w:snapToGrid w:val="0"/>
              <w:spacing w:before="120" w:after="120"/>
              <w:jc w:val="both"/>
              <w:rPr>
                <w:szCs w:val="24"/>
              </w:rPr>
            </w:pPr>
            <w:r w:rsidRPr="00C83548">
              <w:rPr>
                <w:szCs w:val="24"/>
              </w:rPr>
              <w:t>Perkančioji organizacija turi teisę nemokėti už nekokybiškas Paslaugas, jeigu Tiekėjas atsisako neatlygintinai pašalinti trūkumus.</w:t>
            </w:r>
          </w:p>
        </w:tc>
      </w:tr>
      <w:tr w:rsidR="009D1C72" w:rsidRPr="00716D4D" w14:paraId="10032B8D" w14:textId="77777777" w:rsidTr="00F557F9">
        <w:trPr>
          <w:gridAfter w:val="1"/>
          <w:wAfter w:w="127" w:type="dxa"/>
        </w:trPr>
        <w:tc>
          <w:tcPr>
            <w:tcW w:w="1163" w:type="dxa"/>
          </w:tcPr>
          <w:p w14:paraId="2DAAFA8B" w14:textId="77777777" w:rsidR="0004489B" w:rsidRPr="00C83548" w:rsidRDefault="0004489B" w:rsidP="0004489B">
            <w:pPr>
              <w:pStyle w:val="SLONormal"/>
              <w:numPr>
                <w:ilvl w:val="1"/>
                <w:numId w:val="32"/>
              </w:numPr>
              <w:snapToGrid w:val="0"/>
              <w:ind w:right="186" w:hanging="350"/>
              <w:rPr>
                <w:noProof w:val="0"/>
                <w:lang w:val="lt-LT"/>
              </w:rPr>
            </w:pPr>
          </w:p>
        </w:tc>
        <w:tc>
          <w:tcPr>
            <w:tcW w:w="8746" w:type="dxa"/>
          </w:tcPr>
          <w:p w14:paraId="135A733A" w14:textId="77777777" w:rsidR="0004489B" w:rsidRPr="00C83548" w:rsidRDefault="0004489B" w:rsidP="00CF2A5F">
            <w:pPr>
              <w:snapToGrid w:val="0"/>
              <w:spacing w:before="120" w:after="120"/>
              <w:jc w:val="both"/>
              <w:rPr>
                <w:szCs w:val="24"/>
              </w:rPr>
            </w:pPr>
            <w:r w:rsidRPr="00C83548">
              <w:rPr>
                <w:szCs w:val="24"/>
              </w:rPr>
              <w:t>Sutartį nutraukus dėl vienos Šalies kaltės, kita Šalis turi teisę į atlyginimą už iki nutraukimo momento (sužinojimo apie nutraukimą) suteiktas Paslaugas, taip pat į išlaidų ir tiesioginių nuostolių kompensavimą įstatymuose numatyta tvarka.</w:t>
            </w:r>
          </w:p>
        </w:tc>
      </w:tr>
      <w:tr w:rsidR="000B16F6" w:rsidRPr="00716D4D" w14:paraId="2458A74B" w14:textId="77777777" w:rsidTr="00F557F9">
        <w:trPr>
          <w:gridAfter w:val="1"/>
          <w:wAfter w:w="127" w:type="dxa"/>
        </w:trPr>
        <w:tc>
          <w:tcPr>
            <w:tcW w:w="1163" w:type="dxa"/>
          </w:tcPr>
          <w:p w14:paraId="2BAA249E" w14:textId="77777777" w:rsidR="000B16F6" w:rsidRPr="00C83548" w:rsidRDefault="000B16F6" w:rsidP="0004489B">
            <w:pPr>
              <w:pStyle w:val="SLONormal"/>
              <w:numPr>
                <w:ilvl w:val="1"/>
                <w:numId w:val="32"/>
              </w:numPr>
              <w:snapToGrid w:val="0"/>
              <w:ind w:right="186" w:hanging="350"/>
              <w:rPr>
                <w:noProof w:val="0"/>
                <w:lang w:val="lt-LT"/>
              </w:rPr>
            </w:pPr>
          </w:p>
        </w:tc>
        <w:tc>
          <w:tcPr>
            <w:tcW w:w="8746" w:type="dxa"/>
          </w:tcPr>
          <w:p w14:paraId="394B99D1" w14:textId="66B98FCF" w:rsidR="000B16F6" w:rsidRPr="00C83548" w:rsidRDefault="000B16F6" w:rsidP="00CF2A5F">
            <w:pPr>
              <w:snapToGrid w:val="0"/>
              <w:spacing w:before="120" w:after="120"/>
              <w:jc w:val="both"/>
              <w:rPr>
                <w:szCs w:val="24"/>
              </w:rPr>
            </w:pPr>
            <w:r w:rsidRPr="00C83548">
              <w:rPr>
                <w:szCs w:val="24"/>
              </w:rPr>
              <w:t>Delspinigių sumokėjimas neatleidžia nuo Sutarties įsipareigojimų vykdymo</w:t>
            </w:r>
            <w:r>
              <w:rPr>
                <w:szCs w:val="24"/>
              </w:rPr>
              <w:t>.</w:t>
            </w:r>
          </w:p>
        </w:tc>
      </w:tr>
      <w:tr w:rsidR="009D1C72" w:rsidRPr="00716D4D" w14:paraId="14A67556" w14:textId="77777777" w:rsidTr="00F557F9">
        <w:trPr>
          <w:gridAfter w:val="1"/>
          <w:wAfter w:w="127" w:type="dxa"/>
        </w:trPr>
        <w:tc>
          <w:tcPr>
            <w:tcW w:w="1163" w:type="dxa"/>
          </w:tcPr>
          <w:p w14:paraId="64AA6B88" w14:textId="77777777" w:rsidR="0004489B" w:rsidRPr="00C83548" w:rsidRDefault="0004489B" w:rsidP="0004489B">
            <w:pPr>
              <w:pStyle w:val="SLONormal"/>
              <w:numPr>
                <w:ilvl w:val="1"/>
                <w:numId w:val="32"/>
              </w:numPr>
              <w:snapToGrid w:val="0"/>
              <w:ind w:right="186" w:hanging="350"/>
              <w:rPr>
                <w:noProof w:val="0"/>
                <w:lang w:val="lt-LT"/>
              </w:rPr>
            </w:pPr>
          </w:p>
        </w:tc>
        <w:tc>
          <w:tcPr>
            <w:tcW w:w="8746" w:type="dxa"/>
          </w:tcPr>
          <w:p w14:paraId="78EC19CB" w14:textId="77777777" w:rsidR="0004489B" w:rsidRPr="00C83548" w:rsidRDefault="0004489B" w:rsidP="00CF2A5F">
            <w:pPr>
              <w:snapToGrid w:val="0"/>
              <w:spacing w:before="120" w:after="120"/>
              <w:jc w:val="both"/>
              <w:rPr>
                <w:szCs w:val="24"/>
              </w:rPr>
            </w:pPr>
            <w:r w:rsidRPr="00C83548">
              <w:rPr>
                <w:szCs w:val="24"/>
              </w:rPr>
              <w:t>Šalių atsakomybė pagal šią Sutartį yra apribota tiesioginiais nuostoliais, nei viena iš Šalių neturi pareigos atlyginti netiesioginių nuostolių (negautų pajamų ir pan.).</w:t>
            </w:r>
          </w:p>
        </w:tc>
      </w:tr>
      <w:tr w:rsidR="009D1C72" w:rsidRPr="00716D4D" w14:paraId="56A2F3E4" w14:textId="77777777" w:rsidTr="00F557F9">
        <w:trPr>
          <w:gridAfter w:val="1"/>
          <w:wAfter w:w="127" w:type="dxa"/>
        </w:trPr>
        <w:tc>
          <w:tcPr>
            <w:tcW w:w="1163" w:type="dxa"/>
          </w:tcPr>
          <w:p w14:paraId="50F02FFE" w14:textId="77777777" w:rsidR="0004489B" w:rsidRPr="00C83548" w:rsidRDefault="0004489B" w:rsidP="0004489B">
            <w:pPr>
              <w:pStyle w:val="SLONormal"/>
              <w:numPr>
                <w:ilvl w:val="1"/>
                <w:numId w:val="32"/>
              </w:numPr>
              <w:snapToGrid w:val="0"/>
              <w:ind w:right="186" w:hanging="350"/>
              <w:rPr>
                <w:noProof w:val="0"/>
                <w:lang w:val="lt-LT"/>
              </w:rPr>
            </w:pPr>
          </w:p>
        </w:tc>
        <w:tc>
          <w:tcPr>
            <w:tcW w:w="8746" w:type="dxa"/>
          </w:tcPr>
          <w:p w14:paraId="296E159E" w14:textId="6ADF713A" w:rsidR="0004489B" w:rsidRPr="00C83548" w:rsidRDefault="0004489B" w:rsidP="00CF2A5F">
            <w:pPr>
              <w:snapToGrid w:val="0"/>
              <w:spacing w:before="120" w:after="120"/>
              <w:jc w:val="both"/>
              <w:rPr>
                <w:szCs w:val="24"/>
              </w:rPr>
            </w:pPr>
            <w:r w:rsidRPr="00C83548">
              <w:rPr>
                <w:szCs w:val="24"/>
              </w:rPr>
              <w:t>Šalys atleidžiamos nuo atsakomybės už savo įsipareigojimų pagal Sutartį nevykdymą, jeigu įsipareigojimų neįvykdė dėl nenugalimos jėgos aplinkybių (force majeure), kaip jas apibrėžia Lietuvos Respublikos teisės aktai ir jei apie tokių aplinkybių atsiradimą buvo nedelsiant pranešta kitai Šaliai nurodant nenugalimos jėgos aplinkybės pobūdį, galimą trukmę ir numatomą jos poveikį sutartinių įsipareigojimų vykdymui.</w:t>
            </w:r>
          </w:p>
          <w:p w14:paraId="7F4008EA" w14:textId="77777777" w:rsidR="0004489B" w:rsidRPr="00C83548" w:rsidRDefault="0004489B" w:rsidP="00CF2A5F">
            <w:pPr>
              <w:snapToGrid w:val="0"/>
              <w:spacing w:before="120" w:after="120"/>
              <w:jc w:val="both"/>
              <w:rPr>
                <w:szCs w:val="24"/>
              </w:rPr>
            </w:pPr>
            <w:r w:rsidRPr="00C83548">
              <w:rPr>
                <w:szCs w:val="24"/>
              </w:rPr>
              <w:t>Jei Šalis neinformuoja ar per vėlai informuoja kitą Šalį apie force majeure aplinkybių atsiradimą, tai praranda teisę remtis jomis kaip pagrindu atleidžiančiu nuo atsakomybės ir privalo atlyginti kitai Šaliai dėlto patirtus tiesioginius nuostolius.</w:t>
            </w:r>
          </w:p>
        </w:tc>
      </w:tr>
      <w:tr w:rsidR="000108FC" w:rsidRPr="00716D4D" w14:paraId="5F660B42" w14:textId="77777777" w:rsidTr="00F557F9">
        <w:trPr>
          <w:gridAfter w:val="1"/>
          <w:wAfter w:w="127" w:type="dxa"/>
        </w:trPr>
        <w:tc>
          <w:tcPr>
            <w:tcW w:w="1163" w:type="dxa"/>
          </w:tcPr>
          <w:p w14:paraId="44734779" w14:textId="77777777" w:rsidR="0004489B" w:rsidRPr="00C83548" w:rsidRDefault="0004489B" w:rsidP="0004489B">
            <w:pPr>
              <w:pStyle w:val="SLONormal"/>
              <w:numPr>
                <w:ilvl w:val="0"/>
                <w:numId w:val="32"/>
              </w:numPr>
              <w:snapToGrid w:val="0"/>
              <w:ind w:right="186"/>
              <w:rPr>
                <w:noProof w:val="0"/>
                <w:lang w:val="lt-LT"/>
              </w:rPr>
            </w:pPr>
          </w:p>
        </w:tc>
        <w:tc>
          <w:tcPr>
            <w:tcW w:w="8746" w:type="dxa"/>
          </w:tcPr>
          <w:p w14:paraId="1589B80A" w14:textId="0B45ACAB" w:rsidR="008F5FD1" w:rsidRPr="00C83548" w:rsidRDefault="0004489B" w:rsidP="002F42F4">
            <w:pPr>
              <w:snapToGrid w:val="0"/>
              <w:spacing w:before="120" w:after="120"/>
              <w:jc w:val="both"/>
              <w:rPr>
                <w:b/>
                <w:szCs w:val="24"/>
              </w:rPr>
            </w:pPr>
            <w:r w:rsidRPr="00C83548">
              <w:rPr>
                <w:b/>
                <w:szCs w:val="24"/>
              </w:rPr>
              <w:t>SUTARTIES GALIOJIMAS IR NUTRAUKIMAS</w:t>
            </w:r>
          </w:p>
        </w:tc>
      </w:tr>
      <w:tr w:rsidR="000108FC" w:rsidRPr="00716D4D" w14:paraId="6A85F38D" w14:textId="77777777" w:rsidTr="00F557F9">
        <w:trPr>
          <w:gridAfter w:val="1"/>
          <w:wAfter w:w="127" w:type="dxa"/>
        </w:trPr>
        <w:tc>
          <w:tcPr>
            <w:tcW w:w="1163" w:type="dxa"/>
          </w:tcPr>
          <w:p w14:paraId="68CAC295" w14:textId="77777777" w:rsidR="0004489B" w:rsidRPr="00C83548" w:rsidRDefault="0004489B" w:rsidP="0004489B">
            <w:pPr>
              <w:pStyle w:val="SLONormal"/>
              <w:numPr>
                <w:ilvl w:val="1"/>
                <w:numId w:val="32"/>
              </w:numPr>
              <w:tabs>
                <w:tab w:val="clear" w:pos="596"/>
                <w:tab w:val="num" w:pos="350"/>
              </w:tabs>
              <w:snapToGrid w:val="0"/>
              <w:ind w:left="350" w:right="186" w:hanging="350"/>
              <w:rPr>
                <w:noProof w:val="0"/>
                <w:lang w:val="lt-LT"/>
              </w:rPr>
            </w:pPr>
          </w:p>
        </w:tc>
        <w:tc>
          <w:tcPr>
            <w:tcW w:w="8746" w:type="dxa"/>
          </w:tcPr>
          <w:p w14:paraId="4597C5A4" w14:textId="02545F33" w:rsidR="0004489B" w:rsidRPr="00C83548" w:rsidRDefault="001F24A2" w:rsidP="00CF2A5F">
            <w:pPr>
              <w:snapToGrid w:val="0"/>
              <w:spacing w:before="120" w:after="120"/>
              <w:jc w:val="both"/>
              <w:rPr>
                <w:szCs w:val="24"/>
              </w:rPr>
            </w:pPr>
            <w:r w:rsidRPr="008F711C">
              <w:rPr>
                <w:szCs w:val="24"/>
              </w:rPr>
              <w:t xml:space="preserve">Sutartis įsigalioja nuo </w:t>
            </w:r>
            <w:r>
              <w:rPr>
                <w:szCs w:val="24"/>
              </w:rPr>
              <w:t>jos pasirašymo</w:t>
            </w:r>
            <w:r w:rsidRPr="009B3532">
              <w:rPr>
                <w:color w:val="FF0000"/>
                <w:szCs w:val="24"/>
              </w:rPr>
              <w:t xml:space="preserve"> </w:t>
            </w:r>
            <w:r w:rsidRPr="008F711C">
              <w:rPr>
                <w:szCs w:val="24"/>
              </w:rPr>
              <w:t xml:space="preserve">ir galioja </w:t>
            </w:r>
            <w:r>
              <w:rPr>
                <w:szCs w:val="24"/>
              </w:rPr>
              <w:t>12 (dvylika) mėn. su galimybe raštu ją pratęsti 2 (du) kartus po 12 (dvylika) mėnesių</w:t>
            </w:r>
            <w:r w:rsidRPr="008F711C">
              <w:rPr>
                <w:szCs w:val="24"/>
              </w:rPr>
              <w:t xml:space="preserve">. </w:t>
            </w:r>
            <w:r w:rsidR="0004489B" w:rsidRPr="00C83548">
              <w:rPr>
                <w:szCs w:val="24"/>
              </w:rPr>
              <w:t xml:space="preserve">Sutartis pripažįstama pasibaigusia anksčiau, jeigu Šalys nesilaiko savo įsipareigojimų ir viena Šalis raštu praneša kitai Šaliai apie </w:t>
            </w:r>
            <w:r w:rsidR="00011D22" w:rsidRPr="00C83548">
              <w:rPr>
                <w:szCs w:val="24"/>
              </w:rPr>
              <w:t>S</w:t>
            </w:r>
            <w:r w:rsidR="0004489B" w:rsidRPr="00C83548">
              <w:rPr>
                <w:szCs w:val="24"/>
              </w:rPr>
              <w:t xml:space="preserve">utarties nutraukimą. </w:t>
            </w:r>
          </w:p>
        </w:tc>
      </w:tr>
      <w:tr w:rsidR="000108FC" w:rsidRPr="00716D4D" w14:paraId="71865E49" w14:textId="77777777" w:rsidTr="00F557F9">
        <w:trPr>
          <w:gridAfter w:val="1"/>
          <w:wAfter w:w="127" w:type="dxa"/>
        </w:trPr>
        <w:tc>
          <w:tcPr>
            <w:tcW w:w="1163" w:type="dxa"/>
          </w:tcPr>
          <w:p w14:paraId="2FDD534C" w14:textId="77777777" w:rsidR="0004489B" w:rsidRPr="00C83548" w:rsidRDefault="0004489B" w:rsidP="0004489B">
            <w:pPr>
              <w:pStyle w:val="SLONormal"/>
              <w:numPr>
                <w:ilvl w:val="1"/>
                <w:numId w:val="32"/>
              </w:numPr>
              <w:tabs>
                <w:tab w:val="clear" w:pos="596"/>
                <w:tab w:val="num" w:pos="350"/>
              </w:tabs>
              <w:snapToGrid w:val="0"/>
              <w:ind w:left="350" w:right="186" w:hanging="350"/>
              <w:rPr>
                <w:noProof w:val="0"/>
                <w:lang w:val="lt-LT"/>
              </w:rPr>
            </w:pPr>
          </w:p>
        </w:tc>
        <w:tc>
          <w:tcPr>
            <w:tcW w:w="8746" w:type="dxa"/>
          </w:tcPr>
          <w:p w14:paraId="58D153BD" w14:textId="3B6E6511" w:rsidR="0004489B" w:rsidRPr="00C83548" w:rsidRDefault="0004489B" w:rsidP="00CF2A5F">
            <w:pPr>
              <w:snapToGrid w:val="0"/>
              <w:spacing w:before="120" w:after="120"/>
              <w:jc w:val="both"/>
              <w:rPr>
                <w:szCs w:val="24"/>
              </w:rPr>
            </w:pPr>
            <w:r w:rsidRPr="00C83548">
              <w:rPr>
                <w:szCs w:val="24"/>
              </w:rPr>
              <w:t xml:space="preserve">Sutartis nustoja galioti, jei Sutarties galiojimo metu įsigyjama Paslaugų už visą numatytą </w:t>
            </w:r>
            <w:r w:rsidR="008E40CD" w:rsidRPr="00AC0C0F">
              <w:t>maksimali</w:t>
            </w:r>
            <w:r w:rsidR="008E40CD">
              <w:t>ą</w:t>
            </w:r>
            <w:r w:rsidR="008E40CD" w:rsidRPr="00AC0C0F">
              <w:t xml:space="preserve"> pirkimui skirt</w:t>
            </w:r>
            <w:r w:rsidR="008E40CD">
              <w:t>ą</w:t>
            </w:r>
            <w:r w:rsidR="008E40CD" w:rsidRPr="00AC0C0F">
              <w:t xml:space="preserve"> lėšų sum</w:t>
            </w:r>
            <w:r w:rsidR="008E40CD">
              <w:t>ą</w:t>
            </w:r>
            <w:r w:rsidR="008E40CD" w:rsidRPr="00C83548" w:rsidDel="008E40CD">
              <w:rPr>
                <w:szCs w:val="24"/>
              </w:rPr>
              <w:t xml:space="preserve"> </w:t>
            </w:r>
            <w:r w:rsidRPr="00C83548">
              <w:rPr>
                <w:szCs w:val="24"/>
              </w:rPr>
              <w:t xml:space="preserve">arba pasibaigus jos galiojimo trukmei, nustatytai 6.1. punkte, nepaisant to, kad </w:t>
            </w:r>
            <w:r w:rsidR="008E40CD" w:rsidRPr="00AC0C0F">
              <w:t>maksimali pirkimui skirta lėšų suma</w:t>
            </w:r>
            <w:r w:rsidR="008E40CD" w:rsidRPr="00C83548" w:rsidDel="008E40CD">
              <w:rPr>
                <w:szCs w:val="24"/>
              </w:rPr>
              <w:t xml:space="preserve"> </w:t>
            </w:r>
            <w:r w:rsidRPr="00C83548">
              <w:rPr>
                <w:szCs w:val="24"/>
              </w:rPr>
              <w:t>nėra panaudota.</w:t>
            </w:r>
          </w:p>
        </w:tc>
      </w:tr>
      <w:tr w:rsidR="000108FC" w:rsidRPr="00716D4D" w14:paraId="2C7BBA0B" w14:textId="77777777" w:rsidTr="00F557F9">
        <w:trPr>
          <w:gridAfter w:val="1"/>
          <w:wAfter w:w="127" w:type="dxa"/>
        </w:trPr>
        <w:tc>
          <w:tcPr>
            <w:tcW w:w="1163" w:type="dxa"/>
          </w:tcPr>
          <w:p w14:paraId="4ADC148C" w14:textId="77777777" w:rsidR="0004489B" w:rsidRPr="00C83548" w:rsidRDefault="0004489B" w:rsidP="0004489B">
            <w:pPr>
              <w:pStyle w:val="SLONormal"/>
              <w:numPr>
                <w:ilvl w:val="1"/>
                <w:numId w:val="32"/>
              </w:numPr>
              <w:tabs>
                <w:tab w:val="clear" w:pos="596"/>
                <w:tab w:val="num" w:pos="350"/>
              </w:tabs>
              <w:snapToGrid w:val="0"/>
              <w:ind w:left="350" w:right="186" w:hanging="350"/>
              <w:rPr>
                <w:noProof w:val="0"/>
                <w:lang w:val="lt-LT"/>
              </w:rPr>
            </w:pPr>
          </w:p>
        </w:tc>
        <w:tc>
          <w:tcPr>
            <w:tcW w:w="8746" w:type="dxa"/>
          </w:tcPr>
          <w:p w14:paraId="780D2CC7" w14:textId="77777777" w:rsidR="0004489B" w:rsidRPr="00C83548" w:rsidRDefault="0004489B" w:rsidP="00CF2A5F">
            <w:pPr>
              <w:snapToGrid w:val="0"/>
              <w:spacing w:before="120" w:after="120"/>
              <w:jc w:val="both"/>
              <w:rPr>
                <w:szCs w:val="24"/>
              </w:rPr>
            </w:pPr>
            <w:r w:rsidRPr="00C83548">
              <w:rPr>
                <w:szCs w:val="24"/>
              </w:rPr>
              <w:t>Sutartis gali būti pakeista, papildyta ir (ar pratęsta) raštišku Šalių susitarimu.</w:t>
            </w:r>
          </w:p>
        </w:tc>
      </w:tr>
      <w:tr w:rsidR="306B6F70" w14:paraId="5CE031C7" w14:textId="77777777" w:rsidTr="00F557F9">
        <w:trPr>
          <w:gridAfter w:val="1"/>
          <w:wAfter w:w="127" w:type="dxa"/>
        </w:trPr>
        <w:tc>
          <w:tcPr>
            <w:tcW w:w="1163" w:type="dxa"/>
          </w:tcPr>
          <w:p w14:paraId="47F4942D" w14:textId="1E13C034" w:rsidR="306B6F70" w:rsidRDefault="306B6F70" w:rsidP="306B6F70">
            <w:pPr>
              <w:pStyle w:val="SLONormal"/>
              <w:rPr>
                <w:noProof w:val="0"/>
                <w:lang w:val="lt-LT"/>
              </w:rPr>
            </w:pPr>
            <w:r w:rsidRPr="306B6F70">
              <w:rPr>
                <w:noProof w:val="0"/>
                <w:lang w:val="lt-LT"/>
              </w:rPr>
              <w:t>6.4.</w:t>
            </w:r>
          </w:p>
        </w:tc>
        <w:tc>
          <w:tcPr>
            <w:tcW w:w="8746" w:type="dxa"/>
          </w:tcPr>
          <w:p w14:paraId="61C5C245" w14:textId="417C0AB2" w:rsidR="306B6F70" w:rsidRDefault="306B6F70" w:rsidP="306B6F70">
            <w:pPr>
              <w:jc w:val="both"/>
              <w:rPr>
                <w:color w:val="242424"/>
                <w:szCs w:val="24"/>
              </w:rPr>
            </w:pPr>
            <w:r w:rsidRPr="306B6F70">
              <w:rPr>
                <w:color w:val="242424"/>
                <w:szCs w:val="24"/>
              </w:rPr>
              <w:t>Sutartis gali būti nutraukta rašytiniu Šalių susitarimu arba vienos iš Šalių iniciatyva.</w:t>
            </w:r>
          </w:p>
          <w:p w14:paraId="5DE540C5" w14:textId="29CDA787" w:rsidR="306B6F70" w:rsidRDefault="306B6F70" w:rsidP="306B6F70">
            <w:pPr>
              <w:jc w:val="both"/>
            </w:pPr>
          </w:p>
        </w:tc>
      </w:tr>
      <w:tr w:rsidR="000108FC" w:rsidRPr="00716D4D" w14:paraId="6CC3C881" w14:textId="77777777" w:rsidTr="00F557F9">
        <w:trPr>
          <w:gridAfter w:val="1"/>
          <w:wAfter w:w="127" w:type="dxa"/>
        </w:trPr>
        <w:tc>
          <w:tcPr>
            <w:tcW w:w="1163" w:type="dxa"/>
          </w:tcPr>
          <w:p w14:paraId="219CF344" w14:textId="627702D8" w:rsidR="0004489B" w:rsidRPr="00C83548" w:rsidRDefault="306B6F70" w:rsidP="306B6F70">
            <w:pPr>
              <w:pStyle w:val="SLONormal"/>
              <w:tabs>
                <w:tab w:val="num" w:pos="350"/>
              </w:tabs>
              <w:snapToGrid w:val="0"/>
              <w:ind w:right="186"/>
              <w:rPr>
                <w:noProof w:val="0"/>
                <w:lang w:val="lt-LT"/>
              </w:rPr>
            </w:pPr>
            <w:r w:rsidRPr="306B6F70">
              <w:rPr>
                <w:noProof w:val="0"/>
                <w:lang w:val="lt-LT"/>
              </w:rPr>
              <w:t>6.5.</w:t>
            </w:r>
          </w:p>
        </w:tc>
        <w:tc>
          <w:tcPr>
            <w:tcW w:w="8746" w:type="dxa"/>
          </w:tcPr>
          <w:p w14:paraId="1D2D452E" w14:textId="6B03EA31" w:rsidR="0004489B" w:rsidRPr="00C83548" w:rsidRDefault="306B6F70" w:rsidP="306B6F70">
            <w:pPr>
              <w:snapToGrid w:val="0"/>
              <w:spacing w:before="120" w:after="120"/>
              <w:jc w:val="both"/>
              <w:rPr>
                <w:color w:val="242424"/>
                <w:szCs w:val="24"/>
              </w:rPr>
            </w:pPr>
            <w:r w:rsidRPr="306B6F70">
              <w:rPr>
                <w:szCs w:val="24"/>
              </w:rPr>
              <w:t xml:space="preserve">Perkančioji organizacija </w:t>
            </w:r>
            <w:r w:rsidRPr="306B6F70">
              <w:rPr>
                <w:color w:val="242424"/>
                <w:szCs w:val="24"/>
              </w:rPr>
              <w:t>turi teisę vienašališkai prieš 14 (keturiolika) kalendorinių dienų raštu įspėjęs apie tai Tiekėją, nutraukti Sutartį, jeigu Tiekėjas iš esmės pažeidė Sutartį. Tiekėjo padarytas Sutarties pažeidimas laikomas esminiu, jeigu:</w:t>
            </w:r>
          </w:p>
        </w:tc>
      </w:tr>
      <w:tr w:rsidR="000108FC" w:rsidRPr="00716D4D" w14:paraId="6757FE4B" w14:textId="77777777" w:rsidTr="00F557F9">
        <w:trPr>
          <w:gridAfter w:val="1"/>
          <w:wAfter w:w="127" w:type="dxa"/>
        </w:trPr>
        <w:tc>
          <w:tcPr>
            <w:tcW w:w="1163" w:type="dxa"/>
          </w:tcPr>
          <w:p w14:paraId="2DEFF20D" w14:textId="4796BD87" w:rsidR="0004489B" w:rsidRPr="00C83548" w:rsidRDefault="306B6F70" w:rsidP="306B6F70">
            <w:pPr>
              <w:pStyle w:val="SLONormal"/>
              <w:tabs>
                <w:tab w:val="num" w:pos="312"/>
              </w:tabs>
              <w:snapToGrid w:val="0"/>
              <w:ind w:right="186"/>
              <w:rPr>
                <w:noProof w:val="0"/>
                <w:lang w:val="lt-LT"/>
              </w:rPr>
            </w:pPr>
            <w:r w:rsidRPr="306B6F70">
              <w:rPr>
                <w:noProof w:val="0"/>
                <w:lang w:val="lt-LT"/>
              </w:rPr>
              <w:t>6.5.1.</w:t>
            </w:r>
          </w:p>
        </w:tc>
        <w:tc>
          <w:tcPr>
            <w:tcW w:w="8746" w:type="dxa"/>
          </w:tcPr>
          <w:p w14:paraId="6925B9DB" w14:textId="77777777" w:rsidR="0004489B" w:rsidRPr="00C83548" w:rsidRDefault="0004489B" w:rsidP="00CF2A5F">
            <w:pPr>
              <w:snapToGrid w:val="0"/>
              <w:spacing w:before="120" w:after="120"/>
              <w:jc w:val="both"/>
              <w:rPr>
                <w:szCs w:val="24"/>
              </w:rPr>
            </w:pPr>
            <w:r w:rsidRPr="00C83548">
              <w:rPr>
                <w:szCs w:val="24"/>
              </w:rPr>
              <w:t xml:space="preserve">Sutartis buvo pakeista pažeidžiant Lietuvos Respublikos viešųjų pirkimų įstatymo 89 straipsnį; </w:t>
            </w:r>
          </w:p>
        </w:tc>
      </w:tr>
      <w:tr w:rsidR="000108FC" w:rsidRPr="00716D4D" w14:paraId="62374E7F" w14:textId="77777777" w:rsidTr="00F557F9">
        <w:trPr>
          <w:gridAfter w:val="1"/>
          <w:wAfter w:w="127" w:type="dxa"/>
        </w:trPr>
        <w:tc>
          <w:tcPr>
            <w:tcW w:w="1163" w:type="dxa"/>
          </w:tcPr>
          <w:p w14:paraId="35C36720" w14:textId="5AF9A9A7" w:rsidR="0004489B" w:rsidRPr="00C83548" w:rsidRDefault="306B6F70" w:rsidP="306B6F70">
            <w:pPr>
              <w:pStyle w:val="SLONormal"/>
              <w:tabs>
                <w:tab w:val="num" w:pos="312"/>
              </w:tabs>
              <w:snapToGrid w:val="0"/>
              <w:ind w:right="186"/>
              <w:rPr>
                <w:noProof w:val="0"/>
                <w:lang w:val="lt-LT"/>
              </w:rPr>
            </w:pPr>
            <w:r w:rsidRPr="306B6F70">
              <w:rPr>
                <w:noProof w:val="0"/>
                <w:lang w:val="lt-LT"/>
              </w:rPr>
              <w:t>6.5.2.</w:t>
            </w:r>
          </w:p>
        </w:tc>
        <w:tc>
          <w:tcPr>
            <w:tcW w:w="8746" w:type="dxa"/>
          </w:tcPr>
          <w:p w14:paraId="24581556" w14:textId="77777777" w:rsidR="0004489B" w:rsidRPr="00C83548" w:rsidRDefault="0004489B" w:rsidP="00CF2A5F">
            <w:pPr>
              <w:snapToGrid w:val="0"/>
              <w:spacing w:before="120" w:after="120"/>
              <w:jc w:val="both"/>
              <w:rPr>
                <w:szCs w:val="24"/>
              </w:rPr>
            </w:pPr>
            <w:r w:rsidRPr="00C83548">
              <w:rPr>
                <w:szCs w:val="24"/>
              </w:rPr>
              <w:t xml:space="preserve">paaiškėjo, kad Tiekėjas turėjo būti pašalintas iš Pirkimo procedūros pagal Lietuvos Respublikos viešųjų pirkimų įstatymo 46 straipsnio 1 dalį; </w:t>
            </w:r>
          </w:p>
        </w:tc>
      </w:tr>
      <w:tr w:rsidR="000108FC" w:rsidRPr="00716D4D" w14:paraId="5C104FE9" w14:textId="77777777" w:rsidTr="00F557F9">
        <w:trPr>
          <w:gridAfter w:val="1"/>
          <w:wAfter w:w="127" w:type="dxa"/>
        </w:trPr>
        <w:tc>
          <w:tcPr>
            <w:tcW w:w="1163" w:type="dxa"/>
          </w:tcPr>
          <w:p w14:paraId="7ECB3832" w14:textId="22C2B79F" w:rsidR="0004489B" w:rsidRPr="00C83548" w:rsidRDefault="306B6F70" w:rsidP="306B6F70">
            <w:pPr>
              <w:pStyle w:val="SLONormal"/>
              <w:tabs>
                <w:tab w:val="num" w:pos="312"/>
              </w:tabs>
              <w:snapToGrid w:val="0"/>
              <w:ind w:right="186"/>
              <w:rPr>
                <w:noProof w:val="0"/>
                <w:lang w:val="lt-LT"/>
              </w:rPr>
            </w:pPr>
            <w:r w:rsidRPr="306B6F70">
              <w:rPr>
                <w:noProof w:val="0"/>
                <w:lang w:val="lt-LT"/>
              </w:rPr>
              <w:t>6.5.3.</w:t>
            </w:r>
          </w:p>
        </w:tc>
        <w:tc>
          <w:tcPr>
            <w:tcW w:w="8746" w:type="dxa"/>
          </w:tcPr>
          <w:p w14:paraId="5537E31A" w14:textId="77777777" w:rsidR="0004489B" w:rsidRPr="00C83548" w:rsidRDefault="0004489B" w:rsidP="00CF2A5F">
            <w:pPr>
              <w:snapToGrid w:val="0"/>
              <w:spacing w:before="120" w:after="120"/>
              <w:jc w:val="both"/>
              <w:rPr>
                <w:szCs w:val="24"/>
              </w:rPr>
            </w:pPr>
            <w:r w:rsidRPr="00C83548">
              <w:rPr>
                <w:szCs w:val="24"/>
              </w:rPr>
              <w:t>paaiškėjo, kad su Tiekėju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tc>
      </w:tr>
      <w:tr w:rsidR="000108FC" w:rsidRPr="00716D4D" w14:paraId="5F057872" w14:textId="77777777" w:rsidTr="00F557F9">
        <w:trPr>
          <w:gridAfter w:val="1"/>
          <w:wAfter w:w="127" w:type="dxa"/>
        </w:trPr>
        <w:tc>
          <w:tcPr>
            <w:tcW w:w="1163" w:type="dxa"/>
          </w:tcPr>
          <w:p w14:paraId="78D673F5" w14:textId="0A412D14" w:rsidR="0004489B" w:rsidRPr="00C83548" w:rsidRDefault="306B6F70" w:rsidP="306B6F70">
            <w:pPr>
              <w:pStyle w:val="SLONormal"/>
              <w:tabs>
                <w:tab w:val="num" w:pos="312"/>
              </w:tabs>
              <w:snapToGrid w:val="0"/>
              <w:ind w:right="186"/>
              <w:rPr>
                <w:noProof w:val="0"/>
                <w:lang w:val="lt-LT"/>
              </w:rPr>
            </w:pPr>
            <w:r w:rsidRPr="306B6F70">
              <w:rPr>
                <w:noProof w:val="0"/>
                <w:lang w:val="lt-LT"/>
              </w:rPr>
              <w:t>6.5.4.</w:t>
            </w:r>
          </w:p>
        </w:tc>
        <w:tc>
          <w:tcPr>
            <w:tcW w:w="8746" w:type="dxa"/>
          </w:tcPr>
          <w:p w14:paraId="562B87CC" w14:textId="1BEE6898" w:rsidR="0004489B" w:rsidRPr="00C83548" w:rsidRDefault="306B6F70" w:rsidP="306B6F70">
            <w:pPr>
              <w:snapToGrid w:val="0"/>
              <w:spacing w:before="120" w:after="120"/>
              <w:jc w:val="both"/>
              <w:rPr>
                <w:color w:val="242424"/>
                <w:szCs w:val="24"/>
              </w:rPr>
            </w:pPr>
            <w:r w:rsidRPr="306B6F70">
              <w:rPr>
                <w:color w:val="242424"/>
                <w:szCs w:val="24"/>
              </w:rPr>
              <w:t>Tiekėjas įsiteisėjusiu kompetentingos institucijos ar teismo sprendimu yra pripažintas kaltu dėl profesinio pažeidimo;</w:t>
            </w:r>
          </w:p>
        </w:tc>
      </w:tr>
      <w:tr w:rsidR="000108FC" w:rsidRPr="00716D4D" w14:paraId="2675AA7A" w14:textId="77777777" w:rsidTr="00F557F9">
        <w:trPr>
          <w:gridAfter w:val="1"/>
          <w:wAfter w:w="127" w:type="dxa"/>
        </w:trPr>
        <w:tc>
          <w:tcPr>
            <w:tcW w:w="1163" w:type="dxa"/>
          </w:tcPr>
          <w:p w14:paraId="6FEA975C" w14:textId="0F170F2E" w:rsidR="0004489B" w:rsidRPr="00C83548" w:rsidRDefault="306B6F70" w:rsidP="306B6F70">
            <w:pPr>
              <w:pStyle w:val="SLONormal"/>
              <w:tabs>
                <w:tab w:val="num" w:pos="312"/>
              </w:tabs>
              <w:snapToGrid w:val="0"/>
              <w:ind w:right="186"/>
              <w:rPr>
                <w:noProof w:val="0"/>
                <w:lang w:val="lt-LT"/>
              </w:rPr>
            </w:pPr>
            <w:r w:rsidRPr="306B6F70">
              <w:rPr>
                <w:noProof w:val="0"/>
                <w:lang w:val="lt-LT"/>
              </w:rPr>
              <w:t>6.5.5.</w:t>
            </w:r>
          </w:p>
        </w:tc>
        <w:tc>
          <w:tcPr>
            <w:tcW w:w="8746" w:type="dxa"/>
          </w:tcPr>
          <w:p w14:paraId="15BD9E7C" w14:textId="583B86FD" w:rsidR="0004489B" w:rsidRPr="00C83548" w:rsidRDefault="306B6F70" w:rsidP="306B6F70">
            <w:pPr>
              <w:snapToGrid w:val="0"/>
              <w:spacing w:before="120" w:after="120"/>
              <w:jc w:val="both"/>
              <w:rPr>
                <w:color w:val="242424"/>
                <w:szCs w:val="24"/>
              </w:rPr>
            </w:pPr>
            <w:r w:rsidRPr="306B6F70">
              <w:rPr>
                <w:color w:val="242424"/>
                <w:szCs w:val="24"/>
              </w:rPr>
              <w:t>Tiekėjas įsiteisėjusiu teismo sprendimu pripažintas kaltu dėl sukčiavimo, korupcijos, pinigų plovimo, dalyvavimo nusikalstamoje organizacijoje;</w:t>
            </w:r>
          </w:p>
        </w:tc>
      </w:tr>
      <w:tr w:rsidR="000108FC" w:rsidRPr="00716D4D" w14:paraId="752B6944" w14:textId="77777777" w:rsidTr="00F557F9">
        <w:trPr>
          <w:gridAfter w:val="1"/>
          <w:wAfter w:w="127" w:type="dxa"/>
        </w:trPr>
        <w:tc>
          <w:tcPr>
            <w:tcW w:w="1163" w:type="dxa"/>
          </w:tcPr>
          <w:p w14:paraId="0B19E357" w14:textId="2B09A8F5" w:rsidR="0004489B" w:rsidRPr="00C83548" w:rsidRDefault="306B6F70" w:rsidP="306B6F70">
            <w:pPr>
              <w:pStyle w:val="SLONormal"/>
              <w:tabs>
                <w:tab w:val="num" w:pos="312"/>
              </w:tabs>
              <w:snapToGrid w:val="0"/>
              <w:ind w:right="186"/>
              <w:rPr>
                <w:noProof w:val="0"/>
                <w:lang w:val="lt-LT"/>
              </w:rPr>
            </w:pPr>
            <w:r w:rsidRPr="306B6F70">
              <w:rPr>
                <w:noProof w:val="0"/>
                <w:lang w:val="lt-LT"/>
              </w:rPr>
              <w:t>6.5.6.</w:t>
            </w:r>
          </w:p>
        </w:tc>
        <w:tc>
          <w:tcPr>
            <w:tcW w:w="8746" w:type="dxa"/>
          </w:tcPr>
          <w:p w14:paraId="7B332BFC" w14:textId="16198DA9" w:rsidR="0004489B" w:rsidRPr="00C83548" w:rsidRDefault="306B6F70" w:rsidP="306B6F70">
            <w:pPr>
              <w:snapToGrid w:val="0"/>
              <w:spacing w:before="120" w:after="120"/>
              <w:jc w:val="both"/>
              <w:rPr>
                <w:color w:val="242424"/>
                <w:szCs w:val="24"/>
              </w:rPr>
            </w:pPr>
            <w:r w:rsidRPr="306B6F70">
              <w:rPr>
                <w:color w:val="242424"/>
                <w:szCs w:val="24"/>
              </w:rPr>
              <w:t xml:space="preserve">Tiekėjas </w:t>
            </w:r>
            <w:r w:rsidRPr="00F20B0B">
              <w:rPr>
                <w:color w:val="242424"/>
                <w:szCs w:val="24"/>
              </w:rPr>
              <w:t xml:space="preserve">nesilaiko Sutartyje nustatytų Paslaugų suteikimo terminų ilgiau negu </w:t>
            </w:r>
            <w:r w:rsidR="00F20B0B" w:rsidRPr="00F20B0B">
              <w:rPr>
                <w:color w:val="242424"/>
                <w:szCs w:val="24"/>
              </w:rPr>
              <w:t>60</w:t>
            </w:r>
            <w:r w:rsidRPr="00F20B0B">
              <w:rPr>
                <w:color w:val="242424"/>
                <w:szCs w:val="24"/>
              </w:rPr>
              <w:t xml:space="preserve"> (</w:t>
            </w:r>
            <w:r w:rsidR="00F20B0B" w:rsidRPr="00F20B0B">
              <w:rPr>
                <w:color w:val="242424"/>
                <w:szCs w:val="24"/>
              </w:rPr>
              <w:t>šešiasdešimt</w:t>
            </w:r>
            <w:r w:rsidRPr="00F20B0B">
              <w:rPr>
                <w:color w:val="242424"/>
                <w:szCs w:val="24"/>
              </w:rPr>
              <w:t>) kalendorinių dienų;</w:t>
            </w:r>
          </w:p>
        </w:tc>
      </w:tr>
      <w:tr w:rsidR="000108FC" w:rsidRPr="00716D4D" w14:paraId="64EB1EA4" w14:textId="77777777" w:rsidTr="00F557F9">
        <w:trPr>
          <w:gridAfter w:val="1"/>
          <w:wAfter w:w="127" w:type="dxa"/>
        </w:trPr>
        <w:tc>
          <w:tcPr>
            <w:tcW w:w="1163" w:type="dxa"/>
          </w:tcPr>
          <w:p w14:paraId="1D724653" w14:textId="0EA9F56D" w:rsidR="0004489B" w:rsidRPr="00C83548" w:rsidRDefault="306B6F70" w:rsidP="306B6F70">
            <w:pPr>
              <w:pStyle w:val="SLONormal"/>
              <w:tabs>
                <w:tab w:val="num" w:pos="312"/>
              </w:tabs>
              <w:snapToGrid w:val="0"/>
              <w:ind w:right="186"/>
              <w:rPr>
                <w:noProof w:val="0"/>
                <w:lang w:val="lt-LT"/>
              </w:rPr>
            </w:pPr>
            <w:r w:rsidRPr="306B6F70">
              <w:rPr>
                <w:noProof w:val="0"/>
                <w:lang w:val="lt-LT"/>
              </w:rPr>
              <w:t>6.5.7.</w:t>
            </w:r>
          </w:p>
        </w:tc>
        <w:tc>
          <w:tcPr>
            <w:tcW w:w="8746" w:type="dxa"/>
          </w:tcPr>
          <w:p w14:paraId="440091EE" w14:textId="1B84BA74" w:rsidR="0004489B" w:rsidRPr="00C83548" w:rsidRDefault="306B6F70" w:rsidP="306B6F70">
            <w:pPr>
              <w:snapToGrid w:val="0"/>
              <w:spacing w:before="120" w:after="120"/>
              <w:jc w:val="both"/>
              <w:rPr>
                <w:color w:val="242424"/>
                <w:szCs w:val="24"/>
              </w:rPr>
            </w:pPr>
            <w:r w:rsidRPr="306B6F70">
              <w:rPr>
                <w:color w:val="242424"/>
                <w:szCs w:val="24"/>
              </w:rPr>
              <w:t>Tiekėjas netenka teisės verstis ta veikla, kuri reikalinga Sutarčiai vykdyti;</w:t>
            </w:r>
          </w:p>
        </w:tc>
      </w:tr>
      <w:tr w:rsidR="000108FC" w:rsidRPr="00716D4D" w14:paraId="1686579E" w14:textId="77777777" w:rsidTr="00F557F9">
        <w:trPr>
          <w:gridAfter w:val="1"/>
          <w:wAfter w:w="127" w:type="dxa"/>
        </w:trPr>
        <w:tc>
          <w:tcPr>
            <w:tcW w:w="1163" w:type="dxa"/>
          </w:tcPr>
          <w:p w14:paraId="2B0368D9" w14:textId="12E7B868" w:rsidR="0004489B" w:rsidRPr="00C83548" w:rsidRDefault="306B6F70" w:rsidP="306B6F70">
            <w:pPr>
              <w:pStyle w:val="SLONormal"/>
              <w:tabs>
                <w:tab w:val="num" w:pos="312"/>
              </w:tabs>
              <w:snapToGrid w:val="0"/>
              <w:ind w:right="186"/>
              <w:rPr>
                <w:noProof w:val="0"/>
                <w:lang w:val="lt-LT"/>
              </w:rPr>
            </w:pPr>
            <w:r w:rsidRPr="306B6F70">
              <w:rPr>
                <w:noProof w:val="0"/>
                <w:lang w:val="lt-LT"/>
              </w:rPr>
              <w:t>6.5.8.</w:t>
            </w:r>
          </w:p>
        </w:tc>
        <w:tc>
          <w:tcPr>
            <w:tcW w:w="8746" w:type="dxa"/>
          </w:tcPr>
          <w:p w14:paraId="3CDA1C8E" w14:textId="5A4629F7" w:rsidR="0004489B" w:rsidRPr="00C83548" w:rsidRDefault="306B6F70" w:rsidP="306B6F70">
            <w:pPr>
              <w:snapToGrid w:val="0"/>
              <w:spacing w:before="120" w:after="120"/>
              <w:jc w:val="both"/>
              <w:rPr>
                <w:color w:val="242424"/>
                <w:szCs w:val="24"/>
              </w:rPr>
            </w:pPr>
            <w:r w:rsidRPr="306B6F70">
              <w:rPr>
                <w:color w:val="242424"/>
                <w:szCs w:val="24"/>
              </w:rPr>
              <w:t>Tiekėjas nevykdo kitų savo sutartinių įsipareigojimų;</w:t>
            </w:r>
          </w:p>
        </w:tc>
      </w:tr>
      <w:tr w:rsidR="000108FC" w:rsidRPr="00716D4D" w14:paraId="60AB824E" w14:textId="77777777" w:rsidTr="00F557F9">
        <w:trPr>
          <w:gridAfter w:val="1"/>
          <w:wAfter w:w="127" w:type="dxa"/>
        </w:trPr>
        <w:tc>
          <w:tcPr>
            <w:tcW w:w="1163" w:type="dxa"/>
          </w:tcPr>
          <w:p w14:paraId="3ADC0EAF" w14:textId="7D50FF9F" w:rsidR="0004489B" w:rsidRPr="00C83548" w:rsidRDefault="306B6F70" w:rsidP="306B6F70">
            <w:pPr>
              <w:pStyle w:val="SLONormal"/>
              <w:tabs>
                <w:tab w:val="num" w:pos="312"/>
              </w:tabs>
              <w:snapToGrid w:val="0"/>
              <w:ind w:right="186"/>
              <w:rPr>
                <w:noProof w:val="0"/>
                <w:lang w:val="lt-LT"/>
              </w:rPr>
            </w:pPr>
            <w:r w:rsidRPr="306B6F70">
              <w:rPr>
                <w:noProof w:val="0"/>
                <w:lang w:val="lt-LT"/>
              </w:rPr>
              <w:t>6.5.9.</w:t>
            </w:r>
          </w:p>
        </w:tc>
        <w:tc>
          <w:tcPr>
            <w:tcW w:w="8746" w:type="dxa"/>
          </w:tcPr>
          <w:p w14:paraId="272C1196" w14:textId="01778137" w:rsidR="0004489B" w:rsidRPr="00C83548" w:rsidRDefault="306B6F70" w:rsidP="306B6F70">
            <w:pPr>
              <w:snapToGrid w:val="0"/>
              <w:spacing w:before="120" w:after="120"/>
              <w:jc w:val="both"/>
              <w:rPr>
                <w:color w:val="242424"/>
                <w:szCs w:val="24"/>
              </w:rPr>
            </w:pPr>
            <w:r w:rsidRPr="306B6F70">
              <w:rPr>
                <w:color w:val="242424"/>
                <w:szCs w:val="24"/>
              </w:rPr>
              <w:t>Kitokio pobūdžio Tiekėjo veikimas, neveikimas, aplaidumas turintis neigiamos įtakos Sutarties vykdymui;</w:t>
            </w:r>
          </w:p>
        </w:tc>
      </w:tr>
      <w:tr w:rsidR="000B16F6" w:rsidRPr="00716D4D" w14:paraId="63C0D3C9" w14:textId="77777777" w:rsidTr="00F557F9">
        <w:trPr>
          <w:gridAfter w:val="1"/>
          <w:wAfter w:w="127" w:type="dxa"/>
        </w:trPr>
        <w:tc>
          <w:tcPr>
            <w:tcW w:w="1163" w:type="dxa"/>
          </w:tcPr>
          <w:p w14:paraId="600A9CDB" w14:textId="5B439669" w:rsidR="000B16F6" w:rsidRPr="306B6F70" w:rsidRDefault="000B16F6" w:rsidP="306B6F70">
            <w:pPr>
              <w:pStyle w:val="SLONormal"/>
              <w:tabs>
                <w:tab w:val="num" w:pos="312"/>
              </w:tabs>
              <w:snapToGrid w:val="0"/>
              <w:ind w:right="186"/>
              <w:rPr>
                <w:noProof w:val="0"/>
                <w:lang w:val="lt-LT"/>
              </w:rPr>
            </w:pPr>
            <w:r>
              <w:rPr>
                <w:noProof w:val="0"/>
                <w:lang w:val="lt-LT"/>
              </w:rPr>
              <w:t xml:space="preserve">6.5.10. </w:t>
            </w:r>
          </w:p>
        </w:tc>
        <w:tc>
          <w:tcPr>
            <w:tcW w:w="8746" w:type="dxa"/>
          </w:tcPr>
          <w:p w14:paraId="12305886" w14:textId="3FBCA7EF" w:rsidR="000B16F6" w:rsidRPr="306B6F70" w:rsidRDefault="000B16F6" w:rsidP="306B6F70">
            <w:pPr>
              <w:snapToGrid w:val="0"/>
              <w:spacing w:before="120" w:after="120"/>
              <w:jc w:val="both"/>
              <w:rPr>
                <w:color w:val="242424"/>
                <w:szCs w:val="24"/>
              </w:rPr>
            </w:pPr>
            <w:r w:rsidRPr="00745708">
              <w:rPr>
                <w:color w:val="000000"/>
                <w:szCs w:val="24"/>
                <w:lang w:eastAsia="lt-LT"/>
              </w:rPr>
              <w:t xml:space="preserve">kai nustatoma, kad </w:t>
            </w:r>
            <w:r>
              <w:rPr>
                <w:color w:val="000000"/>
                <w:szCs w:val="24"/>
                <w:lang w:eastAsia="lt-LT"/>
              </w:rPr>
              <w:t>Tiekėjas</w:t>
            </w:r>
            <w:r w:rsidRPr="00745708">
              <w:rPr>
                <w:color w:val="000000"/>
                <w:szCs w:val="24"/>
                <w:lang w:eastAsia="lt-LT"/>
              </w:rPr>
              <w:t>, jo subtiekėjai, ūkio subjektai ar specialistai Sutarties vykdymo metu tenkina bent vieną iš draudžiamųjų sąlygų, numatytų Reglamento (ES) 2022/576 5k straipsnyje</w:t>
            </w:r>
            <w:r>
              <w:rPr>
                <w:color w:val="000000"/>
                <w:szCs w:val="24"/>
                <w:lang w:eastAsia="lt-LT"/>
              </w:rPr>
              <w:t>.</w:t>
            </w:r>
          </w:p>
        </w:tc>
      </w:tr>
      <w:tr w:rsidR="000108FC" w:rsidRPr="00716D4D" w14:paraId="22DE7B8E" w14:textId="77777777" w:rsidTr="00F557F9">
        <w:trPr>
          <w:gridAfter w:val="1"/>
          <w:wAfter w:w="127" w:type="dxa"/>
        </w:trPr>
        <w:tc>
          <w:tcPr>
            <w:tcW w:w="1163" w:type="dxa"/>
          </w:tcPr>
          <w:p w14:paraId="30AD07E4" w14:textId="5971F166" w:rsidR="0004489B" w:rsidRPr="00C83548" w:rsidRDefault="306B6F70" w:rsidP="306B6F70">
            <w:pPr>
              <w:pStyle w:val="SLONormal"/>
              <w:tabs>
                <w:tab w:val="num" w:pos="350"/>
              </w:tabs>
              <w:snapToGrid w:val="0"/>
              <w:ind w:right="186"/>
              <w:rPr>
                <w:noProof w:val="0"/>
                <w:lang w:val="lt-LT"/>
              </w:rPr>
            </w:pPr>
            <w:r w:rsidRPr="306B6F70">
              <w:rPr>
                <w:noProof w:val="0"/>
                <w:lang w:val="lt-LT"/>
              </w:rPr>
              <w:t>6.6.</w:t>
            </w:r>
          </w:p>
        </w:tc>
        <w:tc>
          <w:tcPr>
            <w:tcW w:w="8746" w:type="dxa"/>
          </w:tcPr>
          <w:p w14:paraId="7914827A" w14:textId="739FD491" w:rsidR="0004489B" w:rsidRPr="00C83548" w:rsidRDefault="306B6F70" w:rsidP="306B6F70">
            <w:pPr>
              <w:snapToGrid w:val="0"/>
              <w:spacing w:before="120" w:after="120"/>
              <w:jc w:val="both"/>
              <w:rPr>
                <w:color w:val="242424"/>
                <w:szCs w:val="24"/>
              </w:rPr>
            </w:pPr>
            <w:r w:rsidRPr="306B6F70">
              <w:rPr>
                <w:color w:val="242424"/>
                <w:szCs w:val="24"/>
              </w:rPr>
              <w:t>Perkančioji organizacija turi teisę vienašališkai prieš 30 (trisdešimt) kalendorinių dienų raštu įspėjęs apie tai Tiekėją, nutraukti Sutartį, jeigu:</w:t>
            </w:r>
          </w:p>
        </w:tc>
      </w:tr>
      <w:tr w:rsidR="000108FC" w:rsidRPr="00716D4D" w14:paraId="60C42924" w14:textId="77777777" w:rsidTr="00F557F9">
        <w:trPr>
          <w:gridAfter w:val="1"/>
          <w:wAfter w:w="127" w:type="dxa"/>
        </w:trPr>
        <w:tc>
          <w:tcPr>
            <w:tcW w:w="1163" w:type="dxa"/>
          </w:tcPr>
          <w:p w14:paraId="4C36CC87" w14:textId="71ECBA19" w:rsidR="0004489B" w:rsidRPr="00C83548" w:rsidRDefault="306B6F70" w:rsidP="306B6F70">
            <w:pPr>
              <w:pStyle w:val="SLONormal"/>
              <w:tabs>
                <w:tab w:val="num" w:pos="312"/>
              </w:tabs>
              <w:snapToGrid w:val="0"/>
              <w:ind w:right="186"/>
              <w:rPr>
                <w:noProof w:val="0"/>
                <w:lang w:val="lt-LT"/>
              </w:rPr>
            </w:pPr>
            <w:r w:rsidRPr="306B6F70">
              <w:rPr>
                <w:noProof w:val="0"/>
                <w:lang w:val="lt-LT"/>
              </w:rPr>
              <w:t>6.6.1.</w:t>
            </w:r>
          </w:p>
        </w:tc>
        <w:tc>
          <w:tcPr>
            <w:tcW w:w="8746" w:type="dxa"/>
          </w:tcPr>
          <w:p w14:paraId="6D513DFE" w14:textId="2410CFDC" w:rsidR="0004489B" w:rsidRPr="00C83548" w:rsidRDefault="306B6F70" w:rsidP="306B6F70">
            <w:pPr>
              <w:snapToGrid w:val="0"/>
              <w:spacing w:before="120"/>
              <w:jc w:val="both"/>
              <w:rPr>
                <w:color w:val="242424"/>
                <w:szCs w:val="24"/>
              </w:rPr>
            </w:pPr>
            <w:r w:rsidRPr="306B6F70">
              <w:rPr>
                <w:color w:val="242424"/>
                <w:szCs w:val="24"/>
              </w:rPr>
              <w:t>Tiekėjas yra likviduojamas, su kreditoriais sudaro taikos sutartį, sustabdo ar apriboja ūkinę veiklą, arba jo padėtis pagal šalies, kurioje jis registruotas, įstatymus tampa tokia pati ar panaši;</w:t>
            </w:r>
          </w:p>
        </w:tc>
      </w:tr>
      <w:tr w:rsidR="000108FC" w:rsidRPr="00716D4D" w14:paraId="3DC1C8AC" w14:textId="77777777" w:rsidTr="00F557F9">
        <w:trPr>
          <w:gridAfter w:val="1"/>
          <w:wAfter w:w="127" w:type="dxa"/>
        </w:trPr>
        <w:tc>
          <w:tcPr>
            <w:tcW w:w="1163" w:type="dxa"/>
          </w:tcPr>
          <w:p w14:paraId="606B2B42" w14:textId="29FCA923" w:rsidR="0004489B" w:rsidRPr="00C83548" w:rsidRDefault="306B6F70" w:rsidP="306B6F70">
            <w:pPr>
              <w:pStyle w:val="SLONormal"/>
              <w:tabs>
                <w:tab w:val="num" w:pos="312"/>
              </w:tabs>
              <w:snapToGrid w:val="0"/>
              <w:ind w:right="186"/>
              <w:rPr>
                <w:noProof w:val="0"/>
                <w:lang w:val="lt-LT"/>
              </w:rPr>
            </w:pPr>
            <w:r w:rsidRPr="306B6F70">
              <w:rPr>
                <w:noProof w:val="0"/>
                <w:lang w:val="lt-LT"/>
              </w:rPr>
              <w:t>6.6.2.</w:t>
            </w:r>
          </w:p>
        </w:tc>
        <w:tc>
          <w:tcPr>
            <w:tcW w:w="8746" w:type="dxa"/>
          </w:tcPr>
          <w:p w14:paraId="0A67735F" w14:textId="1FA06A1C" w:rsidR="0004489B" w:rsidRPr="00C83548" w:rsidRDefault="306B6F70" w:rsidP="306B6F70">
            <w:pPr>
              <w:snapToGrid w:val="0"/>
              <w:spacing w:before="120" w:after="120"/>
              <w:jc w:val="both"/>
              <w:rPr>
                <w:color w:val="242424"/>
                <w:szCs w:val="24"/>
              </w:rPr>
            </w:pPr>
            <w:r w:rsidRPr="306B6F70">
              <w:rPr>
                <w:color w:val="242424"/>
                <w:szCs w:val="24"/>
              </w:rPr>
              <w:t>Tiekėjui iškeliama restruktūrizavimo, bankroto byla, jo atžvilgiu vykdomas bankroto procesas ne teismo tvarka, inicijuotos priverstinio likvidavimo ar susitarimo su kreditoriais procedūros arba jam vykdomos analogiškos procedūros pagal šalies, kurioje jis registruotas, įstatymus;</w:t>
            </w:r>
          </w:p>
        </w:tc>
      </w:tr>
      <w:tr w:rsidR="000108FC" w:rsidRPr="00716D4D" w14:paraId="1ACC6666" w14:textId="77777777" w:rsidTr="00F557F9">
        <w:trPr>
          <w:gridAfter w:val="1"/>
          <w:wAfter w:w="127" w:type="dxa"/>
        </w:trPr>
        <w:tc>
          <w:tcPr>
            <w:tcW w:w="1163" w:type="dxa"/>
          </w:tcPr>
          <w:p w14:paraId="4E3C3B10" w14:textId="55216B1C" w:rsidR="0004489B" w:rsidRPr="00C83548" w:rsidRDefault="306B6F70" w:rsidP="306B6F70">
            <w:pPr>
              <w:pStyle w:val="SLONormal"/>
              <w:tabs>
                <w:tab w:val="num" w:pos="312"/>
              </w:tabs>
              <w:snapToGrid w:val="0"/>
              <w:ind w:right="186"/>
              <w:rPr>
                <w:noProof w:val="0"/>
                <w:lang w:val="lt-LT"/>
              </w:rPr>
            </w:pPr>
            <w:r w:rsidRPr="306B6F70">
              <w:rPr>
                <w:noProof w:val="0"/>
                <w:lang w:val="lt-LT"/>
              </w:rPr>
              <w:lastRenderedPageBreak/>
              <w:t>6.6.3.</w:t>
            </w:r>
          </w:p>
        </w:tc>
        <w:tc>
          <w:tcPr>
            <w:tcW w:w="8746" w:type="dxa"/>
          </w:tcPr>
          <w:p w14:paraId="77B2A0B6" w14:textId="1DA7C852" w:rsidR="0004489B" w:rsidRPr="00C83548" w:rsidRDefault="306B6F70" w:rsidP="306B6F70">
            <w:pPr>
              <w:snapToGrid w:val="0"/>
              <w:spacing w:before="120" w:after="120"/>
              <w:jc w:val="both"/>
              <w:rPr>
                <w:color w:val="242424"/>
                <w:szCs w:val="24"/>
              </w:rPr>
            </w:pPr>
            <w:r w:rsidRPr="306B6F70">
              <w:rPr>
                <w:color w:val="242424"/>
                <w:szCs w:val="24"/>
              </w:rPr>
              <w:t>keičiasi Tiekėjo organizacinė struktūra – juridinis statusas, pobūdis, ar valdymo struktūra ir tai gali turėti įtakos tinkamam Sutarties vykdymui;</w:t>
            </w:r>
          </w:p>
        </w:tc>
      </w:tr>
      <w:tr w:rsidR="000108FC" w:rsidRPr="00716D4D" w14:paraId="3CFD9B68" w14:textId="77777777" w:rsidTr="00F557F9">
        <w:trPr>
          <w:gridAfter w:val="1"/>
          <w:wAfter w:w="127" w:type="dxa"/>
        </w:trPr>
        <w:tc>
          <w:tcPr>
            <w:tcW w:w="1163" w:type="dxa"/>
          </w:tcPr>
          <w:p w14:paraId="2E810955" w14:textId="3601D7AE" w:rsidR="0004489B" w:rsidRPr="00C83548" w:rsidRDefault="306B6F70" w:rsidP="306B6F70">
            <w:pPr>
              <w:pStyle w:val="SLONormal"/>
              <w:tabs>
                <w:tab w:val="num" w:pos="312"/>
              </w:tabs>
              <w:snapToGrid w:val="0"/>
              <w:ind w:right="186"/>
              <w:rPr>
                <w:noProof w:val="0"/>
                <w:lang w:val="lt-LT"/>
              </w:rPr>
            </w:pPr>
            <w:r w:rsidRPr="306B6F70">
              <w:rPr>
                <w:noProof w:val="0"/>
                <w:lang w:val="lt-LT"/>
              </w:rPr>
              <w:t>6.6.4.</w:t>
            </w:r>
          </w:p>
        </w:tc>
        <w:tc>
          <w:tcPr>
            <w:tcW w:w="8746" w:type="dxa"/>
          </w:tcPr>
          <w:p w14:paraId="274FD726" w14:textId="63C5D574" w:rsidR="0004489B" w:rsidRPr="00C83548" w:rsidRDefault="306B6F70" w:rsidP="306B6F70">
            <w:pPr>
              <w:snapToGrid w:val="0"/>
              <w:spacing w:before="120" w:after="120"/>
              <w:jc w:val="both"/>
              <w:rPr>
                <w:color w:val="242424"/>
                <w:szCs w:val="24"/>
              </w:rPr>
            </w:pPr>
            <w:r w:rsidRPr="306B6F70">
              <w:rPr>
                <w:color w:val="242424"/>
                <w:szCs w:val="24"/>
              </w:rPr>
              <w:t>Perkančiajai organizacijai finansinės parama neskiriama ar finansinės paramos teikimas sustabdomas, ar nutraukiamas;</w:t>
            </w:r>
          </w:p>
        </w:tc>
      </w:tr>
      <w:tr w:rsidR="000108FC" w:rsidRPr="00716D4D" w14:paraId="589A6668" w14:textId="77777777" w:rsidTr="00F557F9">
        <w:trPr>
          <w:gridAfter w:val="1"/>
          <w:wAfter w:w="127" w:type="dxa"/>
        </w:trPr>
        <w:tc>
          <w:tcPr>
            <w:tcW w:w="1163" w:type="dxa"/>
          </w:tcPr>
          <w:p w14:paraId="683FAD03" w14:textId="1A2FFC80" w:rsidR="0004489B" w:rsidRPr="00C83548" w:rsidRDefault="306B6F70" w:rsidP="306B6F70">
            <w:pPr>
              <w:pStyle w:val="SLONormal"/>
              <w:tabs>
                <w:tab w:val="num" w:pos="350"/>
              </w:tabs>
              <w:snapToGrid w:val="0"/>
              <w:ind w:right="186"/>
              <w:rPr>
                <w:noProof w:val="0"/>
                <w:lang w:val="lt-LT"/>
              </w:rPr>
            </w:pPr>
            <w:r w:rsidRPr="306B6F70">
              <w:rPr>
                <w:noProof w:val="0"/>
                <w:lang w:val="lt-LT"/>
              </w:rPr>
              <w:t>6.7.</w:t>
            </w:r>
          </w:p>
        </w:tc>
        <w:tc>
          <w:tcPr>
            <w:tcW w:w="8746" w:type="dxa"/>
          </w:tcPr>
          <w:p w14:paraId="6DDD29D3" w14:textId="19C4A9F9" w:rsidR="0004489B" w:rsidRPr="00C83548" w:rsidRDefault="306B6F70" w:rsidP="306B6F70">
            <w:pPr>
              <w:snapToGrid w:val="0"/>
              <w:spacing w:before="120"/>
              <w:jc w:val="both"/>
              <w:rPr>
                <w:color w:val="242424"/>
                <w:szCs w:val="24"/>
              </w:rPr>
            </w:pPr>
            <w:r w:rsidRPr="306B6F70">
              <w:rPr>
                <w:color w:val="242424"/>
                <w:szCs w:val="24"/>
              </w:rPr>
              <w:t>Tiekėjas turi teisę vienašališkai prieš 30 (trisdešimt) kalendorinių dienų raštu įspėjęs apie tai Perkančią organizaciją, nutraukti Sutartį, jeigu:</w:t>
            </w:r>
          </w:p>
        </w:tc>
      </w:tr>
      <w:tr w:rsidR="306B6F70" w14:paraId="321315C2" w14:textId="77777777" w:rsidTr="00F557F9">
        <w:trPr>
          <w:gridAfter w:val="1"/>
          <w:wAfter w:w="127" w:type="dxa"/>
        </w:trPr>
        <w:tc>
          <w:tcPr>
            <w:tcW w:w="1163" w:type="dxa"/>
          </w:tcPr>
          <w:p w14:paraId="5F3044D3" w14:textId="01545657" w:rsidR="306B6F70" w:rsidRDefault="306B6F70" w:rsidP="306B6F70">
            <w:pPr>
              <w:pStyle w:val="SLONormal"/>
              <w:rPr>
                <w:noProof w:val="0"/>
                <w:lang w:val="lt-LT"/>
              </w:rPr>
            </w:pPr>
            <w:r w:rsidRPr="306B6F70">
              <w:rPr>
                <w:noProof w:val="0"/>
                <w:lang w:val="lt-LT"/>
              </w:rPr>
              <w:t>6.7.1.</w:t>
            </w:r>
          </w:p>
        </w:tc>
        <w:tc>
          <w:tcPr>
            <w:tcW w:w="8746" w:type="dxa"/>
          </w:tcPr>
          <w:tbl>
            <w:tblPr>
              <w:tblW w:w="0" w:type="auto"/>
              <w:tblLayout w:type="fixed"/>
              <w:tblLook w:val="0000" w:firstRow="0" w:lastRow="0" w:firstColumn="0" w:lastColumn="0" w:noHBand="0" w:noVBand="0"/>
            </w:tblPr>
            <w:tblGrid>
              <w:gridCol w:w="9210"/>
            </w:tblGrid>
            <w:tr w:rsidR="306B6F70" w14:paraId="77D57D0F" w14:textId="77777777" w:rsidTr="306B6F70">
              <w:tc>
                <w:tcPr>
                  <w:tcW w:w="9210" w:type="dxa"/>
                </w:tcPr>
                <w:p w14:paraId="113E5BA0" w14:textId="5E7A2A66" w:rsidR="306B6F70" w:rsidRDefault="306B6F70" w:rsidP="306B6F70">
                  <w:pPr>
                    <w:jc w:val="both"/>
                    <w:rPr>
                      <w:color w:val="242424"/>
                      <w:szCs w:val="24"/>
                    </w:rPr>
                  </w:pPr>
                  <w:r w:rsidRPr="306B6F70">
                    <w:rPr>
                      <w:color w:val="242424"/>
                      <w:szCs w:val="24"/>
                    </w:rPr>
                    <w:t>Perkančioji organizacija nevykdo ar netinkamai vykdo savo sutartinius įsipareigojimus ir toks nevykdymas ar netinkamas vykdymas yra esminis Sutarties sąlygų pažeidimas – dėl atitinkamos Sutarties dalies, kurią pažeidžia Perkančioji organizacija;</w:t>
                  </w:r>
                </w:p>
              </w:tc>
            </w:tr>
          </w:tbl>
          <w:p w14:paraId="143C2CEE" w14:textId="0A864AD8" w:rsidR="306B6F70" w:rsidRDefault="306B6F70" w:rsidP="306B6F70">
            <w:pPr>
              <w:jc w:val="both"/>
              <w:rPr>
                <w:color w:val="242424"/>
                <w:szCs w:val="24"/>
              </w:rPr>
            </w:pPr>
          </w:p>
        </w:tc>
      </w:tr>
      <w:tr w:rsidR="306B6F70" w14:paraId="6AD40B25" w14:textId="77777777" w:rsidTr="00F557F9">
        <w:trPr>
          <w:gridAfter w:val="1"/>
          <w:wAfter w:w="127" w:type="dxa"/>
        </w:trPr>
        <w:tc>
          <w:tcPr>
            <w:tcW w:w="1163" w:type="dxa"/>
          </w:tcPr>
          <w:p w14:paraId="7140BC15" w14:textId="257665F8" w:rsidR="306B6F70" w:rsidRDefault="306B6F70" w:rsidP="306B6F70">
            <w:pPr>
              <w:pStyle w:val="SLONormal"/>
              <w:rPr>
                <w:noProof w:val="0"/>
                <w:lang w:val="lt-LT"/>
              </w:rPr>
            </w:pPr>
            <w:r w:rsidRPr="306B6F70">
              <w:rPr>
                <w:noProof w:val="0"/>
                <w:lang w:val="lt-LT"/>
              </w:rPr>
              <w:t xml:space="preserve">6.7.2. </w:t>
            </w:r>
          </w:p>
        </w:tc>
        <w:tc>
          <w:tcPr>
            <w:tcW w:w="8746" w:type="dxa"/>
          </w:tcPr>
          <w:p w14:paraId="5D74DE76" w14:textId="2A8AD346" w:rsidR="306B6F70" w:rsidRDefault="306B6F70" w:rsidP="306B6F70">
            <w:pPr>
              <w:jc w:val="both"/>
              <w:rPr>
                <w:color w:val="242424"/>
                <w:szCs w:val="24"/>
              </w:rPr>
            </w:pPr>
            <w:r w:rsidRPr="306B6F70">
              <w:rPr>
                <w:color w:val="242424"/>
                <w:szCs w:val="24"/>
              </w:rPr>
              <w:t>Perkančioji organizacija yra likviduojama, sustabdo ar apriboja ūkinę veiklą;</w:t>
            </w:r>
          </w:p>
          <w:p w14:paraId="4E26DB29" w14:textId="0C59CB4C" w:rsidR="306B6F70" w:rsidRDefault="306B6F70" w:rsidP="306B6F70">
            <w:pPr>
              <w:rPr>
                <w:color w:val="242424"/>
                <w:szCs w:val="24"/>
              </w:rPr>
            </w:pPr>
          </w:p>
        </w:tc>
      </w:tr>
      <w:tr w:rsidR="306B6F70" w14:paraId="3AFFEED0" w14:textId="77777777" w:rsidTr="00F557F9">
        <w:trPr>
          <w:gridAfter w:val="1"/>
          <w:wAfter w:w="127" w:type="dxa"/>
        </w:trPr>
        <w:tc>
          <w:tcPr>
            <w:tcW w:w="1163" w:type="dxa"/>
          </w:tcPr>
          <w:p w14:paraId="261C7530" w14:textId="37A2501A" w:rsidR="306B6F70" w:rsidRDefault="306B6F70" w:rsidP="306B6F70">
            <w:pPr>
              <w:pStyle w:val="SLONormal"/>
              <w:rPr>
                <w:noProof w:val="0"/>
                <w:lang w:val="lt-LT"/>
              </w:rPr>
            </w:pPr>
            <w:r w:rsidRPr="306B6F70">
              <w:rPr>
                <w:noProof w:val="0"/>
                <w:lang w:val="lt-LT"/>
              </w:rPr>
              <w:t>6.7.3.</w:t>
            </w:r>
          </w:p>
        </w:tc>
        <w:tc>
          <w:tcPr>
            <w:tcW w:w="8746" w:type="dxa"/>
          </w:tcPr>
          <w:p w14:paraId="22E1B201" w14:textId="0213E185" w:rsidR="306B6F70" w:rsidRDefault="306B6F70" w:rsidP="306B6F70">
            <w:pPr>
              <w:jc w:val="both"/>
              <w:rPr>
                <w:color w:val="242424"/>
                <w:szCs w:val="24"/>
              </w:rPr>
            </w:pPr>
            <w:r w:rsidRPr="306B6F70">
              <w:rPr>
                <w:color w:val="242424"/>
                <w:szCs w:val="24"/>
              </w:rPr>
              <w:t>Perkančiajai organizacijai iškeliama restruktūrizavimo, bankroto byla, jo atžvilgiu vykdomas bankroto procesas ne teismo tvarka, inicijuotos priverstinio likvidavimo procedūros;</w:t>
            </w:r>
          </w:p>
        </w:tc>
      </w:tr>
      <w:tr w:rsidR="306B6F70" w14:paraId="3D5FFBD7" w14:textId="77777777" w:rsidTr="00F557F9">
        <w:trPr>
          <w:gridAfter w:val="1"/>
          <w:wAfter w:w="127" w:type="dxa"/>
        </w:trPr>
        <w:tc>
          <w:tcPr>
            <w:tcW w:w="1163" w:type="dxa"/>
          </w:tcPr>
          <w:p w14:paraId="07ABCFA1" w14:textId="46906085" w:rsidR="306B6F70" w:rsidRDefault="306B6F70" w:rsidP="306B6F70">
            <w:pPr>
              <w:pStyle w:val="SLONormal"/>
              <w:rPr>
                <w:noProof w:val="0"/>
                <w:lang w:val="lt-LT"/>
              </w:rPr>
            </w:pPr>
            <w:r w:rsidRPr="306B6F70">
              <w:rPr>
                <w:noProof w:val="0"/>
                <w:lang w:val="lt-LT"/>
              </w:rPr>
              <w:t>6.7.4.</w:t>
            </w:r>
          </w:p>
        </w:tc>
        <w:tc>
          <w:tcPr>
            <w:tcW w:w="8746" w:type="dxa"/>
          </w:tcPr>
          <w:p w14:paraId="1747E3C2" w14:textId="2FD7B8A4" w:rsidR="306B6F70" w:rsidRDefault="306B6F70" w:rsidP="306B6F70">
            <w:pPr>
              <w:jc w:val="both"/>
              <w:rPr>
                <w:color w:val="242424"/>
                <w:szCs w:val="24"/>
              </w:rPr>
            </w:pPr>
            <w:r w:rsidRPr="306B6F70">
              <w:rPr>
                <w:color w:val="242424"/>
                <w:szCs w:val="24"/>
              </w:rPr>
              <w:t>Kitokio pobūdžio Perkančiosios organizacijos veikimas, neveikimas, aplaidumas turintis neigiamos įtakos Sutarties vykdymui.</w:t>
            </w:r>
          </w:p>
        </w:tc>
      </w:tr>
      <w:tr w:rsidR="000108FC" w:rsidRPr="00716D4D" w14:paraId="061B9AFA" w14:textId="77777777" w:rsidTr="00F557F9">
        <w:trPr>
          <w:gridAfter w:val="1"/>
          <w:wAfter w:w="127" w:type="dxa"/>
        </w:trPr>
        <w:tc>
          <w:tcPr>
            <w:tcW w:w="1163" w:type="dxa"/>
          </w:tcPr>
          <w:p w14:paraId="36578D35" w14:textId="7F3850ED" w:rsidR="0004489B" w:rsidRPr="00C83548" w:rsidRDefault="306B6F70" w:rsidP="306B6F70">
            <w:pPr>
              <w:pStyle w:val="SLONormal"/>
              <w:tabs>
                <w:tab w:val="num" w:pos="350"/>
              </w:tabs>
              <w:snapToGrid w:val="0"/>
              <w:ind w:right="186"/>
              <w:rPr>
                <w:noProof w:val="0"/>
                <w:lang w:val="lt-LT"/>
              </w:rPr>
            </w:pPr>
            <w:r w:rsidRPr="306B6F70">
              <w:rPr>
                <w:noProof w:val="0"/>
                <w:lang w:val="lt-LT"/>
              </w:rPr>
              <w:t>6.8.</w:t>
            </w:r>
          </w:p>
        </w:tc>
        <w:tc>
          <w:tcPr>
            <w:tcW w:w="8746" w:type="dxa"/>
          </w:tcPr>
          <w:p w14:paraId="57D0F388" w14:textId="77777777" w:rsidR="0004489B" w:rsidRPr="00C83548" w:rsidRDefault="0004489B" w:rsidP="00CF2A5F">
            <w:pPr>
              <w:snapToGrid w:val="0"/>
              <w:spacing w:before="120" w:after="120"/>
              <w:jc w:val="both"/>
              <w:rPr>
                <w:szCs w:val="24"/>
              </w:rPr>
            </w:pPr>
            <w:r w:rsidRPr="00C83548">
              <w:rPr>
                <w:szCs w:val="24"/>
              </w:rPr>
              <w:t>Sutartį nutraukus prieš terminą, Sutartį pažeidusi Šalis kitai Šaliai privalo atlyginti visus  dėl to patirtus tiesioginius nuostolius.</w:t>
            </w:r>
          </w:p>
        </w:tc>
      </w:tr>
      <w:tr w:rsidR="000108FC" w:rsidRPr="00716D4D" w14:paraId="00C461D3" w14:textId="77777777" w:rsidTr="00F557F9">
        <w:trPr>
          <w:gridAfter w:val="1"/>
          <w:wAfter w:w="127" w:type="dxa"/>
        </w:trPr>
        <w:tc>
          <w:tcPr>
            <w:tcW w:w="1163" w:type="dxa"/>
          </w:tcPr>
          <w:p w14:paraId="6C1511E1" w14:textId="3F5024E5" w:rsidR="0004489B" w:rsidRPr="00C83548" w:rsidRDefault="306B6F70" w:rsidP="306B6F70">
            <w:pPr>
              <w:pStyle w:val="SLONormal"/>
              <w:tabs>
                <w:tab w:val="num" w:pos="350"/>
              </w:tabs>
              <w:snapToGrid w:val="0"/>
              <w:ind w:right="186"/>
              <w:rPr>
                <w:noProof w:val="0"/>
                <w:lang w:val="lt-LT"/>
              </w:rPr>
            </w:pPr>
            <w:r w:rsidRPr="306B6F70">
              <w:rPr>
                <w:noProof w:val="0"/>
                <w:lang w:val="lt-LT"/>
              </w:rPr>
              <w:t>6.9.</w:t>
            </w:r>
          </w:p>
        </w:tc>
        <w:tc>
          <w:tcPr>
            <w:tcW w:w="8746" w:type="dxa"/>
          </w:tcPr>
          <w:p w14:paraId="7F5BD341" w14:textId="77777777" w:rsidR="0004489B" w:rsidRPr="00C83548" w:rsidRDefault="0004489B" w:rsidP="00CF2A5F">
            <w:pPr>
              <w:snapToGrid w:val="0"/>
              <w:spacing w:before="120" w:after="120"/>
              <w:jc w:val="both"/>
              <w:rPr>
                <w:szCs w:val="24"/>
              </w:rPr>
            </w:pPr>
            <w:r w:rsidRPr="00C83548">
              <w:rPr>
                <w:szCs w:val="24"/>
              </w:rPr>
              <w:t>Jei Sutartis nutraukiama be Tiekėjo kaltės, Perkančioji organizacija turi apmokėti už Paslaugas, suteiktas iki Sutarties nutraukimo.</w:t>
            </w:r>
          </w:p>
        </w:tc>
      </w:tr>
      <w:tr w:rsidR="000108FC" w:rsidRPr="00716D4D" w14:paraId="176368F7" w14:textId="77777777" w:rsidTr="00F557F9">
        <w:trPr>
          <w:gridAfter w:val="1"/>
          <w:wAfter w:w="127" w:type="dxa"/>
        </w:trPr>
        <w:tc>
          <w:tcPr>
            <w:tcW w:w="1163" w:type="dxa"/>
          </w:tcPr>
          <w:p w14:paraId="08E97CD9" w14:textId="338B8E9D" w:rsidR="0004489B" w:rsidRPr="00C83548" w:rsidRDefault="306B6F70" w:rsidP="306B6F70">
            <w:pPr>
              <w:pStyle w:val="SLONormal"/>
              <w:tabs>
                <w:tab w:val="num" w:pos="350"/>
              </w:tabs>
              <w:snapToGrid w:val="0"/>
              <w:ind w:right="186"/>
              <w:rPr>
                <w:noProof w:val="0"/>
                <w:lang w:val="lt-LT"/>
              </w:rPr>
            </w:pPr>
            <w:r w:rsidRPr="306B6F70">
              <w:rPr>
                <w:noProof w:val="0"/>
                <w:lang w:val="lt-LT"/>
              </w:rPr>
              <w:t>6.10.</w:t>
            </w:r>
          </w:p>
        </w:tc>
        <w:tc>
          <w:tcPr>
            <w:tcW w:w="8746" w:type="dxa"/>
          </w:tcPr>
          <w:p w14:paraId="00675639" w14:textId="1CA7F27C" w:rsidR="0004489B" w:rsidRPr="00C83548" w:rsidRDefault="0004489B" w:rsidP="00CF2A5F">
            <w:pPr>
              <w:snapToGrid w:val="0"/>
              <w:spacing w:before="120" w:after="120"/>
              <w:jc w:val="both"/>
              <w:rPr>
                <w:szCs w:val="24"/>
              </w:rPr>
            </w:pPr>
            <w:r w:rsidRPr="00C83548">
              <w:rPr>
                <w:szCs w:val="24"/>
              </w:rPr>
              <w:t>Perkančioji organizacija vienašališkai nutraukusi Sutartį ne vėliau kaip per 30</w:t>
            </w:r>
            <w:r w:rsidR="00D8326B">
              <w:rPr>
                <w:szCs w:val="24"/>
              </w:rPr>
              <w:t xml:space="preserve"> (trisdešimt)</w:t>
            </w:r>
            <w:r w:rsidRPr="00C83548">
              <w:rPr>
                <w:szCs w:val="24"/>
              </w:rPr>
              <w:t xml:space="preserve"> dienų privalo atsiskaityti su Tiekėją už jai iki Sutarties nutraukimo atliktas kokybiškas Paslaugas.</w:t>
            </w:r>
          </w:p>
        </w:tc>
      </w:tr>
      <w:tr w:rsidR="000108FC" w:rsidRPr="002D040A" w14:paraId="071133B2" w14:textId="77777777" w:rsidTr="00F557F9">
        <w:trPr>
          <w:gridAfter w:val="1"/>
          <w:wAfter w:w="127" w:type="dxa"/>
        </w:trPr>
        <w:tc>
          <w:tcPr>
            <w:tcW w:w="1163" w:type="dxa"/>
          </w:tcPr>
          <w:p w14:paraId="5BBE99EB" w14:textId="77777777" w:rsidR="0004489B" w:rsidRPr="00C83548" w:rsidRDefault="0004489B" w:rsidP="0004489B">
            <w:pPr>
              <w:pStyle w:val="SLONormal"/>
              <w:numPr>
                <w:ilvl w:val="0"/>
                <w:numId w:val="32"/>
              </w:numPr>
              <w:snapToGrid w:val="0"/>
              <w:ind w:right="186"/>
              <w:rPr>
                <w:noProof w:val="0"/>
                <w:lang w:val="lt-LT"/>
              </w:rPr>
            </w:pPr>
          </w:p>
        </w:tc>
        <w:tc>
          <w:tcPr>
            <w:tcW w:w="8746" w:type="dxa"/>
          </w:tcPr>
          <w:p w14:paraId="3A23B630" w14:textId="77777777" w:rsidR="0004489B" w:rsidRPr="00C83548" w:rsidRDefault="0004489B" w:rsidP="00CF2A5F">
            <w:pPr>
              <w:snapToGrid w:val="0"/>
              <w:spacing w:before="120" w:after="120"/>
              <w:jc w:val="both"/>
              <w:rPr>
                <w:b/>
                <w:szCs w:val="24"/>
              </w:rPr>
            </w:pPr>
            <w:r w:rsidRPr="00C83548">
              <w:rPr>
                <w:b/>
                <w:szCs w:val="24"/>
              </w:rPr>
              <w:t>SUTARČIAI TAIKOMA TEISĖ IR GINČŲ SPRENDIMO TVARKA</w:t>
            </w:r>
          </w:p>
        </w:tc>
      </w:tr>
      <w:tr w:rsidR="000108FC" w:rsidRPr="002D040A" w14:paraId="05B70E2D" w14:textId="77777777" w:rsidTr="00F557F9">
        <w:trPr>
          <w:gridAfter w:val="1"/>
          <w:wAfter w:w="127" w:type="dxa"/>
        </w:trPr>
        <w:tc>
          <w:tcPr>
            <w:tcW w:w="1163" w:type="dxa"/>
          </w:tcPr>
          <w:p w14:paraId="39F8E87D" w14:textId="77777777" w:rsidR="0004489B" w:rsidRPr="00C83548" w:rsidRDefault="0004489B" w:rsidP="0004489B">
            <w:pPr>
              <w:pStyle w:val="SLONormal"/>
              <w:numPr>
                <w:ilvl w:val="1"/>
                <w:numId w:val="32"/>
              </w:numPr>
              <w:tabs>
                <w:tab w:val="clear" w:pos="596"/>
                <w:tab w:val="num" w:pos="350"/>
              </w:tabs>
              <w:snapToGrid w:val="0"/>
              <w:ind w:left="350" w:right="186" w:hanging="350"/>
              <w:rPr>
                <w:noProof w:val="0"/>
                <w:lang w:val="lt-LT"/>
              </w:rPr>
            </w:pPr>
          </w:p>
        </w:tc>
        <w:tc>
          <w:tcPr>
            <w:tcW w:w="8746" w:type="dxa"/>
          </w:tcPr>
          <w:p w14:paraId="1CFBDF6D" w14:textId="77777777" w:rsidR="0004489B" w:rsidRPr="00C83548" w:rsidRDefault="0004489B" w:rsidP="00CF2A5F">
            <w:pPr>
              <w:snapToGrid w:val="0"/>
              <w:spacing w:before="120" w:after="120"/>
              <w:jc w:val="both"/>
              <w:rPr>
                <w:szCs w:val="24"/>
              </w:rPr>
            </w:pPr>
            <w:r w:rsidRPr="00C83548">
              <w:rPr>
                <w:szCs w:val="24"/>
              </w:rPr>
              <w:t>Sutartis sudaryta, vykdoma ir aiškinama vadovaujantis Lietuvos Respublikoje galiojančiais teisės aktais.</w:t>
            </w:r>
          </w:p>
        </w:tc>
      </w:tr>
      <w:tr w:rsidR="000108FC" w:rsidRPr="002D040A" w14:paraId="283115A7" w14:textId="77777777" w:rsidTr="00F557F9">
        <w:trPr>
          <w:gridAfter w:val="1"/>
          <w:wAfter w:w="127" w:type="dxa"/>
        </w:trPr>
        <w:tc>
          <w:tcPr>
            <w:tcW w:w="1163" w:type="dxa"/>
          </w:tcPr>
          <w:p w14:paraId="5AA782F4" w14:textId="77777777" w:rsidR="0004489B" w:rsidRPr="00C83548" w:rsidRDefault="0004489B" w:rsidP="0004489B">
            <w:pPr>
              <w:pStyle w:val="SLONormal"/>
              <w:numPr>
                <w:ilvl w:val="1"/>
                <w:numId w:val="32"/>
              </w:numPr>
              <w:tabs>
                <w:tab w:val="clear" w:pos="596"/>
                <w:tab w:val="num" w:pos="350"/>
              </w:tabs>
              <w:snapToGrid w:val="0"/>
              <w:ind w:left="350" w:right="186" w:hanging="350"/>
              <w:rPr>
                <w:noProof w:val="0"/>
                <w:lang w:val="lt-LT"/>
              </w:rPr>
            </w:pPr>
          </w:p>
        </w:tc>
        <w:tc>
          <w:tcPr>
            <w:tcW w:w="8746" w:type="dxa"/>
          </w:tcPr>
          <w:p w14:paraId="6757A3BA" w14:textId="70B7168D" w:rsidR="0004489B" w:rsidRPr="00C83548" w:rsidRDefault="0004489B" w:rsidP="00CF2A5F">
            <w:pPr>
              <w:snapToGrid w:val="0"/>
              <w:spacing w:before="120" w:after="120"/>
              <w:jc w:val="both"/>
              <w:rPr>
                <w:szCs w:val="24"/>
              </w:rPr>
            </w:pPr>
            <w:r w:rsidRPr="00C83548">
              <w:rPr>
                <w:szCs w:val="24"/>
              </w:rPr>
              <w:t>Bet kokie ginčai, nesutarimai ar reikalavimai, kylantys iš šios Sutarties ar susiję su ja, yra sprendžiami tiesioginių derybų būdu, o nepavykus susitarti per 30 dienų nuo derybų pradžios, – teisme Lietuvos Respublikos įstatymų nustatyta tvarka.</w:t>
            </w:r>
            <w:r w:rsidR="0083144E" w:rsidRPr="00C83548">
              <w:rPr>
                <w:szCs w:val="24"/>
              </w:rPr>
              <w:t xml:space="preserve"> Teismingumas nustatomas pagal Perkančiosios organizacijos buveinės vietą.</w:t>
            </w:r>
          </w:p>
        </w:tc>
      </w:tr>
      <w:tr w:rsidR="000108FC" w:rsidRPr="002D040A" w14:paraId="54A6AA93" w14:textId="77777777" w:rsidTr="00F557F9">
        <w:trPr>
          <w:gridAfter w:val="1"/>
          <w:wAfter w:w="127" w:type="dxa"/>
        </w:trPr>
        <w:tc>
          <w:tcPr>
            <w:tcW w:w="1163" w:type="dxa"/>
          </w:tcPr>
          <w:p w14:paraId="7E185D8A" w14:textId="77777777" w:rsidR="0004489B" w:rsidRPr="00C83548" w:rsidRDefault="0004489B" w:rsidP="0004489B">
            <w:pPr>
              <w:pStyle w:val="SLONormal"/>
              <w:numPr>
                <w:ilvl w:val="0"/>
                <w:numId w:val="32"/>
              </w:numPr>
              <w:snapToGrid w:val="0"/>
              <w:ind w:right="186"/>
              <w:rPr>
                <w:noProof w:val="0"/>
                <w:lang w:val="lt-LT"/>
              </w:rPr>
            </w:pPr>
          </w:p>
        </w:tc>
        <w:tc>
          <w:tcPr>
            <w:tcW w:w="8746" w:type="dxa"/>
          </w:tcPr>
          <w:p w14:paraId="07C967FB" w14:textId="77777777" w:rsidR="0004489B" w:rsidRPr="00C83548" w:rsidRDefault="0004489B" w:rsidP="00CF2A5F">
            <w:pPr>
              <w:snapToGrid w:val="0"/>
              <w:spacing w:before="120" w:after="120"/>
              <w:jc w:val="both"/>
              <w:rPr>
                <w:b/>
                <w:szCs w:val="24"/>
              </w:rPr>
            </w:pPr>
            <w:r w:rsidRPr="00C83548">
              <w:rPr>
                <w:b/>
                <w:szCs w:val="24"/>
              </w:rPr>
              <w:t>KONFIDENCIALUMAS</w:t>
            </w:r>
          </w:p>
        </w:tc>
      </w:tr>
      <w:tr w:rsidR="000108FC" w:rsidRPr="002D040A" w14:paraId="685E7FAB" w14:textId="77777777" w:rsidTr="00F557F9">
        <w:trPr>
          <w:gridAfter w:val="1"/>
          <w:wAfter w:w="127" w:type="dxa"/>
        </w:trPr>
        <w:tc>
          <w:tcPr>
            <w:tcW w:w="1163" w:type="dxa"/>
          </w:tcPr>
          <w:p w14:paraId="18EAB18E" w14:textId="77777777" w:rsidR="0004489B" w:rsidRPr="00C83548" w:rsidRDefault="0004489B" w:rsidP="0004489B">
            <w:pPr>
              <w:pStyle w:val="SLONormal"/>
              <w:numPr>
                <w:ilvl w:val="1"/>
                <w:numId w:val="32"/>
              </w:numPr>
              <w:tabs>
                <w:tab w:val="clear" w:pos="596"/>
                <w:tab w:val="num" w:pos="350"/>
              </w:tabs>
              <w:snapToGrid w:val="0"/>
              <w:ind w:left="350" w:right="186" w:hanging="350"/>
              <w:rPr>
                <w:noProof w:val="0"/>
                <w:lang w:val="lt-LT"/>
              </w:rPr>
            </w:pPr>
          </w:p>
        </w:tc>
        <w:tc>
          <w:tcPr>
            <w:tcW w:w="8746" w:type="dxa"/>
          </w:tcPr>
          <w:p w14:paraId="7EAA5A7E" w14:textId="77777777" w:rsidR="0004489B" w:rsidRPr="00C83548" w:rsidRDefault="0004489B" w:rsidP="00CF2A5F">
            <w:pPr>
              <w:snapToGrid w:val="0"/>
              <w:spacing w:before="120" w:after="120"/>
              <w:jc w:val="both"/>
              <w:rPr>
                <w:szCs w:val="24"/>
              </w:rPr>
            </w:pPr>
            <w:r w:rsidRPr="00C83548">
              <w:rPr>
                <w:szCs w:val="24"/>
              </w:rPr>
              <w:t>Bet kokia informacija (techninė, finansinė, komercinė ir kita) perduota ir gauta Šalims vienai iš kitos sudarant ir vykdant Sutartį, taip pat bet kokia informacija, kuri yra susieta su Šalių bendra veikla ir šia Sutartimi, laikoma konfidencialia.</w:t>
            </w:r>
          </w:p>
        </w:tc>
      </w:tr>
      <w:tr w:rsidR="000108FC" w:rsidRPr="002D040A" w14:paraId="74E68888" w14:textId="77777777" w:rsidTr="00F557F9">
        <w:trPr>
          <w:gridAfter w:val="1"/>
          <w:wAfter w:w="127" w:type="dxa"/>
        </w:trPr>
        <w:tc>
          <w:tcPr>
            <w:tcW w:w="1163" w:type="dxa"/>
          </w:tcPr>
          <w:p w14:paraId="0C54B28B" w14:textId="77777777" w:rsidR="0004489B" w:rsidRPr="00C83548" w:rsidRDefault="0004489B" w:rsidP="0004489B">
            <w:pPr>
              <w:pStyle w:val="SLONormal"/>
              <w:numPr>
                <w:ilvl w:val="1"/>
                <w:numId w:val="32"/>
              </w:numPr>
              <w:tabs>
                <w:tab w:val="clear" w:pos="596"/>
                <w:tab w:val="num" w:pos="350"/>
              </w:tabs>
              <w:snapToGrid w:val="0"/>
              <w:ind w:left="350" w:right="186" w:hanging="350"/>
              <w:rPr>
                <w:noProof w:val="0"/>
                <w:lang w:val="lt-LT"/>
              </w:rPr>
            </w:pPr>
          </w:p>
        </w:tc>
        <w:tc>
          <w:tcPr>
            <w:tcW w:w="8746" w:type="dxa"/>
          </w:tcPr>
          <w:p w14:paraId="285235CC" w14:textId="77777777" w:rsidR="0004489B" w:rsidRPr="00C83548" w:rsidRDefault="0004489B" w:rsidP="00CF2A5F">
            <w:pPr>
              <w:snapToGrid w:val="0"/>
              <w:spacing w:before="120" w:after="120"/>
              <w:jc w:val="both"/>
              <w:rPr>
                <w:szCs w:val="24"/>
              </w:rPr>
            </w:pPr>
            <w:r w:rsidRPr="00C83548">
              <w:rPr>
                <w:szCs w:val="24"/>
              </w:rPr>
              <w:t>Šalys, įskaitant visus savo darbuotojus ar kitus asmenis, su kuriais Šalys bendradarbiauja vykdydamos veiklą, atsako už konfidencialios informacijos atskleidimą, ir atlygina visus su tuo susijusius tiesioginius nuostolius.</w:t>
            </w:r>
          </w:p>
        </w:tc>
      </w:tr>
      <w:tr w:rsidR="000108FC" w:rsidRPr="002D040A" w14:paraId="033531CE" w14:textId="77777777" w:rsidTr="00F557F9">
        <w:trPr>
          <w:gridAfter w:val="1"/>
          <w:wAfter w:w="127" w:type="dxa"/>
        </w:trPr>
        <w:tc>
          <w:tcPr>
            <w:tcW w:w="1163" w:type="dxa"/>
          </w:tcPr>
          <w:p w14:paraId="4B10B6CD" w14:textId="77777777" w:rsidR="0004489B" w:rsidRPr="00C83548" w:rsidRDefault="0004489B" w:rsidP="0004489B">
            <w:pPr>
              <w:pStyle w:val="SLONormal"/>
              <w:numPr>
                <w:ilvl w:val="1"/>
                <w:numId w:val="32"/>
              </w:numPr>
              <w:tabs>
                <w:tab w:val="clear" w:pos="596"/>
                <w:tab w:val="num" w:pos="350"/>
              </w:tabs>
              <w:snapToGrid w:val="0"/>
              <w:ind w:left="350" w:right="186" w:hanging="350"/>
              <w:rPr>
                <w:noProof w:val="0"/>
                <w:lang w:val="lt-LT"/>
              </w:rPr>
            </w:pPr>
          </w:p>
        </w:tc>
        <w:tc>
          <w:tcPr>
            <w:tcW w:w="8746" w:type="dxa"/>
          </w:tcPr>
          <w:p w14:paraId="5B41B7CE" w14:textId="77777777" w:rsidR="0004489B" w:rsidRPr="00C83548" w:rsidRDefault="0004489B" w:rsidP="00CF2A5F">
            <w:pPr>
              <w:snapToGrid w:val="0"/>
              <w:spacing w:before="120" w:after="120"/>
              <w:jc w:val="both"/>
              <w:rPr>
                <w:szCs w:val="24"/>
              </w:rPr>
            </w:pPr>
            <w:r w:rsidRPr="00C83548">
              <w:rPr>
                <w:szCs w:val="24"/>
              </w:rPr>
              <w:t>Sutarties turinys ir su jos vykdymu susijusi Šalių viena kitai suteikta informacija gali būti atskleista, jeigu to reikia šios Sutarties tikslui pasiekti arba privaloma pagal  Lietuvos Respublikos teisės aktus.</w:t>
            </w:r>
          </w:p>
        </w:tc>
      </w:tr>
      <w:tr w:rsidR="000108FC" w:rsidRPr="002D040A" w14:paraId="57B9A7E9" w14:textId="77777777" w:rsidTr="00F557F9">
        <w:trPr>
          <w:gridAfter w:val="1"/>
          <w:wAfter w:w="127" w:type="dxa"/>
        </w:trPr>
        <w:tc>
          <w:tcPr>
            <w:tcW w:w="1163" w:type="dxa"/>
          </w:tcPr>
          <w:p w14:paraId="2AC468C1" w14:textId="77777777" w:rsidR="0004489B" w:rsidRPr="00C83548" w:rsidRDefault="0004489B" w:rsidP="0004489B">
            <w:pPr>
              <w:pStyle w:val="SLONormal"/>
              <w:numPr>
                <w:ilvl w:val="0"/>
                <w:numId w:val="32"/>
              </w:numPr>
              <w:snapToGrid w:val="0"/>
              <w:ind w:right="186"/>
              <w:rPr>
                <w:noProof w:val="0"/>
                <w:lang w:val="lt-LT"/>
              </w:rPr>
            </w:pPr>
          </w:p>
        </w:tc>
        <w:tc>
          <w:tcPr>
            <w:tcW w:w="8746" w:type="dxa"/>
          </w:tcPr>
          <w:p w14:paraId="4BF38171" w14:textId="77777777" w:rsidR="0004489B" w:rsidRPr="00C83548" w:rsidRDefault="0004489B" w:rsidP="00CF2A5F">
            <w:pPr>
              <w:snapToGrid w:val="0"/>
              <w:spacing w:before="120" w:after="120"/>
              <w:jc w:val="both"/>
              <w:rPr>
                <w:b/>
                <w:szCs w:val="24"/>
              </w:rPr>
            </w:pPr>
            <w:r w:rsidRPr="00C83548">
              <w:rPr>
                <w:b/>
                <w:szCs w:val="24"/>
              </w:rPr>
              <w:t>KITOS NUOSTATOS</w:t>
            </w:r>
          </w:p>
        </w:tc>
      </w:tr>
      <w:tr w:rsidR="000108FC" w:rsidRPr="002D040A" w14:paraId="5A600E87" w14:textId="77777777" w:rsidTr="00F557F9">
        <w:trPr>
          <w:gridAfter w:val="1"/>
          <w:wAfter w:w="127" w:type="dxa"/>
        </w:trPr>
        <w:tc>
          <w:tcPr>
            <w:tcW w:w="1163" w:type="dxa"/>
          </w:tcPr>
          <w:p w14:paraId="086B8A03" w14:textId="77777777" w:rsidR="0004489B" w:rsidRPr="00C83548" w:rsidRDefault="0004489B" w:rsidP="0004489B">
            <w:pPr>
              <w:pStyle w:val="SLONormal"/>
              <w:numPr>
                <w:ilvl w:val="1"/>
                <w:numId w:val="32"/>
              </w:numPr>
              <w:tabs>
                <w:tab w:val="clear" w:pos="596"/>
                <w:tab w:val="num" w:pos="350"/>
              </w:tabs>
              <w:snapToGrid w:val="0"/>
              <w:ind w:left="350" w:right="186" w:hanging="350"/>
              <w:rPr>
                <w:noProof w:val="0"/>
                <w:lang w:val="lt-LT"/>
              </w:rPr>
            </w:pPr>
          </w:p>
        </w:tc>
        <w:tc>
          <w:tcPr>
            <w:tcW w:w="8746" w:type="dxa"/>
          </w:tcPr>
          <w:p w14:paraId="209A4BF1" w14:textId="77777777" w:rsidR="0004489B" w:rsidRPr="00C83548" w:rsidRDefault="0004489B" w:rsidP="00CF2A5F">
            <w:pPr>
              <w:snapToGrid w:val="0"/>
              <w:spacing w:before="120" w:after="120"/>
              <w:jc w:val="both"/>
              <w:rPr>
                <w:szCs w:val="24"/>
              </w:rPr>
            </w:pPr>
            <w:r w:rsidRPr="00C83548">
              <w:rPr>
                <w:szCs w:val="24"/>
              </w:rPr>
              <w:t xml:space="preserve">Sutarties sąlygos Sutarties galiojimo laikotarpiu gali būti keičiamos tik Lietuvos Respublikos viešųjų pirkimų įstatymo 89 straipsnyje numatytais atvejais ir tvarka. </w:t>
            </w:r>
          </w:p>
        </w:tc>
      </w:tr>
      <w:tr w:rsidR="000108FC" w:rsidRPr="002D040A" w14:paraId="6E61BFAE" w14:textId="77777777" w:rsidTr="00F557F9">
        <w:trPr>
          <w:gridAfter w:val="1"/>
          <w:wAfter w:w="127" w:type="dxa"/>
        </w:trPr>
        <w:tc>
          <w:tcPr>
            <w:tcW w:w="1163" w:type="dxa"/>
          </w:tcPr>
          <w:p w14:paraId="321A30CD" w14:textId="77777777" w:rsidR="0004489B" w:rsidRPr="00C83548" w:rsidRDefault="0004489B" w:rsidP="0004489B">
            <w:pPr>
              <w:pStyle w:val="SLONormal"/>
              <w:numPr>
                <w:ilvl w:val="1"/>
                <w:numId w:val="32"/>
              </w:numPr>
              <w:tabs>
                <w:tab w:val="clear" w:pos="596"/>
                <w:tab w:val="num" w:pos="350"/>
              </w:tabs>
              <w:snapToGrid w:val="0"/>
              <w:ind w:left="350" w:right="186" w:hanging="350"/>
              <w:rPr>
                <w:noProof w:val="0"/>
                <w:lang w:val="lt-LT"/>
              </w:rPr>
            </w:pPr>
          </w:p>
        </w:tc>
        <w:tc>
          <w:tcPr>
            <w:tcW w:w="8746" w:type="dxa"/>
          </w:tcPr>
          <w:p w14:paraId="31CF078F" w14:textId="3DB4AD62" w:rsidR="0004489B" w:rsidRPr="00C83548" w:rsidRDefault="00241A8F" w:rsidP="00011D22">
            <w:pPr>
              <w:snapToGrid w:val="0"/>
              <w:spacing w:before="120" w:after="120"/>
              <w:jc w:val="both"/>
              <w:rPr>
                <w:szCs w:val="24"/>
              </w:rPr>
            </w:pPr>
            <w:r w:rsidRPr="00C83548">
              <w:rPr>
                <w:b/>
                <w:szCs w:val="24"/>
              </w:rPr>
              <w:t>Subtiekėjai:</w:t>
            </w:r>
          </w:p>
        </w:tc>
      </w:tr>
      <w:tr w:rsidR="000108FC" w:rsidRPr="002D040A" w14:paraId="512443F8" w14:textId="77777777" w:rsidTr="00F557F9">
        <w:trPr>
          <w:gridAfter w:val="1"/>
          <w:wAfter w:w="127" w:type="dxa"/>
        </w:trPr>
        <w:tc>
          <w:tcPr>
            <w:tcW w:w="1163" w:type="dxa"/>
          </w:tcPr>
          <w:p w14:paraId="63E6B3FC" w14:textId="10215BB6" w:rsidR="00011D22" w:rsidRPr="00C83548" w:rsidRDefault="003868BB" w:rsidP="003868BB">
            <w:pPr>
              <w:pStyle w:val="SLONormal"/>
              <w:snapToGrid w:val="0"/>
              <w:ind w:right="-155"/>
              <w:rPr>
                <w:noProof w:val="0"/>
                <w:lang w:val="lt-LT"/>
              </w:rPr>
            </w:pPr>
            <w:r w:rsidRPr="00C83548">
              <w:rPr>
                <w:noProof w:val="0"/>
                <w:lang w:val="lt-LT"/>
              </w:rPr>
              <w:t xml:space="preserve">9.2.1. </w:t>
            </w:r>
          </w:p>
        </w:tc>
        <w:tc>
          <w:tcPr>
            <w:tcW w:w="8746" w:type="dxa"/>
          </w:tcPr>
          <w:p w14:paraId="2493B21A" w14:textId="57C252A7" w:rsidR="00011D22" w:rsidRPr="00C83548" w:rsidRDefault="00906C41" w:rsidP="00241A8F">
            <w:pPr>
              <w:spacing w:before="120"/>
              <w:jc w:val="both"/>
              <w:rPr>
                <w:szCs w:val="24"/>
                <w:lang w:eastAsia="ar-SA"/>
              </w:rPr>
            </w:pPr>
            <w:r w:rsidRPr="00C83548">
              <w:rPr>
                <w:szCs w:val="24"/>
                <w:lang w:eastAsia="ar-SA"/>
              </w:rPr>
              <w:t>Tiekėjas</w:t>
            </w:r>
            <w:r w:rsidR="00241A8F" w:rsidRPr="00C83548">
              <w:rPr>
                <w:szCs w:val="24"/>
                <w:lang w:eastAsia="ar-SA"/>
              </w:rPr>
              <w:t xml:space="preserve">, sudarius Sutartį, tačiau ne vėliau negu Sutartis pradedama vykdyti, įsipareigoja raštu </w:t>
            </w:r>
            <w:r w:rsidRPr="00C83548">
              <w:rPr>
                <w:szCs w:val="24"/>
                <w:lang w:eastAsia="ar-SA"/>
              </w:rPr>
              <w:t>Perkančiajai organizacijai</w:t>
            </w:r>
            <w:r w:rsidR="00241A8F" w:rsidRPr="00C83548">
              <w:rPr>
                <w:szCs w:val="24"/>
                <w:lang w:eastAsia="ar-SA"/>
              </w:rPr>
              <w:t xml:space="preserve"> pranešti tuo metu žinomų subtiekėjų pavadinimus, juridinių asmenų kodus (jei pasitelkiamas juridinis asmuo), kontaktinius duomenis ir jų atstovus, nurodydamas konkrečią Sutarties dalį (nurodom</w:t>
            </w:r>
            <w:r w:rsidRPr="00C83548">
              <w:rPr>
                <w:szCs w:val="24"/>
                <w:lang w:eastAsia="ar-SA"/>
              </w:rPr>
              <w:t>os paslaugos</w:t>
            </w:r>
            <w:r w:rsidR="00241A8F" w:rsidRPr="00C83548">
              <w:rPr>
                <w:szCs w:val="24"/>
                <w:lang w:eastAsia="ar-SA"/>
              </w:rPr>
              <w:t xml:space="preserve">, veiklos ar pan.), kuriai pasitelkiami subtiekėjai. Taip pat </w:t>
            </w:r>
            <w:r w:rsidRPr="00C83548">
              <w:rPr>
                <w:szCs w:val="24"/>
                <w:lang w:eastAsia="ar-SA"/>
              </w:rPr>
              <w:t>Perkančioji organizacija</w:t>
            </w:r>
            <w:r w:rsidR="00241A8F" w:rsidRPr="00C83548">
              <w:rPr>
                <w:szCs w:val="24"/>
                <w:lang w:eastAsia="ar-SA"/>
              </w:rPr>
              <w:t xml:space="preserve"> reikalauja, kad </w:t>
            </w:r>
            <w:r w:rsidRPr="00C83548">
              <w:rPr>
                <w:szCs w:val="24"/>
                <w:lang w:eastAsia="ar-SA"/>
              </w:rPr>
              <w:t>Tiek</w:t>
            </w:r>
            <w:r w:rsidR="00241A8F" w:rsidRPr="00C83548">
              <w:rPr>
                <w:szCs w:val="24"/>
                <w:lang w:eastAsia="ar-SA"/>
              </w:rPr>
              <w:t xml:space="preserve">ėjas informuotų apie minėtos informacijos pasikeitimus visu Sutarties vykdymo metu, taip pat apie naujus subtiekėjus, kuriuos jis ketina pasitelkti vėliau. </w:t>
            </w:r>
          </w:p>
        </w:tc>
      </w:tr>
      <w:tr w:rsidR="000108FC" w:rsidRPr="002D040A" w14:paraId="63141BB3" w14:textId="77777777" w:rsidTr="00F557F9">
        <w:trPr>
          <w:gridAfter w:val="1"/>
          <w:wAfter w:w="127" w:type="dxa"/>
        </w:trPr>
        <w:tc>
          <w:tcPr>
            <w:tcW w:w="1163" w:type="dxa"/>
          </w:tcPr>
          <w:p w14:paraId="62CD10B8" w14:textId="35E9616A" w:rsidR="00011D22" w:rsidRPr="00C83548" w:rsidRDefault="003868BB" w:rsidP="003868BB">
            <w:pPr>
              <w:pStyle w:val="SLONormal"/>
              <w:snapToGrid w:val="0"/>
              <w:ind w:right="-13"/>
              <w:rPr>
                <w:noProof w:val="0"/>
                <w:lang w:val="lt-LT"/>
              </w:rPr>
            </w:pPr>
            <w:r w:rsidRPr="00C83548">
              <w:rPr>
                <w:noProof w:val="0"/>
                <w:lang w:val="lt-LT"/>
              </w:rPr>
              <w:t>9.2.2.</w:t>
            </w:r>
          </w:p>
        </w:tc>
        <w:tc>
          <w:tcPr>
            <w:tcW w:w="8746" w:type="dxa"/>
          </w:tcPr>
          <w:p w14:paraId="70074CA4" w14:textId="0E78FF0D" w:rsidR="00011D22" w:rsidRPr="00C83548" w:rsidRDefault="00906C41" w:rsidP="00011D22">
            <w:pPr>
              <w:snapToGrid w:val="0"/>
              <w:spacing w:before="120" w:after="120"/>
              <w:jc w:val="both"/>
              <w:rPr>
                <w:szCs w:val="24"/>
              </w:rPr>
            </w:pPr>
            <w:r w:rsidRPr="00C83548">
              <w:rPr>
                <w:szCs w:val="24"/>
                <w:lang w:eastAsia="ar-SA"/>
              </w:rPr>
              <w:t>Tiek</w:t>
            </w:r>
            <w:r w:rsidR="00241A8F" w:rsidRPr="00C83548">
              <w:rPr>
                <w:szCs w:val="24"/>
                <w:lang w:eastAsia="ar-SA"/>
              </w:rPr>
              <w:t>ėjas raštu kreipdamasis į P</w:t>
            </w:r>
            <w:r w:rsidRPr="00C83548">
              <w:rPr>
                <w:szCs w:val="24"/>
                <w:lang w:eastAsia="ar-SA"/>
              </w:rPr>
              <w:t>erkančiąją organizaciją</w:t>
            </w:r>
            <w:r w:rsidR="00241A8F" w:rsidRPr="00C83548">
              <w:rPr>
                <w:szCs w:val="24"/>
                <w:lang w:eastAsia="ar-SA"/>
              </w:rPr>
              <w:t xml:space="preserve"> dėl subtiekėjų pasitelkimo (keitimo), </w:t>
            </w:r>
            <w:r w:rsidR="003868BB" w:rsidRPr="00C83548">
              <w:rPr>
                <w:szCs w:val="24"/>
              </w:rPr>
              <w:t xml:space="preserve">kai </w:t>
            </w:r>
            <w:r w:rsidRPr="00C83548">
              <w:rPr>
                <w:szCs w:val="24"/>
              </w:rPr>
              <w:t>Tiekėjui</w:t>
            </w:r>
            <w:r w:rsidR="003868BB" w:rsidRPr="00C83548">
              <w:rPr>
                <w:szCs w:val="24"/>
              </w:rPr>
              <w:t xml:space="preserve"> </w:t>
            </w:r>
            <w:r w:rsidR="007C73C0" w:rsidRPr="00C83548">
              <w:rPr>
                <w:szCs w:val="24"/>
              </w:rPr>
              <w:t>su</w:t>
            </w:r>
            <w:r w:rsidR="00933207" w:rsidRPr="00C83548">
              <w:rPr>
                <w:szCs w:val="24"/>
              </w:rPr>
              <w:t>b</w:t>
            </w:r>
            <w:r w:rsidR="007C73C0" w:rsidRPr="00C83548">
              <w:rPr>
                <w:szCs w:val="24"/>
              </w:rPr>
              <w:t>tiekėjai</w:t>
            </w:r>
            <w:r w:rsidR="003868BB" w:rsidRPr="00C83548">
              <w:rPr>
                <w:szCs w:val="24"/>
              </w:rPr>
              <w:t xml:space="preserve"> netinkamai vykdo įsipareigojimus arba juos atsisako vykdyti, taip pat tuo atveju, kai </w:t>
            </w:r>
            <w:r w:rsidRPr="00C83548">
              <w:rPr>
                <w:szCs w:val="24"/>
              </w:rPr>
              <w:t>subtiekėjai</w:t>
            </w:r>
            <w:r w:rsidR="003868BB" w:rsidRPr="00C83548">
              <w:rPr>
                <w:szCs w:val="24"/>
              </w:rPr>
              <w:t xml:space="preserve"> nepajėgūs vykdyti įsipareigojimų </w:t>
            </w:r>
            <w:r w:rsidRPr="00C83548">
              <w:rPr>
                <w:szCs w:val="24"/>
              </w:rPr>
              <w:t>Tiek</w:t>
            </w:r>
            <w:r w:rsidR="003868BB" w:rsidRPr="00C83548">
              <w:rPr>
                <w:szCs w:val="24"/>
              </w:rPr>
              <w:t xml:space="preserve">ėjui dėl iškeltos bankroto bylos, pradėtos likvidavimo procedūros ir pan. padėties ar kitų priežasčių, </w:t>
            </w:r>
            <w:r w:rsidR="00241A8F" w:rsidRPr="00C83548">
              <w:rPr>
                <w:szCs w:val="24"/>
                <w:lang w:eastAsia="ar-SA"/>
              </w:rPr>
              <w:t xml:space="preserve">privalo pateikti (nurodyti) dokumentus (informaciją), vadovaujantis </w:t>
            </w:r>
            <w:r w:rsidRPr="00C83548">
              <w:rPr>
                <w:szCs w:val="24"/>
                <w:lang w:eastAsia="ar-SA"/>
              </w:rPr>
              <w:t>9</w:t>
            </w:r>
            <w:r w:rsidR="00241A8F" w:rsidRPr="00C83548">
              <w:rPr>
                <w:szCs w:val="24"/>
                <w:lang w:eastAsia="ar-SA"/>
              </w:rPr>
              <w:t>.</w:t>
            </w:r>
            <w:r w:rsidRPr="00C83548">
              <w:rPr>
                <w:szCs w:val="24"/>
                <w:lang w:eastAsia="ar-SA"/>
              </w:rPr>
              <w:t>2</w:t>
            </w:r>
            <w:r w:rsidR="00241A8F" w:rsidRPr="00C83548">
              <w:rPr>
                <w:szCs w:val="24"/>
                <w:lang w:eastAsia="ar-SA"/>
              </w:rPr>
              <w:t>.1 punktu.</w:t>
            </w:r>
          </w:p>
        </w:tc>
      </w:tr>
      <w:tr w:rsidR="000108FC" w:rsidRPr="002D040A" w14:paraId="05333FB9" w14:textId="77777777" w:rsidTr="00F557F9">
        <w:trPr>
          <w:gridAfter w:val="1"/>
          <w:wAfter w:w="127" w:type="dxa"/>
        </w:trPr>
        <w:tc>
          <w:tcPr>
            <w:tcW w:w="1163" w:type="dxa"/>
          </w:tcPr>
          <w:p w14:paraId="08028994" w14:textId="22DD1513" w:rsidR="00011D22" w:rsidRPr="00C83548" w:rsidRDefault="00AF593A" w:rsidP="00AF593A">
            <w:pPr>
              <w:pStyle w:val="SLONormal"/>
              <w:snapToGrid w:val="0"/>
              <w:ind w:right="-155"/>
              <w:rPr>
                <w:noProof w:val="0"/>
                <w:lang w:val="lt-LT"/>
              </w:rPr>
            </w:pPr>
            <w:r w:rsidRPr="00C83548">
              <w:rPr>
                <w:noProof w:val="0"/>
                <w:lang w:val="lt-LT"/>
              </w:rPr>
              <w:t xml:space="preserve">9.2.3. </w:t>
            </w:r>
          </w:p>
        </w:tc>
        <w:tc>
          <w:tcPr>
            <w:tcW w:w="8746" w:type="dxa"/>
          </w:tcPr>
          <w:p w14:paraId="6464AC4F" w14:textId="23781D69" w:rsidR="00011D22" w:rsidRPr="00C83548" w:rsidRDefault="00241A8F" w:rsidP="00011D22">
            <w:pPr>
              <w:snapToGrid w:val="0"/>
              <w:spacing w:before="120" w:after="120"/>
              <w:jc w:val="both"/>
              <w:rPr>
                <w:szCs w:val="24"/>
              </w:rPr>
            </w:pPr>
            <w:r w:rsidRPr="00C83548">
              <w:rPr>
                <w:szCs w:val="24"/>
                <w:lang w:eastAsia="ar-SA"/>
              </w:rPr>
              <w:t xml:space="preserve">Subtiekėjų pasitelkimas nekeičia </w:t>
            </w:r>
            <w:r w:rsidR="00906C41" w:rsidRPr="00C83548">
              <w:rPr>
                <w:szCs w:val="24"/>
                <w:lang w:eastAsia="ar-SA"/>
              </w:rPr>
              <w:t>Tiekėjo</w:t>
            </w:r>
            <w:r w:rsidRPr="00C83548">
              <w:rPr>
                <w:szCs w:val="24"/>
                <w:lang w:eastAsia="ar-SA"/>
              </w:rPr>
              <w:t xml:space="preserve"> atsakomybės dėl Sutarties vykdymo, todėl bet kokiu atveju </w:t>
            </w:r>
            <w:r w:rsidR="00906C41" w:rsidRPr="00C83548">
              <w:rPr>
                <w:szCs w:val="24"/>
                <w:lang w:eastAsia="ar-SA"/>
              </w:rPr>
              <w:t>Tiekėjas</w:t>
            </w:r>
            <w:r w:rsidRPr="00C83548">
              <w:rPr>
                <w:szCs w:val="24"/>
                <w:lang w:eastAsia="ar-SA"/>
              </w:rPr>
              <w:t xml:space="preserve"> privalo būti atsakingas už subtiekėjų, jo įgaliotų atstovų ir darbuotojų veiksmus arba neveikimą taip, kaip atsakytų už savo paties veiksmus ir neveikimą.</w:t>
            </w:r>
          </w:p>
        </w:tc>
      </w:tr>
      <w:tr w:rsidR="000108FC" w:rsidRPr="002D040A" w14:paraId="7010C786" w14:textId="77777777" w:rsidTr="00F557F9">
        <w:trPr>
          <w:gridAfter w:val="1"/>
          <w:wAfter w:w="127" w:type="dxa"/>
        </w:trPr>
        <w:tc>
          <w:tcPr>
            <w:tcW w:w="1163" w:type="dxa"/>
          </w:tcPr>
          <w:p w14:paraId="008E571F" w14:textId="77777777" w:rsidR="00011D22" w:rsidRPr="00C83548" w:rsidRDefault="00011D22" w:rsidP="0004489B">
            <w:pPr>
              <w:pStyle w:val="SLONormal"/>
              <w:numPr>
                <w:ilvl w:val="1"/>
                <w:numId w:val="32"/>
              </w:numPr>
              <w:tabs>
                <w:tab w:val="clear" w:pos="596"/>
                <w:tab w:val="num" w:pos="350"/>
              </w:tabs>
              <w:snapToGrid w:val="0"/>
              <w:ind w:left="350" w:right="186" w:hanging="350"/>
              <w:rPr>
                <w:noProof w:val="0"/>
                <w:lang w:val="lt-LT"/>
              </w:rPr>
            </w:pPr>
          </w:p>
        </w:tc>
        <w:tc>
          <w:tcPr>
            <w:tcW w:w="8746" w:type="dxa"/>
          </w:tcPr>
          <w:p w14:paraId="6FB0E367" w14:textId="152D638D" w:rsidR="00011D22" w:rsidRPr="00C83548" w:rsidRDefault="00AF593A" w:rsidP="00011D22">
            <w:pPr>
              <w:snapToGrid w:val="0"/>
              <w:spacing w:before="120" w:after="120"/>
              <w:jc w:val="both"/>
              <w:rPr>
                <w:szCs w:val="24"/>
              </w:rPr>
            </w:pPr>
            <w:r w:rsidRPr="00C83548">
              <w:rPr>
                <w:b/>
                <w:szCs w:val="24"/>
              </w:rPr>
              <w:t>Ūkio subjektai:</w:t>
            </w:r>
          </w:p>
        </w:tc>
      </w:tr>
      <w:tr w:rsidR="000108FC" w:rsidRPr="002D040A" w14:paraId="0803C8CF" w14:textId="77777777" w:rsidTr="00F557F9">
        <w:trPr>
          <w:gridAfter w:val="1"/>
          <w:wAfter w:w="127" w:type="dxa"/>
        </w:trPr>
        <w:tc>
          <w:tcPr>
            <w:tcW w:w="1163" w:type="dxa"/>
          </w:tcPr>
          <w:p w14:paraId="2D76B10E" w14:textId="4FD58CFE" w:rsidR="00011D22" w:rsidRPr="00C83548" w:rsidRDefault="00906C41" w:rsidP="00906C41">
            <w:pPr>
              <w:pStyle w:val="SLONormal"/>
              <w:tabs>
                <w:tab w:val="left" w:pos="69"/>
              </w:tabs>
              <w:snapToGrid w:val="0"/>
              <w:ind w:right="-155"/>
              <w:rPr>
                <w:noProof w:val="0"/>
                <w:lang w:val="lt-LT"/>
              </w:rPr>
            </w:pPr>
            <w:r w:rsidRPr="00C83548">
              <w:rPr>
                <w:noProof w:val="0"/>
                <w:lang w:val="lt-LT"/>
              </w:rPr>
              <w:t xml:space="preserve">9.3.1. </w:t>
            </w:r>
          </w:p>
        </w:tc>
        <w:tc>
          <w:tcPr>
            <w:tcW w:w="8746" w:type="dxa"/>
          </w:tcPr>
          <w:p w14:paraId="3D7336A2" w14:textId="07204C57" w:rsidR="00011D22" w:rsidRPr="00C83548" w:rsidRDefault="00906C41" w:rsidP="00011D22">
            <w:pPr>
              <w:snapToGrid w:val="0"/>
              <w:spacing w:before="120" w:after="120"/>
              <w:jc w:val="both"/>
              <w:rPr>
                <w:szCs w:val="24"/>
              </w:rPr>
            </w:pPr>
            <w:r w:rsidRPr="00C83548">
              <w:rPr>
                <w:szCs w:val="24"/>
                <w:lang w:eastAsia="ar-SA"/>
              </w:rPr>
              <w:t xml:space="preserve">Jei Sutartyje keičiami ūkio subjektai, kurių pajėgumais rėmėsi </w:t>
            </w:r>
            <w:r w:rsidR="007C73C0" w:rsidRPr="00C83548">
              <w:rPr>
                <w:szCs w:val="24"/>
                <w:lang w:eastAsia="ar-SA"/>
              </w:rPr>
              <w:t>Tiek</w:t>
            </w:r>
            <w:r w:rsidRPr="00C83548">
              <w:rPr>
                <w:szCs w:val="24"/>
                <w:lang w:eastAsia="ar-SA"/>
              </w:rPr>
              <w:t xml:space="preserve">ėjas, siekdamas atitikti kvalifikacijos reikalavimus, kartu su informacija apie naujus ūkio subjektus turi būti pateikti naujo ūkio subjekto pašalinimo pagrindų nebuvimą (jei taikoma) ir atitiktį kvalifikaciniams reikalavimams patvirtinantys dokumentai. Minėti dokumentai pateikiami tai dienai, kai </w:t>
            </w:r>
            <w:r w:rsidR="007C73C0" w:rsidRPr="00C83548">
              <w:rPr>
                <w:szCs w:val="24"/>
                <w:lang w:eastAsia="ar-SA"/>
              </w:rPr>
              <w:t>Tiekėjas</w:t>
            </w:r>
            <w:r w:rsidRPr="00C83548">
              <w:rPr>
                <w:szCs w:val="24"/>
                <w:lang w:eastAsia="ar-SA"/>
              </w:rPr>
              <w:t xml:space="preserve"> kreipiasi į </w:t>
            </w:r>
            <w:r w:rsidR="007C73C0" w:rsidRPr="00C83548">
              <w:rPr>
                <w:szCs w:val="24"/>
                <w:lang w:eastAsia="ar-SA"/>
              </w:rPr>
              <w:t>Perkančiąją organizaciją</w:t>
            </w:r>
            <w:r w:rsidRPr="00C83548">
              <w:rPr>
                <w:szCs w:val="24"/>
                <w:lang w:eastAsia="ar-SA"/>
              </w:rPr>
              <w:t xml:space="preserve"> su prašymu pakeisti ūkio subjektus. </w:t>
            </w:r>
            <w:r w:rsidR="007C73C0" w:rsidRPr="00C83548">
              <w:rPr>
                <w:szCs w:val="24"/>
                <w:lang w:eastAsia="ar-SA"/>
              </w:rPr>
              <w:t>Perkančioji organizacija</w:t>
            </w:r>
            <w:r w:rsidRPr="00C83548">
              <w:rPr>
                <w:szCs w:val="24"/>
                <w:lang w:eastAsia="ar-SA"/>
              </w:rPr>
              <w:t xml:space="preserve"> reikalauja, kad naujo ūkio subjekto kvalifikacija būtų ne žemesnė nei buvo reikalaujama Pirkimo dokumentuose.</w:t>
            </w:r>
          </w:p>
        </w:tc>
      </w:tr>
      <w:tr w:rsidR="000108FC" w:rsidRPr="002D040A" w14:paraId="3959F02A" w14:textId="77777777" w:rsidTr="00F557F9">
        <w:trPr>
          <w:gridAfter w:val="1"/>
          <w:wAfter w:w="127" w:type="dxa"/>
        </w:trPr>
        <w:tc>
          <w:tcPr>
            <w:tcW w:w="1163" w:type="dxa"/>
          </w:tcPr>
          <w:p w14:paraId="7B430AA2" w14:textId="31393B88" w:rsidR="00906C41" w:rsidRPr="00C83548" w:rsidRDefault="00906C41" w:rsidP="00906C41">
            <w:pPr>
              <w:pStyle w:val="SLONormal"/>
              <w:tabs>
                <w:tab w:val="left" w:pos="69"/>
              </w:tabs>
              <w:snapToGrid w:val="0"/>
              <w:ind w:right="-155"/>
              <w:rPr>
                <w:noProof w:val="0"/>
                <w:lang w:val="lt-LT"/>
              </w:rPr>
            </w:pPr>
            <w:r w:rsidRPr="00C83548">
              <w:rPr>
                <w:noProof w:val="0"/>
                <w:lang w:val="lt-LT"/>
              </w:rPr>
              <w:t xml:space="preserve">9.3.2. </w:t>
            </w:r>
          </w:p>
        </w:tc>
        <w:tc>
          <w:tcPr>
            <w:tcW w:w="8746" w:type="dxa"/>
          </w:tcPr>
          <w:p w14:paraId="55FBD652" w14:textId="636A56E0" w:rsidR="00906C41" w:rsidRPr="00C83548" w:rsidRDefault="007C73C0" w:rsidP="00011D22">
            <w:pPr>
              <w:snapToGrid w:val="0"/>
              <w:spacing w:before="120" w:after="120"/>
              <w:jc w:val="both"/>
              <w:rPr>
                <w:szCs w:val="24"/>
              </w:rPr>
            </w:pPr>
            <w:r w:rsidRPr="00C83548">
              <w:rPr>
                <w:szCs w:val="24"/>
                <w:lang w:eastAsia="ar-SA"/>
              </w:rPr>
              <w:t>Tiekėjas</w:t>
            </w:r>
            <w:r w:rsidR="00906C41" w:rsidRPr="00C83548">
              <w:rPr>
                <w:szCs w:val="24"/>
                <w:lang w:eastAsia="ar-SA"/>
              </w:rPr>
              <w:t xml:space="preserve"> raštu kreipdamasis į P</w:t>
            </w:r>
            <w:r w:rsidRPr="00C83548">
              <w:rPr>
                <w:szCs w:val="24"/>
                <w:lang w:eastAsia="ar-SA"/>
              </w:rPr>
              <w:t>erkančiąją organizaciją</w:t>
            </w:r>
            <w:r w:rsidR="00906C41" w:rsidRPr="00C83548">
              <w:rPr>
                <w:szCs w:val="24"/>
                <w:lang w:eastAsia="ar-SA"/>
              </w:rPr>
              <w:t xml:space="preserve"> dėl ūkio subjektų pasitelkimo (keitimo), </w:t>
            </w:r>
            <w:r w:rsidRPr="00C83548">
              <w:rPr>
                <w:szCs w:val="24"/>
              </w:rPr>
              <w:t xml:space="preserve">kai Tiekėjui ūkio subjektai netinkamai vykdo įsipareigojimus arba juos atsisako vykdyti, taip pat tuo atveju, kai ūkio subjektai nepajėgūs vykdyti įsipareigojimų Tiekėjui dėl iškeltos bankroto bylos, pradėtos likvidavimo procedūros ir pan. padėties ar kitų priežasčių, </w:t>
            </w:r>
            <w:r w:rsidR="00906C41" w:rsidRPr="00C83548">
              <w:rPr>
                <w:szCs w:val="24"/>
                <w:lang w:eastAsia="ar-SA"/>
              </w:rPr>
              <w:t xml:space="preserve">privalo pateikti (nurodyti) dokumentus (informaciją), vadovaujantis </w:t>
            </w:r>
            <w:r w:rsidRPr="00C83548">
              <w:rPr>
                <w:szCs w:val="24"/>
                <w:lang w:eastAsia="ar-SA"/>
              </w:rPr>
              <w:t>9</w:t>
            </w:r>
            <w:r w:rsidR="00906C41" w:rsidRPr="00C83548">
              <w:rPr>
                <w:szCs w:val="24"/>
                <w:lang w:eastAsia="ar-SA"/>
              </w:rPr>
              <w:t>.</w:t>
            </w:r>
            <w:r w:rsidRPr="00C83548">
              <w:rPr>
                <w:szCs w:val="24"/>
                <w:lang w:eastAsia="ar-SA"/>
              </w:rPr>
              <w:t>3</w:t>
            </w:r>
            <w:r w:rsidR="00906C41" w:rsidRPr="00C83548">
              <w:rPr>
                <w:szCs w:val="24"/>
                <w:lang w:eastAsia="ar-SA"/>
              </w:rPr>
              <w:t>.1 punktu.</w:t>
            </w:r>
          </w:p>
        </w:tc>
      </w:tr>
      <w:tr w:rsidR="000108FC" w:rsidRPr="002D040A" w14:paraId="3C50A775" w14:textId="77777777" w:rsidTr="00F557F9">
        <w:trPr>
          <w:gridAfter w:val="1"/>
          <w:wAfter w:w="127" w:type="dxa"/>
        </w:trPr>
        <w:tc>
          <w:tcPr>
            <w:tcW w:w="1163" w:type="dxa"/>
          </w:tcPr>
          <w:p w14:paraId="174B7EF0" w14:textId="00BBA524" w:rsidR="00906C41" w:rsidRPr="00C83548" w:rsidRDefault="00906C41" w:rsidP="00906C41">
            <w:pPr>
              <w:pStyle w:val="SLONormal"/>
              <w:snapToGrid w:val="0"/>
              <w:ind w:right="-155"/>
              <w:rPr>
                <w:noProof w:val="0"/>
                <w:lang w:val="lt-LT"/>
              </w:rPr>
            </w:pPr>
            <w:r w:rsidRPr="00C83548">
              <w:rPr>
                <w:noProof w:val="0"/>
                <w:lang w:val="lt-LT"/>
              </w:rPr>
              <w:t xml:space="preserve">9.3.3. </w:t>
            </w:r>
          </w:p>
        </w:tc>
        <w:tc>
          <w:tcPr>
            <w:tcW w:w="8746" w:type="dxa"/>
          </w:tcPr>
          <w:p w14:paraId="465169B2" w14:textId="725826B4" w:rsidR="00906C41" w:rsidRPr="00C83548" w:rsidRDefault="007C73C0" w:rsidP="00011D22">
            <w:pPr>
              <w:snapToGrid w:val="0"/>
              <w:spacing w:before="120" w:after="120"/>
              <w:jc w:val="both"/>
              <w:rPr>
                <w:szCs w:val="24"/>
              </w:rPr>
            </w:pPr>
            <w:r w:rsidRPr="00C83548">
              <w:rPr>
                <w:szCs w:val="24"/>
                <w:lang w:eastAsia="ar-SA"/>
              </w:rPr>
              <w:t>Perkančioji organizacija</w:t>
            </w:r>
            <w:r w:rsidR="00906C41" w:rsidRPr="00C83548">
              <w:rPr>
                <w:szCs w:val="24"/>
                <w:lang w:eastAsia="ar-SA"/>
              </w:rPr>
              <w:t>, gav</w:t>
            </w:r>
            <w:r w:rsidRPr="00C83548">
              <w:rPr>
                <w:szCs w:val="24"/>
                <w:lang w:eastAsia="ar-SA"/>
              </w:rPr>
              <w:t>usi</w:t>
            </w:r>
            <w:r w:rsidR="00906C41" w:rsidRPr="00C83548">
              <w:rPr>
                <w:szCs w:val="24"/>
                <w:lang w:eastAsia="ar-SA"/>
              </w:rPr>
              <w:t xml:space="preserve"> Sutarties </w:t>
            </w:r>
            <w:r w:rsidRPr="00C83548">
              <w:rPr>
                <w:szCs w:val="24"/>
                <w:lang w:eastAsia="ar-SA"/>
              </w:rPr>
              <w:t>9</w:t>
            </w:r>
            <w:r w:rsidR="00906C41" w:rsidRPr="00C83548">
              <w:rPr>
                <w:szCs w:val="24"/>
                <w:lang w:eastAsia="ar-SA"/>
              </w:rPr>
              <w:t>.</w:t>
            </w:r>
            <w:r w:rsidRPr="00C83548">
              <w:rPr>
                <w:szCs w:val="24"/>
                <w:lang w:eastAsia="ar-SA"/>
              </w:rPr>
              <w:t>3</w:t>
            </w:r>
            <w:r w:rsidR="00906C41" w:rsidRPr="00C83548">
              <w:rPr>
                <w:szCs w:val="24"/>
                <w:lang w:eastAsia="ar-SA"/>
              </w:rPr>
              <w:t xml:space="preserve">.2 punkte nurodytą raštą, ne vėliau kaip per 10 (dešimt) kalendorinių dienų privalo išnagrinėti raštą bei priimti motyvuotą sprendimą, kurį raštu pateikia </w:t>
            </w:r>
            <w:r w:rsidRPr="00C83548">
              <w:rPr>
                <w:szCs w:val="24"/>
                <w:lang w:eastAsia="ar-SA"/>
              </w:rPr>
              <w:t>Tiekėjui</w:t>
            </w:r>
            <w:r w:rsidR="00906C41" w:rsidRPr="00C83548">
              <w:rPr>
                <w:szCs w:val="24"/>
                <w:lang w:eastAsia="ar-SA"/>
              </w:rPr>
              <w:t xml:space="preserve">. Šalims nesutarus dėl ūkio subjekto pasitelkimo (keitimo), ginčas sprendžiamas Sutarties </w:t>
            </w:r>
            <w:r w:rsidRPr="00C83548">
              <w:rPr>
                <w:szCs w:val="24"/>
                <w:lang w:eastAsia="ar-SA"/>
              </w:rPr>
              <w:t>7</w:t>
            </w:r>
            <w:r w:rsidR="00906C41" w:rsidRPr="00C83548">
              <w:rPr>
                <w:szCs w:val="24"/>
                <w:lang w:eastAsia="ar-SA"/>
              </w:rPr>
              <w:t xml:space="preserve"> dalyje numatyta tvarka. Šalims susitarus, turi būti sudaromas rašytinis Šalių susitarimas dėl ūkio subjekto pasitelkimo (keitimo), kuris įsigalios nuo jame nurodytos datos ir (ar) aplinkybės ir taps neatsiejama šios Sutarties dalimi.</w:t>
            </w:r>
          </w:p>
        </w:tc>
      </w:tr>
      <w:tr w:rsidR="000108FC" w:rsidRPr="002D040A" w14:paraId="25753328" w14:textId="77777777" w:rsidTr="00F557F9">
        <w:trPr>
          <w:gridAfter w:val="1"/>
          <w:wAfter w:w="127" w:type="dxa"/>
        </w:trPr>
        <w:tc>
          <w:tcPr>
            <w:tcW w:w="1163" w:type="dxa"/>
          </w:tcPr>
          <w:p w14:paraId="6108D5D0" w14:textId="05980AB1" w:rsidR="00906C41" w:rsidRPr="00C83548" w:rsidRDefault="00906C41" w:rsidP="00906C41">
            <w:pPr>
              <w:pStyle w:val="SLONormal"/>
              <w:snapToGrid w:val="0"/>
              <w:ind w:right="-155"/>
              <w:rPr>
                <w:noProof w:val="0"/>
                <w:lang w:val="lt-LT"/>
              </w:rPr>
            </w:pPr>
            <w:r w:rsidRPr="00C83548">
              <w:rPr>
                <w:noProof w:val="0"/>
                <w:lang w:val="lt-LT"/>
              </w:rPr>
              <w:t xml:space="preserve">9.3.4. </w:t>
            </w:r>
          </w:p>
        </w:tc>
        <w:tc>
          <w:tcPr>
            <w:tcW w:w="8746" w:type="dxa"/>
          </w:tcPr>
          <w:p w14:paraId="2AFF7696" w14:textId="4CAF814A" w:rsidR="00906C41" w:rsidRPr="00C83548" w:rsidRDefault="00906C41" w:rsidP="00011D22">
            <w:pPr>
              <w:snapToGrid w:val="0"/>
              <w:spacing w:before="120" w:after="120"/>
              <w:jc w:val="both"/>
              <w:rPr>
                <w:szCs w:val="24"/>
                <w:lang w:eastAsia="ar-SA"/>
              </w:rPr>
            </w:pPr>
            <w:r w:rsidRPr="00C83548">
              <w:rPr>
                <w:szCs w:val="24"/>
                <w:lang w:eastAsia="ar-SA"/>
              </w:rPr>
              <w:t xml:space="preserve">Ūkio subjektų pasitelkimas nekeičia </w:t>
            </w:r>
            <w:r w:rsidR="007C73C0" w:rsidRPr="00C83548">
              <w:rPr>
                <w:szCs w:val="24"/>
                <w:lang w:eastAsia="ar-SA"/>
              </w:rPr>
              <w:t>Tiek</w:t>
            </w:r>
            <w:r w:rsidRPr="00C83548">
              <w:rPr>
                <w:szCs w:val="24"/>
                <w:lang w:eastAsia="ar-SA"/>
              </w:rPr>
              <w:t xml:space="preserve">ėjo atsakomybės dėl Sutarties vykdymo, todėl bet kokiu atveju </w:t>
            </w:r>
            <w:r w:rsidR="007C73C0" w:rsidRPr="00C83548">
              <w:rPr>
                <w:szCs w:val="24"/>
                <w:lang w:eastAsia="ar-SA"/>
              </w:rPr>
              <w:t>Tiek</w:t>
            </w:r>
            <w:r w:rsidRPr="00C83548">
              <w:rPr>
                <w:szCs w:val="24"/>
                <w:lang w:eastAsia="ar-SA"/>
              </w:rPr>
              <w:t>ėjas privalo būti atsakingas už ūkio subjektų, jo įgaliotų atstovų ir darbuotojų veiksmus arba neveikimą taip, kaip atsakytų už savo paties veiksmus ir neveikimą.</w:t>
            </w:r>
          </w:p>
        </w:tc>
      </w:tr>
      <w:tr w:rsidR="000108FC" w:rsidRPr="002D040A" w14:paraId="35C21AA9" w14:textId="77777777" w:rsidTr="00F557F9">
        <w:trPr>
          <w:gridAfter w:val="1"/>
          <w:wAfter w:w="127" w:type="dxa"/>
        </w:trPr>
        <w:tc>
          <w:tcPr>
            <w:tcW w:w="1163" w:type="dxa"/>
          </w:tcPr>
          <w:p w14:paraId="3937443F" w14:textId="77777777" w:rsidR="00906C41" w:rsidRPr="00C83548" w:rsidRDefault="00906C41" w:rsidP="0004489B">
            <w:pPr>
              <w:pStyle w:val="SLONormal"/>
              <w:numPr>
                <w:ilvl w:val="1"/>
                <w:numId w:val="32"/>
              </w:numPr>
              <w:tabs>
                <w:tab w:val="clear" w:pos="596"/>
                <w:tab w:val="num" w:pos="350"/>
              </w:tabs>
              <w:snapToGrid w:val="0"/>
              <w:ind w:left="350" w:right="186" w:hanging="350"/>
              <w:rPr>
                <w:noProof w:val="0"/>
                <w:lang w:val="lt-LT"/>
              </w:rPr>
            </w:pPr>
          </w:p>
        </w:tc>
        <w:tc>
          <w:tcPr>
            <w:tcW w:w="8746" w:type="dxa"/>
          </w:tcPr>
          <w:p w14:paraId="1841F78A" w14:textId="740FA9AA" w:rsidR="00906C41" w:rsidRPr="00C83548" w:rsidRDefault="007C73C0" w:rsidP="00011D22">
            <w:pPr>
              <w:snapToGrid w:val="0"/>
              <w:spacing w:before="120" w:after="120"/>
              <w:jc w:val="both"/>
              <w:rPr>
                <w:szCs w:val="24"/>
                <w:lang w:eastAsia="ar-SA"/>
              </w:rPr>
            </w:pPr>
            <w:r w:rsidRPr="00C83548">
              <w:rPr>
                <w:szCs w:val="24"/>
              </w:rPr>
              <w:t>Perkančioji organizacija</w:t>
            </w:r>
            <w:r w:rsidR="00906C41" w:rsidRPr="00C83548">
              <w:rPr>
                <w:szCs w:val="24"/>
              </w:rPr>
              <w:t xml:space="preserve"> numato tiesioginio atsiskaitymo su subtiekėjais (ūkio subjektais) galimybę. </w:t>
            </w:r>
            <w:r w:rsidRPr="00C83548">
              <w:rPr>
                <w:szCs w:val="24"/>
              </w:rPr>
              <w:t>Perkančioji organizacija</w:t>
            </w:r>
            <w:r w:rsidR="00906C41" w:rsidRPr="00C83548">
              <w:rPr>
                <w:szCs w:val="24"/>
              </w:rPr>
              <w:t xml:space="preserve"> ne vėliau kaip per 3 (tris) darbo dienas nuo Sutarties </w:t>
            </w:r>
            <w:r w:rsidRPr="00C83548">
              <w:rPr>
                <w:szCs w:val="24"/>
              </w:rPr>
              <w:t>9</w:t>
            </w:r>
            <w:r w:rsidR="00906C41" w:rsidRPr="00C83548">
              <w:rPr>
                <w:szCs w:val="24"/>
              </w:rPr>
              <w:t>.</w:t>
            </w:r>
            <w:r w:rsidRPr="00C83548">
              <w:rPr>
                <w:szCs w:val="24"/>
              </w:rPr>
              <w:t>2</w:t>
            </w:r>
            <w:r w:rsidR="00906C41" w:rsidRPr="00C83548">
              <w:rPr>
                <w:szCs w:val="24"/>
              </w:rPr>
              <w:t xml:space="preserve">.1 ir </w:t>
            </w:r>
            <w:r w:rsidRPr="00C83548">
              <w:rPr>
                <w:szCs w:val="24"/>
              </w:rPr>
              <w:t>9.3</w:t>
            </w:r>
            <w:r w:rsidR="00906C41" w:rsidRPr="00C83548">
              <w:rPr>
                <w:szCs w:val="24"/>
              </w:rPr>
              <w:t xml:space="preserve">.1 punktuose nurodytos informacijos gavimo raštu informuoja subtiekėjus (ūkio subjektus) apie tiesioginio atsiskaitymo galimybę, o subtiekėjas (ūkio subjektas), norėdamas pasinaudoti tokia galimybe, raštu pateikia prašymą </w:t>
            </w:r>
            <w:r w:rsidRPr="00C83548">
              <w:rPr>
                <w:szCs w:val="24"/>
              </w:rPr>
              <w:t>Perkančiajai organizacijai</w:t>
            </w:r>
            <w:r w:rsidR="00906C41" w:rsidRPr="00C83548">
              <w:rPr>
                <w:szCs w:val="24"/>
              </w:rPr>
              <w:t xml:space="preserve">. Tais atvejais, kai subtiekėjas (ūkio subjektas) išreiškia norą pasinaudoti tiesioginio atsiskaitymo galimybe, sudaroma trišalė sutartis tarp </w:t>
            </w:r>
            <w:r w:rsidRPr="00C83548">
              <w:rPr>
                <w:szCs w:val="24"/>
              </w:rPr>
              <w:t>Perkančiosios organizacijos</w:t>
            </w:r>
            <w:r w:rsidR="00906C41" w:rsidRPr="00C83548">
              <w:rPr>
                <w:szCs w:val="24"/>
              </w:rPr>
              <w:t xml:space="preserve">, </w:t>
            </w:r>
            <w:r w:rsidRPr="00C83548">
              <w:rPr>
                <w:szCs w:val="24"/>
              </w:rPr>
              <w:t>Tiek</w:t>
            </w:r>
            <w:r w:rsidR="00906C41" w:rsidRPr="00C83548">
              <w:rPr>
                <w:szCs w:val="24"/>
              </w:rPr>
              <w:t xml:space="preserve">ėjo ir subtiekėjo (ūkio subjekto), kurioje aprašoma tiesioginio atsiskaitymo su subtiekėju (ūkio subjektu) tvarka, atsižvelgiant į Pirkimo dokumentuose ir subtiekimo (ar kitoje) sutartyje nustatytus reikalavimus. Bet kokiu atveju trišalėje sutartyje turi būti numatyta teisė </w:t>
            </w:r>
            <w:r w:rsidRPr="00C83548">
              <w:rPr>
                <w:szCs w:val="24"/>
              </w:rPr>
              <w:t>Tiek</w:t>
            </w:r>
            <w:r w:rsidR="00906C41" w:rsidRPr="00C83548">
              <w:rPr>
                <w:szCs w:val="24"/>
              </w:rPr>
              <w:t>ėjui prieštarauti nepagrįstiems mokėjimams.</w:t>
            </w:r>
          </w:p>
        </w:tc>
      </w:tr>
      <w:tr w:rsidR="65EE7BFB" w14:paraId="5C52FEF7" w14:textId="77777777" w:rsidTr="001F4DB2">
        <w:trPr>
          <w:gridAfter w:val="1"/>
          <w:wAfter w:w="127" w:type="dxa"/>
          <w:trHeight w:val="308"/>
        </w:trPr>
        <w:tc>
          <w:tcPr>
            <w:tcW w:w="1163" w:type="dxa"/>
          </w:tcPr>
          <w:p w14:paraId="11EF0319" w14:textId="10C2BCDB" w:rsidR="65EE7BFB" w:rsidRDefault="65EE7BFB" w:rsidP="65EE7BFB">
            <w:pPr>
              <w:pStyle w:val="SLONormal"/>
              <w:ind w:firstLine="90"/>
              <w:rPr>
                <w:noProof w:val="0"/>
                <w:lang w:val="lt-LT"/>
              </w:rPr>
            </w:pPr>
            <w:r w:rsidRPr="65EE7BFB">
              <w:rPr>
                <w:noProof w:val="0"/>
                <w:lang w:val="lt-LT"/>
              </w:rPr>
              <w:t xml:space="preserve"> 9.5. </w:t>
            </w:r>
          </w:p>
        </w:tc>
        <w:tc>
          <w:tcPr>
            <w:tcW w:w="8746" w:type="dxa"/>
          </w:tcPr>
          <w:p w14:paraId="3DDCE7CD" w14:textId="6E138923" w:rsidR="65EE7BFB" w:rsidRDefault="65EE7BFB" w:rsidP="65EE7BFB">
            <w:pPr>
              <w:spacing w:line="480" w:lineRule="auto"/>
              <w:rPr>
                <w:b/>
                <w:bCs/>
                <w:color w:val="242424"/>
                <w:szCs w:val="24"/>
              </w:rPr>
            </w:pPr>
            <w:r w:rsidRPr="65EE7BFB">
              <w:rPr>
                <w:b/>
                <w:bCs/>
                <w:color w:val="242424"/>
                <w:szCs w:val="24"/>
              </w:rPr>
              <w:t>Asmens duomenų apsauga:</w:t>
            </w:r>
          </w:p>
        </w:tc>
      </w:tr>
      <w:tr w:rsidR="65EE7BFB" w14:paraId="494B9B2C" w14:textId="77777777" w:rsidTr="00F557F9">
        <w:trPr>
          <w:gridAfter w:val="1"/>
          <w:wAfter w:w="127" w:type="dxa"/>
        </w:trPr>
        <w:tc>
          <w:tcPr>
            <w:tcW w:w="1163" w:type="dxa"/>
          </w:tcPr>
          <w:p w14:paraId="54B2CD05" w14:textId="780C897E" w:rsidR="65EE7BFB" w:rsidRDefault="65EE7BFB" w:rsidP="65EE7BFB">
            <w:pPr>
              <w:pStyle w:val="SLONormal"/>
              <w:spacing w:before="0"/>
              <w:rPr>
                <w:noProof w:val="0"/>
                <w:lang w:val="lt-LT"/>
              </w:rPr>
            </w:pPr>
            <w:r w:rsidRPr="65EE7BFB">
              <w:rPr>
                <w:noProof w:val="0"/>
                <w:lang w:val="lt-LT"/>
              </w:rPr>
              <w:t xml:space="preserve">9.5.1. </w:t>
            </w:r>
          </w:p>
        </w:tc>
        <w:tc>
          <w:tcPr>
            <w:tcW w:w="8746" w:type="dxa"/>
          </w:tcPr>
          <w:p w14:paraId="27A840A0" w14:textId="487BD446" w:rsidR="65EE7BFB" w:rsidRDefault="65EE7BFB" w:rsidP="65EE7BFB">
            <w:pPr>
              <w:jc w:val="both"/>
              <w:rPr>
                <w:color w:val="242424"/>
                <w:szCs w:val="24"/>
              </w:rPr>
            </w:pPr>
            <w:r w:rsidRPr="65EE7BFB">
              <w:rPr>
                <w:color w:val="242424"/>
                <w:szCs w:val="24"/>
              </w:rPr>
              <w:t>Šalys vykdydamos Sutartį veikia kaip savarankiški duomenų valdytojai. Rinkdamos ir tvarkydamos asmens duomenis, Šalys vadovaujasi Bendrojo duomenų apsaugos reglamentu (ES) 2016/679 ir kitais asmens duomenų apsaugai taikomais Lietuvos Respublikos įstatymais.</w:t>
            </w:r>
          </w:p>
        </w:tc>
      </w:tr>
      <w:tr w:rsidR="65EE7BFB" w14:paraId="50670701" w14:textId="77777777" w:rsidTr="00F557F9">
        <w:trPr>
          <w:gridAfter w:val="1"/>
          <w:wAfter w:w="127" w:type="dxa"/>
        </w:trPr>
        <w:tc>
          <w:tcPr>
            <w:tcW w:w="1163" w:type="dxa"/>
          </w:tcPr>
          <w:p w14:paraId="1B1AE685" w14:textId="65327D70" w:rsidR="65EE7BFB" w:rsidRDefault="65EE7BFB" w:rsidP="65EE7BFB">
            <w:pPr>
              <w:pStyle w:val="SLONormal"/>
              <w:spacing w:before="0" w:after="0"/>
              <w:rPr>
                <w:noProof w:val="0"/>
                <w:lang w:val="lt-LT"/>
              </w:rPr>
            </w:pPr>
          </w:p>
          <w:p w14:paraId="072D7EC0" w14:textId="53EF0481" w:rsidR="65EE7BFB" w:rsidRDefault="65EE7BFB" w:rsidP="65EE7BFB">
            <w:pPr>
              <w:pStyle w:val="SLONormal"/>
              <w:spacing w:before="0" w:after="0"/>
              <w:rPr>
                <w:noProof w:val="0"/>
                <w:lang w:val="lt-LT"/>
              </w:rPr>
            </w:pPr>
            <w:r w:rsidRPr="65EE7BFB">
              <w:rPr>
                <w:noProof w:val="0"/>
                <w:lang w:val="lt-LT"/>
              </w:rPr>
              <w:t xml:space="preserve">9.5.2. </w:t>
            </w:r>
          </w:p>
        </w:tc>
        <w:tc>
          <w:tcPr>
            <w:tcW w:w="8746" w:type="dxa"/>
          </w:tcPr>
          <w:p w14:paraId="0DA889DF" w14:textId="496C5C22" w:rsidR="65EE7BFB" w:rsidRDefault="65EE7BFB" w:rsidP="65EE7BFB">
            <w:pPr>
              <w:jc w:val="both"/>
            </w:pPr>
            <w:r w:rsidRPr="65EE7BFB">
              <w:rPr>
                <w:color w:val="242424"/>
                <w:szCs w:val="24"/>
              </w:rPr>
              <w:t>Šalys supranta, kad pagal šią Sutartį Šalys viena kitai perduos Sutartį vykdančių darbuotojų asmens duomenis (vardą, pavardę, pareigas, telefono numerį, el. p. adresą), kurie turi būti naudojami ir tvarkomi išskirtinai su šia Sutartimi susijusių įsipareigojimų vykdymui. Perkančioji organizacija ir Tiekėjas patvirtina, kad šioje Sutartyje arba įgaliojimuose nurodyti fiziniai asmenys yra tinkamai informuoti apie jų duomenų perdavimą, todėl Perkančioji organizacija ir Tiekėjas prisiima atsakomybę už bet kokias galinčias kilti pretenzijas dėl asmens duomenų naudojimo šios Sutarties įgyvendinimo tikslu. Perkančioji organizacija ir Tiekėjas patvirtina, jog gauti asmens duomenys bus apskaitomi ir saugomi tik tiek, kiek tai reikalinga šios Sutarties vykdymui.</w:t>
            </w:r>
          </w:p>
          <w:p w14:paraId="3E2A504F" w14:textId="6DD61B92" w:rsidR="65EE7BFB" w:rsidRDefault="65EE7BFB" w:rsidP="65EE7BFB">
            <w:pPr>
              <w:jc w:val="both"/>
            </w:pPr>
          </w:p>
        </w:tc>
      </w:tr>
      <w:tr w:rsidR="65EE7BFB" w14:paraId="465C7F52" w14:textId="77777777" w:rsidTr="00F557F9">
        <w:trPr>
          <w:gridAfter w:val="1"/>
          <w:wAfter w:w="127" w:type="dxa"/>
        </w:trPr>
        <w:tc>
          <w:tcPr>
            <w:tcW w:w="1163" w:type="dxa"/>
          </w:tcPr>
          <w:p w14:paraId="7FD6EA45" w14:textId="421A8F16" w:rsidR="65EE7BFB" w:rsidRDefault="65EE7BFB" w:rsidP="65EE7BFB">
            <w:pPr>
              <w:pStyle w:val="SLONormal"/>
              <w:spacing w:before="0"/>
              <w:rPr>
                <w:noProof w:val="0"/>
                <w:lang w:val="lt-LT"/>
              </w:rPr>
            </w:pPr>
            <w:r w:rsidRPr="65EE7BFB">
              <w:rPr>
                <w:noProof w:val="0"/>
                <w:lang w:val="lt-LT"/>
              </w:rPr>
              <w:t>9.5.3.</w:t>
            </w:r>
          </w:p>
        </w:tc>
        <w:tc>
          <w:tcPr>
            <w:tcW w:w="8746" w:type="dxa"/>
          </w:tcPr>
          <w:p w14:paraId="043098E4" w14:textId="2A4CDF29" w:rsidR="65EE7BFB" w:rsidRDefault="65EE7BFB" w:rsidP="65EE7BFB">
            <w:pPr>
              <w:jc w:val="both"/>
            </w:pPr>
            <w:r w:rsidRPr="65EE7BFB">
              <w:rPr>
                <w:color w:val="242424"/>
                <w:szCs w:val="24"/>
              </w:rPr>
              <w:t>Šalys susitaria, kad bet koks duomenų subjektas, kuris patyrė žalą dėl to, kad buvo pažeisti bet kurios Šalies šia Sutartimi prisiimti įsipareigojimai, turi teisę reikalauti ir gauti sukeltos žalos atlyginimą iš tos Šalies (pagal šioje sutartyje nurodytas atsakomybės pasiskirstymo ribas), dėl kurios veiksmų ar neapdairumo buvo pažeistos duomenų subjekto teisės.</w:t>
            </w:r>
          </w:p>
          <w:p w14:paraId="3E105BF7" w14:textId="25BC8F78" w:rsidR="65EE7BFB" w:rsidRDefault="65EE7BFB" w:rsidP="65EE7BFB">
            <w:pPr>
              <w:jc w:val="both"/>
            </w:pPr>
          </w:p>
        </w:tc>
      </w:tr>
      <w:tr w:rsidR="65EE7BFB" w14:paraId="0BD6AD9F" w14:textId="77777777" w:rsidTr="00F557F9">
        <w:trPr>
          <w:gridAfter w:val="1"/>
          <w:wAfter w:w="127" w:type="dxa"/>
        </w:trPr>
        <w:tc>
          <w:tcPr>
            <w:tcW w:w="1163" w:type="dxa"/>
          </w:tcPr>
          <w:p w14:paraId="7CDEA1B5" w14:textId="47CA8253" w:rsidR="65EE7BFB" w:rsidRDefault="65EE7BFB" w:rsidP="65EE7BFB">
            <w:pPr>
              <w:pStyle w:val="SLONormal"/>
              <w:spacing w:before="0"/>
              <w:rPr>
                <w:noProof w:val="0"/>
                <w:lang w:val="lt-LT"/>
              </w:rPr>
            </w:pPr>
            <w:r w:rsidRPr="65EE7BFB">
              <w:rPr>
                <w:noProof w:val="0"/>
                <w:lang w:val="lt-LT"/>
              </w:rPr>
              <w:t xml:space="preserve">9.5.4. </w:t>
            </w:r>
          </w:p>
        </w:tc>
        <w:tc>
          <w:tcPr>
            <w:tcW w:w="8746" w:type="dxa"/>
          </w:tcPr>
          <w:p w14:paraId="1147752B" w14:textId="0E185666" w:rsidR="65EE7BFB" w:rsidRDefault="65EE7BFB" w:rsidP="65EE7BFB">
            <w:pPr>
              <w:jc w:val="both"/>
            </w:pPr>
            <w:r w:rsidRPr="65EE7BFB">
              <w:rPr>
                <w:color w:val="242424"/>
                <w:szCs w:val="24"/>
              </w:rPr>
              <w:t>Šalys privalo informuoti viena kitą apie bet kokius atstovų, specialistų ir kito personalo bei jų asmens duomenų pasikeitimus, jei šie asmens duomenys buvo perduoti viena kitai.</w:t>
            </w:r>
          </w:p>
        </w:tc>
      </w:tr>
      <w:tr w:rsidR="000108FC" w:rsidRPr="002D040A" w14:paraId="5CBBAD8F" w14:textId="77777777" w:rsidTr="00F557F9">
        <w:trPr>
          <w:gridAfter w:val="1"/>
          <w:wAfter w:w="127" w:type="dxa"/>
        </w:trPr>
        <w:tc>
          <w:tcPr>
            <w:tcW w:w="1163" w:type="dxa"/>
          </w:tcPr>
          <w:p w14:paraId="70DE816A" w14:textId="5A561C56" w:rsidR="00011D22" w:rsidRPr="00C83548" w:rsidRDefault="65EE7BFB" w:rsidP="65EE7BFB">
            <w:pPr>
              <w:pStyle w:val="SLONormal"/>
              <w:tabs>
                <w:tab w:val="num" w:pos="350"/>
              </w:tabs>
              <w:snapToGrid w:val="0"/>
              <w:ind w:right="186"/>
              <w:rPr>
                <w:noProof w:val="0"/>
                <w:lang w:val="lt-LT"/>
              </w:rPr>
            </w:pPr>
            <w:r w:rsidRPr="65EE7BFB">
              <w:rPr>
                <w:noProof w:val="0"/>
                <w:lang w:val="lt-LT"/>
              </w:rPr>
              <w:t>9.6.</w:t>
            </w:r>
          </w:p>
        </w:tc>
        <w:tc>
          <w:tcPr>
            <w:tcW w:w="8746" w:type="dxa"/>
          </w:tcPr>
          <w:p w14:paraId="2317A257" w14:textId="139C93D8" w:rsidR="00011D22" w:rsidRPr="00C83548" w:rsidRDefault="00011D22" w:rsidP="00011D22">
            <w:pPr>
              <w:snapToGrid w:val="0"/>
              <w:spacing w:before="120" w:after="120"/>
              <w:jc w:val="both"/>
              <w:rPr>
                <w:szCs w:val="24"/>
              </w:rPr>
            </w:pPr>
            <w:r w:rsidRPr="00C83548">
              <w:rPr>
                <w:szCs w:val="24"/>
              </w:rPr>
              <w:t>Jeigu bet kuri šios Sutarties nuostata yra arba tampa dalinai ar pilnai negaliojanti, tai toji nuostata nedaro negaliojančiomis kitų šios Sutarties nuostatų. Iškilus minėtai problemai, Šalys susitaria kuo skubiau sudaryti papildomą susitarimą ar sutartį, kuriuo negaliojančios šios Sutarties nuostatos būtų pakeistos kitomis, teisiškai veiksmingomis nuostatomis, kurios, kiek tai yra įmanoma, turėtų įtvirtinti tą patį ekonominį ir teisinį efektą, kaip kad buvo siekta susitariant dėl Sutarties nuostatos, kuri neteko galios.</w:t>
            </w:r>
          </w:p>
        </w:tc>
      </w:tr>
      <w:tr w:rsidR="000108FC" w:rsidRPr="002D040A" w14:paraId="564125B6" w14:textId="77777777" w:rsidTr="00F557F9">
        <w:trPr>
          <w:gridAfter w:val="1"/>
          <w:wAfter w:w="127" w:type="dxa"/>
        </w:trPr>
        <w:tc>
          <w:tcPr>
            <w:tcW w:w="1163" w:type="dxa"/>
          </w:tcPr>
          <w:p w14:paraId="37036209" w14:textId="400FF9F3" w:rsidR="0004489B" w:rsidRPr="00C83548" w:rsidRDefault="65EE7BFB" w:rsidP="65EE7BFB">
            <w:pPr>
              <w:pStyle w:val="SLONormal"/>
              <w:tabs>
                <w:tab w:val="num" w:pos="350"/>
              </w:tabs>
              <w:snapToGrid w:val="0"/>
              <w:ind w:right="186"/>
              <w:rPr>
                <w:noProof w:val="0"/>
                <w:lang w:val="lt-LT"/>
              </w:rPr>
            </w:pPr>
            <w:r w:rsidRPr="65EE7BFB">
              <w:rPr>
                <w:noProof w:val="0"/>
                <w:lang w:val="lt-LT"/>
              </w:rPr>
              <w:t>9.7.</w:t>
            </w:r>
          </w:p>
        </w:tc>
        <w:tc>
          <w:tcPr>
            <w:tcW w:w="8746" w:type="dxa"/>
          </w:tcPr>
          <w:p w14:paraId="17D4B56F" w14:textId="77777777" w:rsidR="0004489B" w:rsidRPr="00C83548" w:rsidRDefault="0004489B" w:rsidP="00CF2A5F">
            <w:pPr>
              <w:snapToGrid w:val="0"/>
              <w:spacing w:before="120" w:after="120"/>
              <w:jc w:val="both"/>
              <w:rPr>
                <w:szCs w:val="24"/>
              </w:rPr>
            </w:pPr>
            <w:r w:rsidRPr="00C83548">
              <w:rPr>
                <w:szCs w:val="24"/>
              </w:rPr>
              <w:t>Tiekėjas negali perleisti tretiesiems asmenims visų ar dalies savo teisių, susijusių su Sutartimi, įskaitant reikalavimo teisę į Perkančiosios organizacijos mokėtinas sumas, be išankstinio Perkančiosios organizacijos rašytinio sutikimo. Be Perkančiosios organizacijos išankstinio rašytinio sutikimo sudaryti sandoriai dėl teisių ar pareigų pagal šią Sutartį perleidimo laikytini niekiniais ir negaliojančiais nuo jų sudarymo momento.</w:t>
            </w:r>
          </w:p>
        </w:tc>
      </w:tr>
      <w:tr w:rsidR="000108FC" w:rsidRPr="002D040A" w14:paraId="568C2DF4" w14:textId="77777777" w:rsidTr="00F557F9">
        <w:trPr>
          <w:gridAfter w:val="1"/>
          <w:wAfter w:w="127" w:type="dxa"/>
        </w:trPr>
        <w:tc>
          <w:tcPr>
            <w:tcW w:w="1163" w:type="dxa"/>
          </w:tcPr>
          <w:p w14:paraId="1C508E69" w14:textId="13D61911" w:rsidR="0004489B" w:rsidRPr="00C83548" w:rsidRDefault="65EE7BFB" w:rsidP="65EE7BFB">
            <w:pPr>
              <w:pStyle w:val="SLONormal"/>
              <w:tabs>
                <w:tab w:val="num" w:pos="350"/>
              </w:tabs>
              <w:snapToGrid w:val="0"/>
              <w:ind w:right="186"/>
              <w:rPr>
                <w:noProof w:val="0"/>
                <w:lang w:val="lt-LT"/>
              </w:rPr>
            </w:pPr>
            <w:r w:rsidRPr="65EE7BFB">
              <w:rPr>
                <w:noProof w:val="0"/>
                <w:lang w:val="lt-LT"/>
              </w:rPr>
              <w:t>9.8.</w:t>
            </w:r>
          </w:p>
        </w:tc>
        <w:tc>
          <w:tcPr>
            <w:tcW w:w="8746" w:type="dxa"/>
          </w:tcPr>
          <w:p w14:paraId="59741D12" w14:textId="5A408133" w:rsidR="0004489B" w:rsidRPr="00C83548" w:rsidRDefault="0004489B" w:rsidP="00CF2A5F">
            <w:pPr>
              <w:snapToGrid w:val="0"/>
              <w:spacing w:before="120" w:after="120"/>
              <w:jc w:val="both"/>
              <w:rPr>
                <w:szCs w:val="24"/>
              </w:rPr>
            </w:pPr>
            <w:r w:rsidRPr="00C83548">
              <w:rPr>
                <w:szCs w:val="24"/>
              </w:rPr>
              <w:t>Šios Sutarties pakeitimai galimi tik sutarus abiem Šalims. Visi Sutarties pakeitimai ir papildymai galioja tik tuo atveju, jei jie padaryti raštu</w:t>
            </w:r>
            <w:r w:rsidR="006015A9" w:rsidRPr="00C83548">
              <w:rPr>
                <w:szCs w:val="24"/>
              </w:rPr>
              <w:t xml:space="preserve"> ir pasirašyti Šalių įgaliotų atstovų.</w:t>
            </w:r>
          </w:p>
        </w:tc>
      </w:tr>
      <w:tr w:rsidR="000108FC" w:rsidRPr="002D040A" w14:paraId="17FFBAEC" w14:textId="77777777" w:rsidTr="00F557F9">
        <w:trPr>
          <w:gridAfter w:val="1"/>
          <w:wAfter w:w="127" w:type="dxa"/>
        </w:trPr>
        <w:tc>
          <w:tcPr>
            <w:tcW w:w="1163" w:type="dxa"/>
          </w:tcPr>
          <w:p w14:paraId="5ACBD17D" w14:textId="1A3CACF0" w:rsidR="0004489B" w:rsidRPr="00C83548" w:rsidRDefault="65EE7BFB" w:rsidP="65EE7BFB">
            <w:pPr>
              <w:pStyle w:val="SLONormal"/>
              <w:tabs>
                <w:tab w:val="num" w:pos="350"/>
              </w:tabs>
              <w:snapToGrid w:val="0"/>
              <w:ind w:right="186"/>
              <w:rPr>
                <w:noProof w:val="0"/>
                <w:lang w:val="lt-LT"/>
              </w:rPr>
            </w:pPr>
            <w:r w:rsidRPr="65EE7BFB">
              <w:rPr>
                <w:noProof w:val="0"/>
                <w:lang w:val="lt-LT"/>
              </w:rPr>
              <w:lastRenderedPageBreak/>
              <w:t>9.9.</w:t>
            </w:r>
          </w:p>
        </w:tc>
        <w:tc>
          <w:tcPr>
            <w:tcW w:w="8746" w:type="dxa"/>
          </w:tcPr>
          <w:p w14:paraId="5C573100" w14:textId="6F86BD30" w:rsidR="0004489B" w:rsidRPr="00C83548" w:rsidRDefault="0004489B" w:rsidP="002F42F4">
            <w:pPr>
              <w:snapToGrid w:val="0"/>
              <w:spacing w:before="120" w:after="120"/>
              <w:jc w:val="both"/>
              <w:rPr>
                <w:szCs w:val="24"/>
              </w:rPr>
            </w:pPr>
            <w:r w:rsidRPr="00C83548">
              <w:rPr>
                <w:szCs w:val="24"/>
              </w:rPr>
              <w:t>Visi pranešimai, sutikimai, atsisakymai ir kita korespondencija pagal šią Sutartį arba susijusi su ja privalo būti įforminama raštu, ir laikoma įteikta tinkamai, jeigu ji išsiųsta registruotu laišku, elektroniniu paštu (patvirtinant gavimą) arba pristatyti tiesiogiai šioje Sutartyje nurodytais įprasto arba elektroninio pašto adresais, ar kitais kontaktais, dėl kurių Šalys susitarė. Apie bet kokius adresų, kontaktų ar rekvizitų pasikeitimą Šalys viena kitą privalo informuoti per 5 (penkias) darbo dienas. Jei Šalis nepraneša apie savo adresų, kontaktų ar rekvizitų pasikeitimą, tai pranešimo siuntimas paskutiniu turimu adresu ar prievolės vykdymas vadovaujantis paskutiniais žinomais kitos Šalies rekvizitais yra laikomas tinkamu.</w:t>
            </w:r>
          </w:p>
        </w:tc>
      </w:tr>
      <w:tr w:rsidR="000108FC" w:rsidRPr="002D040A" w14:paraId="139C6C25" w14:textId="77777777" w:rsidTr="00F557F9">
        <w:trPr>
          <w:gridAfter w:val="1"/>
          <w:wAfter w:w="127" w:type="dxa"/>
        </w:trPr>
        <w:tc>
          <w:tcPr>
            <w:tcW w:w="1163" w:type="dxa"/>
          </w:tcPr>
          <w:p w14:paraId="48B2B51E" w14:textId="20D9FC40" w:rsidR="0004489B" w:rsidRPr="00C83548" w:rsidRDefault="65EE7BFB" w:rsidP="65EE7BFB">
            <w:pPr>
              <w:pStyle w:val="SLONormal"/>
              <w:tabs>
                <w:tab w:val="num" w:pos="350"/>
              </w:tabs>
              <w:snapToGrid w:val="0"/>
              <w:ind w:right="186"/>
              <w:rPr>
                <w:noProof w:val="0"/>
                <w:lang w:val="lt-LT"/>
              </w:rPr>
            </w:pPr>
            <w:r w:rsidRPr="65EE7BFB">
              <w:rPr>
                <w:noProof w:val="0"/>
                <w:lang w:val="lt-LT"/>
              </w:rPr>
              <w:t>9.10.</w:t>
            </w:r>
          </w:p>
        </w:tc>
        <w:tc>
          <w:tcPr>
            <w:tcW w:w="8746" w:type="dxa"/>
          </w:tcPr>
          <w:p w14:paraId="0ADB2162" w14:textId="77777777" w:rsidR="0004489B" w:rsidRPr="00C83548" w:rsidRDefault="0004489B" w:rsidP="00CF2A5F">
            <w:pPr>
              <w:snapToGrid w:val="0"/>
              <w:spacing w:before="120" w:after="120"/>
              <w:jc w:val="both"/>
              <w:rPr>
                <w:szCs w:val="24"/>
              </w:rPr>
            </w:pPr>
            <w:r w:rsidRPr="00C83548">
              <w:rPr>
                <w:szCs w:val="24"/>
              </w:rPr>
              <w:t>Sutarties priedai yra neatskiriama Sutarties dalimi.</w:t>
            </w:r>
          </w:p>
        </w:tc>
      </w:tr>
      <w:tr w:rsidR="000108FC" w:rsidRPr="002D040A" w14:paraId="16C52CCA" w14:textId="77777777" w:rsidTr="00F557F9">
        <w:trPr>
          <w:gridAfter w:val="1"/>
          <w:wAfter w:w="127" w:type="dxa"/>
        </w:trPr>
        <w:tc>
          <w:tcPr>
            <w:tcW w:w="1163" w:type="dxa"/>
          </w:tcPr>
          <w:p w14:paraId="72ED7C1D" w14:textId="6DA6AEC7" w:rsidR="0004489B" w:rsidRPr="00C83548" w:rsidRDefault="65EE7BFB" w:rsidP="65EE7BFB">
            <w:pPr>
              <w:pStyle w:val="SLONormal"/>
              <w:tabs>
                <w:tab w:val="num" w:pos="350"/>
              </w:tabs>
              <w:snapToGrid w:val="0"/>
              <w:ind w:right="186"/>
              <w:rPr>
                <w:noProof w:val="0"/>
                <w:lang w:val="lt-LT"/>
              </w:rPr>
            </w:pPr>
            <w:r w:rsidRPr="65EE7BFB">
              <w:rPr>
                <w:noProof w:val="0"/>
                <w:lang w:val="lt-LT"/>
              </w:rPr>
              <w:t>9.11.</w:t>
            </w:r>
          </w:p>
        </w:tc>
        <w:tc>
          <w:tcPr>
            <w:tcW w:w="8746" w:type="dxa"/>
          </w:tcPr>
          <w:p w14:paraId="1BBF58FA" w14:textId="72CC85DE" w:rsidR="0004489B" w:rsidRPr="00C83548" w:rsidRDefault="0004489B" w:rsidP="00CF2A5F">
            <w:pPr>
              <w:snapToGrid w:val="0"/>
              <w:spacing w:before="120" w:after="120"/>
              <w:jc w:val="both"/>
              <w:rPr>
                <w:szCs w:val="24"/>
              </w:rPr>
            </w:pPr>
            <w:r w:rsidRPr="00C83548">
              <w:rPr>
                <w:szCs w:val="24"/>
              </w:rPr>
              <w:t>Sutarties prieduose naudojamos sąvokos atitinka jų apibrėžimus nurodytus Sutartyje.</w:t>
            </w:r>
          </w:p>
        </w:tc>
      </w:tr>
      <w:tr w:rsidR="000108FC" w:rsidRPr="002D040A" w14:paraId="6D322378" w14:textId="77777777" w:rsidTr="00F557F9">
        <w:trPr>
          <w:gridAfter w:val="1"/>
          <w:wAfter w:w="127" w:type="dxa"/>
        </w:trPr>
        <w:tc>
          <w:tcPr>
            <w:tcW w:w="1163" w:type="dxa"/>
          </w:tcPr>
          <w:p w14:paraId="2553FD2D" w14:textId="3508F57C" w:rsidR="0004489B" w:rsidRPr="00C83548" w:rsidRDefault="65EE7BFB" w:rsidP="65EE7BFB">
            <w:pPr>
              <w:pStyle w:val="SLONormal"/>
              <w:tabs>
                <w:tab w:val="num" w:pos="350"/>
              </w:tabs>
              <w:snapToGrid w:val="0"/>
              <w:ind w:right="186"/>
              <w:rPr>
                <w:noProof w:val="0"/>
                <w:lang w:val="lt-LT"/>
              </w:rPr>
            </w:pPr>
            <w:r w:rsidRPr="65EE7BFB">
              <w:rPr>
                <w:noProof w:val="0"/>
                <w:lang w:val="lt-LT"/>
              </w:rPr>
              <w:t>9.12.</w:t>
            </w:r>
          </w:p>
        </w:tc>
        <w:tc>
          <w:tcPr>
            <w:tcW w:w="8746" w:type="dxa"/>
          </w:tcPr>
          <w:p w14:paraId="22247F3E" w14:textId="77777777" w:rsidR="0004489B" w:rsidRPr="00C83548" w:rsidRDefault="0004489B" w:rsidP="00CF2A5F">
            <w:pPr>
              <w:snapToGrid w:val="0"/>
              <w:spacing w:before="120" w:after="120"/>
              <w:jc w:val="both"/>
              <w:rPr>
                <w:szCs w:val="24"/>
              </w:rPr>
            </w:pPr>
            <w:r w:rsidRPr="00C83548">
              <w:rPr>
                <w:szCs w:val="24"/>
              </w:rPr>
              <w:t>Jei Sutarties priedų ir Sutarties sąlygos tuos pačius dalykus reglamentuoja skirtingai, aukštesnę galią turi Sutarties priedų sąlygos.</w:t>
            </w:r>
          </w:p>
        </w:tc>
      </w:tr>
      <w:tr w:rsidR="000108FC" w:rsidRPr="002D040A" w14:paraId="41C9172A" w14:textId="77777777" w:rsidTr="00F557F9">
        <w:trPr>
          <w:gridAfter w:val="1"/>
          <w:wAfter w:w="127" w:type="dxa"/>
        </w:trPr>
        <w:tc>
          <w:tcPr>
            <w:tcW w:w="1163" w:type="dxa"/>
          </w:tcPr>
          <w:p w14:paraId="3787AA68" w14:textId="5C253E78" w:rsidR="0004489B" w:rsidRPr="00C83548" w:rsidRDefault="65EE7BFB" w:rsidP="65EE7BFB">
            <w:pPr>
              <w:pStyle w:val="SLONormal"/>
              <w:tabs>
                <w:tab w:val="num" w:pos="350"/>
              </w:tabs>
              <w:snapToGrid w:val="0"/>
              <w:ind w:right="186"/>
              <w:rPr>
                <w:noProof w:val="0"/>
                <w:lang w:val="lt-LT"/>
              </w:rPr>
            </w:pPr>
            <w:r w:rsidRPr="65EE7BFB">
              <w:rPr>
                <w:noProof w:val="0"/>
                <w:lang w:val="lt-LT"/>
              </w:rPr>
              <w:t>9.13.</w:t>
            </w:r>
          </w:p>
        </w:tc>
        <w:tc>
          <w:tcPr>
            <w:tcW w:w="8746" w:type="dxa"/>
          </w:tcPr>
          <w:p w14:paraId="6AA11C57" w14:textId="77777777" w:rsidR="0004489B" w:rsidRPr="00C83548" w:rsidRDefault="0004489B" w:rsidP="00CF2A5F">
            <w:pPr>
              <w:snapToGrid w:val="0"/>
              <w:spacing w:before="120" w:after="120"/>
              <w:jc w:val="both"/>
              <w:rPr>
                <w:szCs w:val="24"/>
              </w:rPr>
            </w:pPr>
            <w:r w:rsidRPr="00C83548">
              <w:rPr>
                <w:szCs w:val="24"/>
              </w:rPr>
              <w:t>Už sutarties vykdymą ir kontrolę Šalys skiria atsakingais šiuos asmenis:</w:t>
            </w:r>
          </w:p>
        </w:tc>
      </w:tr>
      <w:tr w:rsidR="000108FC" w:rsidRPr="002D040A" w14:paraId="19D5DDB7" w14:textId="77777777" w:rsidTr="00F557F9">
        <w:trPr>
          <w:gridAfter w:val="1"/>
          <w:wAfter w:w="127" w:type="dxa"/>
        </w:trPr>
        <w:tc>
          <w:tcPr>
            <w:tcW w:w="1163" w:type="dxa"/>
          </w:tcPr>
          <w:p w14:paraId="5A8A6CC4" w14:textId="4AEC1A41" w:rsidR="0004489B" w:rsidRPr="00C83548" w:rsidRDefault="65EE7BFB" w:rsidP="65EE7BFB">
            <w:pPr>
              <w:pStyle w:val="SLONormal"/>
              <w:tabs>
                <w:tab w:val="num" w:pos="312"/>
              </w:tabs>
              <w:snapToGrid w:val="0"/>
              <w:rPr>
                <w:noProof w:val="0"/>
                <w:lang w:val="lt-LT"/>
              </w:rPr>
            </w:pPr>
            <w:r w:rsidRPr="65EE7BFB">
              <w:rPr>
                <w:noProof w:val="0"/>
                <w:lang w:val="lt-LT"/>
              </w:rPr>
              <w:t>9.13.1.</w:t>
            </w:r>
          </w:p>
        </w:tc>
        <w:tc>
          <w:tcPr>
            <w:tcW w:w="8746" w:type="dxa"/>
          </w:tcPr>
          <w:p w14:paraId="0B7B7220" w14:textId="36E35FE5" w:rsidR="0004489B" w:rsidRPr="00C83548" w:rsidRDefault="0004489B" w:rsidP="00CF2A5F">
            <w:pPr>
              <w:snapToGrid w:val="0"/>
              <w:spacing w:before="120" w:after="120"/>
              <w:jc w:val="both"/>
              <w:rPr>
                <w:szCs w:val="24"/>
                <w:highlight w:val="yellow"/>
              </w:rPr>
            </w:pPr>
            <w:r w:rsidRPr="00C83548">
              <w:rPr>
                <w:szCs w:val="24"/>
                <w:highlight w:val="yellow"/>
              </w:rPr>
              <w:t xml:space="preserve">Iš Perkančiosios organizacijos pusės: </w:t>
            </w:r>
            <w:r w:rsidR="00011D22" w:rsidRPr="00C83548">
              <w:rPr>
                <w:szCs w:val="24"/>
                <w:highlight w:val="yellow"/>
              </w:rPr>
              <w:t>___________, tel._____________, elektroninis paštas _______________.</w:t>
            </w:r>
          </w:p>
        </w:tc>
      </w:tr>
      <w:tr w:rsidR="000108FC" w:rsidRPr="002D040A" w14:paraId="58957A49" w14:textId="77777777" w:rsidTr="00F557F9">
        <w:trPr>
          <w:gridAfter w:val="1"/>
          <w:wAfter w:w="127" w:type="dxa"/>
        </w:trPr>
        <w:tc>
          <w:tcPr>
            <w:tcW w:w="1163" w:type="dxa"/>
          </w:tcPr>
          <w:p w14:paraId="3CA76FC6" w14:textId="0259186F" w:rsidR="0004489B" w:rsidRPr="00C83548" w:rsidRDefault="65EE7BFB" w:rsidP="65EE7BFB">
            <w:pPr>
              <w:pStyle w:val="SLONormal"/>
              <w:tabs>
                <w:tab w:val="num" w:pos="312"/>
              </w:tabs>
              <w:snapToGrid w:val="0"/>
              <w:ind w:right="90"/>
              <w:rPr>
                <w:noProof w:val="0"/>
                <w:lang w:val="lt-LT"/>
              </w:rPr>
            </w:pPr>
            <w:r w:rsidRPr="65EE7BFB">
              <w:rPr>
                <w:noProof w:val="0"/>
                <w:lang w:val="lt-LT"/>
              </w:rPr>
              <w:t>9.13.2.</w:t>
            </w:r>
          </w:p>
        </w:tc>
        <w:tc>
          <w:tcPr>
            <w:tcW w:w="8746" w:type="dxa"/>
          </w:tcPr>
          <w:p w14:paraId="7E77E4E7" w14:textId="77777777" w:rsidR="0004489B" w:rsidRPr="00C83548" w:rsidRDefault="0004489B" w:rsidP="00CF2A5F">
            <w:pPr>
              <w:snapToGrid w:val="0"/>
              <w:spacing w:before="120" w:after="120"/>
              <w:jc w:val="both"/>
              <w:rPr>
                <w:szCs w:val="24"/>
                <w:highlight w:val="yellow"/>
              </w:rPr>
            </w:pPr>
            <w:r w:rsidRPr="00C83548">
              <w:rPr>
                <w:szCs w:val="24"/>
                <w:highlight w:val="yellow"/>
              </w:rPr>
              <w:t>Iš Tiekėjo pusės: ___________, tel._____________, elektroninis paštas _______________.</w:t>
            </w:r>
          </w:p>
        </w:tc>
      </w:tr>
      <w:tr w:rsidR="000108FC" w:rsidRPr="002D040A" w14:paraId="3D4BD475" w14:textId="77777777" w:rsidTr="00F557F9">
        <w:trPr>
          <w:gridAfter w:val="1"/>
          <w:wAfter w:w="127" w:type="dxa"/>
        </w:trPr>
        <w:tc>
          <w:tcPr>
            <w:tcW w:w="1163" w:type="dxa"/>
          </w:tcPr>
          <w:p w14:paraId="798132D5" w14:textId="6E6AD41D" w:rsidR="0004489B" w:rsidRPr="00C83548" w:rsidRDefault="65EE7BFB" w:rsidP="65EE7BFB">
            <w:pPr>
              <w:pStyle w:val="SLONormal"/>
              <w:tabs>
                <w:tab w:val="num" w:pos="350"/>
              </w:tabs>
              <w:snapToGrid w:val="0"/>
              <w:ind w:right="186"/>
              <w:rPr>
                <w:noProof w:val="0"/>
                <w:lang w:val="lt-LT"/>
              </w:rPr>
            </w:pPr>
            <w:r w:rsidRPr="65EE7BFB">
              <w:rPr>
                <w:noProof w:val="0"/>
                <w:lang w:val="lt-LT"/>
              </w:rPr>
              <w:t>9.14.</w:t>
            </w:r>
          </w:p>
        </w:tc>
        <w:tc>
          <w:tcPr>
            <w:tcW w:w="8746" w:type="dxa"/>
          </w:tcPr>
          <w:p w14:paraId="6C88204B" w14:textId="77777777" w:rsidR="0004489B" w:rsidRPr="00C83548" w:rsidRDefault="0004489B" w:rsidP="00CF2A5F">
            <w:pPr>
              <w:snapToGrid w:val="0"/>
              <w:spacing w:before="120" w:after="120"/>
              <w:jc w:val="both"/>
              <w:rPr>
                <w:szCs w:val="24"/>
              </w:rPr>
            </w:pPr>
            <w:r w:rsidRPr="00C83548">
              <w:rPr>
                <w:szCs w:val="24"/>
              </w:rPr>
              <w:t>Šalys patvirtina, kad Sutartis atitinka jų valią ir tikruosius jų ketinimus, Sutarties prasmė ir pasekmės Šalims išaiškintos.</w:t>
            </w:r>
          </w:p>
        </w:tc>
      </w:tr>
      <w:tr w:rsidR="009517A2" w:rsidRPr="002D040A" w14:paraId="5191A5B3" w14:textId="77777777" w:rsidTr="00F557F9">
        <w:trPr>
          <w:gridAfter w:val="1"/>
          <w:wAfter w:w="127" w:type="dxa"/>
        </w:trPr>
        <w:tc>
          <w:tcPr>
            <w:tcW w:w="1163" w:type="dxa"/>
          </w:tcPr>
          <w:p w14:paraId="304D3717" w14:textId="35C56D9F" w:rsidR="009517A2" w:rsidRPr="009517A2" w:rsidRDefault="009517A2" w:rsidP="65EE7BFB">
            <w:pPr>
              <w:pStyle w:val="SLONormal"/>
              <w:tabs>
                <w:tab w:val="num" w:pos="350"/>
              </w:tabs>
              <w:snapToGrid w:val="0"/>
              <w:ind w:right="186"/>
              <w:rPr>
                <w:noProof w:val="0"/>
                <w:lang w:val="en-US"/>
              </w:rPr>
            </w:pPr>
            <w:r>
              <w:rPr>
                <w:noProof w:val="0"/>
                <w:lang w:val="lt-LT"/>
              </w:rPr>
              <w:t>9.</w:t>
            </w:r>
            <w:r>
              <w:rPr>
                <w:noProof w:val="0"/>
                <w:lang w:val="en-US"/>
              </w:rPr>
              <w:t xml:space="preserve">15. </w:t>
            </w:r>
          </w:p>
        </w:tc>
        <w:tc>
          <w:tcPr>
            <w:tcW w:w="8746" w:type="dxa"/>
          </w:tcPr>
          <w:p w14:paraId="1D4740E7" w14:textId="798B4B92" w:rsidR="009517A2" w:rsidRPr="00C83548" w:rsidRDefault="000A4486" w:rsidP="00CF2A5F">
            <w:pPr>
              <w:snapToGrid w:val="0"/>
              <w:spacing w:before="120" w:after="120"/>
              <w:jc w:val="both"/>
              <w:rPr>
                <w:szCs w:val="24"/>
              </w:rPr>
            </w:pPr>
            <w:r>
              <w:rPr>
                <w:rStyle w:val="ui-provider"/>
              </w:rPr>
              <w:t xml:space="preserve">Dokumentai pateikiami elektronine forma – tiesiogiai suformuoti elektroninėmis priemonėmis ar skaitmeninės originalo kopijos. Vykdydamos Sutartį šalys susitaria laikytis šių aplinkosaugos reikalavimų: mažinti popieriaus sunaudojimą, atsisakyti nebūtino dokumentų kopijavimo ir spausdinimo. Su Sutarties vykdymu susiję dokumentai </w:t>
            </w:r>
            <w:r w:rsidR="006A0358">
              <w:rPr>
                <w:rStyle w:val="ui-provider"/>
              </w:rPr>
              <w:t xml:space="preserve">Perkančiajai organizacijai </w:t>
            </w:r>
            <w:r>
              <w:rPr>
                <w:rStyle w:val="ui-provider"/>
              </w:rPr>
              <w:t>turi būti pateikti tik elektroniniu formatu, prekių perdavimo ir priėmimo aktai turi būti pasirašomi el. parašu. Išimtiniais atvejais su Sutarties vykdymu susiję dokumentai gali būti pateikiami popieriniu formatu, jeigu toks formatas privalomas pagal teisės aktus arba P</w:t>
            </w:r>
            <w:r w:rsidR="000A29CD">
              <w:rPr>
                <w:rStyle w:val="ui-provider"/>
              </w:rPr>
              <w:t>erkančioji organizacija</w:t>
            </w:r>
            <w:r>
              <w:rPr>
                <w:rStyle w:val="ui-provider"/>
              </w:rPr>
              <w:t xml:space="preserve"> nurodo tokį būtinumą – tokiu atveju turi būti naudojamas perdirbtas popierius, kuris atitinka Aplinkos apsaugos kriterijų taikymo, vykdant žaliuosius pirkimus, tvarkos aprašą, patvirtintą Lietuvos Respublikos aplinkos ministro 2011 m. birželio 28 d. įsakymu Nr. D1-508 „DĖL APLINKOS APSAUGOS KRITERIJŲ TAIKYMO, VYKDANT ŽALIUOSIUS PIRKIMUS, TVARKOS APRAŠO PATVIRTINIMO.“</w:t>
            </w:r>
          </w:p>
        </w:tc>
      </w:tr>
      <w:tr w:rsidR="000108FC" w:rsidRPr="002D040A" w14:paraId="4924BA82" w14:textId="77777777" w:rsidTr="00F557F9">
        <w:trPr>
          <w:gridAfter w:val="1"/>
          <w:wAfter w:w="127" w:type="dxa"/>
        </w:trPr>
        <w:tc>
          <w:tcPr>
            <w:tcW w:w="1163" w:type="dxa"/>
          </w:tcPr>
          <w:p w14:paraId="2122660C" w14:textId="336CECF7" w:rsidR="0004489B" w:rsidRPr="00C83548" w:rsidRDefault="65EE7BFB" w:rsidP="65EE7BFB">
            <w:pPr>
              <w:pStyle w:val="SLONormal"/>
              <w:tabs>
                <w:tab w:val="num" w:pos="350"/>
              </w:tabs>
              <w:snapToGrid w:val="0"/>
              <w:ind w:right="186"/>
              <w:rPr>
                <w:noProof w:val="0"/>
                <w:lang w:val="lt-LT"/>
              </w:rPr>
            </w:pPr>
            <w:r w:rsidRPr="65EE7BFB">
              <w:rPr>
                <w:noProof w:val="0"/>
                <w:lang w:val="lt-LT"/>
              </w:rPr>
              <w:t>9.1</w:t>
            </w:r>
            <w:r w:rsidR="009517A2">
              <w:rPr>
                <w:noProof w:val="0"/>
                <w:lang w:val="lt-LT"/>
              </w:rPr>
              <w:t>6</w:t>
            </w:r>
            <w:r w:rsidRPr="65EE7BFB">
              <w:rPr>
                <w:noProof w:val="0"/>
                <w:lang w:val="lt-LT"/>
              </w:rPr>
              <w:t>.</w:t>
            </w:r>
          </w:p>
        </w:tc>
        <w:tc>
          <w:tcPr>
            <w:tcW w:w="8746" w:type="dxa"/>
          </w:tcPr>
          <w:p w14:paraId="19F43868" w14:textId="6253A7C9" w:rsidR="00CD73C8" w:rsidRPr="00C83548" w:rsidRDefault="009517A2" w:rsidP="00CF2A5F">
            <w:pPr>
              <w:snapToGrid w:val="0"/>
              <w:spacing w:before="120" w:after="120"/>
              <w:jc w:val="both"/>
              <w:rPr>
                <w:szCs w:val="24"/>
              </w:rPr>
            </w:pPr>
            <w:r>
              <w:rPr>
                <w:rStyle w:val="ui-provider"/>
              </w:rPr>
              <w:t>Sutartis sudaroma lietuvių kalba, 1 (vienu) egzemplioriumi, pasirašomu elektroniniu būdu, t. y. kvalifikuotu elektroniniu parašu. Sutartis gali būti sudaroma ir popieriniu formatu, atsižvelgiant į Sutarties 9.15. punkte nurodytą atvejį. Tokiu atveju, Sutartis sudaroma lietuvių kalba, 2 (dviem) vienodą juridinę galią turinčiais egzemplioriais, po 1 (vieną) kiekvienai Šaliai.</w:t>
            </w:r>
          </w:p>
        </w:tc>
      </w:tr>
      <w:tr w:rsidR="000108FC" w:rsidRPr="002D040A" w14:paraId="52A822BD" w14:textId="77777777" w:rsidTr="00F557F9">
        <w:trPr>
          <w:gridAfter w:val="1"/>
          <w:wAfter w:w="127" w:type="dxa"/>
        </w:trPr>
        <w:tc>
          <w:tcPr>
            <w:tcW w:w="1163" w:type="dxa"/>
          </w:tcPr>
          <w:p w14:paraId="56620824" w14:textId="77777777" w:rsidR="00CD73C8" w:rsidRPr="002D040A" w:rsidRDefault="00CD73C8" w:rsidP="00B63BCE">
            <w:pPr>
              <w:pStyle w:val="SLONormal"/>
              <w:numPr>
                <w:ilvl w:val="0"/>
                <w:numId w:val="32"/>
              </w:numPr>
              <w:snapToGrid w:val="0"/>
              <w:ind w:right="186"/>
              <w:rPr>
                <w:noProof w:val="0"/>
                <w:sz w:val="22"/>
                <w:szCs w:val="22"/>
                <w:lang w:val="lt-LT"/>
              </w:rPr>
            </w:pPr>
          </w:p>
        </w:tc>
        <w:tc>
          <w:tcPr>
            <w:tcW w:w="8746" w:type="dxa"/>
          </w:tcPr>
          <w:p w14:paraId="09DF32AF" w14:textId="43142F62" w:rsidR="00CD73C8" w:rsidRPr="00015EB6" w:rsidRDefault="00CD73C8" w:rsidP="00B63BCE">
            <w:pPr>
              <w:snapToGrid w:val="0"/>
              <w:spacing w:before="120" w:after="120"/>
              <w:jc w:val="both"/>
              <w:rPr>
                <w:b/>
              </w:rPr>
            </w:pPr>
            <w:r w:rsidRPr="00CD73C8">
              <w:rPr>
                <w:b/>
              </w:rPr>
              <w:t>ŠALIŲ REKVIZITAI IR PARAŠAI:</w:t>
            </w:r>
          </w:p>
        </w:tc>
      </w:tr>
    </w:tbl>
    <w:tbl>
      <w:tblPr>
        <w:tblpPr w:leftFromText="180" w:rightFromText="180" w:vertAnchor="text" w:tblpY="1"/>
        <w:tblOverlap w:val="never"/>
        <w:tblW w:w="9749" w:type="dxa"/>
        <w:tblLayout w:type="fixed"/>
        <w:tblLook w:val="04A0" w:firstRow="1" w:lastRow="0" w:firstColumn="1" w:lastColumn="0" w:noHBand="0" w:noVBand="1"/>
      </w:tblPr>
      <w:tblGrid>
        <w:gridCol w:w="4874"/>
        <w:gridCol w:w="4875"/>
      </w:tblGrid>
      <w:tr w:rsidR="00B47576" w:rsidRPr="00764182" w14:paraId="2229D4FC" w14:textId="77777777" w:rsidTr="00943B12">
        <w:trPr>
          <w:trHeight w:val="2636"/>
        </w:trPr>
        <w:tc>
          <w:tcPr>
            <w:tcW w:w="4874" w:type="dxa"/>
          </w:tcPr>
          <w:p w14:paraId="7B8F24A5" w14:textId="77777777" w:rsidR="00B47576" w:rsidRPr="00764182" w:rsidRDefault="00B47576" w:rsidP="00943B12">
            <w:pPr>
              <w:spacing w:before="120" w:after="120"/>
              <w:jc w:val="both"/>
              <w:rPr>
                <w:b/>
                <w:szCs w:val="24"/>
                <w:lang w:eastAsia="lt-LT"/>
              </w:rPr>
            </w:pPr>
            <w:r w:rsidRPr="00764182">
              <w:rPr>
                <w:b/>
                <w:szCs w:val="24"/>
                <w:lang w:eastAsia="lt-LT"/>
              </w:rPr>
              <w:lastRenderedPageBreak/>
              <w:t>Perkančioji organizacija</w:t>
            </w:r>
          </w:p>
          <w:p w14:paraId="3D7DD723" w14:textId="77777777" w:rsidR="00B47576" w:rsidRDefault="00B47576" w:rsidP="00943B12">
            <w:pPr>
              <w:spacing w:before="120" w:after="120"/>
              <w:jc w:val="both"/>
              <w:rPr>
                <w:szCs w:val="24"/>
                <w:lang w:eastAsia="lt-LT"/>
              </w:rPr>
            </w:pPr>
          </w:p>
          <w:p w14:paraId="1FB323AC" w14:textId="77777777" w:rsidR="00B47576" w:rsidRDefault="00B47576" w:rsidP="00943B12">
            <w:pPr>
              <w:spacing w:before="120" w:after="120"/>
              <w:jc w:val="both"/>
              <w:rPr>
                <w:szCs w:val="24"/>
                <w:lang w:eastAsia="lt-LT"/>
              </w:rPr>
            </w:pPr>
          </w:p>
          <w:p w14:paraId="366C3BAD" w14:textId="77777777" w:rsidR="00B47576" w:rsidRPr="00764182" w:rsidRDefault="00B47576" w:rsidP="00943B12">
            <w:pPr>
              <w:spacing w:before="120" w:after="120"/>
              <w:jc w:val="both"/>
              <w:rPr>
                <w:szCs w:val="24"/>
                <w:lang w:eastAsia="lt-LT"/>
              </w:rPr>
            </w:pPr>
            <w:r w:rsidRPr="00764182">
              <w:rPr>
                <w:szCs w:val="24"/>
                <w:lang w:eastAsia="lt-LT"/>
              </w:rPr>
              <w:t>__________________________</w:t>
            </w:r>
          </w:p>
          <w:p w14:paraId="713A2C8B" w14:textId="77777777" w:rsidR="00B47576" w:rsidRDefault="00B47576" w:rsidP="00943B12">
            <w:pPr>
              <w:spacing w:before="120" w:after="120"/>
              <w:jc w:val="both"/>
              <w:rPr>
                <w:rFonts w:eastAsia="Calibri"/>
                <w:szCs w:val="24"/>
                <w:lang w:eastAsia="lt-LT"/>
              </w:rPr>
            </w:pPr>
            <w:r w:rsidRPr="31818B4F">
              <w:rPr>
                <w:lang w:eastAsia="lt-LT"/>
              </w:rPr>
              <w:t>(</w:t>
            </w:r>
            <w:r w:rsidRPr="31818B4F">
              <w:rPr>
                <w:rFonts w:eastAsia="Calibri"/>
                <w:i/>
                <w:iCs/>
                <w:lang w:eastAsia="lt-LT"/>
              </w:rPr>
              <w:t xml:space="preserve">parašas)                                  </w:t>
            </w:r>
          </w:p>
          <w:p w14:paraId="5FCBC263" w14:textId="77777777" w:rsidR="00B47576" w:rsidRPr="00764182" w:rsidRDefault="00B47576" w:rsidP="00943B12">
            <w:pPr>
              <w:spacing w:before="120" w:after="120"/>
              <w:jc w:val="both"/>
              <w:rPr>
                <w:rFonts w:eastAsia="Calibri"/>
                <w:szCs w:val="24"/>
                <w:lang w:eastAsia="lt-LT"/>
              </w:rPr>
            </w:pPr>
          </w:p>
        </w:tc>
        <w:tc>
          <w:tcPr>
            <w:tcW w:w="4875" w:type="dxa"/>
          </w:tcPr>
          <w:p w14:paraId="26ED2D67" w14:textId="77777777" w:rsidR="00B47576" w:rsidRDefault="00B47576" w:rsidP="00943B12">
            <w:pPr>
              <w:spacing w:before="120" w:after="120"/>
              <w:jc w:val="both"/>
              <w:rPr>
                <w:rFonts w:eastAsia="Calibri"/>
                <w:b/>
                <w:szCs w:val="24"/>
                <w:lang w:eastAsia="lt-LT"/>
              </w:rPr>
            </w:pPr>
            <w:r w:rsidRPr="00764182">
              <w:rPr>
                <w:rFonts w:eastAsia="Calibri"/>
                <w:b/>
                <w:szCs w:val="24"/>
                <w:lang w:eastAsia="lt-LT"/>
              </w:rPr>
              <w:t>Tiekėjas</w:t>
            </w:r>
          </w:p>
          <w:p w14:paraId="73F38F4C" w14:textId="77777777" w:rsidR="00B47576" w:rsidRDefault="00B47576" w:rsidP="00943B12">
            <w:pPr>
              <w:spacing w:before="120" w:after="120"/>
              <w:jc w:val="both"/>
              <w:rPr>
                <w:rFonts w:eastAsia="Calibri"/>
                <w:szCs w:val="24"/>
                <w:lang w:eastAsia="lt-LT"/>
              </w:rPr>
            </w:pPr>
          </w:p>
          <w:p w14:paraId="61CD505E" w14:textId="77777777" w:rsidR="00B47576" w:rsidRDefault="00B47576" w:rsidP="00943B12">
            <w:pPr>
              <w:spacing w:before="120" w:after="120"/>
              <w:jc w:val="both"/>
              <w:rPr>
                <w:rFonts w:eastAsia="Calibri"/>
                <w:szCs w:val="24"/>
                <w:lang w:eastAsia="lt-LT"/>
              </w:rPr>
            </w:pPr>
          </w:p>
          <w:p w14:paraId="1C91066F" w14:textId="77777777" w:rsidR="00B47576" w:rsidRPr="00764182" w:rsidRDefault="00B47576" w:rsidP="00943B12">
            <w:pPr>
              <w:spacing w:before="120" w:after="120"/>
              <w:jc w:val="both"/>
              <w:rPr>
                <w:rFonts w:eastAsia="Calibri"/>
                <w:szCs w:val="24"/>
                <w:lang w:eastAsia="lt-LT"/>
              </w:rPr>
            </w:pPr>
            <w:r w:rsidRPr="00764182">
              <w:rPr>
                <w:rFonts w:eastAsia="Calibri"/>
                <w:szCs w:val="24"/>
                <w:lang w:eastAsia="lt-LT"/>
              </w:rPr>
              <w:t>_________________________</w:t>
            </w:r>
          </w:p>
          <w:p w14:paraId="02B09377" w14:textId="77777777" w:rsidR="00B47576" w:rsidRPr="00764182" w:rsidRDefault="00B47576" w:rsidP="00943B12">
            <w:pPr>
              <w:spacing w:before="120" w:after="120"/>
              <w:jc w:val="both"/>
              <w:rPr>
                <w:rFonts w:eastAsia="Calibri"/>
                <w:i/>
                <w:szCs w:val="24"/>
                <w:lang w:eastAsia="lt-LT"/>
              </w:rPr>
            </w:pPr>
            <w:r w:rsidRPr="00764182">
              <w:rPr>
                <w:szCs w:val="24"/>
                <w:lang w:eastAsia="lt-LT"/>
              </w:rPr>
              <w:t>(</w:t>
            </w:r>
            <w:r w:rsidRPr="00764182">
              <w:rPr>
                <w:rFonts w:eastAsia="Calibri"/>
                <w:i/>
                <w:szCs w:val="24"/>
                <w:lang w:eastAsia="lt-LT"/>
              </w:rPr>
              <w:t xml:space="preserve">parašas)                                  </w:t>
            </w:r>
          </w:p>
          <w:p w14:paraId="4B15E61D" w14:textId="77777777" w:rsidR="00B47576" w:rsidRPr="00764182" w:rsidRDefault="00B47576" w:rsidP="00943B12">
            <w:pPr>
              <w:spacing w:before="120" w:after="120"/>
              <w:jc w:val="both"/>
              <w:rPr>
                <w:rFonts w:eastAsia="Calibri"/>
                <w:i/>
                <w:szCs w:val="24"/>
                <w:lang w:eastAsia="lt-LT"/>
              </w:rPr>
            </w:pPr>
          </w:p>
        </w:tc>
      </w:tr>
    </w:tbl>
    <w:p w14:paraId="0EB9F2AE" w14:textId="77777777" w:rsidR="0065551A" w:rsidRDefault="0065551A" w:rsidP="00D00C21">
      <w:pPr>
        <w:spacing w:after="160" w:line="259" w:lineRule="auto"/>
        <w:rPr>
          <w:color w:val="000000"/>
          <w:szCs w:val="24"/>
        </w:rPr>
      </w:pPr>
    </w:p>
    <w:p w14:paraId="299F88C7" w14:textId="77777777" w:rsidR="00A03591" w:rsidRDefault="00A03591" w:rsidP="00D00C21">
      <w:pPr>
        <w:spacing w:after="160" w:line="259" w:lineRule="auto"/>
        <w:rPr>
          <w:color w:val="000000"/>
          <w:szCs w:val="24"/>
        </w:rPr>
      </w:pPr>
    </w:p>
    <w:p w14:paraId="390F98B4" w14:textId="77777777" w:rsidR="00A03591" w:rsidRDefault="00A03591" w:rsidP="00D00C21">
      <w:pPr>
        <w:spacing w:after="160" w:line="259" w:lineRule="auto"/>
        <w:rPr>
          <w:color w:val="000000"/>
          <w:szCs w:val="24"/>
        </w:rPr>
      </w:pPr>
    </w:p>
    <w:p w14:paraId="1719CD5B" w14:textId="77777777" w:rsidR="00A03591" w:rsidRDefault="00A03591" w:rsidP="00D00C21">
      <w:pPr>
        <w:spacing w:after="160" w:line="259" w:lineRule="auto"/>
        <w:rPr>
          <w:color w:val="000000"/>
          <w:szCs w:val="24"/>
        </w:rPr>
      </w:pPr>
    </w:p>
    <w:p w14:paraId="7EA4515A" w14:textId="77777777" w:rsidR="00A03591" w:rsidRDefault="00A03591" w:rsidP="00D00C21">
      <w:pPr>
        <w:spacing w:after="160" w:line="259" w:lineRule="auto"/>
        <w:rPr>
          <w:color w:val="000000"/>
          <w:szCs w:val="24"/>
        </w:rPr>
      </w:pPr>
    </w:p>
    <w:p w14:paraId="106E69A6" w14:textId="77777777" w:rsidR="00A03591" w:rsidRDefault="00A03591" w:rsidP="00D00C21">
      <w:pPr>
        <w:spacing w:after="160" w:line="259" w:lineRule="auto"/>
        <w:rPr>
          <w:color w:val="000000"/>
          <w:szCs w:val="24"/>
        </w:rPr>
      </w:pPr>
    </w:p>
    <w:p w14:paraId="4E9639C9" w14:textId="77777777" w:rsidR="00A03591" w:rsidRDefault="00A03591" w:rsidP="00D00C21">
      <w:pPr>
        <w:spacing w:after="160" w:line="259" w:lineRule="auto"/>
        <w:rPr>
          <w:color w:val="000000"/>
          <w:szCs w:val="24"/>
        </w:rPr>
      </w:pPr>
    </w:p>
    <w:p w14:paraId="7C0974F4" w14:textId="77777777" w:rsidR="00A03591" w:rsidRDefault="00A03591" w:rsidP="00D00C21">
      <w:pPr>
        <w:spacing w:after="160" w:line="259" w:lineRule="auto"/>
        <w:rPr>
          <w:color w:val="000000"/>
          <w:szCs w:val="24"/>
        </w:rPr>
      </w:pPr>
    </w:p>
    <w:p w14:paraId="4303042E" w14:textId="77777777" w:rsidR="00A03591" w:rsidRDefault="00A03591" w:rsidP="00D00C21">
      <w:pPr>
        <w:spacing w:after="160" w:line="259" w:lineRule="auto"/>
        <w:rPr>
          <w:color w:val="000000"/>
          <w:szCs w:val="24"/>
        </w:rPr>
      </w:pPr>
    </w:p>
    <w:p w14:paraId="31F6C6DB" w14:textId="77777777" w:rsidR="00A03591" w:rsidRDefault="00A03591" w:rsidP="00D00C21">
      <w:pPr>
        <w:spacing w:after="160" w:line="259" w:lineRule="auto"/>
        <w:rPr>
          <w:color w:val="000000"/>
          <w:szCs w:val="24"/>
        </w:rPr>
      </w:pPr>
    </w:p>
    <w:p w14:paraId="62C340BD" w14:textId="77777777" w:rsidR="00A03591" w:rsidRDefault="00A03591" w:rsidP="00D00C21">
      <w:pPr>
        <w:spacing w:after="160" w:line="259" w:lineRule="auto"/>
        <w:rPr>
          <w:color w:val="000000"/>
          <w:szCs w:val="24"/>
        </w:rPr>
      </w:pPr>
    </w:p>
    <w:p w14:paraId="0B322DBF" w14:textId="77777777" w:rsidR="00A03591" w:rsidRDefault="00A03591" w:rsidP="00D00C21">
      <w:pPr>
        <w:spacing w:after="160" w:line="259" w:lineRule="auto"/>
        <w:rPr>
          <w:color w:val="000000"/>
          <w:szCs w:val="24"/>
        </w:rPr>
      </w:pPr>
    </w:p>
    <w:p w14:paraId="066DB2C5" w14:textId="77777777" w:rsidR="00A03591" w:rsidRDefault="00A03591" w:rsidP="00D00C21">
      <w:pPr>
        <w:spacing w:after="160" w:line="259" w:lineRule="auto"/>
        <w:rPr>
          <w:color w:val="000000"/>
          <w:szCs w:val="24"/>
        </w:rPr>
      </w:pPr>
    </w:p>
    <w:p w14:paraId="11ED8B1F" w14:textId="77777777" w:rsidR="00A03591" w:rsidRDefault="00A03591" w:rsidP="00D00C21">
      <w:pPr>
        <w:spacing w:after="160" w:line="259" w:lineRule="auto"/>
        <w:rPr>
          <w:color w:val="000000"/>
          <w:szCs w:val="24"/>
        </w:rPr>
      </w:pPr>
    </w:p>
    <w:p w14:paraId="2F395635" w14:textId="77777777" w:rsidR="00A03591" w:rsidRDefault="00A03591" w:rsidP="00D00C21">
      <w:pPr>
        <w:spacing w:after="160" w:line="259" w:lineRule="auto"/>
        <w:rPr>
          <w:color w:val="000000"/>
          <w:szCs w:val="24"/>
        </w:rPr>
      </w:pPr>
    </w:p>
    <w:p w14:paraId="1945BAC6" w14:textId="77777777" w:rsidR="00A03591" w:rsidRDefault="00A03591" w:rsidP="00D00C21">
      <w:pPr>
        <w:spacing w:after="160" w:line="259" w:lineRule="auto"/>
        <w:rPr>
          <w:color w:val="000000"/>
          <w:szCs w:val="24"/>
        </w:rPr>
      </w:pPr>
    </w:p>
    <w:p w14:paraId="5E359739" w14:textId="77777777" w:rsidR="00A03591" w:rsidRDefault="00A03591" w:rsidP="00D00C21">
      <w:pPr>
        <w:spacing w:after="160" w:line="259" w:lineRule="auto"/>
        <w:rPr>
          <w:color w:val="000000"/>
          <w:szCs w:val="24"/>
        </w:rPr>
      </w:pPr>
    </w:p>
    <w:p w14:paraId="54640075" w14:textId="77777777" w:rsidR="00A03591" w:rsidRDefault="00A03591" w:rsidP="00D00C21">
      <w:pPr>
        <w:spacing w:after="160" w:line="259" w:lineRule="auto"/>
        <w:rPr>
          <w:color w:val="000000"/>
          <w:szCs w:val="24"/>
        </w:rPr>
      </w:pPr>
    </w:p>
    <w:p w14:paraId="0D8CE325" w14:textId="77777777" w:rsidR="00A03591" w:rsidRDefault="00A03591" w:rsidP="00D00C21">
      <w:pPr>
        <w:spacing w:after="160" w:line="259" w:lineRule="auto"/>
        <w:rPr>
          <w:color w:val="000000"/>
          <w:szCs w:val="24"/>
        </w:rPr>
      </w:pPr>
    </w:p>
    <w:p w14:paraId="2B7BBB8F" w14:textId="77777777" w:rsidR="00A03591" w:rsidRDefault="00A03591" w:rsidP="00D00C21">
      <w:pPr>
        <w:spacing w:after="160" w:line="259" w:lineRule="auto"/>
        <w:rPr>
          <w:color w:val="000000"/>
          <w:szCs w:val="24"/>
        </w:rPr>
      </w:pPr>
    </w:p>
    <w:p w14:paraId="0F2437A5" w14:textId="77777777" w:rsidR="00A03591" w:rsidRDefault="00A03591" w:rsidP="00D00C21">
      <w:pPr>
        <w:spacing w:after="160" w:line="259" w:lineRule="auto"/>
        <w:rPr>
          <w:color w:val="000000"/>
          <w:szCs w:val="24"/>
        </w:rPr>
      </w:pPr>
    </w:p>
    <w:p w14:paraId="2FB6D97E" w14:textId="77777777" w:rsidR="00A03591" w:rsidRDefault="00A03591" w:rsidP="00D00C21">
      <w:pPr>
        <w:spacing w:after="160" w:line="259" w:lineRule="auto"/>
        <w:rPr>
          <w:color w:val="000000"/>
          <w:szCs w:val="24"/>
        </w:rPr>
      </w:pPr>
    </w:p>
    <w:p w14:paraId="0424CBE3" w14:textId="77777777" w:rsidR="00A03591" w:rsidRDefault="00A03591" w:rsidP="00D00C21">
      <w:pPr>
        <w:spacing w:after="160" w:line="259" w:lineRule="auto"/>
        <w:rPr>
          <w:color w:val="000000"/>
          <w:szCs w:val="24"/>
        </w:rPr>
      </w:pPr>
    </w:p>
    <w:p w14:paraId="4B467F84" w14:textId="77777777" w:rsidR="00A03591" w:rsidRDefault="00A03591" w:rsidP="00D00C21">
      <w:pPr>
        <w:spacing w:after="160" w:line="259" w:lineRule="auto"/>
        <w:rPr>
          <w:color w:val="000000"/>
          <w:szCs w:val="24"/>
        </w:rPr>
      </w:pPr>
    </w:p>
    <w:p w14:paraId="32BE0BCD" w14:textId="77777777" w:rsidR="00A03591" w:rsidRDefault="00A03591" w:rsidP="00D00C21">
      <w:pPr>
        <w:spacing w:after="160" w:line="259" w:lineRule="auto"/>
        <w:rPr>
          <w:color w:val="000000"/>
          <w:szCs w:val="24"/>
        </w:rPr>
      </w:pPr>
    </w:p>
    <w:p w14:paraId="0E532566" w14:textId="77777777" w:rsidR="008F711C" w:rsidRDefault="008F711C" w:rsidP="00930B3D">
      <w:pPr>
        <w:spacing w:after="160" w:line="259" w:lineRule="auto"/>
        <w:jc w:val="right"/>
        <w:rPr>
          <w:color w:val="000000"/>
          <w:szCs w:val="24"/>
        </w:rPr>
      </w:pPr>
    </w:p>
    <w:p w14:paraId="5A15D784" w14:textId="77777777" w:rsidR="008F711C" w:rsidRDefault="008F711C" w:rsidP="00930B3D">
      <w:pPr>
        <w:spacing w:after="160" w:line="259" w:lineRule="auto"/>
        <w:jc w:val="right"/>
        <w:rPr>
          <w:color w:val="000000"/>
          <w:szCs w:val="24"/>
        </w:rPr>
      </w:pPr>
    </w:p>
    <w:p w14:paraId="7963359F" w14:textId="722CA427" w:rsidR="0004489B" w:rsidRPr="00011D22" w:rsidRDefault="0004489B" w:rsidP="00930B3D">
      <w:pPr>
        <w:spacing w:after="160" w:line="259" w:lineRule="auto"/>
        <w:jc w:val="right"/>
        <w:rPr>
          <w:color w:val="000000"/>
          <w:szCs w:val="24"/>
        </w:rPr>
      </w:pPr>
      <w:r w:rsidRPr="00011D22">
        <w:rPr>
          <w:color w:val="000000"/>
          <w:szCs w:val="24"/>
        </w:rPr>
        <w:lastRenderedPageBreak/>
        <w:t>202</w:t>
      </w:r>
      <w:r w:rsidR="001F4DB2">
        <w:rPr>
          <w:color w:val="000000"/>
          <w:szCs w:val="24"/>
        </w:rPr>
        <w:t>4</w:t>
      </w:r>
      <w:r w:rsidRPr="00011D22">
        <w:rPr>
          <w:color w:val="000000"/>
          <w:szCs w:val="24"/>
        </w:rPr>
        <w:t xml:space="preserve"> m.</w:t>
      </w:r>
      <w:r w:rsidR="00011D22" w:rsidRPr="00011D22">
        <w:rPr>
          <w:color w:val="000000"/>
          <w:szCs w:val="24"/>
        </w:rPr>
        <w:t xml:space="preserve"> ______________ d. </w:t>
      </w:r>
      <w:r w:rsidRPr="00011D22">
        <w:rPr>
          <w:color w:val="000000"/>
          <w:szCs w:val="24"/>
        </w:rPr>
        <w:t>Paslaugų pirkimo sutarties Nr.</w:t>
      </w:r>
      <w:r w:rsidR="00011D22">
        <w:rPr>
          <w:color w:val="000000"/>
          <w:szCs w:val="24"/>
        </w:rPr>
        <w:t xml:space="preserve"> </w:t>
      </w:r>
      <w:r w:rsidR="00011D22" w:rsidRPr="00011D22">
        <w:rPr>
          <w:color w:val="000000"/>
          <w:szCs w:val="24"/>
          <w:highlight w:val="yellow"/>
        </w:rPr>
        <w:t>_____</w:t>
      </w:r>
    </w:p>
    <w:p w14:paraId="6E0D0C7F" w14:textId="77777777" w:rsidR="0004489B" w:rsidRPr="00011D22" w:rsidRDefault="0004489B" w:rsidP="00011D22">
      <w:pPr>
        <w:ind w:left="-567"/>
        <w:jc w:val="right"/>
        <w:rPr>
          <w:color w:val="000000"/>
          <w:szCs w:val="24"/>
        </w:rPr>
      </w:pPr>
      <w:r w:rsidRPr="00011D22">
        <w:rPr>
          <w:color w:val="000000"/>
          <w:szCs w:val="24"/>
        </w:rPr>
        <w:t xml:space="preserve">                                                                                                                              </w:t>
      </w:r>
      <w:r w:rsidRPr="00011D22">
        <w:rPr>
          <w:color w:val="000000"/>
          <w:szCs w:val="24"/>
          <w:highlight w:val="yellow"/>
        </w:rPr>
        <w:t>1 priedas</w:t>
      </w:r>
    </w:p>
    <w:p w14:paraId="05A5482B" w14:textId="77777777" w:rsidR="0004489B" w:rsidRDefault="0004489B" w:rsidP="0004489B">
      <w:pPr>
        <w:ind w:left="-567"/>
        <w:rPr>
          <w:b/>
          <w:color w:val="000000"/>
          <w:szCs w:val="24"/>
        </w:rPr>
      </w:pPr>
    </w:p>
    <w:p w14:paraId="30CE5FFB" w14:textId="77777777" w:rsidR="0004489B" w:rsidRDefault="0004489B" w:rsidP="0004489B">
      <w:pPr>
        <w:ind w:left="-567"/>
        <w:rPr>
          <w:b/>
          <w:color w:val="000000"/>
          <w:szCs w:val="24"/>
        </w:rPr>
      </w:pPr>
    </w:p>
    <w:p w14:paraId="7844E929" w14:textId="77777777" w:rsidR="0004489B" w:rsidRPr="00DC7857" w:rsidRDefault="0004489B" w:rsidP="0004489B">
      <w:pPr>
        <w:ind w:left="-567"/>
        <w:rPr>
          <w:b/>
          <w:color w:val="000000"/>
          <w:szCs w:val="24"/>
        </w:rPr>
      </w:pPr>
    </w:p>
    <w:p w14:paraId="06B1C6F4" w14:textId="332B1CB8" w:rsidR="0004489B" w:rsidRPr="0004489B" w:rsidRDefault="0004489B" w:rsidP="0004489B">
      <w:pPr>
        <w:jc w:val="center"/>
        <w:rPr>
          <w:i/>
          <w:caps/>
        </w:rPr>
      </w:pPr>
      <w:r w:rsidRPr="008C1B2D">
        <w:rPr>
          <w:b/>
          <w:caps/>
        </w:rPr>
        <w:t>TECHNINĖ SPECIFIKACIJA</w:t>
      </w:r>
      <w:r>
        <w:rPr>
          <w:b/>
          <w:caps/>
        </w:rPr>
        <w:t xml:space="preserve"> </w:t>
      </w:r>
    </w:p>
    <w:p w14:paraId="6D2A3842" w14:textId="77777777" w:rsidR="0004489B" w:rsidRDefault="0004489B" w:rsidP="0004489B">
      <w:pPr>
        <w:jc w:val="center"/>
        <w:rPr>
          <w:b/>
          <w:caps/>
        </w:rPr>
      </w:pPr>
    </w:p>
    <w:p w14:paraId="07BD2FF8" w14:textId="77777777" w:rsidR="0004489B" w:rsidRPr="00914991" w:rsidRDefault="0004489B" w:rsidP="0004489B">
      <w:pPr>
        <w:jc w:val="both"/>
        <w:rPr>
          <w:szCs w:val="24"/>
        </w:rPr>
      </w:pPr>
      <w:r>
        <w:rPr>
          <w:szCs w:val="24"/>
        </w:rPr>
        <w:t>&gt;&gt;&gt;&gt;&gt;&gt;&gt;&gt;&gt;&gt;&gt;&gt;&gt;&gt;&gt;&gt;&gt;&gt;&gt;&gt;&gt;&gt;&gt;&gt;&gt;&gt;&gt;&gt;&gt;&gt;&gt;&gt;&gt;&gt;&gt;&gt;&gt;</w:t>
      </w:r>
    </w:p>
    <w:p w14:paraId="480DFCCD" w14:textId="77777777" w:rsidR="00011D22" w:rsidRDefault="0004489B" w:rsidP="00011D22">
      <w:pPr>
        <w:ind w:left="-567"/>
        <w:jc w:val="center"/>
        <w:rPr>
          <w:b/>
          <w:szCs w:val="24"/>
        </w:rPr>
      </w:pPr>
      <w:r>
        <w:rPr>
          <w:b/>
          <w:szCs w:val="24"/>
        </w:rPr>
        <w:t xml:space="preserve">  </w:t>
      </w:r>
    </w:p>
    <w:p w14:paraId="4B78E7BE" w14:textId="07514192" w:rsidR="00011D22" w:rsidRDefault="00011D22">
      <w:pPr>
        <w:spacing w:after="160" w:line="259" w:lineRule="auto"/>
        <w:rPr>
          <w:b/>
          <w:szCs w:val="24"/>
        </w:rPr>
      </w:pPr>
    </w:p>
    <w:tbl>
      <w:tblPr>
        <w:tblW w:w="9385" w:type="dxa"/>
        <w:tblInd w:w="108" w:type="dxa"/>
        <w:tblLayout w:type="fixed"/>
        <w:tblLook w:val="0000" w:firstRow="0" w:lastRow="0" w:firstColumn="0" w:lastColumn="0" w:noHBand="0" w:noVBand="0"/>
      </w:tblPr>
      <w:tblGrid>
        <w:gridCol w:w="4961"/>
        <w:gridCol w:w="4424"/>
      </w:tblGrid>
      <w:tr w:rsidR="00011D22" w:rsidRPr="005D07CD" w14:paraId="3C51256E" w14:textId="77777777" w:rsidTr="004F62A2">
        <w:tc>
          <w:tcPr>
            <w:tcW w:w="4961" w:type="dxa"/>
          </w:tcPr>
          <w:p w14:paraId="785F4AF9" w14:textId="77777777" w:rsidR="00011D22" w:rsidRPr="00011D22" w:rsidRDefault="00011D22" w:rsidP="004F62A2">
            <w:pPr>
              <w:spacing w:before="120" w:after="120"/>
              <w:jc w:val="both"/>
              <w:rPr>
                <w:rFonts w:eastAsia="Calibri"/>
                <w:b/>
                <w:szCs w:val="24"/>
              </w:rPr>
            </w:pPr>
            <w:r w:rsidRPr="00011D22">
              <w:rPr>
                <w:rFonts w:eastAsia="Calibri"/>
                <w:b/>
                <w:szCs w:val="24"/>
              </w:rPr>
              <w:t xml:space="preserve">Perkančioji organizacija </w:t>
            </w:r>
          </w:p>
          <w:p w14:paraId="7ACC2252" w14:textId="77777777" w:rsidR="00011D22" w:rsidRPr="00011D22" w:rsidRDefault="00011D22" w:rsidP="004F62A2">
            <w:pPr>
              <w:spacing w:before="120" w:after="120"/>
              <w:jc w:val="both"/>
              <w:rPr>
                <w:rFonts w:eastAsia="Calibri"/>
                <w:b/>
                <w:szCs w:val="24"/>
                <w:highlight w:val="lightGray"/>
              </w:rPr>
            </w:pPr>
            <w:r w:rsidRPr="00011D22">
              <w:rPr>
                <w:rFonts w:eastAsia="Calibri"/>
                <w:b/>
                <w:szCs w:val="24"/>
                <w:highlight w:val="lightGray"/>
              </w:rPr>
              <w:t>[pavadinimas]</w:t>
            </w:r>
          </w:p>
          <w:p w14:paraId="044DAB57" w14:textId="77777777" w:rsidR="00011D22" w:rsidRPr="00011D22" w:rsidRDefault="00011D22" w:rsidP="004F62A2">
            <w:pPr>
              <w:spacing w:before="120" w:after="120"/>
              <w:jc w:val="both"/>
              <w:rPr>
                <w:rFonts w:eastAsia="Calibri"/>
                <w:b/>
                <w:szCs w:val="24"/>
              </w:rPr>
            </w:pPr>
          </w:p>
        </w:tc>
        <w:tc>
          <w:tcPr>
            <w:tcW w:w="4424" w:type="dxa"/>
          </w:tcPr>
          <w:p w14:paraId="32B2CC59" w14:textId="77777777" w:rsidR="00011D22" w:rsidRPr="00011D22" w:rsidRDefault="00011D22" w:rsidP="004F62A2">
            <w:pPr>
              <w:overflowPunct w:val="0"/>
              <w:autoSpaceDE w:val="0"/>
              <w:autoSpaceDN w:val="0"/>
              <w:adjustRightInd w:val="0"/>
              <w:spacing w:before="120" w:after="120"/>
              <w:jc w:val="both"/>
              <w:textAlignment w:val="baseline"/>
              <w:rPr>
                <w:rFonts w:eastAsia="Calibri"/>
                <w:b/>
                <w:szCs w:val="24"/>
              </w:rPr>
            </w:pPr>
            <w:r w:rsidRPr="00011D22">
              <w:rPr>
                <w:rFonts w:eastAsia="Calibri"/>
                <w:b/>
                <w:szCs w:val="24"/>
              </w:rPr>
              <w:t>Tiekėjas</w:t>
            </w:r>
          </w:p>
          <w:p w14:paraId="10563E76" w14:textId="77777777" w:rsidR="00011D22" w:rsidRPr="00011D22" w:rsidRDefault="00011D22" w:rsidP="004F62A2">
            <w:pPr>
              <w:spacing w:before="120" w:after="120"/>
              <w:jc w:val="both"/>
              <w:rPr>
                <w:rFonts w:eastAsia="Calibri"/>
                <w:b/>
                <w:szCs w:val="24"/>
                <w:highlight w:val="lightGray"/>
              </w:rPr>
            </w:pPr>
            <w:r w:rsidRPr="00011D22">
              <w:rPr>
                <w:rFonts w:eastAsia="Calibri"/>
                <w:b/>
                <w:szCs w:val="24"/>
                <w:highlight w:val="lightGray"/>
              </w:rPr>
              <w:t>[pavadinimas]</w:t>
            </w:r>
          </w:p>
          <w:p w14:paraId="57A6FD52" w14:textId="77777777" w:rsidR="00011D22" w:rsidRPr="00011D22" w:rsidRDefault="00011D22" w:rsidP="004F62A2">
            <w:pPr>
              <w:overflowPunct w:val="0"/>
              <w:autoSpaceDE w:val="0"/>
              <w:autoSpaceDN w:val="0"/>
              <w:adjustRightInd w:val="0"/>
              <w:spacing w:before="120" w:after="120"/>
              <w:jc w:val="both"/>
              <w:textAlignment w:val="baseline"/>
              <w:rPr>
                <w:rFonts w:eastAsia="Calibri"/>
                <w:b/>
                <w:szCs w:val="24"/>
              </w:rPr>
            </w:pPr>
          </w:p>
        </w:tc>
      </w:tr>
      <w:tr w:rsidR="00011D22" w:rsidRPr="005D07CD" w14:paraId="7B0D78CC" w14:textId="77777777" w:rsidTr="004F62A2">
        <w:tc>
          <w:tcPr>
            <w:tcW w:w="9385" w:type="dxa"/>
            <w:gridSpan w:val="2"/>
          </w:tcPr>
          <w:tbl>
            <w:tblPr>
              <w:tblW w:w="0" w:type="auto"/>
              <w:tblLayout w:type="fixed"/>
              <w:tblLook w:val="04A0" w:firstRow="1" w:lastRow="0" w:firstColumn="1" w:lastColumn="0" w:noHBand="0" w:noVBand="1"/>
            </w:tblPr>
            <w:tblGrid>
              <w:gridCol w:w="4834"/>
              <w:gridCol w:w="4834"/>
            </w:tblGrid>
            <w:tr w:rsidR="00011D22" w:rsidRPr="005D07CD" w14:paraId="76407B28" w14:textId="77777777" w:rsidTr="004F62A2">
              <w:tc>
                <w:tcPr>
                  <w:tcW w:w="4834" w:type="dxa"/>
                </w:tcPr>
                <w:p w14:paraId="1015C35B" w14:textId="77777777" w:rsidR="00011D22" w:rsidRPr="005D07CD" w:rsidRDefault="00011D22" w:rsidP="004F62A2">
                  <w:pPr>
                    <w:spacing w:before="120" w:after="120"/>
                    <w:rPr>
                      <w:szCs w:val="24"/>
                    </w:rPr>
                  </w:pPr>
                  <w:r w:rsidRPr="00F9534D">
                    <w:rPr>
                      <w:rFonts w:eastAsia="Calibri"/>
                      <w:szCs w:val="24"/>
                      <w:highlight w:val="lightGray"/>
                    </w:rPr>
                    <w:t>[Pareigos, vardas, pavardė]</w:t>
                  </w:r>
                </w:p>
                <w:p w14:paraId="2DF43E18" w14:textId="77777777" w:rsidR="00011D22" w:rsidRPr="005D07CD" w:rsidRDefault="00011D22" w:rsidP="004F62A2">
                  <w:pPr>
                    <w:spacing w:before="120" w:after="120"/>
                    <w:rPr>
                      <w:szCs w:val="24"/>
                    </w:rPr>
                  </w:pPr>
                  <w:r w:rsidRPr="005D07CD">
                    <w:rPr>
                      <w:szCs w:val="24"/>
                    </w:rPr>
                    <w:t>___________________________</w:t>
                  </w:r>
                </w:p>
                <w:p w14:paraId="0DFEF5DD" w14:textId="77777777" w:rsidR="00011D22" w:rsidRPr="005D07CD" w:rsidRDefault="00011D22" w:rsidP="004F62A2">
                  <w:pPr>
                    <w:spacing w:before="120" w:after="120"/>
                    <w:rPr>
                      <w:rFonts w:eastAsia="Calibri"/>
                      <w:szCs w:val="24"/>
                    </w:rPr>
                  </w:pPr>
                  <w:r w:rsidRPr="005D07CD">
                    <w:rPr>
                      <w:szCs w:val="24"/>
                    </w:rPr>
                    <w:t>(</w:t>
                  </w:r>
                  <w:r w:rsidRPr="005D07CD">
                    <w:rPr>
                      <w:rFonts w:eastAsia="Calibri"/>
                      <w:i/>
                      <w:szCs w:val="24"/>
                    </w:rPr>
                    <w:t xml:space="preserve">parašas)                                    </w:t>
                  </w:r>
                </w:p>
              </w:tc>
              <w:tc>
                <w:tcPr>
                  <w:tcW w:w="4834" w:type="dxa"/>
                </w:tcPr>
                <w:p w14:paraId="092ADC48" w14:textId="77777777" w:rsidR="00011D22" w:rsidRPr="005D07CD" w:rsidRDefault="00011D22" w:rsidP="004F62A2">
                  <w:pPr>
                    <w:spacing w:before="120" w:after="120"/>
                    <w:rPr>
                      <w:szCs w:val="24"/>
                    </w:rPr>
                  </w:pPr>
                  <w:r w:rsidRPr="00F9534D">
                    <w:rPr>
                      <w:rFonts w:eastAsia="Calibri"/>
                      <w:szCs w:val="24"/>
                      <w:highlight w:val="lightGray"/>
                    </w:rPr>
                    <w:t xml:space="preserve"> [Pareigos, vardas, pavardė]</w:t>
                  </w:r>
                </w:p>
                <w:p w14:paraId="4C516416" w14:textId="77777777" w:rsidR="00011D22" w:rsidRPr="005D07CD" w:rsidRDefault="00011D22" w:rsidP="004F62A2">
                  <w:pPr>
                    <w:spacing w:before="120" w:after="120"/>
                    <w:jc w:val="both"/>
                    <w:rPr>
                      <w:rFonts w:eastAsia="Calibri"/>
                      <w:szCs w:val="24"/>
                    </w:rPr>
                  </w:pPr>
                  <w:r w:rsidRPr="005D07CD">
                    <w:rPr>
                      <w:rFonts w:eastAsia="Calibri"/>
                      <w:szCs w:val="24"/>
                    </w:rPr>
                    <w:t>__________________________</w:t>
                  </w:r>
                </w:p>
                <w:p w14:paraId="69798717" w14:textId="77777777" w:rsidR="00011D22" w:rsidRPr="005D07CD" w:rsidRDefault="00011D22" w:rsidP="004F62A2">
                  <w:pPr>
                    <w:spacing w:before="120" w:after="120"/>
                    <w:jc w:val="both"/>
                    <w:rPr>
                      <w:rFonts w:eastAsia="Calibri"/>
                      <w:szCs w:val="24"/>
                    </w:rPr>
                  </w:pPr>
                  <w:r w:rsidRPr="005D07CD">
                    <w:rPr>
                      <w:szCs w:val="24"/>
                    </w:rPr>
                    <w:t>(</w:t>
                  </w:r>
                  <w:r w:rsidRPr="005D07CD">
                    <w:rPr>
                      <w:rFonts w:eastAsia="Calibri"/>
                      <w:i/>
                      <w:szCs w:val="24"/>
                    </w:rPr>
                    <w:t xml:space="preserve">parašas)                                   </w:t>
                  </w:r>
                </w:p>
              </w:tc>
            </w:tr>
          </w:tbl>
          <w:p w14:paraId="22C1ACC3" w14:textId="77777777" w:rsidR="00011D22" w:rsidRPr="005D07CD" w:rsidRDefault="00011D22" w:rsidP="004F62A2">
            <w:pPr>
              <w:overflowPunct w:val="0"/>
              <w:autoSpaceDE w:val="0"/>
              <w:autoSpaceDN w:val="0"/>
              <w:adjustRightInd w:val="0"/>
              <w:jc w:val="both"/>
              <w:textAlignment w:val="baseline"/>
              <w:rPr>
                <w:szCs w:val="24"/>
              </w:rPr>
            </w:pPr>
          </w:p>
        </w:tc>
      </w:tr>
    </w:tbl>
    <w:p w14:paraId="5BBC7371" w14:textId="3EF80231" w:rsidR="00011D22" w:rsidRDefault="00011D22">
      <w:pPr>
        <w:spacing w:after="160" w:line="259" w:lineRule="auto"/>
        <w:rPr>
          <w:b/>
          <w:szCs w:val="24"/>
        </w:rPr>
      </w:pPr>
    </w:p>
    <w:p w14:paraId="54A4F8C9" w14:textId="77777777" w:rsidR="00011D22" w:rsidRDefault="00011D22">
      <w:pPr>
        <w:spacing w:after="160" w:line="259" w:lineRule="auto"/>
        <w:rPr>
          <w:color w:val="000000"/>
          <w:szCs w:val="24"/>
        </w:rPr>
      </w:pPr>
      <w:r>
        <w:rPr>
          <w:color w:val="000000"/>
          <w:szCs w:val="24"/>
        </w:rPr>
        <w:br w:type="page"/>
      </w:r>
    </w:p>
    <w:p w14:paraId="0D0630F3" w14:textId="596FF58C" w:rsidR="00011D22" w:rsidRPr="00011D22" w:rsidRDefault="00011D22" w:rsidP="00011D22">
      <w:pPr>
        <w:ind w:left="-567"/>
        <w:jc w:val="center"/>
        <w:rPr>
          <w:color w:val="000000"/>
          <w:szCs w:val="24"/>
        </w:rPr>
      </w:pPr>
      <w:r w:rsidRPr="00011D22">
        <w:rPr>
          <w:color w:val="000000"/>
          <w:szCs w:val="24"/>
        </w:rPr>
        <w:lastRenderedPageBreak/>
        <w:t>202</w:t>
      </w:r>
      <w:r w:rsidR="001F4DB2">
        <w:rPr>
          <w:color w:val="000000"/>
          <w:szCs w:val="24"/>
        </w:rPr>
        <w:t>4</w:t>
      </w:r>
      <w:r w:rsidRPr="00011D22">
        <w:rPr>
          <w:color w:val="000000"/>
          <w:szCs w:val="24"/>
        </w:rPr>
        <w:t xml:space="preserve"> m. ______________ d. Paslaugų pirkimo sutarties Nr.</w:t>
      </w:r>
      <w:r>
        <w:rPr>
          <w:color w:val="000000"/>
          <w:szCs w:val="24"/>
        </w:rPr>
        <w:t xml:space="preserve"> </w:t>
      </w:r>
      <w:r w:rsidRPr="00011D22">
        <w:rPr>
          <w:color w:val="000000"/>
          <w:szCs w:val="24"/>
          <w:highlight w:val="yellow"/>
        </w:rPr>
        <w:t>_____</w:t>
      </w:r>
    </w:p>
    <w:p w14:paraId="4190903A" w14:textId="260FD8E0" w:rsidR="00011D22" w:rsidRPr="00011D22" w:rsidRDefault="00011D22" w:rsidP="00011D22">
      <w:pPr>
        <w:ind w:left="-567"/>
        <w:jc w:val="right"/>
        <w:rPr>
          <w:color w:val="000000"/>
          <w:szCs w:val="24"/>
        </w:rPr>
      </w:pPr>
      <w:r w:rsidRPr="00011D22">
        <w:rPr>
          <w:color w:val="000000"/>
          <w:szCs w:val="24"/>
        </w:rPr>
        <w:t xml:space="preserve">                                                                                                                              </w:t>
      </w:r>
      <w:r>
        <w:rPr>
          <w:color w:val="000000"/>
          <w:szCs w:val="24"/>
          <w:highlight w:val="yellow"/>
        </w:rPr>
        <w:t>2</w:t>
      </w:r>
      <w:r w:rsidRPr="00011D22">
        <w:rPr>
          <w:color w:val="000000"/>
          <w:szCs w:val="24"/>
          <w:highlight w:val="yellow"/>
        </w:rPr>
        <w:t xml:space="preserve"> priedas</w:t>
      </w:r>
    </w:p>
    <w:p w14:paraId="7FE5F776" w14:textId="77777777" w:rsidR="0004489B" w:rsidRPr="00B83E75" w:rsidRDefault="0004489B" w:rsidP="0004489B">
      <w:pPr>
        <w:rPr>
          <w:b/>
          <w:szCs w:val="24"/>
        </w:rPr>
      </w:pPr>
    </w:p>
    <w:p w14:paraId="345356D0" w14:textId="77777777" w:rsidR="0004489B" w:rsidRPr="000B7A34" w:rsidRDefault="0004489B" w:rsidP="0004489B">
      <w:pPr>
        <w:jc w:val="center"/>
        <w:rPr>
          <w:b/>
          <w:szCs w:val="24"/>
        </w:rPr>
      </w:pPr>
    </w:p>
    <w:p w14:paraId="7C364798" w14:textId="35BEC65C" w:rsidR="0004489B" w:rsidRDefault="0004489B" w:rsidP="0004489B">
      <w:pPr>
        <w:jc w:val="center"/>
        <w:rPr>
          <w:szCs w:val="24"/>
        </w:rPr>
      </w:pPr>
      <w:r>
        <w:rPr>
          <w:b/>
          <w:szCs w:val="24"/>
        </w:rPr>
        <w:t xml:space="preserve"> </w:t>
      </w:r>
      <w:r w:rsidRPr="009626B5">
        <w:rPr>
          <w:b/>
          <w:szCs w:val="24"/>
        </w:rPr>
        <w:t>PASLAUGŲ ĮKAINIAI</w:t>
      </w:r>
      <w:r w:rsidR="00D74719" w:rsidRPr="009626B5">
        <w:rPr>
          <w:b/>
          <w:szCs w:val="24"/>
        </w:rPr>
        <w:t xml:space="preserve">/PASIŪLYMAS </w:t>
      </w:r>
      <w:r w:rsidRPr="009626B5">
        <w:rPr>
          <w:i/>
          <w:szCs w:val="24"/>
        </w:rPr>
        <w:t>( pagal pirkimo sąlygų pasiūlymo forma)</w:t>
      </w:r>
    </w:p>
    <w:p w14:paraId="496590D9" w14:textId="77777777" w:rsidR="0004489B" w:rsidRDefault="0004489B" w:rsidP="0004489B">
      <w:pPr>
        <w:ind w:firstLine="720"/>
        <w:jc w:val="both"/>
        <w:rPr>
          <w:szCs w:val="24"/>
        </w:rPr>
      </w:pPr>
    </w:p>
    <w:p w14:paraId="5872ADC5" w14:textId="77777777" w:rsidR="0004489B" w:rsidRDefault="0004489B" w:rsidP="0004489B">
      <w:pPr>
        <w:jc w:val="both"/>
        <w:rPr>
          <w:szCs w:val="24"/>
        </w:rPr>
      </w:pPr>
    </w:p>
    <w:p w14:paraId="42814FB5" w14:textId="77777777" w:rsidR="0004489B" w:rsidRDefault="0004489B" w:rsidP="0004489B">
      <w:pPr>
        <w:tabs>
          <w:tab w:val="left" w:pos="2805"/>
        </w:tabs>
      </w:pPr>
      <w:r>
        <w:t>&gt;&gt;&gt;&gt;&gt;&gt;&gt;&gt;&gt;&gt;&gt;&gt;&gt;&gt;&gt;&gt;&gt;&gt;&gt;&gt;&gt;&gt;&gt;&gt;&gt;&gt;&gt;&gt;&gt;&gt;&gt;&gt;&gt;&gt;&gt;&gt;&gt;</w:t>
      </w:r>
    </w:p>
    <w:p w14:paraId="75DBB73B" w14:textId="77777777" w:rsidR="0004489B" w:rsidRPr="00C404EA" w:rsidRDefault="0004489B" w:rsidP="0004489B"/>
    <w:p w14:paraId="09114288" w14:textId="77777777" w:rsidR="0004489B" w:rsidRDefault="0004489B" w:rsidP="0004489B"/>
    <w:p w14:paraId="763204B0" w14:textId="77777777" w:rsidR="0004489B" w:rsidRDefault="0004489B" w:rsidP="0004489B">
      <w:pPr>
        <w:shd w:val="clear" w:color="auto" w:fill="FFFFFF"/>
        <w:tabs>
          <w:tab w:val="left" w:pos="576"/>
        </w:tabs>
        <w:ind w:left="-567"/>
        <w:jc w:val="both"/>
        <w:rPr>
          <w:b/>
          <w:szCs w:val="24"/>
        </w:rPr>
      </w:pPr>
    </w:p>
    <w:tbl>
      <w:tblPr>
        <w:tblW w:w="9385" w:type="dxa"/>
        <w:tblInd w:w="108" w:type="dxa"/>
        <w:tblLayout w:type="fixed"/>
        <w:tblLook w:val="0000" w:firstRow="0" w:lastRow="0" w:firstColumn="0" w:lastColumn="0" w:noHBand="0" w:noVBand="0"/>
      </w:tblPr>
      <w:tblGrid>
        <w:gridCol w:w="4961"/>
        <w:gridCol w:w="4424"/>
      </w:tblGrid>
      <w:tr w:rsidR="00011D22" w:rsidRPr="005D07CD" w14:paraId="0754D558" w14:textId="77777777" w:rsidTr="00011D22">
        <w:tc>
          <w:tcPr>
            <w:tcW w:w="4961" w:type="dxa"/>
          </w:tcPr>
          <w:p w14:paraId="5CC8A33B" w14:textId="77777777" w:rsidR="00011D22" w:rsidRPr="00011D22" w:rsidRDefault="00011D22" w:rsidP="00011D22">
            <w:pPr>
              <w:spacing w:before="120" w:after="120"/>
              <w:jc w:val="both"/>
              <w:rPr>
                <w:rFonts w:eastAsia="Calibri"/>
                <w:b/>
                <w:szCs w:val="24"/>
              </w:rPr>
            </w:pPr>
            <w:r w:rsidRPr="00011D22">
              <w:rPr>
                <w:rFonts w:eastAsia="Calibri"/>
                <w:b/>
                <w:szCs w:val="24"/>
              </w:rPr>
              <w:t xml:space="preserve">Perkančioji organizacija </w:t>
            </w:r>
          </w:p>
          <w:p w14:paraId="79C25BD7" w14:textId="77777777" w:rsidR="00011D22" w:rsidRPr="00011D22" w:rsidRDefault="00011D22" w:rsidP="00011D22">
            <w:pPr>
              <w:spacing w:before="120" w:after="120"/>
              <w:jc w:val="both"/>
              <w:rPr>
                <w:rFonts w:eastAsia="Calibri"/>
                <w:b/>
                <w:szCs w:val="24"/>
                <w:highlight w:val="lightGray"/>
              </w:rPr>
            </w:pPr>
            <w:r w:rsidRPr="00011D22">
              <w:rPr>
                <w:rFonts w:eastAsia="Calibri"/>
                <w:b/>
                <w:szCs w:val="24"/>
                <w:highlight w:val="lightGray"/>
              </w:rPr>
              <w:t>[pavadinimas]</w:t>
            </w:r>
          </w:p>
          <w:p w14:paraId="0F6DB1D1" w14:textId="5D7E9936" w:rsidR="00011D22" w:rsidRPr="00011D22" w:rsidRDefault="00011D22" w:rsidP="00011D22">
            <w:pPr>
              <w:spacing w:before="120" w:after="120"/>
              <w:jc w:val="both"/>
              <w:rPr>
                <w:rFonts w:eastAsia="Calibri"/>
                <w:b/>
                <w:szCs w:val="24"/>
              </w:rPr>
            </w:pPr>
          </w:p>
        </w:tc>
        <w:tc>
          <w:tcPr>
            <w:tcW w:w="4424" w:type="dxa"/>
          </w:tcPr>
          <w:p w14:paraId="2B42A32C" w14:textId="77777777" w:rsidR="00011D22" w:rsidRPr="00011D22" w:rsidRDefault="00011D22" w:rsidP="00CF2A5F">
            <w:pPr>
              <w:overflowPunct w:val="0"/>
              <w:autoSpaceDE w:val="0"/>
              <w:autoSpaceDN w:val="0"/>
              <w:adjustRightInd w:val="0"/>
              <w:spacing w:before="120" w:after="120"/>
              <w:jc w:val="both"/>
              <w:textAlignment w:val="baseline"/>
              <w:rPr>
                <w:rFonts w:eastAsia="Calibri"/>
                <w:b/>
                <w:szCs w:val="24"/>
              </w:rPr>
            </w:pPr>
            <w:r w:rsidRPr="00011D22">
              <w:rPr>
                <w:rFonts w:eastAsia="Calibri"/>
                <w:b/>
                <w:szCs w:val="24"/>
              </w:rPr>
              <w:t>Tiekėjas</w:t>
            </w:r>
          </w:p>
          <w:p w14:paraId="367A8FE0" w14:textId="77777777" w:rsidR="00011D22" w:rsidRPr="00011D22" w:rsidRDefault="00011D22" w:rsidP="00011D22">
            <w:pPr>
              <w:spacing w:before="120" w:after="120"/>
              <w:jc w:val="both"/>
              <w:rPr>
                <w:rFonts w:eastAsia="Calibri"/>
                <w:b/>
                <w:szCs w:val="24"/>
                <w:highlight w:val="lightGray"/>
              </w:rPr>
            </w:pPr>
            <w:r w:rsidRPr="00011D22">
              <w:rPr>
                <w:rFonts w:eastAsia="Calibri"/>
                <w:b/>
                <w:szCs w:val="24"/>
                <w:highlight w:val="lightGray"/>
              </w:rPr>
              <w:t>[pavadinimas]</w:t>
            </w:r>
          </w:p>
          <w:p w14:paraId="77EAD75C" w14:textId="304A3E3E" w:rsidR="00011D22" w:rsidRPr="00011D22" w:rsidRDefault="00011D22" w:rsidP="00CF2A5F">
            <w:pPr>
              <w:overflowPunct w:val="0"/>
              <w:autoSpaceDE w:val="0"/>
              <w:autoSpaceDN w:val="0"/>
              <w:adjustRightInd w:val="0"/>
              <w:spacing w:before="120" w:after="120"/>
              <w:jc w:val="both"/>
              <w:textAlignment w:val="baseline"/>
              <w:rPr>
                <w:rFonts w:eastAsia="Calibri"/>
                <w:b/>
                <w:szCs w:val="24"/>
              </w:rPr>
            </w:pPr>
          </w:p>
        </w:tc>
      </w:tr>
      <w:tr w:rsidR="0004489B" w:rsidRPr="005D07CD" w14:paraId="30ADF5B5" w14:textId="77777777" w:rsidTr="00011D22">
        <w:tc>
          <w:tcPr>
            <w:tcW w:w="9385" w:type="dxa"/>
            <w:gridSpan w:val="2"/>
          </w:tcPr>
          <w:tbl>
            <w:tblPr>
              <w:tblW w:w="0" w:type="auto"/>
              <w:tblLayout w:type="fixed"/>
              <w:tblLook w:val="04A0" w:firstRow="1" w:lastRow="0" w:firstColumn="1" w:lastColumn="0" w:noHBand="0" w:noVBand="1"/>
            </w:tblPr>
            <w:tblGrid>
              <w:gridCol w:w="4834"/>
              <w:gridCol w:w="4834"/>
            </w:tblGrid>
            <w:tr w:rsidR="0004489B" w:rsidRPr="005D07CD" w14:paraId="6B514AC2" w14:textId="77777777" w:rsidTr="00CF2A5F">
              <w:tc>
                <w:tcPr>
                  <w:tcW w:w="4834" w:type="dxa"/>
                </w:tcPr>
                <w:p w14:paraId="0AC93341" w14:textId="77777777" w:rsidR="0004489B" w:rsidRPr="005D07CD" w:rsidRDefault="0004489B" w:rsidP="00CF2A5F">
                  <w:pPr>
                    <w:spacing w:before="120" w:after="120"/>
                    <w:rPr>
                      <w:szCs w:val="24"/>
                    </w:rPr>
                  </w:pPr>
                  <w:r w:rsidRPr="00F9534D">
                    <w:rPr>
                      <w:rFonts w:eastAsia="Calibri"/>
                      <w:szCs w:val="24"/>
                      <w:highlight w:val="lightGray"/>
                    </w:rPr>
                    <w:t>[Pareigos, vardas, pavardė]</w:t>
                  </w:r>
                </w:p>
                <w:p w14:paraId="63C00640" w14:textId="77777777" w:rsidR="0004489B" w:rsidRPr="005D07CD" w:rsidRDefault="0004489B" w:rsidP="00CF2A5F">
                  <w:pPr>
                    <w:spacing w:before="120" w:after="120"/>
                    <w:rPr>
                      <w:szCs w:val="24"/>
                    </w:rPr>
                  </w:pPr>
                  <w:r w:rsidRPr="005D07CD">
                    <w:rPr>
                      <w:szCs w:val="24"/>
                    </w:rPr>
                    <w:t>___________________________</w:t>
                  </w:r>
                </w:p>
                <w:p w14:paraId="58BCA395" w14:textId="16EE4364" w:rsidR="0004489B" w:rsidRPr="005D07CD" w:rsidRDefault="0004489B" w:rsidP="00011D22">
                  <w:pPr>
                    <w:spacing w:before="120" w:after="120"/>
                    <w:rPr>
                      <w:rFonts w:eastAsia="Calibri"/>
                      <w:szCs w:val="24"/>
                    </w:rPr>
                  </w:pPr>
                  <w:r w:rsidRPr="005D07CD">
                    <w:rPr>
                      <w:szCs w:val="24"/>
                    </w:rPr>
                    <w:t>(</w:t>
                  </w:r>
                  <w:r w:rsidRPr="005D07CD">
                    <w:rPr>
                      <w:rFonts w:eastAsia="Calibri"/>
                      <w:i/>
                      <w:szCs w:val="24"/>
                    </w:rPr>
                    <w:t xml:space="preserve">parašas)                                    </w:t>
                  </w:r>
                </w:p>
              </w:tc>
              <w:tc>
                <w:tcPr>
                  <w:tcW w:w="4834" w:type="dxa"/>
                </w:tcPr>
                <w:p w14:paraId="67FE1B37" w14:textId="44D9FCC1" w:rsidR="0004489B" w:rsidRPr="005D07CD" w:rsidRDefault="00011D22" w:rsidP="00CF2A5F">
                  <w:pPr>
                    <w:spacing w:before="120" w:after="120"/>
                    <w:rPr>
                      <w:szCs w:val="24"/>
                    </w:rPr>
                  </w:pPr>
                  <w:r w:rsidRPr="00F9534D">
                    <w:rPr>
                      <w:rFonts w:eastAsia="Calibri"/>
                      <w:szCs w:val="24"/>
                      <w:highlight w:val="lightGray"/>
                    </w:rPr>
                    <w:t xml:space="preserve"> </w:t>
                  </w:r>
                  <w:r w:rsidR="0004489B" w:rsidRPr="00F9534D">
                    <w:rPr>
                      <w:rFonts w:eastAsia="Calibri"/>
                      <w:szCs w:val="24"/>
                      <w:highlight w:val="lightGray"/>
                    </w:rPr>
                    <w:t>[Pareigos, vardas, pavardė]</w:t>
                  </w:r>
                </w:p>
                <w:p w14:paraId="1A66EB9E" w14:textId="77777777" w:rsidR="0004489B" w:rsidRPr="005D07CD" w:rsidRDefault="0004489B" w:rsidP="00CF2A5F">
                  <w:pPr>
                    <w:spacing w:before="120" w:after="120"/>
                    <w:jc w:val="both"/>
                    <w:rPr>
                      <w:rFonts w:eastAsia="Calibri"/>
                      <w:szCs w:val="24"/>
                    </w:rPr>
                  </w:pPr>
                  <w:r w:rsidRPr="005D07CD">
                    <w:rPr>
                      <w:rFonts w:eastAsia="Calibri"/>
                      <w:szCs w:val="24"/>
                    </w:rPr>
                    <w:t>__________________________</w:t>
                  </w:r>
                </w:p>
                <w:p w14:paraId="7969CFAE" w14:textId="4D9C23F3" w:rsidR="0004489B" w:rsidRPr="005D07CD" w:rsidRDefault="0004489B" w:rsidP="00CF2A5F">
                  <w:pPr>
                    <w:spacing w:before="120" w:after="120"/>
                    <w:jc w:val="both"/>
                    <w:rPr>
                      <w:rFonts w:eastAsia="Calibri"/>
                      <w:szCs w:val="24"/>
                    </w:rPr>
                  </w:pPr>
                  <w:r w:rsidRPr="005D07CD">
                    <w:rPr>
                      <w:szCs w:val="24"/>
                    </w:rPr>
                    <w:t>(</w:t>
                  </w:r>
                  <w:r w:rsidRPr="005D07CD">
                    <w:rPr>
                      <w:rFonts w:eastAsia="Calibri"/>
                      <w:i/>
                      <w:szCs w:val="24"/>
                    </w:rPr>
                    <w:t xml:space="preserve">parašas)                                   </w:t>
                  </w:r>
                </w:p>
              </w:tc>
            </w:tr>
          </w:tbl>
          <w:p w14:paraId="28ADDAC1" w14:textId="77777777" w:rsidR="0004489B" w:rsidRPr="005D07CD" w:rsidRDefault="0004489B" w:rsidP="00CF2A5F">
            <w:pPr>
              <w:overflowPunct w:val="0"/>
              <w:autoSpaceDE w:val="0"/>
              <w:autoSpaceDN w:val="0"/>
              <w:adjustRightInd w:val="0"/>
              <w:jc w:val="both"/>
              <w:textAlignment w:val="baseline"/>
              <w:rPr>
                <w:szCs w:val="24"/>
              </w:rPr>
            </w:pPr>
          </w:p>
        </w:tc>
      </w:tr>
    </w:tbl>
    <w:p w14:paraId="5546F6BB" w14:textId="77777777" w:rsidR="0004489B" w:rsidRDefault="0004489B" w:rsidP="0004489B">
      <w:pPr>
        <w:ind w:firstLine="720"/>
        <w:rPr>
          <w:b/>
          <w:szCs w:val="24"/>
        </w:rPr>
      </w:pPr>
    </w:p>
    <w:p w14:paraId="1E744D49" w14:textId="77777777" w:rsidR="0004489B" w:rsidRPr="00C404EA" w:rsidRDefault="0004489B" w:rsidP="0004489B"/>
    <w:p w14:paraId="6EC5ABD4" w14:textId="77777777" w:rsidR="00874571" w:rsidRDefault="00874571"/>
    <w:sectPr w:rsidR="00874571" w:rsidSect="00E82D84">
      <w:headerReference w:type="default" r:id="rId7"/>
      <w:pgSz w:w="11907" w:h="16840" w:code="9"/>
      <w:pgMar w:top="1134" w:right="567" w:bottom="851" w:left="1701"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6BD7BC" w14:textId="77777777" w:rsidR="005F0FD8" w:rsidRDefault="005F0FD8" w:rsidP="008C505A">
      <w:r>
        <w:separator/>
      </w:r>
    </w:p>
  </w:endnote>
  <w:endnote w:type="continuationSeparator" w:id="0">
    <w:p w14:paraId="2B402875" w14:textId="77777777" w:rsidR="005F0FD8" w:rsidRDefault="005F0FD8" w:rsidP="008C50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39C9A5" w14:textId="77777777" w:rsidR="005F0FD8" w:rsidRDefault="005F0FD8" w:rsidP="008C505A">
      <w:r>
        <w:separator/>
      </w:r>
    </w:p>
  </w:footnote>
  <w:footnote w:type="continuationSeparator" w:id="0">
    <w:p w14:paraId="5E695FBE" w14:textId="77777777" w:rsidR="005F0FD8" w:rsidRDefault="005F0FD8" w:rsidP="008C50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9377399"/>
      <w:docPartObj>
        <w:docPartGallery w:val="Page Numbers (Top of Page)"/>
        <w:docPartUnique/>
      </w:docPartObj>
    </w:sdtPr>
    <w:sdtContent>
      <w:p w14:paraId="270B19AA" w14:textId="1E9DE55F" w:rsidR="008C505A" w:rsidRDefault="008C505A">
        <w:pPr>
          <w:pStyle w:val="Header"/>
          <w:jc w:val="center"/>
        </w:pPr>
        <w:r>
          <w:fldChar w:fldCharType="begin"/>
        </w:r>
        <w:r>
          <w:instrText>PAGE   \* MERGEFORMAT</w:instrText>
        </w:r>
        <w:r>
          <w:fldChar w:fldCharType="separate"/>
        </w:r>
        <w:r>
          <w:t>2</w:t>
        </w:r>
        <w:r>
          <w:fldChar w:fldCharType="end"/>
        </w:r>
      </w:p>
    </w:sdtContent>
  </w:sdt>
  <w:p w14:paraId="655F1753" w14:textId="77777777" w:rsidR="008C505A" w:rsidRDefault="008C50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934BF"/>
    <w:multiLevelType w:val="multilevel"/>
    <w:tmpl w:val="C67E452E"/>
    <w:lvl w:ilvl="0">
      <w:start w:val="1"/>
      <w:numFmt w:val="upperRoman"/>
      <w:pStyle w:val="Pavadinimas1"/>
      <w:lvlText w:val="%1."/>
      <w:lvlJc w:val="left"/>
      <w:pPr>
        <w:tabs>
          <w:tab w:val="num" w:pos="720"/>
        </w:tabs>
      </w:pPr>
      <w:rPr>
        <w:rFonts w:cs="Times New Roman" w:hint="default"/>
      </w:rPr>
    </w:lvl>
    <w:lvl w:ilvl="1">
      <w:start w:val="1"/>
      <w:numFmt w:val="decimal"/>
      <w:lvlText w:val="%1.%2."/>
      <w:lvlJc w:val="left"/>
      <w:pPr>
        <w:tabs>
          <w:tab w:val="num" w:pos="360"/>
        </w:tabs>
      </w:pPr>
      <w:rPr>
        <w:rFonts w:cs="Times New Roman" w:hint="default"/>
      </w:rPr>
    </w:lvl>
    <w:lvl w:ilvl="2">
      <w:start w:val="1"/>
      <w:numFmt w:val="decimal"/>
      <w:lvlText w:val="%1.%2.%3."/>
      <w:lvlJc w:val="left"/>
      <w:pPr>
        <w:tabs>
          <w:tab w:val="num" w:pos="720"/>
        </w:tabs>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 w15:restartNumberingAfterBreak="0">
    <w:nsid w:val="0AAD391F"/>
    <w:multiLevelType w:val="multilevel"/>
    <w:tmpl w:val="FB4AD4AA"/>
    <w:lvl w:ilvl="0">
      <w:start w:val="2"/>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900"/>
        </w:tabs>
        <w:ind w:left="900" w:hanging="720"/>
      </w:pPr>
      <w:rPr>
        <w:rFonts w:cs="Times New Roman" w:hint="default"/>
        <w:color w:val="auto"/>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0AC12E3E"/>
    <w:multiLevelType w:val="multilevel"/>
    <w:tmpl w:val="7F2AF6BC"/>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 w15:restartNumberingAfterBreak="0">
    <w:nsid w:val="0DA93A69"/>
    <w:multiLevelType w:val="multilevel"/>
    <w:tmpl w:val="1A3A8292"/>
    <w:lvl w:ilvl="0">
      <w:start w:val="1"/>
      <w:numFmt w:val="decimal"/>
      <w:pStyle w:val="1stlevelheading"/>
      <w:lvlText w:val="%1."/>
      <w:lvlJc w:val="left"/>
      <w:pPr>
        <w:tabs>
          <w:tab w:val="num" w:pos="680"/>
        </w:tabs>
        <w:ind w:left="0" w:firstLine="0"/>
      </w:pPr>
      <w:rPr>
        <w:rFonts w:hint="default"/>
      </w:rPr>
    </w:lvl>
    <w:lvl w:ilvl="1">
      <w:start w:val="1"/>
      <w:numFmt w:val="decimal"/>
      <w:pStyle w:val="2ndlevelprovision"/>
      <w:lvlText w:val="%1.%2."/>
      <w:lvlJc w:val="left"/>
      <w:pPr>
        <w:tabs>
          <w:tab w:val="num" w:pos="677"/>
        </w:tabs>
        <w:ind w:left="677" w:hanging="708"/>
      </w:pPr>
      <w:rPr>
        <w:rFonts w:hint="default"/>
      </w:rPr>
    </w:lvl>
    <w:lvl w:ilvl="2">
      <w:start w:val="1"/>
      <w:numFmt w:val="decimal"/>
      <w:pStyle w:val="3rdlevelsubprovision"/>
      <w:lvlText w:val="%1.%2.%3."/>
      <w:lvlJc w:val="left"/>
      <w:pPr>
        <w:tabs>
          <w:tab w:val="num" w:pos="1388"/>
        </w:tabs>
        <w:ind w:left="1388" w:hanging="367"/>
      </w:pPr>
      <w:rPr>
        <w:rFonts w:hint="default"/>
      </w:rPr>
    </w:lvl>
    <w:lvl w:ilvl="3">
      <w:start w:val="1"/>
      <w:numFmt w:val="lowerLetter"/>
      <w:pStyle w:val="4thlevellist"/>
      <w:lvlText w:val="(%4)"/>
      <w:lvlJc w:val="left"/>
      <w:pPr>
        <w:tabs>
          <w:tab w:val="num" w:pos="2093"/>
        </w:tabs>
        <w:ind w:left="2093" w:hanging="708"/>
      </w:pPr>
      <w:rPr>
        <w:rFonts w:hint="default"/>
      </w:rPr>
    </w:lvl>
    <w:lvl w:ilvl="4">
      <w:start w:val="1"/>
      <w:numFmt w:val="lowerRoman"/>
      <w:pStyle w:val="5thlevel"/>
      <w:lvlText w:val="(%5)"/>
      <w:lvlJc w:val="left"/>
      <w:pPr>
        <w:tabs>
          <w:tab w:val="num" w:pos="-739"/>
        </w:tabs>
        <w:ind w:left="2801" w:hanging="708"/>
      </w:pPr>
      <w:rPr>
        <w:rFonts w:hint="default"/>
      </w:rPr>
    </w:lvl>
    <w:lvl w:ilvl="5">
      <w:start w:val="1"/>
      <w:numFmt w:val="decimal"/>
      <w:lvlText w:val="(%4)%5.%6."/>
      <w:lvlJc w:val="left"/>
      <w:pPr>
        <w:tabs>
          <w:tab w:val="num" w:pos="-739"/>
        </w:tabs>
        <w:ind w:left="3509" w:hanging="708"/>
      </w:pPr>
      <w:rPr>
        <w:rFonts w:hint="default"/>
      </w:rPr>
    </w:lvl>
    <w:lvl w:ilvl="6">
      <w:start w:val="1"/>
      <w:numFmt w:val="decimal"/>
      <w:lvlText w:val="(%4)%5.%6.%7."/>
      <w:lvlJc w:val="left"/>
      <w:pPr>
        <w:tabs>
          <w:tab w:val="num" w:pos="-739"/>
        </w:tabs>
        <w:ind w:left="4217" w:hanging="708"/>
      </w:pPr>
      <w:rPr>
        <w:rFonts w:hint="default"/>
      </w:rPr>
    </w:lvl>
    <w:lvl w:ilvl="7">
      <w:start w:val="1"/>
      <w:numFmt w:val="decimal"/>
      <w:lvlText w:val="(%4)%5.%6.%7.%8."/>
      <w:lvlJc w:val="left"/>
      <w:pPr>
        <w:tabs>
          <w:tab w:val="num" w:pos="-739"/>
        </w:tabs>
        <w:ind w:left="4925" w:hanging="708"/>
      </w:pPr>
      <w:rPr>
        <w:rFonts w:hint="default"/>
      </w:rPr>
    </w:lvl>
    <w:lvl w:ilvl="8">
      <w:start w:val="1"/>
      <w:numFmt w:val="decimal"/>
      <w:lvlText w:val="(%4)%5.%6.%7.%8.%9."/>
      <w:lvlJc w:val="left"/>
      <w:pPr>
        <w:tabs>
          <w:tab w:val="num" w:pos="-739"/>
        </w:tabs>
        <w:ind w:left="5633" w:hanging="708"/>
      </w:pPr>
      <w:rPr>
        <w:rFonts w:hint="default"/>
      </w:rPr>
    </w:lvl>
  </w:abstractNum>
  <w:abstractNum w:abstractNumId="4" w15:restartNumberingAfterBreak="0">
    <w:nsid w:val="0F992419"/>
    <w:multiLevelType w:val="multilevel"/>
    <w:tmpl w:val="92181DD6"/>
    <w:lvl w:ilvl="0">
      <w:start w:val="15"/>
      <w:numFmt w:val="decimal"/>
      <w:suff w:val="space"/>
      <w:lvlText w:val="%1."/>
      <w:lvlJc w:val="left"/>
      <w:pPr>
        <w:ind w:left="1152" w:hanging="432"/>
      </w:pPr>
      <w:rPr>
        <w:rFonts w:cs="Times New Roman" w:hint="default"/>
      </w:rPr>
    </w:lvl>
    <w:lvl w:ilvl="1">
      <w:start w:val="1"/>
      <w:numFmt w:val="decimal"/>
      <w:isLgl/>
      <w:suff w:val="space"/>
      <w:lvlText w:val="%1.%2."/>
      <w:lvlJc w:val="left"/>
      <w:pPr>
        <w:ind w:firstLine="720"/>
      </w:pPr>
      <w:rPr>
        <w:rFonts w:cs="Times New Roman" w:hint="default"/>
        <w:b w:val="0"/>
        <w:i w:val="0"/>
        <w:color w:val="auto"/>
        <w:sz w:val="22"/>
        <w:szCs w:val="22"/>
      </w:rPr>
    </w:lvl>
    <w:lvl w:ilvl="2">
      <w:start w:val="1"/>
      <w:numFmt w:val="decimal"/>
      <w:suff w:val="space"/>
      <w:lvlText w:val="%1.%2.%3."/>
      <w:lvlJc w:val="left"/>
      <w:pPr>
        <w:ind w:firstLine="720"/>
      </w:pPr>
      <w:rPr>
        <w:rFonts w:cs="Times New Roman" w:hint="default"/>
      </w:rPr>
    </w:lvl>
    <w:lvl w:ilvl="3">
      <w:start w:val="1"/>
      <w:numFmt w:val="decimal"/>
      <w:lvlText w:val="%1.%2.%3.%4"/>
      <w:lvlJc w:val="left"/>
      <w:pPr>
        <w:tabs>
          <w:tab w:val="num" w:pos="1584"/>
        </w:tabs>
        <w:ind w:left="1584" w:hanging="864"/>
      </w:pPr>
      <w:rPr>
        <w:rFonts w:cs="Times New Roman" w:hint="default"/>
      </w:rPr>
    </w:lvl>
    <w:lvl w:ilvl="4">
      <w:start w:val="1"/>
      <w:numFmt w:val="decimal"/>
      <w:lvlText w:val="%1.%2.%3.%4.%5"/>
      <w:lvlJc w:val="left"/>
      <w:pPr>
        <w:tabs>
          <w:tab w:val="num" w:pos="1728"/>
        </w:tabs>
        <w:ind w:left="1728" w:hanging="1008"/>
      </w:pPr>
      <w:rPr>
        <w:rFonts w:cs="Times New Roman" w:hint="default"/>
      </w:rPr>
    </w:lvl>
    <w:lvl w:ilvl="5">
      <w:start w:val="1"/>
      <w:numFmt w:val="decimal"/>
      <w:lvlText w:val="%1.%2.%3.%4.%5.%6"/>
      <w:lvlJc w:val="left"/>
      <w:pPr>
        <w:tabs>
          <w:tab w:val="num" w:pos="1872"/>
        </w:tabs>
        <w:ind w:left="1872" w:hanging="1152"/>
      </w:pPr>
      <w:rPr>
        <w:rFonts w:cs="Times New Roman" w:hint="default"/>
      </w:rPr>
    </w:lvl>
    <w:lvl w:ilvl="6">
      <w:start w:val="1"/>
      <w:numFmt w:val="decimal"/>
      <w:lvlText w:val="%1.%2.%3.%4.%5.%6.%7"/>
      <w:lvlJc w:val="left"/>
      <w:pPr>
        <w:tabs>
          <w:tab w:val="num" w:pos="2016"/>
        </w:tabs>
        <w:ind w:left="2016" w:hanging="1296"/>
      </w:pPr>
      <w:rPr>
        <w:rFonts w:cs="Times New Roman" w:hint="default"/>
      </w:rPr>
    </w:lvl>
    <w:lvl w:ilvl="7">
      <w:start w:val="1"/>
      <w:numFmt w:val="decimal"/>
      <w:lvlText w:val="%1.%2.%3.%4.%5.%6.%7.%8"/>
      <w:lvlJc w:val="left"/>
      <w:pPr>
        <w:tabs>
          <w:tab w:val="num" w:pos="2160"/>
        </w:tabs>
        <w:ind w:left="2160" w:hanging="1440"/>
      </w:pPr>
      <w:rPr>
        <w:rFonts w:cs="Times New Roman" w:hint="default"/>
      </w:rPr>
    </w:lvl>
    <w:lvl w:ilvl="8">
      <w:start w:val="1"/>
      <w:numFmt w:val="decimal"/>
      <w:lvlText w:val="%1.%2.%3.%4.%5.%6.%7.%8.%9"/>
      <w:lvlJc w:val="left"/>
      <w:pPr>
        <w:tabs>
          <w:tab w:val="num" w:pos="2304"/>
        </w:tabs>
        <w:ind w:left="2304" w:hanging="1584"/>
      </w:pPr>
      <w:rPr>
        <w:rFonts w:cs="Times New Roman" w:hint="default"/>
      </w:rPr>
    </w:lvl>
  </w:abstractNum>
  <w:abstractNum w:abstractNumId="5" w15:restartNumberingAfterBreak="0">
    <w:nsid w:val="1163443C"/>
    <w:multiLevelType w:val="hybridMultilevel"/>
    <w:tmpl w:val="0218927E"/>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6806E8A"/>
    <w:multiLevelType w:val="hybridMultilevel"/>
    <w:tmpl w:val="3BA226AA"/>
    <w:lvl w:ilvl="0" w:tplc="B3DC9BAE">
      <w:numFmt w:val="none"/>
      <w:lvlText w:val=""/>
      <w:lvlJc w:val="left"/>
      <w:pPr>
        <w:tabs>
          <w:tab w:val="num" w:pos="360"/>
        </w:tabs>
      </w:pPr>
    </w:lvl>
    <w:lvl w:ilvl="1" w:tplc="DE3ADBBE">
      <w:start w:val="1"/>
      <w:numFmt w:val="lowerLetter"/>
      <w:lvlText w:val="%2."/>
      <w:lvlJc w:val="left"/>
      <w:pPr>
        <w:ind w:left="1440" w:hanging="360"/>
      </w:pPr>
    </w:lvl>
    <w:lvl w:ilvl="2" w:tplc="A0F21152">
      <w:start w:val="1"/>
      <w:numFmt w:val="lowerRoman"/>
      <w:lvlText w:val="%3."/>
      <w:lvlJc w:val="right"/>
      <w:pPr>
        <w:ind w:left="2160" w:hanging="180"/>
      </w:pPr>
    </w:lvl>
    <w:lvl w:ilvl="3" w:tplc="EB604734">
      <w:start w:val="1"/>
      <w:numFmt w:val="decimal"/>
      <w:lvlText w:val="%4."/>
      <w:lvlJc w:val="left"/>
      <w:pPr>
        <w:ind w:left="2880" w:hanging="360"/>
      </w:pPr>
    </w:lvl>
    <w:lvl w:ilvl="4" w:tplc="EE200008">
      <w:start w:val="1"/>
      <w:numFmt w:val="lowerLetter"/>
      <w:lvlText w:val="%5."/>
      <w:lvlJc w:val="left"/>
      <w:pPr>
        <w:ind w:left="3600" w:hanging="360"/>
      </w:pPr>
    </w:lvl>
    <w:lvl w:ilvl="5" w:tplc="8976E8AE">
      <w:start w:val="1"/>
      <w:numFmt w:val="lowerRoman"/>
      <w:lvlText w:val="%6."/>
      <w:lvlJc w:val="right"/>
      <w:pPr>
        <w:ind w:left="4320" w:hanging="180"/>
      </w:pPr>
    </w:lvl>
    <w:lvl w:ilvl="6" w:tplc="D7B27BE6">
      <w:start w:val="1"/>
      <w:numFmt w:val="decimal"/>
      <w:lvlText w:val="%7."/>
      <w:lvlJc w:val="left"/>
      <w:pPr>
        <w:ind w:left="5040" w:hanging="360"/>
      </w:pPr>
    </w:lvl>
    <w:lvl w:ilvl="7" w:tplc="C8C23C4A">
      <w:start w:val="1"/>
      <w:numFmt w:val="lowerLetter"/>
      <w:lvlText w:val="%8."/>
      <w:lvlJc w:val="left"/>
      <w:pPr>
        <w:ind w:left="5760" w:hanging="360"/>
      </w:pPr>
    </w:lvl>
    <w:lvl w:ilvl="8" w:tplc="57500506">
      <w:start w:val="1"/>
      <w:numFmt w:val="lowerRoman"/>
      <w:lvlText w:val="%9."/>
      <w:lvlJc w:val="right"/>
      <w:pPr>
        <w:ind w:left="6480" w:hanging="180"/>
      </w:pPr>
    </w:lvl>
  </w:abstractNum>
  <w:abstractNum w:abstractNumId="7" w15:restartNumberingAfterBreak="0">
    <w:nsid w:val="17A84616"/>
    <w:multiLevelType w:val="multilevel"/>
    <w:tmpl w:val="0ED203E4"/>
    <w:lvl w:ilvl="0">
      <w:start w:val="3"/>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b w:val="0"/>
        <w:color w:val="auto"/>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19F75190"/>
    <w:multiLevelType w:val="multilevel"/>
    <w:tmpl w:val="6CFA3EC8"/>
    <w:lvl w:ilvl="0">
      <w:start w:val="1"/>
      <w:numFmt w:val="decimal"/>
      <w:lvlText w:val="%1."/>
      <w:lvlJc w:val="left"/>
      <w:pPr>
        <w:tabs>
          <w:tab w:val="num" w:pos="170"/>
        </w:tabs>
        <w:ind w:left="170" w:hanging="170"/>
      </w:pPr>
      <w:rPr>
        <w:rFonts w:hint="default"/>
        <w:b/>
        <w:caps w:val="0"/>
        <w:strike w:val="0"/>
        <w:dstrike w:val="0"/>
        <w:vanish w:val="0"/>
        <w:color w:val="000000"/>
        <w:sz w:val="24"/>
        <w:szCs w:val="24"/>
        <w:vertAlign w:val="baseline"/>
      </w:rPr>
    </w:lvl>
    <w:lvl w:ilvl="1">
      <w:start w:val="1"/>
      <w:numFmt w:val="decimal"/>
      <w:lvlText w:val="%1.%2."/>
      <w:lvlJc w:val="left"/>
      <w:pPr>
        <w:tabs>
          <w:tab w:val="num" w:pos="596"/>
        </w:tabs>
        <w:ind w:left="596" w:hanging="170"/>
      </w:pPr>
      <w:rPr>
        <w:rFonts w:hint="default"/>
        <w:b w:val="0"/>
        <w:i w:val="0"/>
        <w:sz w:val="24"/>
        <w:szCs w:val="24"/>
      </w:rPr>
    </w:lvl>
    <w:lvl w:ilvl="2">
      <w:start w:val="1"/>
      <w:numFmt w:val="decimal"/>
      <w:lvlText w:val="%1.%2.%3."/>
      <w:lvlJc w:val="left"/>
      <w:pPr>
        <w:tabs>
          <w:tab w:val="num" w:pos="738"/>
        </w:tabs>
        <w:ind w:left="738" w:hanging="170"/>
      </w:pPr>
      <w:rPr>
        <w:rFonts w:hint="default"/>
        <w:sz w:val="24"/>
        <w:szCs w:val="24"/>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1A683631"/>
    <w:multiLevelType w:val="hybridMultilevel"/>
    <w:tmpl w:val="6FB864D4"/>
    <w:lvl w:ilvl="0" w:tplc="706A0FD6">
      <w:start w:val="1"/>
      <w:numFmt w:val="decimal"/>
      <w:lvlText w:val="%1."/>
      <w:lvlJc w:val="left"/>
      <w:pPr>
        <w:ind w:left="720" w:hanging="360"/>
      </w:pPr>
    </w:lvl>
    <w:lvl w:ilvl="1" w:tplc="F9A038FE">
      <w:start w:val="1"/>
      <w:numFmt w:val="decimal"/>
      <w:lvlText w:val="%2."/>
      <w:lvlJc w:val="left"/>
      <w:pPr>
        <w:ind w:left="1440" w:hanging="360"/>
      </w:pPr>
    </w:lvl>
    <w:lvl w:ilvl="2" w:tplc="E682D04A">
      <w:start w:val="1"/>
      <w:numFmt w:val="lowerRoman"/>
      <w:lvlText w:val="%3."/>
      <w:lvlJc w:val="right"/>
      <w:pPr>
        <w:ind w:left="2160" w:hanging="180"/>
      </w:pPr>
    </w:lvl>
    <w:lvl w:ilvl="3" w:tplc="623E5F7C">
      <w:start w:val="1"/>
      <w:numFmt w:val="decimal"/>
      <w:lvlText w:val="%4."/>
      <w:lvlJc w:val="left"/>
      <w:pPr>
        <w:ind w:left="2880" w:hanging="360"/>
      </w:pPr>
    </w:lvl>
    <w:lvl w:ilvl="4" w:tplc="889418A2">
      <w:start w:val="1"/>
      <w:numFmt w:val="lowerLetter"/>
      <w:lvlText w:val="%5."/>
      <w:lvlJc w:val="left"/>
      <w:pPr>
        <w:ind w:left="3600" w:hanging="360"/>
      </w:pPr>
    </w:lvl>
    <w:lvl w:ilvl="5" w:tplc="7B4C8432">
      <w:start w:val="1"/>
      <w:numFmt w:val="lowerRoman"/>
      <w:lvlText w:val="%6."/>
      <w:lvlJc w:val="right"/>
      <w:pPr>
        <w:ind w:left="4320" w:hanging="180"/>
      </w:pPr>
    </w:lvl>
    <w:lvl w:ilvl="6" w:tplc="EE4A3104">
      <w:start w:val="1"/>
      <w:numFmt w:val="decimal"/>
      <w:lvlText w:val="%7."/>
      <w:lvlJc w:val="left"/>
      <w:pPr>
        <w:ind w:left="5040" w:hanging="360"/>
      </w:pPr>
    </w:lvl>
    <w:lvl w:ilvl="7" w:tplc="B2EC8FA8">
      <w:start w:val="1"/>
      <w:numFmt w:val="lowerLetter"/>
      <w:lvlText w:val="%8."/>
      <w:lvlJc w:val="left"/>
      <w:pPr>
        <w:ind w:left="5760" w:hanging="360"/>
      </w:pPr>
    </w:lvl>
    <w:lvl w:ilvl="8" w:tplc="B5D88E04">
      <w:start w:val="1"/>
      <w:numFmt w:val="lowerRoman"/>
      <w:lvlText w:val="%9."/>
      <w:lvlJc w:val="right"/>
      <w:pPr>
        <w:ind w:left="6480" w:hanging="180"/>
      </w:pPr>
    </w:lvl>
  </w:abstractNum>
  <w:abstractNum w:abstractNumId="10" w15:restartNumberingAfterBreak="0">
    <w:nsid w:val="1B135D96"/>
    <w:multiLevelType w:val="multilevel"/>
    <w:tmpl w:val="0700DD06"/>
    <w:lvl w:ilvl="0">
      <w:start w:val="7"/>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1" w15:restartNumberingAfterBreak="0">
    <w:nsid w:val="1D602D05"/>
    <w:multiLevelType w:val="multilevel"/>
    <w:tmpl w:val="59A6CB6E"/>
    <w:lvl w:ilvl="0">
      <w:start w:val="9"/>
      <w:numFmt w:val="decimal"/>
      <w:lvlText w:val="%1."/>
      <w:lvlJc w:val="left"/>
      <w:pPr>
        <w:tabs>
          <w:tab w:val="num" w:pos="710"/>
        </w:tabs>
        <w:ind w:left="-10" w:firstLine="720"/>
      </w:pPr>
      <w:rPr>
        <w:rFonts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hint="default"/>
        <w:b w:val="0"/>
        <w:i w:val="0"/>
        <w:color w:val="auto"/>
      </w:rPr>
    </w:lvl>
    <w:lvl w:ilvl="2">
      <w:start w:val="1"/>
      <w:numFmt w:val="decimal"/>
      <w:lvlText w:val="%1.%2.%3."/>
      <w:lvlJc w:val="left"/>
      <w:pPr>
        <w:tabs>
          <w:tab w:val="num" w:pos="851"/>
        </w:tabs>
        <w:ind w:left="131" w:firstLine="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24423648"/>
    <w:multiLevelType w:val="multilevel"/>
    <w:tmpl w:val="F0B8579A"/>
    <w:lvl w:ilvl="0">
      <w:start w:val="40"/>
      <w:numFmt w:val="decimal"/>
      <w:lvlText w:val="%1."/>
      <w:lvlJc w:val="left"/>
      <w:pPr>
        <w:tabs>
          <w:tab w:val="num" w:pos="710"/>
        </w:tabs>
        <w:ind w:left="-10" w:firstLine="720"/>
      </w:pPr>
      <w:rPr>
        <w:rFonts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hint="default"/>
        <w:b w:val="0"/>
        <w:i w:val="0"/>
        <w:color w:val="auto"/>
        <w:sz w:val="24"/>
        <w:szCs w:val="24"/>
      </w:rPr>
    </w:lvl>
    <w:lvl w:ilvl="2">
      <w:start w:val="1"/>
      <w:numFmt w:val="decimal"/>
      <w:lvlText w:val="%1.%2.%3."/>
      <w:lvlJc w:val="left"/>
      <w:pPr>
        <w:tabs>
          <w:tab w:val="num" w:pos="851"/>
        </w:tabs>
        <w:ind w:left="131" w:firstLine="720"/>
      </w:pPr>
      <w:rPr>
        <w:rFonts w:hint="default"/>
        <w:b w:val="0"/>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6431E7F"/>
    <w:multiLevelType w:val="hybridMultilevel"/>
    <w:tmpl w:val="F2485E76"/>
    <w:lvl w:ilvl="0" w:tplc="FFFFFFFF">
      <w:start w:val="1"/>
      <w:numFmt w:val="decimal"/>
      <w:pStyle w:val="Numbered1"/>
      <w:lvlText w:val="%1."/>
      <w:lvlJc w:val="left"/>
      <w:pPr>
        <w:tabs>
          <w:tab w:val="num" w:pos="1080"/>
        </w:tabs>
        <w:ind w:left="1080" w:hanging="360"/>
      </w:pPr>
      <w:rPr>
        <w:rFonts w:cs="Times New Roman" w:hint="default"/>
        <w:b w:val="0"/>
        <w:i w:val="0"/>
        <w:sz w:val="24"/>
        <w:szCs w:val="24"/>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27AE7036"/>
    <w:multiLevelType w:val="hybridMultilevel"/>
    <w:tmpl w:val="13BEC630"/>
    <w:lvl w:ilvl="0" w:tplc="A77CBEBC">
      <w:start w:val="1"/>
      <w:numFmt w:val="decimal"/>
      <w:lvlText w:val="%1."/>
      <w:lvlJc w:val="left"/>
      <w:pPr>
        <w:ind w:left="720" w:hanging="360"/>
      </w:pPr>
    </w:lvl>
    <w:lvl w:ilvl="1" w:tplc="BFDAC4A4">
      <w:start w:val="1"/>
      <w:numFmt w:val="decimal"/>
      <w:lvlText w:val="%2."/>
      <w:lvlJc w:val="left"/>
      <w:pPr>
        <w:ind w:left="1440" w:hanging="360"/>
      </w:pPr>
    </w:lvl>
    <w:lvl w:ilvl="2" w:tplc="3BC0963A">
      <w:start w:val="1"/>
      <w:numFmt w:val="lowerRoman"/>
      <w:lvlText w:val="%3."/>
      <w:lvlJc w:val="right"/>
      <w:pPr>
        <w:ind w:left="2160" w:hanging="180"/>
      </w:pPr>
    </w:lvl>
    <w:lvl w:ilvl="3" w:tplc="C3787CF6">
      <w:start w:val="1"/>
      <w:numFmt w:val="decimal"/>
      <w:lvlText w:val="%4."/>
      <w:lvlJc w:val="left"/>
      <w:pPr>
        <w:ind w:left="2880" w:hanging="360"/>
      </w:pPr>
    </w:lvl>
    <w:lvl w:ilvl="4" w:tplc="4E2EAE28">
      <w:start w:val="1"/>
      <w:numFmt w:val="lowerLetter"/>
      <w:lvlText w:val="%5."/>
      <w:lvlJc w:val="left"/>
      <w:pPr>
        <w:ind w:left="3600" w:hanging="360"/>
      </w:pPr>
    </w:lvl>
    <w:lvl w:ilvl="5" w:tplc="E7D0C228">
      <w:start w:val="1"/>
      <w:numFmt w:val="lowerRoman"/>
      <w:lvlText w:val="%6."/>
      <w:lvlJc w:val="right"/>
      <w:pPr>
        <w:ind w:left="4320" w:hanging="180"/>
      </w:pPr>
    </w:lvl>
    <w:lvl w:ilvl="6" w:tplc="0C5EBC44">
      <w:start w:val="1"/>
      <w:numFmt w:val="decimal"/>
      <w:lvlText w:val="%7."/>
      <w:lvlJc w:val="left"/>
      <w:pPr>
        <w:ind w:left="5040" w:hanging="360"/>
      </w:pPr>
    </w:lvl>
    <w:lvl w:ilvl="7" w:tplc="0C9E768A">
      <w:start w:val="1"/>
      <w:numFmt w:val="lowerLetter"/>
      <w:lvlText w:val="%8."/>
      <w:lvlJc w:val="left"/>
      <w:pPr>
        <w:ind w:left="5760" w:hanging="360"/>
      </w:pPr>
    </w:lvl>
    <w:lvl w:ilvl="8" w:tplc="EEEA4AB4">
      <w:start w:val="1"/>
      <w:numFmt w:val="lowerRoman"/>
      <w:lvlText w:val="%9."/>
      <w:lvlJc w:val="right"/>
      <w:pPr>
        <w:ind w:left="6480" w:hanging="180"/>
      </w:pPr>
    </w:lvl>
  </w:abstractNum>
  <w:abstractNum w:abstractNumId="15" w15:restartNumberingAfterBreak="0">
    <w:nsid w:val="2E454F17"/>
    <w:multiLevelType w:val="hybridMultilevel"/>
    <w:tmpl w:val="FC225D82"/>
    <w:lvl w:ilvl="0" w:tplc="FFFFFFFF">
      <w:start w:val="1"/>
      <w:numFmt w:val="decimal"/>
      <w:lvlText w:val="%1)"/>
      <w:lvlJc w:val="left"/>
      <w:pPr>
        <w:tabs>
          <w:tab w:val="num" w:pos="1077"/>
        </w:tabs>
        <w:ind w:firstLine="72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6" w15:restartNumberingAfterBreak="0">
    <w:nsid w:val="31AB2C7A"/>
    <w:multiLevelType w:val="hybridMultilevel"/>
    <w:tmpl w:val="C48A5408"/>
    <w:lvl w:ilvl="0" w:tplc="0409000F">
      <w:start w:val="2"/>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7" w15:restartNumberingAfterBreak="0">
    <w:nsid w:val="35902494"/>
    <w:multiLevelType w:val="multilevel"/>
    <w:tmpl w:val="D4DC919A"/>
    <w:lvl w:ilvl="0">
      <w:start w:val="9"/>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8" w15:restartNumberingAfterBreak="0">
    <w:nsid w:val="35D574EE"/>
    <w:multiLevelType w:val="multilevel"/>
    <w:tmpl w:val="8F3446EE"/>
    <w:lvl w:ilvl="0">
      <w:start w:val="32"/>
      <w:numFmt w:val="decimal"/>
      <w:lvlText w:val="%1."/>
      <w:lvlJc w:val="left"/>
      <w:pPr>
        <w:tabs>
          <w:tab w:val="num" w:pos="710"/>
        </w:tabs>
        <w:ind w:left="-10" w:firstLine="720"/>
      </w:pPr>
      <w:rPr>
        <w:rFonts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hint="default"/>
        <w:b w:val="0"/>
        <w:i w:val="0"/>
        <w:color w:val="auto"/>
      </w:rPr>
    </w:lvl>
    <w:lvl w:ilvl="2">
      <w:start w:val="1"/>
      <w:numFmt w:val="decimal"/>
      <w:lvlText w:val="%1.%2.%3."/>
      <w:lvlJc w:val="left"/>
      <w:pPr>
        <w:tabs>
          <w:tab w:val="num" w:pos="851"/>
        </w:tabs>
        <w:ind w:left="131" w:firstLine="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365050CF"/>
    <w:multiLevelType w:val="multilevel"/>
    <w:tmpl w:val="ADC4B438"/>
    <w:lvl w:ilvl="0">
      <w:start w:val="27"/>
      <w:numFmt w:val="decimal"/>
      <w:lvlText w:val="%1."/>
      <w:lvlJc w:val="left"/>
      <w:pPr>
        <w:tabs>
          <w:tab w:val="num" w:pos="710"/>
        </w:tabs>
        <w:ind w:left="-10" w:firstLine="720"/>
      </w:pPr>
      <w:rPr>
        <w:rFonts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hint="default"/>
        <w:b w:val="0"/>
        <w:i w:val="0"/>
        <w:color w:val="auto"/>
      </w:rPr>
    </w:lvl>
    <w:lvl w:ilvl="2">
      <w:start w:val="1"/>
      <w:numFmt w:val="decimal"/>
      <w:lvlText w:val="%1.%2.%3."/>
      <w:lvlJc w:val="left"/>
      <w:pPr>
        <w:tabs>
          <w:tab w:val="num" w:pos="851"/>
        </w:tabs>
        <w:ind w:left="131" w:firstLine="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3D401105"/>
    <w:multiLevelType w:val="multilevel"/>
    <w:tmpl w:val="625CF8C2"/>
    <w:lvl w:ilvl="0">
      <w:start w:val="4"/>
      <w:numFmt w:val="decimal"/>
      <w:lvlText w:val="%1"/>
      <w:lvlJc w:val="left"/>
      <w:pPr>
        <w:tabs>
          <w:tab w:val="num" w:pos="360"/>
        </w:tabs>
        <w:ind w:left="360" w:hanging="360"/>
      </w:pPr>
      <w:rPr>
        <w:rFonts w:cs="Times New Roman" w:hint="default"/>
        <w:sz w:val="22"/>
      </w:rPr>
    </w:lvl>
    <w:lvl w:ilvl="1">
      <w:start w:val="1"/>
      <w:numFmt w:val="decimal"/>
      <w:lvlText w:val="%1.%2"/>
      <w:lvlJc w:val="left"/>
      <w:pPr>
        <w:tabs>
          <w:tab w:val="num" w:pos="360"/>
        </w:tabs>
        <w:ind w:left="360" w:hanging="360"/>
      </w:pPr>
      <w:rPr>
        <w:rFonts w:cs="Times New Roman" w:hint="default"/>
        <w:sz w:val="22"/>
      </w:rPr>
    </w:lvl>
    <w:lvl w:ilvl="2">
      <w:start w:val="1"/>
      <w:numFmt w:val="decimal"/>
      <w:lvlText w:val="%1.%2.%3"/>
      <w:lvlJc w:val="left"/>
      <w:pPr>
        <w:tabs>
          <w:tab w:val="num" w:pos="720"/>
        </w:tabs>
        <w:ind w:left="720" w:hanging="720"/>
      </w:pPr>
      <w:rPr>
        <w:rFonts w:cs="Times New Roman" w:hint="default"/>
        <w:sz w:val="22"/>
      </w:rPr>
    </w:lvl>
    <w:lvl w:ilvl="3">
      <w:start w:val="1"/>
      <w:numFmt w:val="decimal"/>
      <w:lvlText w:val="%1.%2.%3.%4"/>
      <w:lvlJc w:val="left"/>
      <w:pPr>
        <w:tabs>
          <w:tab w:val="num" w:pos="720"/>
        </w:tabs>
        <w:ind w:left="720" w:hanging="720"/>
      </w:pPr>
      <w:rPr>
        <w:rFonts w:cs="Times New Roman" w:hint="default"/>
        <w:sz w:val="22"/>
      </w:rPr>
    </w:lvl>
    <w:lvl w:ilvl="4">
      <w:start w:val="1"/>
      <w:numFmt w:val="decimal"/>
      <w:lvlText w:val="%1.%2.%3.%4.%5"/>
      <w:lvlJc w:val="left"/>
      <w:pPr>
        <w:tabs>
          <w:tab w:val="num" w:pos="1080"/>
        </w:tabs>
        <w:ind w:left="1080" w:hanging="1080"/>
      </w:pPr>
      <w:rPr>
        <w:rFonts w:cs="Times New Roman" w:hint="default"/>
        <w:sz w:val="22"/>
      </w:rPr>
    </w:lvl>
    <w:lvl w:ilvl="5">
      <w:start w:val="1"/>
      <w:numFmt w:val="decimal"/>
      <w:lvlText w:val="%1.%2.%3.%4.%5.%6"/>
      <w:lvlJc w:val="left"/>
      <w:pPr>
        <w:tabs>
          <w:tab w:val="num" w:pos="1080"/>
        </w:tabs>
        <w:ind w:left="1080" w:hanging="1080"/>
      </w:pPr>
      <w:rPr>
        <w:rFonts w:cs="Times New Roman" w:hint="default"/>
        <w:sz w:val="22"/>
      </w:rPr>
    </w:lvl>
    <w:lvl w:ilvl="6">
      <w:start w:val="1"/>
      <w:numFmt w:val="decimal"/>
      <w:lvlText w:val="%1.%2.%3.%4.%5.%6.%7"/>
      <w:lvlJc w:val="left"/>
      <w:pPr>
        <w:tabs>
          <w:tab w:val="num" w:pos="1440"/>
        </w:tabs>
        <w:ind w:left="1440" w:hanging="1440"/>
      </w:pPr>
      <w:rPr>
        <w:rFonts w:cs="Times New Roman" w:hint="default"/>
        <w:sz w:val="22"/>
      </w:rPr>
    </w:lvl>
    <w:lvl w:ilvl="7">
      <w:start w:val="1"/>
      <w:numFmt w:val="decimal"/>
      <w:lvlText w:val="%1.%2.%3.%4.%5.%6.%7.%8"/>
      <w:lvlJc w:val="left"/>
      <w:pPr>
        <w:tabs>
          <w:tab w:val="num" w:pos="1440"/>
        </w:tabs>
        <w:ind w:left="1440" w:hanging="1440"/>
      </w:pPr>
      <w:rPr>
        <w:rFonts w:cs="Times New Roman" w:hint="default"/>
        <w:sz w:val="22"/>
      </w:rPr>
    </w:lvl>
    <w:lvl w:ilvl="8">
      <w:start w:val="1"/>
      <w:numFmt w:val="decimal"/>
      <w:lvlText w:val="%1.%2.%3.%4.%5.%6.%7.%8.%9"/>
      <w:lvlJc w:val="left"/>
      <w:pPr>
        <w:tabs>
          <w:tab w:val="num" w:pos="1800"/>
        </w:tabs>
        <w:ind w:left="1800" w:hanging="1800"/>
      </w:pPr>
      <w:rPr>
        <w:rFonts w:cs="Times New Roman" w:hint="default"/>
        <w:sz w:val="22"/>
      </w:rPr>
    </w:lvl>
  </w:abstractNum>
  <w:abstractNum w:abstractNumId="21" w15:restartNumberingAfterBreak="0">
    <w:nsid w:val="444B3A5D"/>
    <w:multiLevelType w:val="multilevel"/>
    <w:tmpl w:val="F1748C32"/>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862"/>
        </w:tabs>
        <w:ind w:left="862" w:hanging="720"/>
      </w:pPr>
      <w:rPr>
        <w:rFonts w:ascii="Times New Roman" w:hAnsi="Times New Roman" w:cs="Times New Roman"/>
        <w:b w:val="0"/>
        <w:szCs w:val="24"/>
      </w:rPr>
    </w:lvl>
    <w:lvl w:ilvl="2">
      <w:start w:val="1"/>
      <w:numFmt w:val="decimal"/>
      <w:lvlText w:val="%1.%2.%3."/>
      <w:lvlJc w:val="left"/>
      <w:pPr>
        <w:tabs>
          <w:tab w:val="num" w:pos="1620"/>
        </w:tabs>
        <w:ind w:left="1620" w:hanging="720"/>
      </w:pPr>
      <w:rPr>
        <w:rFonts w:ascii="Times New Roman" w:hAnsi="Times New Roman" w:cs="Times New Roman"/>
        <w:szCs w:val="24"/>
      </w:rPr>
    </w:lvl>
    <w:lvl w:ilvl="3">
      <w:start w:val="1"/>
      <w:numFmt w:val="decimal"/>
      <w:lvlText w:val="%1.%2.%3.%4."/>
      <w:lvlJc w:val="left"/>
      <w:pPr>
        <w:tabs>
          <w:tab w:val="num" w:pos="1080"/>
        </w:tabs>
        <w:ind w:left="1080" w:hanging="1080"/>
      </w:pPr>
      <w:rPr>
        <w:rFonts w:ascii="Times New Roman" w:hAnsi="Times New Roman" w:cs="Times New Roman"/>
        <w:szCs w:val="24"/>
      </w:rPr>
    </w:lvl>
    <w:lvl w:ilvl="4">
      <w:start w:val="1"/>
      <w:numFmt w:val="decimal"/>
      <w:lvlText w:val="%1.%2.%3.%4.%5."/>
      <w:lvlJc w:val="left"/>
      <w:pPr>
        <w:tabs>
          <w:tab w:val="num" w:pos="1080"/>
        </w:tabs>
        <w:ind w:left="1080" w:hanging="1080"/>
      </w:pPr>
      <w:rPr>
        <w:rFonts w:ascii="Times New Roman" w:hAnsi="Times New Roman" w:cs="Times New Roman"/>
        <w:szCs w:val="24"/>
      </w:rPr>
    </w:lvl>
    <w:lvl w:ilvl="5">
      <w:start w:val="1"/>
      <w:numFmt w:val="decimal"/>
      <w:lvlText w:val="%1.%2.%3.%4.%5.%6."/>
      <w:lvlJc w:val="left"/>
      <w:pPr>
        <w:tabs>
          <w:tab w:val="num" w:pos="1440"/>
        </w:tabs>
        <w:ind w:left="1440" w:hanging="1440"/>
      </w:pPr>
      <w:rPr>
        <w:rFonts w:ascii="Times New Roman" w:hAnsi="Times New Roman" w:cs="Times New Roman"/>
        <w:szCs w:val="24"/>
      </w:rPr>
    </w:lvl>
    <w:lvl w:ilvl="6">
      <w:start w:val="1"/>
      <w:numFmt w:val="decimal"/>
      <w:lvlText w:val="%1.%2.%3.%4.%5.%6.%7."/>
      <w:lvlJc w:val="left"/>
      <w:pPr>
        <w:tabs>
          <w:tab w:val="num" w:pos="1440"/>
        </w:tabs>
        <w:ind w:left="1440" w:hanging="1440"/>
      </w:pPr>
      <w:rPr>
        <w:rFonts w:ascii="Times New Roman" w:hAnsi="Times New Roman" w:cs="Times New Roman"/>
        <w:szCs w:val="24"/>
      </w:rPr>
    </w:lvl>
    <w:lvl w:ilvl="7">
      <w:start w:val="1"/>
      <w:numFmt w:val="decimal"/>
      <w:lvlText w:val="%1.%2.%3.%4.%5.%6.%7.%8."/>
      <w:lvlJc w:val="left"/>
      <w:pPr>
        <w:tabs>
          <w:tab w:val="num" w:pos="1800"/>
        </w:tabs>
        <w:ind w:left="1800" w:hanging="1800"/>
      </w:pPr>
      <w:rPr>
        <w:rFonts w:ascii="Times New Roman" w:hAnsi="Times New Roman" w:cs="Times New Roman"/>
        <w:szCs w:val="24"/>
      </w:rPr>
    </w:lvl>
    <w:lvl w:ilvl="8">
      <w:start w:val="1"/>
      <w:numFmt w:val="decimal"/>
      <w:lvlText w:val="%1.%2.%3.%4.%5.%6.%7.%8.%9."/>
      <w:lvlJc w:val="left"/>
      <w:pPr>
        <w:tabs>
          <w:tab w:val="num" w:pos="1800"/>
        </w:tabs>
        <w:ind w:left="1800" w:hanging="1800"/>
      </w:pPr>
      <w:rPr>
        <w:rFonts w:ascii="Times New Roman" w:hAnsi="Times New Roman" w:cs="Times New Roman"/>
        <w:szCs w:val="24"/>
      </w:rPr>
    </w:lvl>
  </w:abstractNum>
  <w:abstractNum w:abstractNumId="22" w15:restartNumberingAfterBreak="0">
    <w:nsid w:val="467A0196"/>
    <w:multiLevelType w:val="multilevel"/>
    <w:tmpl w:val="E69EC746"/>
    <w:lvl w:ilvl="0">
      <w:start w:val="13"/>
      <w:numFmt w:val="decimal"/>
      <w:lvlText w:val="%1"/>
      <w:lvlJc w:val="left"/>
      <w:pPr>
        <w:tabs>
          <w:tab w:val="num" w:pos="375"/>
        </w:tabs>
        <w:ind w:left="375" w:hanging="375"/>
      </w:pPr>
      <w:rPr>
        <w:rFonts w:cs="Times New Roman" w:hint="default"/>
      </w:rPr>
    </w:lvl>
    <w:lvl w:ilvl="1">
      <w:start w:val="1"/>
      <w:numFmt w:val="decimal"/>
      <w:lvlText w:val="%1.%2"/>
      <w:lvlJc w:val="left"/>
      <w:pPr>
        <w:tabs>
          <w:tab w:val="num" w:pos="375"/>
        </w:tabs>
        <w:ind w:left="375" w:hanging="37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3" w15:restartNumberingAfterBreak="0">
    <w:nsid w:val="4AE615D1"/>
    <w:multiLevelType w:val="multilevel"/>
    <w:tmpl w:val="68EA763E"/>
    <w:lvl w:ilvl="0">
      <w:start w:val="10"/>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390"/>
        </w:tabs>
        <w:ind w:left="390" w:hanging="39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4" w15:restartNumberingAfterBreak="0">
    <w:nsid w:val="4E280EF3"/>
    <w:multiLevelType w:val="hybridMultilevel"/>
    <w:tmpl w:val="90B89070"/>
    <w:lvl w:ilvl="0" w:tplc="8F16EC44">
      <w:start w:val="1"/>
      <w:numFmt w:val="decimal"/>
      <w:lvlText w:val="%1."/>
      <w:lvlJc w:val="left"/>
      <w:pPr>
        <w:ind w:left="660" w:hanging="360"/>
      </w:pPr>
      <w:rPr>
        <w:rFonts w:hint="default"/>
      </w:rPr>
    </w:lvl>
    <w:lvl w:ilvl="1" w:tplc="04270019" w:tentative="1">
      <w:start w:val="1"/>
      <w:numFmt w:val="lowerLetter"/>
      <w:lvlText w:val="%2."/>
      <w:lvlJc w:val="left"/>
      <w:pPr>
        <w:ind w:left="1380" w:hanging="360"/>
      </w:pPr>
    </w:lvl>
    <w:lvl w:ilvl="2" w:tplc="0427001B" w:tentative="1">
      <w:start w:val="1"/>
      <w:numFmt w:val="lowerRoman"/>
      <w:lvlText w:val="%3."/>
      <w:lvlJc w:val="right"/>
      <w:pPr>
        <w:ind w:left="2100" w:hanging="180"/>
      </w:pPr>
    </w:lvl>
    <w:lvl w:ilvl="3" w:tplc="0427000F" w:tentative="1">
      <w:start w:val="1"/>
      <w:numFmt w:val="decimal"/>
      <w:lvlText w:val="%4."/>
      <w:lvlJc w:val="left"/>
      <w:pPr>
        <w:ind w:left="2820" w:hanging="360"/>
      </w:pPr>
    </w:lvl>
    <w:lvl w:ilvl="4" w:tplc="04270019" w:tentative="1">
      <w:start w:val="1"/>
      <w:numFmt w:val="lowerLetter"/>
      <w:lvlText w:val="%5."/>
      <w:lvlJc w:val="left"/>
      <w:pPr>
        <w:ind w:left="3540" w:hanging="360"/>
      </w:pPr>
    </w:lvl>
    <w:lvl w:ilvl="5" w:tplc="0427001B" w:tentative="1">
      <w:start w:val="1"/>
      <w:numFmt w:val="lowerRoman"/>
      <w:lvlText w:val="%6."/>
      <w:lvlJc w:val="right"/>
      <w:pPr>
        <w:ind w:left="4260" w:hanging="180"/>
      </w:pPr>
    </w:lvl>
    <w:lvl w:ilvl="6" w:tplc="0427000F" w:tentative="1">
      <w:start w:val="1"/>
      <w:numFmt w:val="decimal"/>
      <w:lvlText w:val="%7."/>
      <w:lvlJc w:val="left"/>
      <w:pPr>
        <w:ind w:left="4980" w:hanging="360"/>
      </w:pPr>
    </w:lvl>
    <w:lvl w:ilvl="7" w:tplc="04270019" w:tentative="1">
      <w:start w:val="1"/>
      <w:numFmt w:val="lowerLetter"/>
      <w:lvlText w:val="%8."/>
      <w:lvlJc w:val="left"/>
      <w:pPr>
        <w:ind w:left="5700" w:hanging="360"/>
      </w:pPr>
    </w:lvl>
    <w:lvl w:ilvl="8" w:tplc="0427001B" w:tentative="1">
      <w:start w:val="1"/>
      <w:numFmt w:val="lowerRoman"/>
      <w:lvlText w:val="%9."/>
      <w:lvlJc w:val="right"/>
      <w:pPr>
        <w:ind w:left="6420" w:hanging="180"/>
      </w:pPr>
    </w:lvl>
  </w:abstractNum>
  <w:abstractNum w:abstractNumId="25" w15:restartNumberingAfterBreak="0">
    <w:nsid w:val="523E6BCF"/>
    <w:multiLevelType w:val="multilevel"/>
    <w:tmpl w:val="795C5482"/>
    <w:lvl w:ilvl="0">
      <w:start w:val="1"/>
      <w:numFmt w:val="decimal"/>
      <w:lvlText w:val="%1"/>
      <w:lvlJc w:val="left"/>
      <w:pPr>
        <w:tabs>
          <w:tab w:val="num" w:pos="360"/>
        </w:tabs>
        <w:ind w:left="360" w:hanging="360"/>
      </w:pPr>
      <w:rPr>
        <w:rFonts w:cs="Times New Roman" w:hint="default"/>
      </w:rPr>
    </w:lvl>
    <w:lvl w:ilvl="1">
      <w:start w:val="9"/>
      <w:numFmt w:val="decimal"/>
      <w:lvlText w:val="%1.%2"/>
      <w:lvlJc w:val="left"/>
      <w:pPr>
        <w:tabs>
          <w:tab w:val="num" w:pos="1070"/>
        </w:tabs>
        <w:ind w:left="1070" w:hanging="360"/>
      </w:pPr>
      <w:rPr>
        <w:rFonts w:cs="Times New Roman" w:hint="default"/>
      </w:rPr>
    </w:lvl>
    <w:lvl w:ilvl="2">
      <w:start w:val="1"/>
      <w:numFmt w:val="decimal"/>
      <w:lvlText w:val="%1.%2.%3"/>
      <w:lvlJc w:val="left"/>
      <w:pPr>
        <w:tabs>
          <w:tab w:val="num" w:pos="2140"/>
        </w:tabs>
        <w:ind w:left="2140" w:hanging="720"/>
      </w:pPr>
      <w:rPr>
        <w:rFonts w:cs="Times New Roman" w:hint="default"/>
      </w:rPr>
    </w:lvl>
    <w:lvl w:ilvl="3">
      <w:start w:val="1"/>
      <w:numFmt w:val="decimal"/>
      <w:lvlText w:val="%1.%2.%3.%4"/>
      <w:lvlJc w:val="left"/>
      <w:pPr>
        <w:tabs>
          <w:tab w:val="num" w:pos="2850"/>
        </w:tabs>
        <w:ind w:left="2850" w:hanging="720"/>
      </w:pPr>
      <w:rPr>
        <w:rFonts w:cs="Times New Roman" w:hint="default"/>
      </w:rPr>
    </w:lvl>
    <w:lvl w:ilvl="4">
      <w:start w:val="1"/>
      <w:numFmt w:val="decimal"/>
      <w:lvlText w:val="%1.%2.%3.%4.%5"/>
      <w:lvlJc w:val="left"/>
      <w:pPr>
        <w:tabs>
          <w:tab w:val="num" w:pos="3920"/>
        </w:tabs>
        <w:ind w:left="3920" w:hanging="1080"/>
      </w:pPr>
      <w:rPr>
        <w:rFonts w:cs="Times New Roman" w:hint="default"/>
      </w:rPr>
    </w:lvl>
    <w:lvl w:ilvl="5">
      <w:start w:val="1"/>
      <w:numFmt w:val="decimal"/>
      <w:lvlText w:val="%1.%2.%3.%4.%5.%6"/>
      <w:lvlJc w:val="left"/>
      <w:pPr>
        <w:tabs>
          <w:tab w:val="num" w:pos="4630"/>
        </w:tabs>
        <w:ind w:left="4630" w:hanging="1080"/>
      </w:pPr>
      <w:rPr>
        <w:rFonts w:cs="Times New Roman" w:hint="default"/>
      </w:rPr>
    </w:lvl>
    <w:lvl w:ilvl="6">
      <w:start w:val="1"/>
      <w:numFmt w:val="decimal"/>
      <w:lvlText w:val="%1.%2.%3.%4.%5.%6.%7"/>
      <w:lvlJc w:val="left"/>
      <w:pPr>
        <w:tabs>
          <w:tab w:val="num" w:pos="5700"/>
        </w:tabs>
        <w:ind w:left="5700" w:hanging="1440"/>
      </w:pPr>
      <w:rPr>
        <w:rFonts w:cs="Times New Roman" w:hint="default"/>
      </w:rPr>
    </w:lvl>
    <w:lvl w:ilvl="7">
      <w:start w:val="1"/>
      <w:numFmt w:val="decimal"/>
      <w:lvlText w:val="%1.%2.%3.%4.%5.%6.%7.%8"/>
      <w:lvlJc w:val="left"/>
      <w:pPr>
        <w:tabs>
          <w:tab w:val="num" w:pos="6410"/>
        </w:tabs>
        <w:ind w:left="6410" w:hanging="1440"/>
      </w:pPr>
      <w:rPr>
        <w:rFonts w:cs="Times New Roman" w:hint="default"/>
      </w:rPr>
    </w:lvl>
    <w:lvl w:ilvl="8">
      <w:start w:val="1"/>
      <w:numFmt w:val="decimal"/>
      <w:lvlText w:val="%1.%2.%3.%4.%5.%6.%7.%8.%9"/>
      <w:lvlJc w:val="left"/>
      <w:pPr>
        <w:tabs>
          <w:tab w:val="num" w:pos="7480"/>
        </w:tabs>
        <w:ind w:left="7480" w:hanging="1800"/>
      </w:pPr>
      <w:rPr>
        <w:rFonts w:cs="Times New Roman" w:hint="default"/>
      </w:rPr>
    </w:lvl>
  </w:abstractNum>
  <w:abstractNum w:abstractNumId="26" w15:restartNumberingAfterBreak="0">
    <w:nsid w:val="5D7D4E98"/>
    <w:multiLevelType w:val="hybridMultilevel"/>
    <w:tmpl w:val="ED02E8C8"/>
    <w:lvl w:ilvl="0" w:tplc="FA32DAD6">
      <w:numFmt w:val="none"/>
      <w:lvlText w:val=""/>
      <w:lvlJc w:val="left"/>
      <w:pPr>
        <w:tabs>
          <w:tab w:val="num" w:pos="360"/>
        </w:tabs>
      </w:pPr>
    </w:lvl>
    <w:lvl w:ilvl="1" w:tplc="F1EEE194">
      <w:start w:val="1"/>
      <w:numFmt w:val="lowerLetter"/>
      <w:lvlText w:val="%2."/>
      <w:lvlJc w:val="left"/>
      <w:pPr>
        <w:ind w:left="1440" w:hanging="360"/>
      </w:pPr>
    </w:lvl>
    <w:lvl w:ilvl="2" w:tplc="A586900C">
      <w:start w:val="1"/>
      <w:numFmt w:val="lowerRoman"/>
      <w:lvlText w:val="%3."/>
      <w:lvlJc w:val="right"/>
      <w:pPr>
        <w:ind w:left="2160" w:hanging="180"/>
      </w:pPr>
    </w:lvl>
    <w:lvl w:ilvl="3" w:tplc="B77EF31E">
      <w:start w:val="1"/>
      <w:numFmt w:val="decimal"/>
      <w:lvlText w:val="%4."/>
      <w:lvlJc w:val="left"/>
      <w:pPr>
        <w:ind w:left="2880" w:hanging="360"/>
      </w:pPr>
    </w:lvl>
    <w:lvl w:ilvl="4" w:tplc="48D2044C">
      <w:start w:val="1"/>
      <w:numFmt w:val="lowerLetter"/>
      <w:lvlText w:val="%5."/>
      <w:lvlJc w:val="left"/>
      <w:pPr>
        <w:ind w:left="3600" w:hanging="360"/>
      </w:pPr>
    </w:lvl>
    <w:lvl w:ilvl="5" w:tplc="46BAA0F4">
      <w:start w:val="1"/>
      <w:numFmt w:val="lowerRoman"/>
      <w:lvlText w:val="%6."/>
      <w:lvlJc w:val="right"/>
      <w:pPr>
        <w:ind w:left="4320" w:hanging="180"/>
      </w:pPr>
    </w:lvl>
    <w:lvl w:ilvl="6" w:tplc="47CE3EF8">
      <w:start w:val="1"/>
      <w:numFmt w:val="decimal"/>
      <w:lvlText w:val="%7."/>
      <w:lvlJc w:val="left"/>
      <w:pPr>
        <w:ind w:left="5040" w:hanging="360"/>
      </w:pPr>
    </w:lvl>
    <w:lvl w:ilvl="7" w:tplc="1C9AC34A">
      <w:start w:val="1"/>
      <w:numFmt w:val="lowerLetter"/>
      <w:lvlText w:val="%8."/>
      <w:lvlJc w:val="left"/>
      <w:pPr>
        <w:ind w:left="5760" w:hanging="360"/>
      </w:pPr>
    </w:lvl>
    <w:lvl w:ilvl="8" w:tplc="60E22A12">
      <w:start w:val="1"/>
      <w:numFmt w:val="lowerRoman"/>
      <w:lvlText w:val="%9."/>
      <w:lvlJc w:val="right"/>
      <w:pPr>
        <w:ind w:left="6480" w:hanging="180"/>
      </w:pPr>
    </w:lvl>
  </w:abstractNum>
  <w:abstractNum w:abstractNumId="27" w15:restartNumberingAfterBreak="0">
    <w:nsid w:val="630177A6"/>
    <w:multiLevelType w:val="multilevel"/>
    <w:tmpl w:val="E6282DB6"/>
    <w:lvl w:ilvl="0">
      <w:start w:val="8"/>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440"/>
        </w:tabs>
        <w:ind w:left="1440" w:hanging="1440"/>
      </w:pPr>
      <w:rPr>
        <w:rFonts w:cs="Times New Roman" w:hint="default"/>
        <w:b/>
      </w:rPr>
    </w:lvl>
  </w:abstractNum>
  <w:abstractNum w:abstractNumId="28" w15:restartNumberingAfterBreak="0">
    <w:nsid w:val="651365A6"/>
    <w:multiLevelType w:val="hybridMultilevel"/>
    <w:tmpl w:val="4508CF82"/>
    <w:lvl w:ilvl="0" w:tplc="7BF623BC">
      <w:start w:val="1"/>
      <w:numFmt w:val="upperLetter"/>
      <w:lvlText w:val="(%1)"/>
      <w:lvlJc w:val="left"/>
      <w:pPr>
        <w:ind w:left="1671" w:hanging="360"/>
      </w:pPr>
      <w:rPr>
        <w:rFonts w:hint="default"/>
      </w:rPr>
    </w:lvl>
    <w:lvl w:ilvl="1" w:tplc="04270019" w:tentative="1">
      <w:start w:val="1"/>
      <w:numFmt w:val="lowerLetter"/>
      <w:lvlText w:val="%2."/>
      <w:lvlJc w:val="left"/>
      <w:pPr>
        <w:ind w:left="2391" w:hanging="360"/>
      </w:pPr>
    </w:lvl>
    <w:lvl w:ilvl="2" w:tplc="0427001B" w:tentative="1">
      <w:start w:val="1"/>
      <w:numFmt w:val="lowerRoman"/>
      <w:lvlText w:val="%3."/>
      <w:lvlJc w:val="right"/>
      <w:pPr>
        <w:ind w:left="3111" w:hanging="180"/>
      </w:pPr>
    </w:lvl>
    <w:lvl w:ilvl="3" w:tplc="0427000F" w:tentative="1">
      <w:start w:val="1"/>
      <w:numFmt w:val="decimal"/>
      <w:lvlText w:val="%4."/>
      <w:lvlJc w:val="left"/>
      <w:pPr>
        <w:ind w:left="3831" w:hanging="360"/>
      </w:pPr>
    </w:lvl>
    <w:lvl w:ilvl="4" w:tplc="04270019" w:tentative="1">
      <w:start w:val="1"/>
      <w:numFmt w:val="lowerLetter"/>
      <w:lvlText w:val="%5."/>
      <w:lvlJc w:val="left"/>
      <w:pPr>
        <w:ind w:left="4551" w:hanging="360"/>
      </w:pPr>
    </w:lvl>
    <w:lvl w:ilvl="5" w:tplc="0427001B" w:tentative="1">
      <w:start w:val="1"/>
      <w:numFmt w:val="lowerRoman"/>
      <w:lvlText w:val="%6."/>
      <w:lvlJc w:val="right"/>
      <w:pPr>
        <w:ind w:left="5271" w:hanging="180"/>
      </w:pPr>
    </w:lvl>
    <w:lvl w:ilvl="6" w:tplc="0427000F" w:tentative="1">
      <w:start w:val="1"/>
      <w:numFmt w:val="decimal"/>
      <w:lvlText w:val="%7."/>
      <w:lvlJc w:val="left"/>
      <w:pPr>
        <w:ind w:left="5991" w:hanging="360"/>
      </w:pPr>
    </w:lvl>
    <w:lvl w:ilvl="7" w:tplc="04270019" w:tentative="1">
      <w:start w:val="1"/>
      <w:numFmt w:val="lowerLetter"/>
      <w:lvlText w:val="%8."/>
      <w:lvlJc w:val="left"/>
      <w:pPr>
        <w:ind w:left="6711" w:hanging="360"/>
      </w:pPr>
    </w:lvl>
    <w:lvl w:ilvl="8" w:tplc="0427001B" w:tentative="1">
      <w:start w:val="1"/>
      <w:numFmt w:val="lowerRoman"/>
      <w:lvlText w:val="%9."/>
      <w:lvlJc w:val="right"/>
      <w:pPr>
        <w:ind w:left="7431" w:hanging="180"/>
      </w:pPr>
    </w:lvl>
  </w:abstractNum>
  <w:abstractNum w:abstractNumId="29" w15:restartNumberingAfterBreak="0">
    <w:nsid w:val="6A2E3E01"/>
    <w:multiLevelType w:val="hybridMultilevel"/>
    <w:tmpl w:val="5666E078"/>
    <w:lvl w:ilvl="0" w:tplc="1BE46B6A">
      <w:start w:val="1"/>
      <w:numFmt w:val="decimal"/>
      <w:lvlText w:val="%1."/>
      <w:lvlJc w:val="left"/>
      <w:pPr>
        <w:tabs>
          <w:tab w:val="num" w:pos="2232"/>
        </w:tabs>
        <w:ind w:left="2232" w:hanging="360"/>
      </w:pPr>
      <w:rPr>
        <w:rFonts w:cs="Times New Roman" w:hint="default"/>
        <w:b/>
      </w:rPr>
    </w:lvl>
    <w:lvl w:ilvl="1" w:tplc="DC72C21A">
      <w:numFmt w:val="none"/>
      <w:lvlText w:val=""/>
      <w:lvlJc w:val="left"/>
      <w:pPr>
        <w:tabs>
          <w:tab w:val="num" w:pos="360"/>
        </w:tabs>
      </w:pPr>
      <w:rPr>
        <w:rFonts w:cs="Times New Roman"/>
      </w:rPr>
    </w:lvl>
    <w:lvl w:ilvl="2" w:tplc="D8A4A544">
      <w:numFmt w:val="none"/>
      <w:lvlText w:val=""/>
      <w:lvlJc w:val="left"/>
      <w:pPr>
        <w:tabs>
          <w:tab w:val="num" w:pos="360"/>
        </w:tabs>
      </w:pPr>
      <w:rPr>
        <w:rFonts w:cs="Times New Roman"/>
      </w:rPr>
    </w:lvl>
    <w:lvl w:ilvl="3" w:tplc="A66CE99C">
      <w:numFmt w:val="none"/>
      <w:lvlText w:val=""/>
      <w:lvlJc w:val="left"/>
      <w:pPr>
        <w:tabs>
          <w:tab w:val="num" w:pos="360"/>
        </w:tabs>
      </w:pPr>
      <w:rPr>
        <w:rFonts w:cs="Times New Roman"/>
      </w:rPr>
    </w:lvl>
    <w:lvl w:ilvl="4" w:tplc="BE44AB28">
      <w:numFmt w:val="none"/>
      <w:lvlText w:val=""/>
      <w:lvlJc w:val="left"/>
      <w:pPr>
        <w:tabs>
          <w:tab w:val="num" w:pos="360"/>
        </w:tabs>
      </w:pPr>
      <w:rPr>
        <w:rFonts w:cs="Times New Roman"/>
      </w:rPr>
    </w:lvl>
    <w:lvl w:ilvl="5" w:tplc="D3084F8C">
      <w:numFmt w:val="none"/>
      <w:lvlText w:val=""/>
      <w:lvlJc w:val="left"/>
      <w:pPr>
        <w:tabs>
          <w:tab w:val="num" w:pos="360"/>
        </w:tabs>
      </w:pPr>
      <w:rPr>
        <w:rFonts w:cs="Times New Roman"/>
      </w:rPr>
    </w:lvl>
    <w:lvl w:ilvl="6" w:tplc="4412E40C">
      <w:numFmt w:val="none"/>
      <w:lvlText w:val=""/>
      <w:lvlJc w:val="left"/>
      <w:pPr>
        <w:tabs>
          <w:tab w:val="num" w:pos="360"/>
        </w:tabs>
      </w:pPr>
      <w:rPr>
        <w:rFonts w:cs="Times New Roman"/>
      </w:rPr>
    </w:lvl>
    <w:lvl w:ilvl="7" w:tplc="44B6461E">
      <w:numFmt w:val="none"/>
      <w:lvlText w:val=""/>
      <w:lvlJc w:val="left"/>
      <w:pPr>
        <w:tabs>
          <w:tab w:val="num" w:pos="360"/>
        </w:tabs>
      </w:pPr>
      <w:rPr>
        <w:rFonts w:cs="Times New Roman"/>
      </w:rPr>
    </w:lvl>
    <w:lvl w:ilvl="8" w:tplc="82D6CDF2">
      <w:numFmt w:val="none"/>
      <w:lvlText w:val=""/>
      <w:lvlJc w:val="left"/>
      <w:pPr>
        <w:tabs>
          <w:tab w:val="num" w:pos="360"/>
        </w:tabs>
      </w:pPr>
      <w:rPr>
        <w:rFonts w:cs="Times New Roman"/>
      </w:rPr>
    </w:lvl>
  </w:abstractNum>
  <w:abstractNum w:abstractNumId="30" w15:restartNumberingAfterBreak="0">
    <w:nsid w:val="6B403A82"/>
    <w:multiLevelType w:val="multilevel"/>
    <w:tmpl w:val="F146BB5E"/>
    <w:lvl w:ilvl="0">
      <w:start w:val="1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1" w15:restartNumberingAfterBreak="0">
    <w:nsid w:val="73B365C1"/>
    <w:multiLevelType w:val="multilevel"/>
    <w:tmpl w:val="30CEDF34"/>
    <w:lvl w:ilvl="0">
      <w:start w:val="12"/>
      <w:numFmt w:val="decimal"/>
      <w:lvlText w:val="%1"/>
      <w:lvlJc w:val="left"/>
      <w:pPr>
        <w:tabs>
          <w:tab w:val="num" w:pos="435"/>
        </w:tabs>
        <w:ind w:left="435" w:hanging="435"/>
      </w:pPr>
      <w:rPr>
        <w:rFonts w:cs="Times New Roman" w:hint="default"/>
        <w:b/>
      </w:rPr>
    </w:lvl>
    <w:lvl w:ilvl="1">
      <w:start w:val="1"/>
      <w:numFmt w:val="decimal"/>
      <w:lvlText w:val="%1.%2"/>
      <w:lvlJc w:val="left"/>
      <w:pPr>
        <w:tabs>
          <w:tab w:val="num" w:pos="435"/>
        </w:tabs>
        <w:ind w:left="435" w:hanging="435"/>
      </w:pPr>
      <w:rPr>
        <w:rFonts w:cs="Times New Roman" w:hint="default"/>
        <w:b w:val="0"/>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720"/>
        </w:tabs>
        <w:ind w:left="720" w:hanging="72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080"/>
        </w:tabs>
        <w:ind w:left="1080" w:hanging="108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440"/>
        </w:tabs>
        <w:ind w:left="1440" w:hanging="1440"/>
      </w:pPr>
      <w:rPr>
        <w:rFonts w:cs="Times New Roman" w:hint="default"/>
        <w:b/>
      </w:rPr>
    </w:lvl>
  </w:abstractNum>
  <w:abstractNum w:abstractNumId="32" w15:restartNumberingAfterBreak="0">
    <w:nsid w:val="788F5137"/>
    <w:multiLevelType w:val="multilevel"/>
    <w:tmpl w:val="D2849060"/>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3" w15:restartNumberingAfterBreak="0">
    <w:nsid w:val="796D0B68"/>
    <w:multiLevelType w:val="multilevel"/>
    <w:tmpl w:val="D6C28E04"/>
    <w:lvl w:ilvl="0">
      <w:start w:val="1"/>
      <w:numFmt w:val="decimal"/>
      <w:pStyle w:val="Heading1"/>
      <w:suff w:val="space"/>
      <w:lvlText w:val="%1."/>
      <w:lvlJc w:val="left"/>
      <w:pPr>
        <w:ind w:left="3692" w:hanging="432"/>
      </w:pPr>
      <w:rPr>
        <w:rFonts w:cs="Times New Roman" w:hint="default"/>
      </w:rPr>
    </w:lvl>
    <w:lvl w:ilvl="1">
      <w:start w:val="1"/>
      <w:numFmt w:val="decimal"/>
      <w:pStyle w:val="Heading2"/>
      <w:suff w:val="space"/>
      <w:lvlText w:val="%2."/>
      <w:lvlJc w:val="left"/>
      <w:pPr>
        <w:ind w:left="-12" w:firstLine="72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suff w:val="space"/>
      <w:lvlText w:val="%1.%2.%3."/>
      <w:lvlJc w:val="left"/>
      <w:pPr>
        <w:ind w:firstLine="720"/>
      </w:pPr>
      <w:rPr>
        <w:rFonts w:cs="Times New Roman" w:hint="default"/>
      </w:rPr>
    </w:lvl>
    <w:lvl w:ilvl="3">
      <w:start w:val="1"/>
      <w:numFmt w:val="decimal"/>
      <w:pStyle w:val="Heading4"/>
      <w:lvlText w:val="%1.%2.%3.%4"/>
      <w:lvlJc w:val="left"/>
      <w:pPr>
        <w:tabs>
          <w:tab w:val="num" w:pos="1584"/>
        </w:tabs>
        <w:ind w:left="1584" w:hanging="864"/>
      </w:pPr>
      <w:rPr>
        <w:rFonts w:cs="Times New Roman" w:hint="default"/>
      </w:rPr>
    </w:lvl>
    <w:lvl w:ilvl="4">
      <w:start w:val="1"/>
      <w:numFmt w:val="decimal"/>
      <w:pStyle w:val="Heading5"/>
      <w:lvlText w:val="%1.%2.%3.%4.%5"/>
      <w:lvlJc w:val="left"/>
      <w:pPr>
        <w:tabs>
          <w:tab w:val="num" w:pos="1728"/>
        </w:tabs>
        <w:ind w:left="1728" w:hanging="1008"/>
      </w:pPr>
      <w:rPr>
        <w:rFonts w:cs="Times New Roman" w:hint="default"/>
      </w:rPr>
    </w:lvl>
    <w:lvl w:ilvl="5">
      <w:start w:val="1"/>
      <w:numFmt w:val="decimal"/>
      <w:pStyle w:val="Heading6"/>
      <w:lvlText w:val="%1.%2.%3.%4.%5.%6"/>
      <w:lvlJc w:val="left"/>
      <w:pPr>
        <w:tabs>
          <w:tab w:val="num" w:pos="1872"/>
        </w:tabs>
        <w:ind w:left="1872" w:hanging="1152"/>
      </w:pPr>
      <w:rPr>
        <w:rFonts w:cs="Times New Roman" w:hint="default"/>
      </w:rPr>
    </w:lvl>
    <w:lvl w:ilvl="6">
      <w:start w:val="1"/>
      <w:numFmt w:val="decimal"/>
      <w:pStyle w:val="Heading7"/>
      <w:lvlText w:val="%1.%2.%3.%4.%5.%6.%7"/>
      <w:lvlJc w:val="left"/>
      <w:pPr>
        <w:tabs>
          <w:tab w:val="num" w:pos="2016"/>
        </w:tabs>
        <w:ind w:left="2016" w:hanging="1296"/>
      </w:pPr>
      <w:rPr>
        <w:rFonts w:cs="Times New Roman" w:hint="default"/>
      </w:rPr>
    </w:lvl>
    <w:lvl w:ilvl="7">
      <w:start w:val="1"/>
      <w:numFmt w:val="decimal"/>
      <w:pStyle w:val="Heading8"/>
      <w:lvlText w:val="%1.%2.%3.%4.%5.%6.%7.%8"/>
      <w:lvlJc w:val="left"/>
      <w:pPr>
        <w:tabs>
          <w:tab w:val="num" w:pos="2160"/>
        </w:tabs>
        <w:ind w:left="2160" w:hanging="1440"/>
      </w:pPr>
      <w:rPr>
        <w:rFonts w:cs="Times New Roman" w:hint="default"/>
      </w:rPr>
    </w:lvl>
    <w:lvl w:ilvl="8">
      <w:start w:val="1"/>
      <w:numFmt w:val="decimal"/>
      <w:pStyle w:val="Heading9"/>
      <w:lvlText w:val="%1.%2.%3.%4.%5.%6.%7.%8.%9"/>
      <w:lvlJc w:val="left"/>
      <w:pPr>
        <w:tabs>
          <w:tab w:val="num" w:pos="2304"/>
        </w:tabs>
        <w:ind w:left="2304" w:hanging="1584"/>
      </w:pPr>
      <w:rPr>
        <w:rFonts w:cs="Times New Roman" w:hint="default"/>
      </w:rPr>
    </w:lvl>
  </w:abstractNum>
  <w:abstractNum w:abstractNumId="34" w15:restartNumberingAfterBreak="0">
    <w:nsid w:val="7C006946"/>
    <w:multiLevelType w:val="multilevel"/>
    <w:tmpl w:val="11EA973C"/>
    <w:lvl w:ilvl="0">
      <w:start w:val="10"/>
      <w:numFmt w:val="decimal"/>
      <w:lvlText w:val="%1."/>
      <w:lvlJc w:val="left"/>
      <w:pPr>
        <w:ind w:left="360" w:hanging="360"/>
      </w:pPr>
      <w:rPr>
        <w:rFonts w:hint="default"/>
        <w:b/>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370304876">
    <w:abstractNumId w:val="6"/>
  </w:num>
  <w:num w:numId="2" w16cid:durableId="682629694">
    <w:abstractNumId w:val="26"/>
  </w:num>
  <w:num w:numId="3" w16cid:durableId="469782550">
    <w:abstractNumId w:val="14"/>
  </w:num>
  <w:num w:numId="4" w16cid:durableId="1150437505">
    <w:abstractNumId w:val="9"/>
  </w:num>
  <w:num w:numId="5" w16cid:durableId="1518037969">
    <w:abstractNumId w:val="33"/>
  </w:num>
  <w:num w:numId="6" w16cid:durableId="1880778402">
    <w:abstractNumId w:val="29"/>
  </w:num>
  <w:num w:numId="7" w16cid:durableId="1786849852">
    <w:abstractNumId w:val="1"/>
  </w:num>
  <w:num w:numId="8" w16cid:durableId="809250639">
    <w:abstractNumId w:val="7"/>
  </w:num>
  <w:num w:numId="9" w16cid:durableId="44986282">
    <w:abstractNumId w:val="4"/>
  </w:num>
  <w:num w:numId="10" w16cid:durableId="1547257201">
    <w:abstractNumId w:val="16"/>
  </w:num>
  <w:num w:numId="11" w16cid:durableId="1065638315">
    <w:abstractNumId w:val="25"/>
  </w:num>
  <w:num w:numId="12" w16cid:durableId="115213576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99762867">
    <w:abstractNumId w:val="20"/>
  </w:num>
  <w:num w:numId="14" w16cid:durableId="266042737">
    <w:abstractNumId w:val="32"/>
  </w:num>
  <w:num w:numId="15" w16cid:durableId="1367021230">
    <w:abstractNumId w:val="2"/>
  </w:num>
  <w:num w:numId="16" w16cid:durableId="1313407637">
    <w:abstractNumId w:val="10"/>
  </w:num>
  <w:num w:numId="17" w16cid:durableId="602499381">
    <w:abstractNumId w:val="27"/>
  </w:num>
  <w:num w:numId="18" w16cid:durableId="1475105874">
    <w:abstractNumId w:val="17"/>
  </w:num>
  <w:num w:numId="19" w16cid:durableId="1135558921">
    <w:abstractNumId w:val="23"/>
  </w:num>
  <w:num w:numId="20" w16cid:durableId="2080902784">
    <w:abstractNumId w:val="30"/>
  </w:num>
  <w:num w:numId="21" w16cid:durableId="453910394">
    <w:abstractNumId w:val="31"/>
  </w:num>
  <w:num w:numId="22" w16cid:durableId="60518505">
    <w:abstractNumId w:val="22"/>
  </w:num>
  <w:num w:numId="23" w16cid:durableId="1346130257">
    <w:abstractNumId w:val="0"/>
  </w:num>
  <w:num w:numId="24" w16cid:durableId="23717506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32676888">
    <w:abstractNumId w:val="5"/>
  </w:num>
  <w:num w:numId="26" w16cid:durableId="1641686881">
    <w:abstractNumId w:val="13"/>
  </w:num>
  <w:num w:numId="27" w16cid:durableId="633751366">
    <w:abstractNumId w:val="33"/>
    <w:lvlOverride w:ilvl="0">
      <w:startOverride w:val="14"/>
    </w:lvlOverride>
    <w:lvlOverride w:ilvl="1">
      <w:startOverride w:val="14"/>
    </w:lvlOverride>
  </w:num>
  <w:num w:numId="28" w16cid:durableId="870653273">
    <w:abstractNumId w:val="11"/>
  </w:num>
  <w:num w:numId="29" w16cid:durableId="1883125817">
    <w:abstractNumId w:val="19"/>
  </w:num>
  <w:num w:numId="30" w16cid:durableId="1096098022">
    <w:abstractNumId w:val="18"/>
  </w:num>
  <w:num w:numId="31" w16cid:durableId="1701202232">
    <w:abstractNumId w:val="12"/>
  </w:num>
  <w:num w:numId="32" w16cid:durableId="501437539">
    <w:abstractNumId w:val="8"/>
  </w:num>
  <w:num w:numId="33" w16cid:durableId="1758088186">
    <w:abstractNumId w:val="3"/>
  </w:num>
  <w:num w:numId="34" w16cid:durableId="1746686830">
    <w:abstractNumId w:val="28"/>
  </w:num>
  <w:num w:numId="35" w16cid:durableId="521170656">
    <w:abstractNumId w:val="24"/>
  </w:num>
  <w:num w:numId="36" w16cid:durableId="75832839">
    <w:abstractNumId w:val="34"/>
  </w:num>
  <w:num w:numId="37" w16cid:durableId="25390249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489B"/>
    <w:rsid w:val="000108FC"/>
    <w:rsid w:val="00011D22"/>
    <w:rsid w:val="00013292"/>
    <w:rsid w:val="000142F8"/>
    <w:rsid w:val="00017DBD"/>
    <w:rsid w:val="0002481A"/>
    <w:rsid w:val="00026406"/>
    <w:rsid w:val="0003723E"/>
    <w:rsid w:val="0004489B"/>
    <w:rsid w:val="00045AEF"/>
    <w:rsid w:val="00056B1C"/>
    <w:rsid w:val="0006244E"/>
    <w:rsid w:val="00096D58"/>
    <w:rsid w:val="000A291F"/>
    <w:rsid w:val="000A29CD"/>
    <w:rsid w:val="000A4486"/>
    <w:rsid w:val="000B16F6"/>
    <w:rsid w:val="000B2356"/>
    <w:rsid w:val="000B39F4"/>
    <w:rsid w:val="000E210B"/>
    <w:rsid w:val="000F1BB3"/>
    <w:rsid w:val="00101CC9"/>
    <w:rsid w:val="001044EE"/>
    <w:rsid w:val="001413F3"/>
    <w:rsid w:val="00151D28"/>
    <w:rsid w:val="001876FF"/>
    <w:rsid w:val="001C4978"/>
    <w:rsid w:val="001F24A2"/>
    <w:rsid w:val="001F4DB2"/>
    <w:rsid w:val="002048F0"/>
    <w:rsid w:val="00220C51"/>
    <w:rsid w:val="002272E2"/>
    <w:rsid w:val="00237B05"/>
    <w:rsid w:val="00241A8F"/>
    <w:rsid w:val="00243DF2"/>
    <w:rsid w:val="00244EC5"/>
    <w:rsid w:val="00253DC4"/>
    <w:rsid w:val="00263308"/>
    <w:rsid w:val="002678B9"/>
    <w:rsid w:val="002A24C5"/>
    <w:rsid w:val="002A61E7"/>
    <w:rsid w:val="002B072C"/>
    <w:rsid w:val="002B7311"/>
    <w:rsid w:val="002F17AD"/>
    <w:rsid w:val="002F42F4"/>
    <w:rsid w:val="00315F4C"/>
    <w:rsid w:val="00322752"/>
    <w:rsid w:val="00324DD1"/>
    <w:rsid w:val="0032533B"/>
    <w:rsid w:val="00326DDA"/>
    <w:rsid w:val="00337072"/>
    <w:rsid w:val="00350019"/>
    <w:rsid w:val="00362B3C"/>
    <w:rsid w:val="00374091"/>
    <w:rsid w:val="003761F8"/>
    <w:rsid w:val="003809AD"/>
    <w:rsid w:val="003868BB"/>
    <w:rsid w:val="003B2F3C"/>
    <w:rsid w:val="003E3AB6"/>
    <w:rsid w:val="00427D72"/>
    <w:rsid w:val="00467014"/>
    <w:rsid w:val="00493C84"/>
    <w:rsid w:val="00496807"/>
    <w:rsid w:val="004A1DAC"/>
    <w:rsid w:val="004A6C60"/>
    <w:rsid w:val="004D179A"/>
    <w:rsid w:val="004D704A"/>
    <w:rsid w:val="00526710"/>
    <w:rsid w:val="005832DB"/>
    <w:rsid w:val="005B5719"/>
    <w:rsid w:val="005C203D"/>
    <w:rsid w:val="005D6F44"/>
    <w:rsid w:val="005F0FD8"/>
    <w:rsid w:val="005F288D"/>
    <w:rsid w:val="006015A9"/>
    <w:rsid w:val="00620AC9"/>
    <w:rsid w:val="00652334"/>
    <w:rsid w:val="006536AD"/>
    <w:rsid w:val="0065551A"/>
    <w:rsid w:val="00675254"/>
    <w:rsid w:val="00682213"/>
    <w:rsid w:val="006A0358"/>
    <w:rsid w:val="006B7623"/>
    <w:rsid w:val="006E6BEC"/>
    <w:rsid w:val="00707160"/>
    <w:rsid w:val="00716C6C"/>
    <w:rsid w:val="00767CD7"/>
    <w:rsid w:val="007766E0"/>
    <w:rsid w:val="007900FF"/>
    <w:rsid w:val="007C4CC3"/>
    <w:rsid w:val="007C73C0"/>
    <w:rsid w:val="0081084E"/>
    <w:rsid w:val="0083144E"/>
    <w:rsid w:val="0084369A"/>
    <w:rsid w:val="00874571"/>
    <w:rsid w:val="0089578E"/>
    <w:rsid w:val="008A4DD3"/>
    <w:rsid w:val="008C1CAA"/>
    <w:rsid w:val="008C505A"/>
    <w:rsid w:val="008E40CD"/>
    <w:rsid w:val="008F5FD1"/>
    <w:rsid w:val="008F711C"/>
    <w:rsid w:val="00906C41"/>
    <w:rsid w:val="00930B3D"/>
    <w:rsid w:val="00933207"/>
    <w:rsid w:val="009517A2"/>
    <w:rsid w:val="009626B5"/>
    <w:rsid w:val="00964276"/>
    <w:rsid w:val="00965FD3"/>
    <w:rsid w:val="00993D1E"/>
    <w:rsid w:val="009A0617"/>
    <w:rsid w:val="009A46C4"/>
    <w:rsid w:val="009B3532"/>
    <w:rsid w:val="009B41FA"/>
    <w:rsid w:val="009B6CB5"/>
    <w:rsid w:val="009D1C72"/>
    <w:rsid w:val="009D358A"/>
    <w:rsid w:val="009D3AE5"/>
    <w:rsid w:val="009D66E9"/>
    <w:rsid w:val="00A02E57"/>
    <w:rsid w:val="00A03591"/>
    <w:rsid w:val="00A2027A"/>
    <w:rsid w:val="00A225D7"/>
    <w:rsid w:val="00A46A42"/>
    <w:rsid w:val="00A470AF"/>
    <w:rsid w:val="00A6721C"/>
    <w:rsid w:val="00A70F93"/>
    <w:rsid w:val="00A866C8"/>
    <w:rsid w:val="00A906EF"/>
    <w:rsid w:val="00A94304"/>
    <w:rsid w:val="00A95BDF"/>
    <w:rsid w:val="00AB729C"/>
    <w:rsid w:val="00AD2582"/>
    <w:rsid w:val="00AD59E0"/>
    <w:rsid w:val="00AF0191"/>
    <w:rsid w:val="00AF593A"/>
    <w:rsid w:val="00AF69A9"/>
    <w:rsid w:val="00B1137E"/>
    <w:rsid w:val="00B23098"/>
    <w:rsid w:val="00B27491"/>
    <w:rsid w:val="00B47576"/>
    <w:rsid w:val="00B76026"/>
    <w:rsid w:val="00B87213"/>
    <w:rsid w:val="00BC534B"/>
    <w:rsid w:val="00C27C30"/>
    <w:rsid w:val="00C347BF"/>
    <w:rsid w:val="00C63BBD"/>
    <w:rsid w:val="00C64177"/>
    <w:rsid w:val="00C660B9"/>
    <w:rsid w:val="00C83548"/>
    <w:rsid w:val="00CB116E"/>
    <w:rsid w:val="00CD2315"/>
    <w:rsid w:val="00CD73C8"/>
    <w:rsid w:val="00D00C21"/>
    <w:rsid w:val="00D103A9"/>
    <w:rsid w:val="00D43525"/>
    <w:rsid w:val="00D74719"/>
    <w:rsid w:val="00D8326B"/>
    <w:rsid w:val="00DB5E0F"/>
    <w:rsid w:val="00DD023F"/>
    <w:rsid w:val="00DD38B7"/>
    <w:rsid w:val="00E15CB8"/>
    <w:rsid w:val="00E23EE7"/>
    <w:rsid w:val="00E41E35"/>
    <w:rsid w:val="00E42BB0"/>
    <w:rsid w:val="00E55D28"/>
    <w:rsid w:val="00E82D84"/>
    <w:rsid w:val="00EC2937"/>
    <w:rsid w:val="00F0124F"/>
    <w:rsid w:val="00F20B0B"/>
    <w:rsid w:val="00F22EDA"/>
    <w:rsid w:val="00F42C54"/>
    <w:rsid w:val="00F44588"/>
    <w:rsid w:val="00F557F9"/>
    <w:rsid w:val="00F749E5"/>
    <w:rsid w:val="00F95886"/>
    <w:rsid w:val="00FA520D"/>
    <w:rsid w:val="00FB7B6B"/>
    <w:rsid w:val="00FF643F"/>
    <w:rsid w:val="00FF7F16"/>
    <w:rsid w:val="01FA7DBC"/>
    <w:rsid w:val="0267285C"/>
    <w:rsid w:val="045AE8EF"/>
    <w:rsid w:val="05762360"/>
    <w:rsid w:val="077DE9D3"/>
    <w:rsid w:val="0928011E"/>
    <w:rsid w:val="0B56BD98"/>
    <w:rsid w:val="0C5FA1E0"/>
    <w:rsid w:val="0F9742A2"/>
    <w:rsid w:val="11D70E45"/>
    <w:rsid w:val="12317244"/>
    <w:rsid w:val="14A034DA"/>
    <w:rsid w:val="14E439BC"/>
    <w:rsid w:val="15F637B6"/>
    <w:rsid w:val="181BDA7E"/>
    <w:rsid w:val="19B7AADF"/>
    <w:rsid w:val="1ACF1366"/>
    <w:rsid w:val="1B537B40"/>
    <w:rsid w:val="1CEF4BA1"/>
    <w:rsid w:val="1E8B1C02"/>
    <w:rsid w:val="1F81CC61"/>
    <w:rsid w:val="1F9142D1"/>
    <w:rsid w:val="20AE4B25"/>
    <w:rsid w:val="219F88A0"/>
    <w:rsid w:val="22225341"/>
    <w:rsid w:val="2A3D29C2"/>
    <w:rsid w:val="2BD8FA23"/>
    <w:rsid w:val="2D74CA84"/>
    <w:rsid w:val="2F109AE5"/>
    <w:rsid w:val="306B6F70"/>
    <w:rsid w:val="31337941"/>
    <w:rsid w:val="31818B4F"/>
    <w:rsid w:val="331F7136"/>
    <w:rsid w:val="35186ED6"/>
    <w:rsid w:val="3679437C"/>
    <w:rsid w:val="38396C26"/>
    <w:rsid w:val="3CB9F3E7"/>
    <w:rsid w:val="3CFE94CC"/>
    <w:rsid w:val="41809C42"/>
    <w:rsid w:val="418D650A"/>
    <w:rsid w:val="4508CDCB"/>
    <w:rsid w:val="4525F39C"/>
    <w:rsid w:val="45891732"/>
    <w:rsid w:val="4928CD83"/>
    <w:rsid w:val="4ABE2B8C"/>
    <w:rsid w:val="4C07E755"/>
    <w:rsid w:val="4E1C0F40"/>
    <w:rsid w:val="5062392D"/>
    <w:rsid w:val="514BDFDD"/>
    <w:rsid w:val="51ACF47C"/>
    <w:rsid w:val="51D784E7"/>
    <w:rsid w:val="54E4953E"/>
    <w:rsid w:val="56AA7705"/>
    <w:rsid w:val="572DD8A7"/>
    <w:rsid w:val="599EDE04"/>
    <w:rsid w:val="5A1DF0A4"/>
    <w:rsid w:val="5B3406E5"/>
    <w:rsid w:val="5D692D1A"/>
    <w:rsid w:val="600CA166"/>
    <w:rsid w:val="637B66FF"/>
    <w:rsid w:val="65EE7BFB"/>
    <w:rsid w:val="68ABDFC1"/>
    <w:rsid w:val="6A9A7DD7"/>
    <w:rsid w:val="6BB14B22"/>
    <w:rsid w:val="6C46325B"/>
    <w:rsid w:val="72913DA2"/>
    <w:rsid w:val="7724FA28"/>
    <w:rsid w:val="7992A2FE"/>
    <w:rsid w:val="7AC6D611"/>
    <w:rsid w:val="7EA58555"/>
    <w:rsid w:val="7EB4CABB"/>
    <w:rsid w:val="7F9BDC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9BFA71"/>
  <w15:chartTrackingRefBased/>
  <w15:docId w15:val="{31F73C0A-12EB-4F85-94BF-F13CC1966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489B"/>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qFormat/>
    <w:rsid w:val="0004489B"/>
    <w:pPr>
      <w:keepNext/>
      <w:numPr>
        <w:numId w:val="5"/>
      </w:numPr>
      <w:spacing w:before="360" w:after="360"/>
      <w:ind w:left="2559"/>
      <w:jc w:val="center"/>
      <w:outlineLvl w:val="0"/>
    </w:pPr>
    <w:rPr>
      <w:sz w:val="28"/>
    </w:rPr>
  </w:style>
  <w:style w:type="paragraph" w:styleId="Heading2">
    <w:name w:val="heading 2"/>
    <w:aliases w:val="Title Header2"/>
    <w:basedOn w:val="Normal"/>
    <w:next w:val="Normal"/>
    <w:link w:val="Heading2Char1"/>
    <w:uiPriority w:val="9"/>
    <w:qFormat/>
    <w:rsid w:val="0004489B"/>
    <w:pPr>
      <w:numPr>
        <w:ilvl w:val="1"/>
        <w:numId w:val="5"/>
      </w:numPr>
      <w:ind w:left="131"/>
      <w:jc w:val="both"/>
      <w:outlineLvl w:val="1"/>
    </w:pPr>
  </w:style>
  <w:style w:type="paragraph" w:styleId="Heading3">
    <w:name w:val="heading 3"/>
    <w:aliases w:val="Section Header3,Sub-Clause Paragraph"/>
    <w:basedOn w:val="Normal"/>
    <w:next w:val="Normal"/>
    <w:link w:val="Heading3Char"/>
    <w:uiPriority w:val="9"/>
    <w:qFormat/>
    <w:rsid w:val="0004489B"/>
    <w:pPr>
      <w:keepNext/>
      <w:numPr>
        <w:ilvl w:val="2"/>
        <w:numId w:val="5"/>
      </w:numPr>
      <w:jc w:val="both"/>
      <w:outlineLvl w:val="2"/>
    </w:pPr>
  </w:style>
  <w:style w:type="paragraph" w:styleId="Heading4">
    <w:name w:val="heading 4"/>
    <w:aliases w:val="Sub-Clause Sub-paragraph,Heading 4 Char Char Char Char"/>
    <w:basedOn w:val="Normal"/>
    <w:next w:val="Normal"/>
    <w:link w:val="Heading4Char"/>
    <w:uiPriority w:val="9"/>
    <w:qFormat/>
    <w:rsid w:val="0004489B"/>
    <w:pPr>
      <w:keepNext/>
      <w:numPr>
        <w:ilvl w:val="3"/>
        <w:numId w:val="5"/>
      </w:numPr>
      <w:outlineLvl w:val="3"/>
    </w:pPr>
    <w:rPr>
      <w:b/>
      <w:sz w:val="44"/>
    </w:rPr>
  </w:style>
  <w:style w:type="paragraph" w:styleId="Heading5">
    <w:name w:val="heading 5"/>
    <w:basedOn w:val="Normal"/>
    <w:next w:val="Normal"/>
    <w:link w:val="Heading5Char"/>
    <w:uiPriority w:val="9"/>
    <w:qFormat/>
    <w:rsid w:val="0004489B"/>
    <w:pPr>
      <w:keepNext/>
      <w:numPr>
        <w:ilvl w:val="4"/>
        <w:numId w:val="5"/>
      </w:numPr>
      <w:outlineLvl w:val="4"/>
    </w:pPr>
    <w:rPr>
      <w:b/>
      <w:sz w:val="40"/>
    </w:rPr>
  </w:style>
  <w:style w:type="paragraph" w:styleId="Heading6">
    <w:name w:val="heading 6"/>
    <w:basedOn w:val="Normal"/>
    <w:next w:val="Normal"/>
    <w:link w:val="Heading6Char"/>
    <w:uiPriority w:val="9"/>
    <w:qFormat/>
    <w:rsid w:val="0004489B"/>
    <w:pPr>
      <w:keepNext/>
      <w:numPr>
        <w:ilvl w:val="5"/>
        <w:numId w:val="5"/>
      </w:numPr>
      <w:outlineLvl w:val="5"/>
    </w:pPr>
    <w:rPr>
      <w:b/>
      <w:sz w:val="36"/>
    </w:rPr>
  </w:style>
  <w:style w:type="paragraph" w:styleId="Heading7">
    <w:name w:val="heading 7"/>
    <w:basedOn w:val="Normal"/>
    <w:next w:val="Normal"/>
    <w:link w:val="Heading7Char"/>
    <w:uiPriority w:val="9"/>
    <w:qFormat/>
    <w:rsid w:val="0004489B"/>
    <w:pPr>
      <w:keepNext/>
      <w:numPr>
        <w:ilvl w:val="6"/>
        <w:numId w:val="5"/>
      </w:numPr>
      <w:outlineLvl w:val="6"/>
    </w:pPr>
    <w:rPr>
      <w:sz w:val="48"/>
    </w:rPr>
  </w:style>
  <w:style w:type="paragraph" w:styleId="Heading8">
    <w:name w:val="heading 8"/>
    <w:basedOn w:val="Normal"/>
    <w:next w:val="Normal"/>
    <w:link w:val="Heading8Char"/>
    <w:uiPriority w:val="9"/>
    <w:qFormat/>
    <w:rsid w:val="0004489B"/>
    <w:pPr>
      <w:keepNext/>
      <w:numPr>
        <w:ilvl w:val="7"/>
        <w:numId w:val="5"/>
      </w:numPr>
      <w:outlineLvl w:val="7"/>
    </w:pPr>
    <w:rPr>
      <w:b/>
      <w:sz w:val="18"/>
    </w:rPr>
  </w:style>
  <w:style w:type="paragraph" w:styleId="Heading9">
    <w:name w:val="heading 9"/>
    <w:basedOn w:val="Normal"/>
    <w:next w:val="Normal"/>
    <w:link w:val="Heading9Char"/>
    <w:uiPriority w:val="9"/>
    <w:qFormat/>
    <w:rsid w:val="0004489B"/>
    <w:pPr>
      <w:keepNext/>
      <w:numPr>
        <w:ilvl w:val="8"/>
        <w:numId w:val="5"/>
      </w:numPr>
      <w:outlineLvl w:val="8"/>
    </w:pPr>
    <w:rPr>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489B"/>
    <w:rPr>
      <w:rFonts w:ascii="Times New Roman" w:eastAsia="Times New Roman" w:hAnsi="Times New Roman" w:cs="Times New Roman"/>
      <w:sz w:val="28"/>
      <w:szCs w:val="20"/>
    </w:rPr>
  </w:style>
  <w:style w:type="character" w:customStyle="1" w:styleId="Heading2Char1">
    <w:name w:val="Heading 2 Char1"/>
    <w:aliases w:val="Title Header2 Char1"/>
    <w:basedOn w:val="DefaultParagraphFont"/>
    <w:link w:val="Heading2"/>
    <w:uiPriority w:val="9"/>
    <w:rsid w:val="0004489B"/>
    <w:rPr>
      <w:rFonts w:ascii="Times New Roman" w:eastAsia="Times New Roman" w:hAnsi="Times New Roman" w:cs="Times New Roman"/>
      <w:sz w:val="24"/>
      <w:szCs w:val="20"/>
    </w:rPr>
  </w:style>
  <w:style w:type="character" w:customStyle="1" w:styleId="Heading3Char">
    <w:name w:val="Heading 3 Char"/>
    <w:aliases w:val="Section Header3 Char,Sub-Clause Paragraph Char"/>
    <w:basedOn w:val="DefaultParagraphFont"/>
    <w:link w:val="Heading3"/>
    <w:uiPriority w:val="9"/>
    <w:rsid w:val="0004489B"/>
    <w:rPr>
      <w:rFonts w:ascii="Times New Roman" w:eastAsia="Times New Roman" w:hAnsi="Times New Roman" w:cs="Times New Roman"/>
      <w:sz w:val="24"/>
      <w:szCs w:val="20"/>
    </w:rPr>
  </w:style>
  <w:style w:type="character" w:customStyle="1" w:styleId="Heading4Char">
    <w:name w:val="Heading 4 Char"/>
    <w:aliases w:val="Sub-Clause Sub-paragraph Char,Heading 4 Char Char Char Char Char"/>
    <w:basedOn w:val="DefaultParagraphFont"/>
    <w:link w:val="Heading4"/>
    <w:uiPriority w:val="9"/>
    <w:rsid w:val="0004489B"/>
    <w:rPr>
      <w:rFonts w:ascii="Times New Roman" w:eastAsia="Times New Roman" w:hAnsi="Times New Roman" w:cs="Times New Roman"/>
      <w:b/>
      <w:sz w:val="44"/>
      <w:szCs w:val="20"/>
    </w:rPr>
  </w:style>
  <w:style w:type="character" w:customStyle="1" w:styleId="Heading5Char">
    <w:name w:val="Heading 5 Char"/>
    <w:basedOn w:val="DefaultParagraphFont"/>
    <w:link w:val="Heading5"/>
    <w:uiPriority w:val="9"/>
    <w:rsid w:val="0004489B"/>
    <w:rPr>
      <w:rFonts w:ascii="Times New Roman" w:eastAsia="Times New Roman" w:hAnsi="Times New Roman" w:cs="Times New Roman"/>
      <w:b/>
      <w:sz w:val="40"/>
      <w:szCs w:val="20"/>
    </w:rPr>
  </w:style>
  <w:style w:type="character" w:customStyle="1" w:styleId="Heading6Char">
    <w:name w:val="Heading 6 Char"/>
    <w:basedOn w:val="DefaultParagraphFont"/>
    <w:link w:val="Heading6"/>
    <w:uiPriority w:val="9"/>
    <w:rsid w:val="0004489B"/>
    <w:rPr>
      <w:rFonts w:ascii="Times New Roman" w:eastAsia="Times New Roman" w:hAnsi="Times New Roman" w:cs="Times New Roman"/>
      <w:b/>
      <w:sz w:val="36"/>
      <w:szCs w:val="20"/>
    </w:rPr>
  </w:style>
  <w:style w:type="character" w:customStyle="1" w:styleId="Heading7Char">
    <w:name w:val="Heading 7 Char"/>
    <w:basedOn w:val="DefaultParagraphFont"/>
    <w:link w:val="Heading7"/>
    <w:uiPriority w:val="9"/>
    <w:rsid w:val="0004489B"/>
    <w:rPr>
      <w:rFonts w:ascii="Times New Roman" w:eastAsia="Times New Roman" w:hAnsi="Times New Roman" w:cs="Times New Roman"/>
      <w:sz w:val="48"/>
      <w:szCs w:val="20"/>
    </w:rPr>
  </w:style>
  <w:style w:type="character" w:customStyle="1" w:styleId="Heading8Char">
    <w:name w:val="Heading 8 Char"/>
    <w:basedOn w:val="DefaultParagraphFont"/>
    <w:link w:val="Heading8"/>
    <w:uiPriority w:val="9"/>
    <w:rsid w:val="0004489B"/>
    <w:rPr>
      <w:rFonts w:ascii="Times New Roman" w:eastAsia="Times New Roman" w:hAnsi="Times New Roman" w:cs="Times New Roman"/>
      <w:b/>
      <w:sz w:val="18"/>
      <w:szCs w:val="20"/>
    </w:rPr>
  </w:style>
  <w:style w:type="character" w:customStyle="1" w:styleId="Heading9Char">
    <w:name w:val="Heading 9 Char"/>
    <w:basedOn w:val="DefaultParagraphFont"/>
    <w:link w:val="Heading9"/>
    <w:uiPriority w:val="9"/>
    <w:rsid w:val="0004489B"/>
    <w:rPr>
      <w:rFonts w:ascii="Times New Roman" w:eastAsia="Times New Roman" w:hAnsi="Times New Roman" w:cs="Times New Roman"/>
      <w:sz w:val="40"/>
      <w:szCs w:val="20"/>
    </w:rPr>
  </w:style>
  <w:style w:type="character" w:styleId="Hyperlink">
    <w:name w:val="Hyperlink"/>
    <w:uiPriority w:val="99"/>
    <w:rsid w:val="0004489B"/>
    <w:rPr>
      <w:rFonts w:cs="Times New Roman"/>
      <w:color w:val="0000FF"/>
      <w:u w:val="single"/>
    </w:rPr>
  </w:style>
  <w:style w:type="paragraph" w:styleId="TOC1">
    <w:name w:val="toc 1"/>
    <w:basedOn w:val="Normal"/>
    <w:next w:val="Normal"/>
    <w:autoRedefine/>
    <w:uiPriority w:val="39"/>
    <w:semiHidden/>
    <w:rsid w:val="0004489B"/>
    <w:pPr>
      <w:tabs>
        <w:tab w:val="right" w:pos="8630"/>
      </w:tabs>
      <w:jc w:val="both"/>
    </w:pPr>
  </w:style>
  <w:style w:type="paragraph" w:styleId="Header">
    <w:name w:val="header"/>
    <w:basedOn w:val="Normal"/>
    <w:link w:val="HeaderChar"/>
    <w:uiPriority w:val="99"/>
    <w:rsid w:val="0004489B"/>
    <w:pPr>
      <w:widowControl w:val="0"/>
      <w:tabs>
        <w:tab w:val="center" w:pos="4153"/>
        <w:tab w:val="right" w:pos="8306"/>
      </w:tabs>
      <w:spacing w:after="20"/>
      <w:jc w:val="both"/>
    </w:pPr>
  </w:style>
  <w:style w:type="character" w:customStyle="1" w:styleId="HeaderChar">
    <w:name w:val="Header Char"/>
    <w:basedOn w:val="DefaultParagraphFont"/>
    <w:link w:val="Header"/>
    <w:uiPriority w:val="99"/>
    <w:rsid w:val="0004489B"/>
    <w:rPr>
      <w:rFonts w:ascii="Times New Roman" w:eastAsia="Times New Roman" w:hAnsi="Times New Roman" w:cs="Times New Roman"/>
      <w:sz w:val="24"/>
      <w:szCs w:val="20"/>
    </w:rPr>
  </w:style>
  <w:style w:type="paragraph" w:customStyle="1" w:styleId="Point1">
    <w:name w:val="Point 1"/>
    <w:basedOn w:val="Normal"/>
    <w:rsid w:val="0004489B"/>
    <w:pPr>
      <w:spacing w:before="120" w:after="120"/>
      <w:ind w:left="1418" w:hanging="567"/>
      <w:jc w:val="both"/>
    </w:pPr>
    <w:rPr>
      <w:lang w:val="en-GB"/>
    </w:rPr>
  </w:style>
  <w:style w:type="paragraph" w:styleId="BodyTextIndent3">
    <w:name w:val="Body Text Indent 3"/>
    <w:basedOn w:val="Normal"/>
    <w:link w:val="BodyTextIndent3Char"/>
    <w:uiPriority w:val="99"/>
    <w:rsid w:val="0004489B"/>
    <w:pPr>
      <w:tabs>
        <w:tab w:val="left" w:pos="4536"/>
      </w:tabs>
      <w:ind w:firstLine="2268"/>
      <w:jc w:val="both"/>
    </w:pPr>
  </w:style>
  <w:style w:type="character" w:customStyle="1" w:styleId="BodyTextIndent3Char">
    <w:name w:val="Body Text Indent 3 Char"/>
    <w:basedOn w:val="DefaultParagraphFont"/>
    <w:link w:val="BodyTextIndent3"/>
    <w:uiPriority w:val="99"/>
    <w:rsid w:val="0004489B"/>
    <w:rPr>
      <w:rFonts w:ascii="Times New Roman" w:eastAsia="Times New Roman" w:hAnsi="Times New Roman" w:cs="Times New Roman"/>
      <w:sz w:val="24"/>
      <w:szCs w:val="20"/>
    </w:rPr>
  </w:style>
  <w:style w:type="paragraph" w:styleId="BodyText3">
    <w:name w:val="Body Text 3"/>
    <w:basedOn w:val="Normal"/>
    <w:link w:val="BodyText3Char"/>
    <w:uiPriority w:val="99"/>
    <w:rsid w:val="0004489B"/>
    <w:pPr>
      <w:jc w:val="both"/>
    </w:pPr>
  </w:style>
  <w:style w:type="character" w:customStyle="1" w:styleId="BodyText3Char">
    <w:name w:val="Body Text 3 Char"/>
    <w:basedOn w:val="DefaultParagraphFont"/>
    <w:link w:val="BodyText3"/>
    <w:uiPriority w:val="99"/>
    <w:rsid w:val="0004489B"/>
    <w:rPr>
      <w:rFonts w:ascii="Times New Roman" w:eastAsia="Times New Roman" w:hAnsi="Times New Roman" w:cs="Times New Roman"/>
      <w:sz w:val="24"/>
      <w:szCs w:val="20"/>
    </w:rPr>
  </w:style>
  <w:style w:type="paragraph" w:styleId="Footer">
    <w:name w:val="footer"/>
    <w:basedOn w:val="Normal"/>
    <w:link w:val="FooterChar"/>
    <w:uiPriority w:val="99"/>
    <w:rsid w:val="0004489B"/>
    <w:pPr>
      <w:tabs>
        <w:tab w:val="center" w:pos="4320"/>
        <w:tab w:val="right" w:pos="8640"/>
      </w:tabs>
    </w:pPr>
  </w:style>
  <w:style w:type="character" w:customStyle="1" w:styleId="FooterChar">
    <w:name w:val="Footer Char"/>
    <w:basedOn w:val="DefaultParagraphFont"/>
    <w:link w:val="Footer"/>
    <w:uiPriority w:val="99"/>
    <w:rsid w:val="0004489B"/>
    <w:rPr>
      <w:rFonts w:ascii="Times New Roman" w:eastAsia="Times New Roman" w:hAnsi="Times New Roman" w:cs="Times New Roman"/>
      <w:sz w:val="24"/>
      <w:szCs w:val="20"/>
    </w:rPr>
  </w:style>
  <w:style w:type="paragraph" w:styleId="BodyTextIndent">
    <w:name w:val="Body Text Indent"/>
    <w:basedOn w:val="Normal"/>
    <w:link w:val="BodyTextIndentChar"/>
    <w:uiPriority w:val="99"/>
    <w:rsid w:val="0004489B"/>
    <w:pPr>
      <w:ind w:firstLine="720"/>
    </w:pPr>
    <w:rPr>
      <w:i/>
    </w:rPr>
  </w:style>
  <w:style w:type="character" w:customStyle="1" w:styleId="BodyTextIndentChar">
    <w:name w:val="Body Text Indent Char"/>
    <w:basedOn w:val="DefaultParagraphFont"/>
    <w:link w:val="BodyTextIndent"/>
    <w:uiPriority w:val="99"/>
    <w:rsid w:val="0004489B"/>
    <w:rPr>
      <w:rFonts w:ascii="Times New Roman" w:eastAsia="Times New Roman" w:hAnsi="Times New Roman" w:cs="Times New Roman"/>
      <w:i/>
      <w:sz w:val="24"/>
      <w:szCs w:val="20"/>
    </w:rPr>
  </w:style>
  <w:style w:type="character" w:styleId="PageNumber">
    <w:name w:val="page number"/>
    <w:uiPriority w:val="99"/>
    <w:rsid w:val="0004489B"/>
    <w:rPr>
      <w:rFonts w:cs="Times New Roman"/>
    </w:rPr>
  </w:style>
  <w:style w:type="paragraph" w:styleId="BodyTextIndent2">
    <w:name w:val="Body Text Indent 2"/>
    <w:basedOn w:val="Normal"/>
    <w:link w:val="BodyTextIndent2Char"/>
    <w:uiPriority w:val="99"/>
    <w:rsid w:val="0004489B"/>
    <w:pPr>
      <w:ind w:left="720"/>
    </w:pPr>
    <w:rPr>
      <w:i/>
    </w:rPr>
  </w:style>
  <w:style w:type="character" w:customStyle="1" w:styleId="BodyTextIndent2Char">
    <w:name w:val="Body Text Indent 2 Char"/>
    <w:basedOn w:val="DefaultParagraphFont"/>
    <w:link w:val="BodyTextIndent2"/>
    <w:uiPriority w:val="99"/>
    <w:rsid w:val="0004489B"/>
    <w:rPr>
      <w:rFonts w:ascii="Times New Roman" w:eastAsia="Times New Roman" w:hAnsi="Times New Roman" w:cs="Times New Roman"/>
      <w:i/>
      <w:sz w:val="24"/>
      <w:szCs w:val="20"/>
    </w:rPr>
  </w:style>
  <w:style w:type="paragraph" w:styleId="Title">
    <w:name w:val="Title"/>
    <w:basedOn w:val="Normal"/>
    <w:link w:val="TitleChar"/>
    <w:uiPriority w:val="10"/>
    <w:qFormat/>
    <w:rsid w:val="0004489B"/>
    <w:pPr>
      <w:jc w:val="center"/>
    </w:pPr>
    <w:rPr>
      <w:b/>
    </w:rPr>
  </w:style>
  <w:style w:type="character" w:customStyle="1" w:styleId="TitleChar">
    <w:name w:val="Title Char"/>
    <w:basedOn w:val="DefaultParagraphFont"/>
    <w:link w:val="Title"/>
    <w:uiPriority w:val="10"/>
    <w:rsid w:val="0004489B"/>
    <w:rPr>
      <w:rFonts w:ascii="Times New Roman" w:eastAsia="Times New Roman" w:hAnsi="Times New Roman" w:cs="Times New Roman"/>
      <w:b/>
      <w:sz w:val="24"/>
      <w:szCs w:val="20"/>
    </w:rPr>
  </w:style>
  <w:style w:type="paragraph" w:styleId="Caption">
    <w:name w:val="caption"/>
    <w:basedOn w:val="Normal"/>
    <w:next w:val="Normal"/>
    <w:uiPriority w:val="35"/>
    <w:qFormat/>
    <w:rsid w:val="0004489B"/>
    <w:pPr>
      <w:ind w:firstLine="720"/>
      <w:jc w:val="right"/>
    </w:pPr>
    <w:rPr>
      <w:i/>
    </w:rPr>
  </w:style>
  <w:style w:type="paragraph" w:styleId="NormalWeb">
    <w:name w:val="Normal (Web)"/>
    <w:basedOn w:val="Normal"/>
    <w:uiPriority w:val="99"/>
    <w:rsid w:val="0004489B"/>
    <w:pPr>
      <w:spacing w:before="100" w:beforeAutospacing="1" w:after="100" w:afterAutospacing="1"/>
    </w:pPr>
    <w:rPr>
      <w:rFonts w:ascii="Arial Unicode MS" w:eastAsia="Arial Unicode MS" w:hAnsi="Arial Unicode MS" w:cs="Arial Unicode MS"/>
      <w:szCs w:val="24"/>
      <w:lang w:val="en-GB"/>
    </w:rPr>
  </w:style>
  <w:style w:type="character" w:styleId="FollowedHyperlink">
    <w:name w:val="FollowedHyperlink"/>
    <w:uiPriority w:val="99"/>
    <w:rsid w:val="0004489B"/>
    <w:rPr>
      <w:rFonts w:cs="Times New Roman"/>
      <w:color w:val="800080"/>
      <w:u w:val="single"/>
    </w:rPr>
  </w:style>
  <w:style w:type="table" w:styleId="TableGrid">
    <w:name w:val="Table Grid"/>
    <w:basedOn w:val="TableNormal"/>
    <w:uiPriority w:val="59"/>
    <w:rsid w:val="0004489B"/>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04489B"/>
    <w:rPr>
      <w:rFonts w:ascii="Tahoma" w:hAnsi="Tahoma" w:cs="Tahoma"/>
      <w:sz w:val="16"/>
      <w:szCs w:val="16"/>
    </w:rPr>
  </w:style>
  <w:style w:type="character" w:customStyle="1" w:styleId="BalloonTextChar">
    <w:name w:val="Balloon Text Char"/>
    <w:basedOn w:val="DefaultParagraphFont"/>
    <w:link w:val="BalloonText"/>
    <w:uiPriority w:val="99"/>
    <w:semiHidden/>
    <w:rsid w:val="0004489B"/>
    <w:rPr>
      <w:rFonts w:ascii="Tahoma" w:eastAsia="Times New Roman" w:hAnsi="Tahoma" w:cs="Tahoma"/>
      <w:sz w:val="16"/>
      <w:szCs w:val="16"/>
    </w:rPr>
  </w:style>
  <w:style w:type="paragraph" w:customStyle="1" w:styleId="BodyText1">
    <w:name w:val="Body Text1"/>
    <w:rsid w:val="0004489B"/>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rsid w:val="0004489B"/>
    <w:pPr>
      <w:autoSpaceDE w:val="0"/>
      <w:autoSpaceDN w:val="0"/>
      <w:adjustRightInd w:val="0"/>
      <w:jc w:val="center"/>
    </w:pPr>
    <w:rPr>
      <w:rFonts w:ascii="TimesLT" w:hAnsi="TimesLT"/>
      <w:b/>
      <w:bCs/>
      <w:sz w:val="20"/>
      <w:lang w:val="en-US"/>
    </w:rPr>
  </w:style>
  <w:style w:type="paragraph" w:customStyle="1" w:styleId="MAZAS">
    <w:name w:val="MAZAS"/>
    <w:rsid w:val="0004489B"/>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styleId="BodyText">
    <w:name w:val="Body Text"/>
    <w:basedOn w:val="Normal"/>
    <w:link w:val="BodyTextChar"/>
    <w:uiPriority w:val="99"/>
    <w:rsid w:val="0004489B"/>
    <w:pPr>
      <w:spacing w:after="120"/>
    </w:pPr>
  </w:style>
  <w:style w:type="character" w:customStyle="1" w:styleId="BodyTextChar">
    <w:name w:val="Body Text Char"/>
    <w:basedOn w:val="DefaultParagraphFont"/>
    <w:link w:val="BodyText"/>
    <w:uiPriority w:val="99"/>
    <w:rsid w:val="0004489B"/>
    <w:rPr>
      <w:rFonts w:ascii="Times New Roman" w:eastAsia="Times New Roman" w:hAnsi="Times New Roman" w:cs="Times New Roman"/>
      <w:sz w:val="24"/>
      <w:szCs w:val="20"/>
    </w:rPr>
  </w:style>
  <w:style w:type="paragraph" w:customStyle="1" w:styleId="LentaCENTR">
    <w:name w:val="Lenta CENTR"/>
    <w:basedOn w:val="BodyText1"/>
    <w:rsid w:val="0004489B"/>
    <w:pPr>
      <w:suppressAutoHyphens/>
      <w:spacing w:line="298" w:lineRule="auto"/>
      <w:ind w:firstLine="0"/>
      <w:jc w:val="center"/>
      <w:textAlignment w:val="center"/>
    </w:pPr>
    <w:rPr>
      <w:rFonts w:ascii="Times New Roman" w:hAnsi="Times New Roman"/>
      <w:color w:val="000000"/>
      <w:lang w:eastAsia="lt-LT"/>
    </w:rPr>
  </w:style>
  <w:style w:type="paragraph" w:customStyle="1" w:styleId="3">
    <w:name w:val="Стиль3"/>
    <w:basedOn w:val="Normal"/>
    <w:rsid w:val="0004489B"/>
    <w:pPr>
      <w:jc w:val="center"/>
    </w:pPr>
    <w:rPr>
      <w:lang w:val="en-GB"/>
    </w:rPr>
  </w:style>
  <w:style w:type="paragraph" w:customStyle="1" w:styleId="stilius">
    <w:name w:val="stilius"/>
    <w:basedOn w:val="Normal"/>
    <w:rsid w:val="0004489B"/>
    <w:pPr>
      <w:widowControl w:val="0"/>
      <w:tabs>
        <w:tab w:val="left" w:pos="567"/>
      </w:tabs>
      <w:ind w:left="426" w:hanging="426"/>
    </w:pPr>
    <w:rPr>
      <w:lang w:val="en-US"/>
    </w:rPr>
  </w:style>
  <w:style w:type="paragraph" w:styleId="ListParagraph">
    <w:name w:val="List Paragraph"/>
    <w:aliases w:val="Numbering,ERP-List Paragraph,List Paragraph11,Bullet EY,List Paragraph2,List Paragraph Red,List Paragraph1,Sąrašo pastraipa1,Table of contents numbered,List Paragraph21,Sąrašo pastraipa.Bullet,Bullet,Lentele"/>
    <w:basedOn w:val="Normal"/>
    <w:link w:val="ListParagraphChar"/>
    <w:uiPriority w:val="34"/>
    <w:qFormat/>
    <w:rsid w:val="0004489B"/>
    <w:pPr>
      <w:ind w:left="720"/>
      <w:contextualSpacing/>
    </w:pPr>
    <w:rPr>
      <w:rFonts w:ascii="TimesLT" w:hAnsi="TimesLT"/>
      <w:lang w:val="en-US"/>
    </w:rPr>
  </w:style>
  <w:style w:type="paragraph" w:styleId="HTMLPreformatted">
    <w:name w:val="HTML Preformatted"/>
    <w:aliases w:val="Char Char Char Char"/>
    <w:basedOn w:val="Normal"/>
    <w:link w:val="HTMLPreformattedChar"/>
    <w:uiPriority w:val="99"/>
    <w:rsid w:val="000448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en-US"/>
    </w:rPr>
  </w:style>
  <w:style w:type="character" w:customStyle="1" w:styleId="HTMLPreformattedChar">
    <w:name w:val="HTML Preformatted Char"/>
    <w:aliases w:val="Char Char Char Char Char"/>
    <w:basedOn w:val="DefaultParagraphFont"/>
    <w:link w:val="HTMLPreformatted"/>
    <w:uiPriority w:val="99"/>
    <w:rsid w:val="0004489B"/>
    <w:rPr>
      <w:rFonts w:ascii="Courier New" w:eastAsia="Times New Roman" w:hAnsi="Courier New" w:cs="Courier New"/>
      <w:sz w:val="20"/>
      <w:szCs w:val="20"/>
      <w:lang w:val="en-US"/>
    </w:rPr>
  </w:style>
  <w:style w:type="paragraph" w:customStyle="1" w:styleId="Patvirtinta">
    <w:name w:val="Patvirtinta"/>
    <w:rsid w:val="0004489B"/>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character" w:styleId="CommentReference">
    <w:name w:val="annotation reference"/>
    <w:uiPriority w:val="99"/>
    <w:semiHidden/>
    <w:rsid w:val="0004489B"/>
    <w:rPr>
      <w:rFonts w:cs="Times New Roman"/>
      <w:sz w:val="16"/>
      <w:szCs w:val="16"/>
    </w:rPr>
  </w:style>
  <w:style w:type="paragraph" w:styleId="CommentText">
    <w:name w:val="annotation text"/>
    <w:basedOn w:val="Normal"/>
    <w:link w:val="CommentTextChar"/>
    <w:uiPriority w:val="99"/>
    <w:semiHidden/>
    <w:rsid w:val="0004489B"/>
    <w:rPr>
      <w:sz w:val="20"/>
    </w:rPr>
  </w:style>
  <w:style w:type="character" w:customStyle="1" w:styleId="CommentTextChar">
    <w:name w:val="Comment Text Char"/>
    <w:basedOn w:val="DefaultParagraphFont"/>
    <w:link w:val="CommentText"/>
    <w:uiPriority w:val="99"/>
    <w:semiHidden/>
    <w:rsid w:val="0004489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04489B"/>
    <w:rPr>
      <w:b/>
      <w:bCs/>
    </w:rPr>
  </w:style>
  <w:style w:type="character" w:customStyle="1" w:styleId="CommentSubjectChar">
    <w:name w:val="Comment Subject Char"/>
    <w:basedOn w:val="CommentTextChar"/>
    <w:link w:val="CommentSubject"/>
    <w:uiPriority w:val="99"/>
    <w:semiHidden/>
    <w:rsid w:val="0004489B"/>
    <w:rPr>
      <w:rFonts w:ascii="Times New Roman" w:eastAsia="Times New Roman" w:hAnsi="Times New Roman" w:cs="Times New Roman"/>
      <w:b/>
      <w:bCs/>
      <w:sz w:val="20"/>
      <w:szCs w:val="20"/>
    </w:rPr>
  </w:style>
  <w:style w:type="paragraph" w:styleId="PlainText">
    <w:name w:val="Plain Text"/>
    <w:basedOn w:val="Normal"/>
    <w:link w:val="PlainTextChar1"/>
    <w:uiPriority w:val="99"/>
    <w:unhideWhenUsed/>
    <w:rsid w:val="0004489B"/>
    <w:rPr>
      <w:rFonts w:ascii="Consolas" w:hAnsi="Consolas"/>
      <w:sz w:val="21"/>
      <w:szCs w:val="21"/>
      <w:lang w:val="en-US"/>
    </w:rPr>
  </w:style>
  <w:style w:type="character" w:customStyle="1" w:styleId="PlainTextChar1">
    <w:name w:val="Plain Text Char1"/>
    <w:basedOn w:val="DefaultParagraphFont"/>
    <w:link w:val="PlainText"/>
    <w:uiPriority w:val="99"/>
    <w:rsid w:val="0004489B"/>
    <w:rPr>
      <w:rFonts w:ascii="Consolas" w:eastAsia="Times New Roman" w:hAnsi="Consolas" w:cs="Times New Roman"/>
      <w:sz w:val="21"/>
      <w:szCs w:val="21"/>
      <w:lang w:val="en-US"/>
    </w:rPr>
  </w:style>
  <w:style w:type="paragraph" w:customStyle="1" w:styleId="Pavadinimas1">
    <w:name w:val="Pavadinimas1"/>
    <w:basedOn w:val="Normal"/>
    <w:rsid w:val="0004489B"/>
    <w:pPr>
      <w:numPr>
        <w:numId w:val="23"/>
      </w:numPr>
      <w:spacing w:before="360" w:after="120"/>
      <w:jc w:val="center"/>
    </w:pPr>
    <w:rPr>
      <w:b/>
      <w:caps/>
    </w:rPr>
  </w:style>
  <w:style w:type="paragraph" w:customStyle="1" w:styleId="Numbered1">
    <w:name w:val="Numbered1"/>
    <w:basedOn w:val="BodyText"/>
    <w:rsid w:val="0004489B"/>
    <w:pPr>
      <w:numPr>
        <w:numId w:val="26"/>
      </w:numPr>
      <w:tabs>
        <w:tab w:val="left" w:pos="1134"/>
      </w:tabs>
      <w:spacing w:before="120" w:after="0"/>
      <w:jc w:val="both"/>
    </w:pPr>
    <w:rPr>
      <w:bCs/>
      <w:szCs w:val="24"/>
    </w:rPr>
  </w:style>
  <w:style w:type="paragraph" w:customStyle="1" w:styleId="Sraopastraipa">
    <w:name w:val="Sąrao pastraipa"/>
    <w:basedOn w:val="Normal"/>
    <w:qFormat/>
    <w:rsid w:val="0004489B"/>
    <w:pPr>
      <w:ind w:left="720"/>
      <w:contextualSpacing/>
    </w:pPr>
    <w:rPr>
      <w:noProof/>
      <w:szCs w:val="24"/>
      <w:lang w:eastAsia="lt-LT"/>
    </w:rPr>
  </w:style>
  <w:style w:type="paragraph" w:styleId="DocumentMap">
    <w:name w:val="Document Map"/>
    <w:basedOn w:val="Normal"/>
    <w:link w:val="DocumentMapChar"/>
    <w:semiHidden/>
    <w:rsid w:val="0004489B"/>
    <w:pPr>
      <w:shd w:val="clear" w:color="auto" w:fill="000080"/>
    </w:pPr>
    <w:rPr>
      <w:rFonts w:ascii="Tahoma" w:hAnsi="Tahoma" w:cs="Tahoma"/>
      <w:sz w:val="20"/>
    </w:rPr>
  </w:style>
  <w:style w:type="character" w:customStyle="1" w:styleId="DocumentMapChar">
    <w:name w:val="Document Map Char"/>
    <w:basedOn w:val="DefaultParagraphFont"/>
    <w:link w:val="DocumentMap"/>
    <w:semiHidden/>
    <w:rsid w:val="0004489B"/>
    <w:rPr>
      <w:rFonts w:ascii="Tahoma" w:eastAsia="Times New Roman" w:hAnsi="Tahoma" w:cs="Tahoma"/>
      <w:sz w:val="20"/>
      <w:szCs w:val="20"/>
      <w:shd w:val="clear" w:color="auto" w:fill="000080"/>
    </w:rPr>
  </w:style>
  <w:style w:type="paragraph" w:styleId="List">
    <w:name w:val="List"/>
    <w:basedOn w:val="Normal"/>
    <w:rsid w:val="0004489B"/>
    <w:pPr>
      <w:ind w:left="283" w:hanging="283"/>
    </w:pPr>
  </w:style>
  <w:style w:type="paragraph" w:styleId="List2">
    <w:name w:val="List 2"/>
    <w:basedOn w:val="Normal"/>
    <w:rsid w:val="0004489B"/>
    <w:pPr>
      <w:ind w:left="566" w:hanging="283"/>
    </w:pPr>
  </w:style>
  <w:style w:type="paragraph" w:styleId="List3">
    <w:name w:val="List 3"/>
    <w:basedOn w:val="Normal"/>
    <w:rsid w:val="0004489B"/>
    <w:pPr>
      <w:ind w:left="849" w:hanging="283"/>
    </w:pPr>
  </w:style>
  <w:style w:type="paragraph" w:styleId="List4">
    <w:name w:val="List 4"/>
    <w:basedOn w:val="Normal"/>
    <w:rsid w:val="0004489B"/>
    <w:pPr>
      <w:ind w:left="1132" w:hanging="283"/>
    </w:pPr>
  </w:style>
  <w:style w:type="paragraph" w:styleId="List5">
    <w:name w:val="List 5"/>
    <w:basedOn w:val="Normal"/>
    <w:rsid w:val="0004489B"/>
    <w:pPr>
      <w:ind w:left="1415" w:hanging="283"/>
    </w:pPr>
  </w:style>
  <w:style w:type="paragraph" w:styleId="Closing">
    <w:name w:val="Closing"/>
    <w:basedOn w:val="Normal"/>
    <w:link w:val="ClosingChar"/>
    <w:rsid w:val="0004489B"/>
    <w:pPr>
      <w:ind w:left="4252"/>
    </w:pPr>
  </w:style>
  <w:style w:type="character" w:customStyle="1" w:styleId="ClosingChar">
    <w:name w:val="Closing Char"/>
    <w:basedOn w:val="DefaultParagraphFont"/>
    <w:link w:val="Closing"/>
    <w:rsid w:val="0004489B"/>
    <w:rPr>
      <w:rFonts w:ascii="Times New Roman" w:eastAsia="Times New Roman" w:hAnsi="Times New Roman" w:cs="Times New Roman"/>
      <w:sz w:val="24"/>
      <w:szCs w:val="20"/>
    </w:rPr>
  </w:style>
  <w:style w:type="paragraph" w:styleId="ListContinue">
    <w:name w:val="List Continue"/>
    <w:basedOn w:val="Normal"/>
    <w:rsid w:val="0004489B"/>
    <w:pPr>
      <w:spacing w:after="120"/>
      <w:ind w:left="283"/>
    </w:pPr>
  </w:style>
  <w:style w:type="paragraph" w:styleId="NormalIndent">
    <w:name w:val="Normal Indent"/>
    <w:basedOn w:val="Normal"/>
    <w:rsid w:val="0004489B"/>
    <w:pPr>
      <w:ind w:left="1296"/>
    </w:pPr>
  </w:style>
  <w:style w:type="paragraph" w:styleId="BodyTextFirstIndent">
    <w:name w:val="Body Text First Indent"/>
    <w:basedOn w:val="BodyText"/>
    <w:link w:val="BodyTextFirstIndentChar"/>
    <w:rsid w:val="0004489B"/>
    <w:pPr>
      <w:ind w:firstLine="210"/>
    </w:pPr>
  </w:style>
  <w:style w:type="character" w:customStyle="1" w:styleId="BodyTextFirstIndentChar">
    <w:name w:val="Body Text First Indent Char"/>
    <w:basedOn w:val="BodyTextChar"/>
    <w:link w:val="BodyTextFirstIndent"/>
    <w:rsid w:val="0004489B"/>
    <w:rPr>
      <w:rFonts w:ascii="Times New Roman" w:eastAsia="Times New Roman" w:hAnsi="Times New Roman" w:cs="Times New Roman"/>
      <w:sz w:val="24"/>
      <w:szCs w:val="20"/>
    </w:rPr>
  </w:style>
  <w:style w:type="paragraph" w:styleId="BodyTextFirstIndent2">
    <w:name w:val="Body Text First Indent 2"/>
    <w:basedOn w:val="BodyTextIndent"/>
    <w:link w:val="BodyTextFirstIndent2Char"/>
    <w:rsid w:val="0004489B"/>
    <w:pPr>
      <w:spacing w:after="120"/>
      <w:ind w:left="283" w:firstLine="210"/>
    </w:pPr>
    <w:rPr>
      <w:i w:val="0"/>
    </w:rPr>
  </w:style>
  <w:style w:type="character" w:customStyle="1" w:styleId="BodyTextFirstIndent2Char">
    <w:name w:val="Body Text First Indent 2 Char"/>
    <w:basedOn w:val="BodyTextIndentChar"/>
    <w:link w:val="BodyTextFirstIndent2"/>
    <w:rsid w:val="0004489B"/>
    <w:rPr>
      <w:rFonts w:ascii="Times New Roman" w:eastAsia="Times New Roman" w:hAnsi="Times New Roman" w:cs="Times New Roman"/>
      <w:i w:val="0"/>
      <w:sz w:val="24"/>
      <w:szCs w:val="20"/>
    </w:rPr>
  </w:style>
  <w:style w:type="character" w:customStyle="1" w:styleId="Heading2Char">
    <w:name w:val="Heading 2 Char"/>
    <w:aliases w:val="Title Header2 Char"/>
    <w:semiHidden/>
    <w:locked/>
    <w:rsid w:val="0004489B"/>
    <w:rPr>
      <w:rFonts w:ascii="Cambria" w:hAnsi="Cambria" w:cs="Times New Roman"/>
      <w:b/>
      <w:bCs/>
      <w:i/>
      <w:iCs/>
      <w:sz w:val="28"/>
      <w:szCs w:val="28"/>
      <w:lang w:val="lt-LT" w:eastAsia="x-none"/>
    </w:rPr>
  </w:style>
  <w:style w:type="character" w:customStyle="1" w:styleId="PlainTextChar">
    <w:name w:val="Plain Text Char"/>
    <w:locked/>
    <w:rsid w:val="0004489B"/>
    <w:rPr>
      <w:rFonts w:ascii="Consolas" w:hAnsi="Consolas" w:cs="Times New Roman"/>
      <w:sz w:val="21"/>
      <w:szCs w:val="21"/>
    </w:rPr>
  </w:style>
  <w:style w:type="character" w:styleId="LineNumber">
    <w:name w:val="line number"/>
    <w:rsid w:val="0004489B"/>
  </w:style>
  <w:style w:type="character" w:customStyle="1" w:styleId="ListParagraphChar">
    <w:name w:val="List Paragraph Char"/>
    <w:aliases w:val="Numbering Char,ERP-List Paragraph Char,List Paragraph11 Char,Bullet EY Char,List Paragraph2 Char,List Paragraph Red Char,List Paragraph1 Char,Sąrašo pastraipa1 Char,Table of contents numbered Char,List Paragraph21 Char,Bullet Char"/>
    <w:link w:val="ListParagraph"/>
    <w:uiPriority w:val="34"/>
    <w:locked/>
    <w:rsid w:val="0004489B"/>
    <w:rPr>
      <w:rFonts w:ascii="TimesLT" w:eastAsia="Times New Roman" w:hAnsi="TimesLT" w:cs="Times New Roman"/>
      <w:sz w:val="24"/>
      <w:szCs w:val="20"/>
      <w:lang w:val="en-US"/>
    </w:rPr>
  </w:style>
  <w:style w:type="paragraph" w:customStyle="1" w:styleId="SLONormal">
    <w:name w:val="SLO Normal"/>
    <w:link w:val="SLONormalChar"/>
    <w:rsid w:val="0004489B"/>
    <w:pPr>
      <w:overflowPunct w:val="0"/>
      <w:autoSpaceDE w:val="0"/>
      <w:autoSpaceDN w:val="0"/>
      <w:adjustRightInd w:val="0"/>
      <w:spacing w:before="120" w:after="120" w:line="240" w:lineRule="auto"/>
      <w:jc w:val="both"/>
      <w:textAlignment w:val="baseline"/>
    </w:pPr>
    <w:rPr>
      <w:rFonts w:ascii="Times New Roman" w:eastAsia="SimSun" w:hAnsi="Times New Roman" w:cs="Times New Roman"/>
      <w:noProof/>
      <w:sz w:val="24"/>
      <w:szCs w:val="24"/>
      <w:lang w:val="en-GB"/>
    </w:rPr>
  </w:style>
  <w:style w:type="character" w:customStyle="1" w:styleId="SLONormalChar">
    <w:name w:val="SLO Normal Char"/>
    <w:link w:val="SLONormal"/>
    <w:rsid w:val="0004489B"/>
    <w:rPr>
      <w:rFonts w:ascii="Times New Roman" w:eastAsia="SimSun" w:hAnsi="Times New Roman" w:cs="Times New Roman"/>
      <w:noProof/>
      <w:sz w:val="24"/>
      <w:szCs w:val="24"/>
      <w:lang w:val="en-GB"/>
    </w:rPr>
  </w:style>
  <w:style w:type="paragraph" w:customStyle="1" w:styleId="1stlevelheading">
    <w:name w:val="1st level (heading)"/>
    <w:basedOn w:val="Normal"/>
    <w:next w:val="2ndlevelprovision"/>
    <w:rsid w:val="0004489B"/>
    <w:pPr>
      <w:keepNext/>
      <w:numPr>
        <w:numId w:val="33"/>
      </w:numPr>
      <w:overflowPunct w:val="0"/>
      <w:autoSpaceDE w:val="0"/>
      <w:autoSpaceDN w:val="0"/>
      <w:adjustRightInd w:val="0"/>
      <w:spacing w:before="360" w:after="240"/>
      <w:jc w:val="both"/>
      <w:textAlignment w:val="baseline"/>
    </w:pPr>
    <w:rPr>
      <w:b/>
      <w:caps/>
      <w:spacing w:val="26"/>
      <w:szCs w:val="24"/>
      <w:lang w:val="fi-FI"/>
    </w:rPr>
  </w:style>
  <w:style w:type="paragraph" w:customStyle="1" w:styleId="2ndlevelprovision">
    <w:name w:val="2nd level (provision)"/>
    <w:basedOn w:val="1stlevelheading"/>
    <w:rsid w:val="0004489B"/>
    <w:pPr>
      <w:keepNext w:val="0"/>
      <w:numPr>
        <w:ilvl w:val="1"/>
      </w:numPr>
      <w:tabs>
        <w:tab w:val="left" w:pos="1080"/>
      </w:tabs>
      <w:spacing w:before="120" w:after="120"/>
    </w:pPr>
    <w:rPr>
      <w:rFonts w:eastAsia="MS Mincho"/>
      <w:b w:val="0"/>
      <w:caps w:val="0"/>
      <w:spacing w:val="0"/>
    </w:rPr>
  </w:style>
  <w:style w:type="paragraph" w:customStyle="1" w:styleId="3rdlevelsubprovision">
    <w:name w:val="3rd level (subprovision)"/>
    <w:basedOn w:val="2ndlevelprovision"/>
    <w:rsid w:val="0004489B"/>
    <w:pPr>
      <w:numPr>
        <w:ilvl w:val="2"/>
      </w:numPr>
      <w:tabs>
        <w:tab w:val="clear" w:pos="1388"/>
        <w:tab w:val="num" w:pos="1080"/>
      </w:tabs>
      <w:ind w:left="1080" w:hanging="1080"/>
    </w:pPr>
  </w:style>
  <w:style w:type="paragraph" w:customStyle="1" w:styleId="4thlevellist">
    <w:name w:val="4th level (list)"/>
    <w:basedOn w:val="3rdlevelsubprovision"/>
    <w:rsid w:val="0004489B"/>
    <w:pPr>
      <w:numPr>
        <w:ilvl w:val="3"/>
      </w:numPr>
      <w:tabs>
        <w:tab w:val="clear" w:pos="2093"/>
        <w:tab w:val="num" w:pos="1620"/>
      </w:tabs>
      <w:ind w:left="1620" w:hanging="540"/>
    </w:pPr>
  </w:style>
  <w:style w:type="paragraph" w:customStyle="1" w:styleId="5thlevel">
    <w:name w:val="5th level"/>
    <w:basedOn w:val="4thlevellist"/>
    <w:rsid w:val="0004489B"/>
    <w:pPr>
      <w:numPr>
        <w:ilvl w:val="4"/>
      </w:numPr>
      <w:tabs>
        <w:tab w:val="left" w:pos="2160"/>
      </w:tabs>
      <w:ind w:left="2160" w:hanging="540"/>
    </w:pPr>
  </w:style>
  <w:style w:type="character" w:customStyle="1" w:styleId="ui-provider">
    <w:name w:val="ui-provider"/>
    <w:basedOn w:val="DefaultParagraphFont"/>
    <w:rsid w:val="009517A2"/>
  </w:style>
  <w:style w:type="paragraph" w:styleId="Revision">
    <w:name w:val="Revision"/>
    <w:hidden/>
    <w:uiPriority w:val="99"/>
    <w:semiHidden/>
    <w:rsid w:val="000B16F6"/>
    <w:pPr>
      <w:spacing w:after="0" w:line="240" w:lineRule="auto"/>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197813">
      <w:bodyDiv w:val="1"/>
      <w:marLeft w:val="0"/>
      <w:marRight w:val="0"/>
      <w:marTop w:val="0"/>
      <w:marBottom w:val="0"/>
      <w:divBdr>
        <w:top w:val="none" w:sz="0" w:space="0" w:color="auto"/>
        <w:left w:val="none" w:sz="0" w:space="0" w:color="auto"/>
        <w:bottom w:val="none" w:sz="0" w:space="0" w:color="auto"/>
        <w:right w:val="none" w:sz="0" w:space="0" w:color="auto"/>
      </w:divBdr>
    </w:div>
    <w:div w:id="584537409">
      <w:bodyDiv w:val="1"/>
      <w:marLeft w:val="0"/>
      <w:marRight w:val="0"/>
      <w:marTop w:val="0"/>
      <w:marBottom w:val="0"/>
      <w:divBdr>
        <w:top w:val="none" w:sz="0" w:space="0" w:color="auto"/>
        <w:left w:val="none" w:sz="0" w:space="0" w:color="auto"/>
        <w:bottom w:val="none" w:sz="0" w:space="0" w:color="auto"/>
        <w:right w:val="none" w:sz="0" w:space="0" w:color="auto"/>
      </w:divBdr>
    </w:div>
    <w:div w:id="740180121">
      <w:bodyDiv w:val="1"/>
      <w:marLeft w:val="0"/>
      <w:marRight w:val="0"/>
      <w:marTop w:val="0"/>
      <w:marBottom w:val="0"/>
      <w:divBdr>
        <w:top w:val="none" w:sz="0" w:space="0" w:color="auto"/>
        <w:left w:val="none" w:sz="0" w:space="0" w:color="auto"/>
        <w:bottom w:val="none" w:sz="0" w:space="0" w:color="auto"/>
        <w:right w:val="none" w:sz="0" w:space="0" w:color="auto"/>
      </w:divBdr>
    </w:div>
    <w:div w:id="1490750716">
      <w:bodyDiv w:val="1"/>
      <w:marLeft w:val="0"/>
      <w:marRight w:val="0"/>
      <w:marTop w:val="0"/>
      <w:marBottom w:val="0"/>
      <w:divBdr>
        <w:top w:val="none" w:sz="0" w:space="0" w:color="auto"/>
        <w:left w:val="none" w:sz="0" w:space="0" w:color="auto"/>
        <w:bottom w:val="none" w:sz="0" w:space="0" w:color="auto"/>
        <w:right w:val="none" w:sz="0" w:space="0" w:color="auto"/>
      </w:divBdr>
    </w:div>
    <w:div w:id="1521236126">
      <w:bodyDiv w:val="1"/>
      <w:marLeft w:val="0"/>
      <w:marRight w:val="0"/>
      <w:marTop w:val="0"/>
      <w:marBottom w:val="0"/>
      <w:divBdr>
        <w:top w:val="none" w:sz="0" w:space="0" w:color="auto"/>
        <w:left w:val="none" w:sz="0" w:space="0" w:color="auto"/>
        <w:bottom w:val="none" w:sz="0" w:space="0" w:color="auto"/>
        <w:right w:val="none" w:sz="0" w:space="0" w:color="auto"/>
      </w:divBdr>
      <w:divsChild>
        <w:div w:id="309600556">
          <w:marLeft w:val="0"/>
          <w:marRight w:val="0"/>
          <w:marTop w:val="0"/>
          <w:marBottom w:val="0"/>
          <w:divBdr>
            <w:top w:val="none" w:sz="0" w:space="0" w:color="auto"/>
            <w:left w:val="none" w:sz="0" w:space="0" w:color="auto"/>
            <w:bottom w:val="none" w:sz="0" w:space="0" w:color="auto"/>
            <w:right w:val="none" w:sz="0" w:space="0" w:color="auto"/>
          </w:divBdr>
        </w:div>
        <w:div w:id="960650839">
          <w:marLeft w:val="0"/>
          <w:marRight w:val="0"/>
          <w:marTop w:val="0"/>
          <w:marBottom w:val="0"/>
          <w:divBdr>
            <w:top w:val="none" w:sz="0" w:space="0" w:color="auto"/>
            <w:left w:val="none" w:sz="0" w:space="0" w:color="auto"/>
            <w:bottom w:val="none" w:sz="0" w:space="0" w:color="auto"/>
            <w:right w:val="none" w:sz="0" w:space="0" w:color="auto"/>
          </w:divBdr>
        </w:div>
        <w:div w:id="1097560750">
          <w:marLeft w:val="0"/>
          <w:marRight w:val="0"/>
          <w:marTop w:val="0"/>
          <w:marBottom w:val="0"/>
          <w:divBdr>
            <w:top w:val="none" w:sz="0" w:space="0" w:color="auto"/>
            <w:left w:val="none" w:sz="0" w:space="0" w:color="auto"/>
            <w:bottom w:val="none" w:sz="0" w:space="0" w:color="auto"/>
            <w:right w:val="none" w:sz="0" w:space="0" w:color="auto"/>
          </w:divBdr>
        </w:div>
        <w:div w:id="553852408">
          <w:marLeft w:val="0"/>
          <w:marRight w:val="0"/>
          <w:marTop w:val="0"/>
          <w:marBottom w:val="0"/>
          <w:divBdr>
            <w:top w:val="none" w:sz="0" w:space="0" w:color="auto"/>
            <w:left w:val="none" w:sz="0" w:space="0" w:color="auto"/>
            <w:bottom w:val="none" w:sz="0" w:space="0" w:color="auto"/>
            <w:right w:val="none" w:sz="0" w:space="0" w:color="auto"/>
          </w:divBdr>
        </w:div>
        <w:div w:id="1415131216">
          <w:marLeft w:val="0"/>
          <w:marRight w:val="0"/>
          <w:marTop w:val="0"/>
          <w:marBottom w:val="0"/>
          <w:divBdr>
            <w:top w:val="none" w:sz="0" w:space="0" w:color="auto"/>
            <w:left w:val="none" w:sz="0" w:space="0" w:color="auto"/>
            <w:bottom w:val="none" w:sz="0" w:space="0" w:color="auto"/>
            <w:right w:val="none" w:sz="0" w:space="0" w:color="auto"/>
          </w:divBdr>
        </w:div>
        <w:div w:id="268700148">
          <w:marLeft w:val="0"/>
          <w:marRight w:val="0"/>
          <w:marTop w:val="0"/>
          <w:marBottom w:val="0"/>
          <w:divBdr>
            <w:top w:val="none" w:sz="0" w:space="0" w:color="auto"/>
            <w:left w:val="none" w:sz="0" w:space="0" w:color="auto"/>
            <w:bottom w:val="none" w:sz="0" w:space="0" w:color="auto"/>
            <w:right w:val="none" w:sz="0" w:space="0" w:color="auto"/>
          </w:divBdr>
        </w:div>
        <w:div w:id="1603688100">
          <w:marLeft w:val="0"/>
          <w:marRight w:val="0"/>
          <w:marTop w:val="0"/>
          <w:marBottom w:val="0"/>
          <w:divBdr>
            <w:top w:val="none" w:sz="0" w:space="0" w:color="auto"/>
            <w:left w:val="none" w:sz="0" w:space="0" w:color="auto"/>
            <w:bottom w:val="none" w:sz="0" w:space="0" w:color="auto"/>
            <w:right w:val="none" w:sz="0" w:space="0" w:color="auto"/>
          </w:divBdr>
        </w:div>
        <w:div w:id="46683672">
          <w:marLeft w:val="0"/>
          <w:marRight w:val="0"/>
          <w:marTop w:val="0"/>
          <w:marBottom w:val="0"/>
          <w:divBdr>
            <w:top w:val="none" w:sz="0" w:space="0" w:color="auto"/>
            <w:left w:val="none" w:sz="0" w:space="0" w:color="auto"/>
            <w:bottom w:val="none" w:sz="0" w:space="0" w:color="auto"/>
            <w:right w:val="none" w:sz="0" w:space="0" w:color="auto"/>
          </w:divBdr>
        </w:div>
        <w:div w:id="77291159">
          <w:marLeft w:val="0"/>
          <w:marRight w:val="0"/>
          <w:marTop w:val="0"/>
          <w:marBottom w:val="0"/>
          <w:divBdr>
            <w:top w:val="none" w:sz="0" w:space="0" w:color="auto"/>
            <w:left w:val="none" w:sz="0" w:space="0" w:color="auto"/>
            <w:bottom w:val="none" w:sz="0" w:space="0" w:color="auto"/>
            <w:right w:val="none" w:sz="0" w:space="0" w:color="auto"/>
          </w:divBdr>
        </w:div>
        <w:div w:id="1721785438">
          <w:marLeft w:val="0"/>
          <w:marRight w:val="0"/>
          <w:marTop w:val="0"/>
          <w:marBottom w:val="0"/>
          <w:divBdr>
            <w:top w:val="none" w:sz="0" w:space="0" w:color="auto"/>
            <w:left w:val="none" w:sz="0" w:space="0" w:color="auto"/>
            <w:bottom w:val="none" w:sz="0" w:space="0" w:color="auto"/>
            <w:right w:val="none" w:sz="0" w:space="0" w:color="auto"/>
          </w:divBdr>
        </w:div>
        <w:div w:id="513960320">
          <w:marLeft w:val="0"/>
          <w:marRight w:val="0"/>
          <w:marTop w:val="0"/>
          <w:marBottom w:val="0"/>
          <w:divBdr>
            <w:top w:val="none" w:sz="0" w:space="0" w:color="auto"/>
            <w:left w:val="none" w:sz="0" w:space="0" w:color="auto"/>
            <w:bottom w:val="none" w:sz="0" w:space="0" w:color="auto"/>
            <w:right w:val="none" w:sz="0" w:space="0" w:color="auto"/>
          </w:divBdr>
        </w:div>
        <w:div w:id="2119173172">
          <w:marLeft w:val="0"/>
          <w:marRight w:val="0"/>
          <w:marTop w:val="0"/>
          <w:marBottom w:val="0"/>
          <w:divBdr>
            <w:top w:val="none" w:sz="0" w:space="0" w:color="auto"/>
            <w:left w:val="none" w:sz="0" w:space="0" w:color="auto"/>
            <w:bottom w:val="none" w:sz="0" w:space="0" w:color="auto"/>
            <w:right w:val="none" w:sz="0" w:space="0" w:color="auto"/>
          </w:divBdr>
        </w:div>
        <w:div w:id="1514109229">
          <w:marLeft w:val="0"/>
          <w:marRight w:val="0"/>
          <w:marTop w:val="0"/>
          <w:marBottom w:val="0"/>
          <w:divBdr>
            <w:top w:val="none" w:sz="0" w:space="0" w:color="auto"/>
            <w:left w:val="none" w:sz="0" w:space="0" w:color="auto"/>
            <w:bottom w:val="none" w:sz="0" w:space="0" w:color="auto"/>
            <w:right w:val="none" w:sz="0" w:space="0" w:color="auto"/>
          </w:divBdr>
        </w:div>
      </w:divsChild>
    </w:div>
    <w:div w:id="1985498433">
      <w:bodyDiv w:val="1"/>
      <w:marLeft w:val="0"/>
      <w:marRight w:val="0"/>
      <w:marTop w:val="0"/>
      <w:marBottom w:val="0"/>
      <w:divBdr>
        <w:top w:val="none" w:sz="0" w:space="0" w:color="auto"/>
        <w:left w:val="none" w:sz="0" w:space="0" w:color="auto"/>
        <w:bottom w:val="none" w:sz="0" w:space="0" w:color="auto"/>
        <w:right w:val="none" w:sz="0" w:space="0" w:color="auto"/>
      </w:divBdr>
    </w:div>
    <w:div w:id="2084132871">
      <w:bodyDiv w:val="1"/>
      <w:marLeft w:val="0"/>
      <w:marRight w:val="0"/>
      <w:marTop w:val="0"/>
      <w:marBottom w:val="0"/>
      <w:divBdr>
        <w:top w:val="none" w:sz="0" w:space="0" w:color="auto"/>
        <w:left w:val="none" w:sz="0" w:space="0" w:color="auto"/>
        <w:bottom w:val="none" w:sz="0" w:space="0" w:color="auto"/>
        <w:right w:val="none" w:sz="0" w:space="0" w:color="auto"/>
      </w:divBdr>
      <w:divsChild>
        <w:div w:id="1926258443">
          <w:marLeft w:val="0"/>
          <w:marRight w:val="0"/>
          <w:marTop w:val="0"/>
          <w:marBottom w:val="0"/>
          <w:divBdr>
            <w:top w:val="none" w:sz="0" w:space="0" w:color="auto"/>
            <w:left w:val="none" w:sz="0" w:space="0" w:color="auto"/>
            <w:bottom w:val="none" w:sz="0" w:space="0" w:color="auto"/>
            <w:right w:val="none" w:sz="0" w:space="0" w:color="auto"/>
          </w:divBdr>
        </w:div>
        <w:div w:id="1177766103">
          <w:marLeft w:val="0"/>
          <w:marRight w:val="0"/>
          <w:marTop w:val="0"/>
          <w:marBottom w:val="0"/>
          <w:divBdr>
            <w:top w:val="none" w:sz="0" w:space="0" w:color="auto"/>
            <w:left w:val="none" w:sz="0" w:space="0" w:color="auto"/>
            <w:bottom w:val="none" w:sz="0" w:space="0" w:color="auto"/>
            <w:right w:val="none" w:sz="0" w:space="0" w:color="auto"/>
          </w:divBdr>
        </w:div>
        <w:div w:id="1977949521">
          <w:marLeft w:val="0"/>
          <w:marRight w:val="0"/>
          <w:marTop w:val="0"/>
          <w:marBottom w:val="0"/>
          <w:divBdr>
            <w:top w:val="none" w:sz="0" w:space="0" w:color="auto"/>
            <w:left w:val="none" w:sz="0" w:space="0" w:color="auto"/>
            <w:bottom w:val="none" w:sz="0" w:space="0" w:color="auto"/>
            <w:right w:val="none" w:sz="0" w:space="0" w:color="auto"/>
          </w:divBdr>
        </w:div>
        <w:div w:id="951790562">
          <w:marLeft w:val="0"/>
          <w:marRight w:val="0"/>
          <w:marTop w:val="0"/>
          <w:marBottom w:val="0"/>
          <w:divBdr>
            <w:top w:val="none" w:sz="0" w:space="0" w:color="auto"/>
            <w:left w:val="none" w:sz="0" w:space="0" w:color="auto"/>
            <w:bottom w:val="none" w:sz="0" w:space="0" w:color="auto"/>
            <w:right w:val="none" w:sz="0" w:space="0" w:color="auto"/>
          </w:divBdr>
        </w:div>
        <w:div w:id="376394303">
          <w:marLeft w:val="0"/>
          <w:marRight w:val="0"/>
          <w:marTop w:val="0"/>
          <w:marBottom w:val="0"/>
          <w:divBdr>
            <w:top w:val="none" w:sz="0" w:space="0" w:color="auto"/>
            <w:left w:val="none" w:sz="0" w:space="0" w:color="auto"/>
            <w:bottom w:val="none" w:sz="0" w:space="0" w:color="auto"/>
            <w:right w:val="none" w:sz="0" w:space="0" w:color="auto"/>
          </w:divBdr>
        </w:div>
        <w:div w:id="1294940461">
          <w:marLeft w:val="0"/>
          <w:marRight w:val="0"/>
          <w:marTop w:val="0"/>
          <w:marBottom w:val="0"/>
          <w:divBdr>
            <w:top w:val="none" w:sz="0" w:space="0" w:color="auto"/>
            <w:left w:val="none" w:sz="0" w:space="0" w:color="auto"/>
            <w:bottom w:val="none" w:sz="0" w:space="0" w:color="auto"/>
            <w:right w:val="none" w:sz="0" w:space="0" w:color="auto"/>
          </w:divBdr>
        </w:div>
        <w:div w:id="174880263">
          <w:marLeft w:val="0"/>
          <w:marRight w:val="0"/>
          <w:marTop w:val="0"/>
          <w:marBottom w:val="0"/>
          <w:divBdr>
            <w:top w:val="none" w:sz="0" w:space="0" w:color="auto"/>
            <w:left w:val="none" w:sz="0" w:space="0" w:color="auto"/>
            <w:bottom w:val="none" w:sz="0" w:space="0" w:color="auto"/>
            <w:right w:val="none" w:sz="0" w:space="0" w:color="auto"/>
          </w:divBdr>
        </w:div>
        <w:div w:id="407700459">
          <w:marLeft w:val="0"/>
          <w:marRight w:val="0"/>
          <w:marTop w:val="0"/>
          <w:marBottom w:val="0"/>
          <w:divBdr>
            <w:top w:val="none" w:sz="0" w:space="0" w:color="auto"/>
            <w:left w:val="none" w:sz="0" w:space="0" w:color="auto"/>
            <w:bottom w:val="none" w:sz="0" w:space="0" w:color="auto"/>
            <w:right w:val="none" w:sz="0" w:space="0" w:color="auto"/>
          </w:divBdr>
        </w:div>
        <w:div w:id="1171291440">
          <w:marLeft w:val="0"/>
          <w:marRight w:val="0"/>
          <w:marTop w:val="0"/>
          <w:marBottom w:val="0"/>
          <w:divBdr>
            <w:top w:val="none" w:sz="0" w:space="0" w:color="auto"/>
            <w:left w:val="none" w:sz="0" w:space="0" w:color="auto"/>
            <w:bottom w:val="none" w:sz="0" w:space="0" w:color="auto"/>
            <w:right w:val="none" w:sz="0" w:space="0" w:color="auto"/>
          </w:divBdr>
        </w:div>
        <w:div w:id="1039358412">
          <w:marLeft w:val="0"/>
          <w:marRight w:val="0"/>
          <w:marTop w:val="0"/>
          <w:marBottom w:val="0"/>
          <w:divBdr>
            <w:top w:val="none" w:sz="0" w:space="0" w:color="auto"/>
            <w:left w:val="none" w:sz="0" w:space="0" w:color="auto"/>
            <w:bottom w:val="none" w:sz="0" w:space="0" w:color="auto"/>
            <w:right w:val="none" w:sz="0" w:space="0" w:color="auto"/>
          </w:divBdr>
        </w:div>
        <w:div w:id="53165620">
          <w:marLeft w:val="0"/>
          <w:marRight w:val="0"/>
          <w:marTop w:val="0"/>
          <w:marBottom w:val="0"/>
          <w:divBdr>
            <w:top w:val="none" w:sz="0" w:space="0" w:color="auto"/>
            <w:left w:val="none" w:sz="0" w:space="0" w:color="auto"/>
            <w:bottom w:val="none" w:sz="0" w:space="0" w:color="auto"/>
            <w:right w:val="none" w:sz="0" w:space="0" w:color="auto"/>
          </w:divBdr>
        </w:div>
        <w:div w:id="1641954696">
          <w:marLeft w:val="0"/>
          <w:marRight w:val="0"/>
          <w:marTop w:val="0"/>
          <w:marBottom w:val="0"/>
          <w:divBdr>
            <w:top w:val="none" w:sz="0" w:space="0" w:color="auto"/>
            <w:left w:val="none" w:sz="0" w:space="0" w:color="auto"/>
            <w:bottom w:val="none" w:sz="0" w:space="0" w:color="auto"/>
            <w:right w:val="none" w:sz="0" w:space="0" w:color="auto"/>
          </w:divBdr>
        </w:div>
        <w:div w:id="5913993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14</Pages>
  <Words>21783</Words>
  <Characters>12417</Characters>
  <Application>Microsoft Office Word</Application>
  <DocSecurity>0</DocSecurity>
  <Lines>103</Lines>
  <Paragraphs>68</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KTU ITSS</Company>
  <LinksUpToDate>false</LinksUpToDate>
  <CharactersWithSpaces>34132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Živilė Lazauskienė</dc:creator>
  <cp:keywords/>
  <dc:description/>
  <cp:lastModifiedBy>Greta Stirbytė</cp:lastModifiedBy>
  <cp:revision>2</cp:revision>
  <dcterms:created xsi:type="dcterms:W3CDTF">2025-01-23T08:35:00Z</dcterms:created>
  <dcterms:modified xsi:type="dcterms:W3CDTF">2025-01-23T08:35:00Z</dcterms:modified>
</cp:coreProperties>
</file>