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F564B" w14:textId="77777777" w:rsidR="00E866CB" w:rsidRDefault="00E866CB" w:rsidP="00E866CB">
      <w:pPr>
        <w:tabs>
          <w:tab w:val="left" w:pos="709"/>
          <w:tab w:val="left" w:pos="851"/>
          <w:tab w:val="left" w:pos="993"/>
        </w:tabs>
        <w:jc w:val="center"/>
        <w:rPr>
          <w:b/>
        </w:rPr>
      </w:pPr>
      <w:r>
        <w:rPr>
          <w:b/>
        </w:rPr>
        <w:t xml:space="preserve">VIKŠRINĖS TRANSPORTAVIMO PLATFORMOS </w:t>
      </w:r>
    </w:p>
    <w:p w14:paraId="384E486C" w14:textId="77777777" w:rsidR="00E866CB" w:rsidRDefault="00E866CB" w:rsidP="00E866CB">
      <w:pPr>
        <w:tabs>
          <w:tab w:val="left" w:pos="709"/>
          <w:tab w:val="left" w:pos="851"/>
          <w:tab w:val="left" w:pos="993"/>
        </w:tabs>
        <w:jc w:val="center"/>
        <w:rPr>
          <w:b/>
        </w:rPr>
      </w:pPr>
      <w:r>
        <w:rPr>
          <w:b/>
        </w:rPr>
        <w:t>TECHNINĖ SPECIFIKACIJA</w:t>
      </w:r>
    </w:p>
    <w:p w14:paraId="2E3D3486" w14:textId="77777777" w:rsidR="00E866CB" w:rsidRDefault="00E866CB" w:rsidP="00E866CB">
      <w:pPr>
        <w:tabs>
          <w:tab w:val="left" w:pos="709"/>
          <w:tab w:val="left" w:pos="851"/>
          <w:tab w:val="left" w:pos="993"/>
        </w:tabs>
        <w:jc w:val="center"/>
        <w:rPr>
          <w:b/>
        </w:rPr>
      </w:pPr>
    </w:p>
    <w:p w14:paraId="23D1970E" w14:textId="77777777" w:rsidR="00E866CB" w:rsidRDefault="00E866CB" w:rsidP="00E866CB">
      <w:pPr>
        <w:tabs>
          <w:tab w:val="left" w:pos="709"/>
          <w:tab w:val="left" w:pos="851"/>
          <w:tab w:val="left" w:pos="993"/>
        </w:tabs>
        <w:spacing w:line="276" w:lineRule="auto"/>
        <w:jc w:val="both"/>
        <w:rPr>
          <w:b/>
        </w:rPr>
      </w:pPr>
    </w:p>
    <w:p w14:paraId="3A9CC755" w14:textId="77777777" w:rsidR="00E866CB" w:rsidRDefault="00E866CB" w:rsidP="00E866CB">
      <w:pPr>
        <w:spacing w:line="360" w:lineRule="auto"/>
        <w:ind w:firstLine="709"/>
        <w:jc w:val="both"/>
        <w:rPr>
          <w:b/>
        </w:rPr>
      </w:pPr>
      <w:r>
        <w:rPr>
          <w:b/>
        </w:rPr>
        <w:t>Pirkimo objektas – vikšrinė transportavimo platforma (BVPŽ KODAS – 43500000-8).</w:t>
      </w:r>
    </w:p>
    <w:p w14:paraId="2B97DA27" w14:textId="77777777" w:rsidR="00E866CB" w:rsidRDefault="00E866CB" w:rsidP="00E866CB">
      <w:pPr>
        <w:shd w:val="clear" w:color="auto" w:fill="FFFFFF"/>
        <w:spacing w:line="360" w:lineRule="auto"/>
        <w:ind w:firstLine="709"/>
        <w:jc w:val="both"/>
        <w:rPr>
          <w:rFonts w:eastAsia="Times New Roman"/>
          <w:b/>
          <w:bCs/>
          <w:color w:val="0A0A0A"/>
          <w:lang w:eastAsia="en-US"/>
        </w:rPr>
      </w:pPr>
      <w:r>
        <w:rPr>
          <w:rFonts w:eastAsia="Times New Roman"/>
          <w:b/>
          <w:bCs/>
          <w:color w:val="0A0A0A"/>
          <w:lang w:eastAsia="en-US"/>
        </w:rPr>
        <w:t>1. Pirkimo objekto apibūdinimas:</w:t>
      </w:r>
    </w:p>
    <w:p w14:paraId="7B98CE93"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1.1. Nuotolinio valdymo </w:t>
      </w:r>
      <w:r>
        <w:rPr>
          <w:rFonts w:eastAsia="Times New Roman"/>
          <w:b/>
          <w:bCs/>
          <w:color w:val="0A0A0A"/>
          <w:lang w:eastAsia="en-US"/>
        </w:rPr>
        <w:t>vikšrinė</w:t>
      </w:r>
      <w:r>
        <w:rPr>
          <w:rFonts w:eastAsia="Times New Roman"/>
          <w:color w:val="0A0A0A"/>
          <w:lang w:eastAsia="en-US"/>
        </w:rPr>
        <w:t> platforma (toliau – UGV) – tai savaeigė, nuotoliniu būdu valdoma, elektros varikliais varoma platforma, skirta krovinių ir (ar) sužeistųjų transportavimui lauko sąlygomis sunkaus pravažumo vietovėse;</w:t>
      </w:r>
    </w:p>
    <w:p w14:paraId="3039D763"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1.2. UGV turi būti valdoma vieno operatoriaus;</w:t>
      </w:r>
    </w:p>
    <w:p w14:paraId="3608BFB7"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1.3. krovinio gabenimo pajėgumas – nuo 180 kg iki 200 kg ar daugiau.</w:t>
      </w:r>
    </w:p>
    <w:p w14:paraId="08AFA5A7" w14:textId="77777777" w:rsidR="00E866CB" w:rsidRDefault="00E866CB" w:rsidP="00E866CB">
      <w:pPr>
        <w:shd w:val="clear" w:color="auto" w:fill="FFFFFF"/>
        <w:spacing w:line="360" w:lineRule="auto"/>
        <w:ind w:left="709"/>
        <w:rPr>
          <w:rFonts w:eastAsia="Times New Roman"/>
          <w:b/>
          <w:bCs/>
          <w:color w:val="0A0A0A"/>
          <w:lang w:eastAsia="en-US"/>
        </w:rPr>
      </w:pPr>
      <w:r>
        <w:rPr>
          <w:rFonts w:eastAsia="Times New Roman"/>
          <w:b/>
          <w:bCs/>
          <w:color w:val="0A0A0A"/>
          <w:lang w:eastAsia="en-US"/>
        </w:rPr>
        <w:t>2. Bendrieji reikalavimai:</w:t>
      </w:r>
    </w:p>
    <w:p w14:paraId="5572A6CC"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2.1. UGV turi būti: naujas, serijinės gamybos, nenaudotas, ne ekspozicinis, neperdirbtas (angl. </w:t>
      </w:r>
      <w:proofErr w:type="spellStart"/>
      <w:r>
        <w:rPr>
          <w:rFonts w:eastAsia="Times New Roman"/>
          <w:i/>
          <w:iCs/>
          <w:color w:val="0A0A0A"/>
          <w:lang w:eastAsia="en-US"/>
        </w:rPr>
        <w:t>refurbished</w:t>
      </w:r>
      <w:proofErr w:type="spellEnd"/>
      <w:r>
        <w:rPr>
          <w:rFonts w:eastAsia="Times New Roman"/>
          <w:color w:val="0A0A0A"/>
          <w:lang w:eastAsia="en-US"/>
        </w:rPr>
        <w:t>) gaminys, ne prototipas;</w:t>
      </w:r>
    </w:p>
    <w:p w14:paraId="2A75C39E"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2.2. tiekėjas turi patvirtinti, kad įranga nėra nutraukiamos gamybos ir bus užtikrintas atsarginių dalių tiekimas ne trumpiau kaip 5 metus po pristatymo;</w:t>
      </w:r>
    </w:p>
    <w:p w14:paraId="02DE4045"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2.3. konstrukcija pritaikyta darbui: lauko sąlygomis (lietus, dulkės, purvas), nelygiu reljefu (miško keliai, žvyrkeliai, bekelė, minkštas gruntas, sniegas);</w:t>
      </w:r>
    </w:p>
    <w:p w14:paraId="23544F90"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lastRenderedPageBreak/>
        <w:t>2.4. apsaugos klasė – ne žemesnė kaip </w:t>
      </w:r>
      <w:r>
        <w:rPr>
          <w:rFonts w:eastAsia="Times New Roman"/>
          <w:b/>
          <w:bCs/>
          <w:color w:val="0A0A0A"/>
          <w:lang w:eastAsia="en-US"/>
        </w:rPr>
        <w:t>IP65</w:t>
      </w:r>
      <w:r>
        <w:rPr>
          <w:rFonts w:eastAsia="Times New Roman"/>
          <w:color w:val="0A0A0A"/>
          <w:lang w:eastAsia="en-US"/>
        </w:rPr>
        <w:t> pagal IEC60529 arba lygiavertė;</w:t>
      </w:r>
    </w:p>
    <w:p w14:paraId="747D1F81"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2.5. darbinės temperatūros intervalas: nuo -20℃ iki +50℃;</w:t>
      </w:r>
    </w:p>
    <w:p w14:paraId="7F2E80AF"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2.6. platforma turi turėti ertmes ir tvirtinimo taškus krovinio diržams, pritaikytus krovinio matmenims apie 1200 x 800 mm (±10%).</w:t>
      </w:r>
    </w:p>
    <w:p w14:paraId="360BBE46" w14:textId="77777777" w:rsidR="00E866CB" w:rsidRDefault="00E866CB" w:rsidP="00E866CB">
      <w:pPr>
        <w:shd w:val="clear" w:color="auto" w:fill="FFFFFF"/>
        <w:spacing w:line="360" w:lineRule="auto"/>
        <w:ind w:firstLine="709"/>
        <w:jc w:val="both"/>
        <w:rPr>
          <w:rFonts w:eastAsia="Times New Roman"/>
          <w:b/>
          <w:bCs/>
          <w:color w:val="0A0A0A"/>
          <w:lang w:eastAsia="en-US"/>
        </w:rPr>
      </w:pPr>
      <w:r>
        <w:rPr>
          <w:rFonts w:eastAsia="Times New Roman"/>
          <w:b/>
          <w:bCs/>
          <w:color w:val="0A0A0A"/>
          <w:lang w:eastAsia="en-US"/>
        </w:rPr>
        <w:t>3. Funkciniai ir techniniai reikalavimai:</w:t>
      </w:r>
    </w:p>
    <w:p w14:paraId="7B8F5147"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3.1. </w:t>
      </w:r>
      <w:r>
        <w:rPr>
          <w:rFonts w:eastAsia="Times New Roman"/>
          <w:b/>
          <w:bCs/>
          <w:color w:val="0A0A0A"/>
          <w:lang w:eastAsia="en-US"/>
        </w:rPr>
        <w:t>važiuoklė:</w:t>
      </w:r>
      <w:r>
        <w:rPr>
          <w:rFonts w:eastAsia="Times New Roman"/>
          <w:color w:val="0A0A0A"/>
          <w:lang w:eastAsia="en-US"/>
        </w:rPr>
        <w:t> vikšrinė pavara su armuotos gumos vikšrais. Privalo užtikrinti </w:t>
      </w:r>
      <w:r>
        <w:rPr>
          <w:rFonts w:eastAsia="Times New Roman"/>
          <w:b/>
          <w:bCs/>
          <w:color w:val="0A0A0A"/>
          <w:lang w:eastAsia="en-US"/>
        </w:rPr>
        <w:t>apsisukimą vietoje</w:t>
      </w:r>
      <w:r>
        <w:rPr>
          <w:rFonts w:eastAsia="Times New Roman"/>
          <w:color w:val="0A0A0A"/>
          <w:lang w:eastAsia="en-US"/>
        </w:rPr>
        <w:t> (nulinį apsisukimo spindulį);</w:t>
      </w:r>
    </w:p>
    <w:p w14:paraId="442E066E"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3.2. </w:t>
      </w:r>
      <w:r>
        <w:rPr>
          <w:rFonts w:eastAsia="Times New Roman"/>
          <w:b/>
          <w:bCs/>
          <w:color w:val="0A0A0A"/>
          <w:lang w:eastAsia="en-US"/>
        </w:rPr>
        <w:t>matmenys (orientaciniai):</w:t>
      </w:r>
      <w:r>
        <w:rPr>
          <w:rFonts w:eastAsia="Times New Roman"/>
          <w:color w:val="0A0A0A"/>
          <w:lang w:eastAsia="en-US"/>
        </w:rPr>
        <w:t> ilgis ~1200 mm (±10%), plotis ~800 mm (±10%), aukštis ~450 mm (±15%);</w:t>
      </w:r>
    </w:p>
    <w:p w14:paraId="34B98AB2"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3.3. </w:t>
      </w:r>
      <w:r>
        <w:rPr>
          <w:rFonts w:eastAsia="Times New Roman"/>
          <w:b/>
          <w:bCs/>
          <w:color w:val="0A0A0A"/>
          <w:lang w:eastAsia="en-US"/>
        </w:rPr>
        <w:t>prošvaisa:</w:t>
      </w:r>
      <w:r>
        <w:rPr>
          <w:rFonts w:eastAsia="Times New Roman"/>
          <w:color w:val="0A0A0A"/>
          <w:lang w:eastAsia="en-US"/>
        </w:rPr>
        <w:t> ne mažesnė kaip </w:t>
      </w:r>
      <w:r>
        <w:rPr>
          <w:rFonts w:eastAsia="Times New Roman"/>
          <w:b/>
          <w:bCs/>
          <w:color w:val="0A0A0A"/>
          <w:lang w:eastAsia="en-US"/>
        </w:rPr>
        <w:t>150 mm</w:t>
      </w:r>
      <w:r>
        <w:rPr>
          <w:rFonts w:eastAsia="Times New Roman"/>
          <w:color w:val="0A0A0A"/>
          <w:lang w:eastAsia="en-US"/>
        </w:rPr>
        <w:t>;</w:t>
      </w:r>
    </w:p>
    <w:p w14:paraId="4D0A953F"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3.4. </w:t>
      </w:r>
      <w:r>
        <w:rPr>
          <w:rFonts w:eastAsia="Times New Roman"/>
          <w:b/>
          <w:bCs/>
          <w:color w:val="0A0A0A"/>
          <w:lang w:eastAsia="en-US"/>
        </w:rPr>
        <w:t>svoris:</w:t>
      </w:r>
      <w:r>
        <w:rPr>
          <w:rFonts w:eastAsia="Times New Roman"/>
          <w:color w:val="0A0A0A"/>
          <w:lang w:eastAsia="en-US"/>
        </w:rPr>
        <w:t> ne didesnis kaip 150 kg su viena baterija;</w:t>
      </w:r>
    </w:p>
    <w:p w14:paraId="2A0C6FC6"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3.5. </w:t>
      </w:r>
      <w:r>
        <w:rPr>
          <w:rFonts w:eastAsia="Times New Roman"/>
          <w:b/>
          <w:bCs/>
          <w:color w:val="0A0A0A"/>
          <w:lang w:eastAsia="en-US"/>
        </w:rPr>
        <w:t>dinaminės savybės:</w:t>
      </w:r>
      <w:r>
        <w:rPr>
          <w:rFonts w:eastAsia="Times New Roman"/>
          <w:color w:val="0A0A0A"/>
          <w:lang w:eastAsia="en-US"/>
        </w:rPr>
        <w:t> greitis ≥10 km/h; gebėjimas įveikti ≥30° įkalnę su pilna apkrova;</w:t>
      </w:r>
    </w:p>
    <w:p w14:paraId="3A28C942"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3.6. </w:t>
      </w:r>
      <w:r>
        <w:rPr>
          <w:rFonts w:eastAsia="Times New Roman"/>
          <w:b/>
          <w:bCs/>
          <w:color w:val="0A0A0A"/>
          <w:lang w:eastAsia="en-US"/>
        </w:rPr>
        <w:t>ryšys ir valdymas:</w:t>
      </w:r>
      <w:r>
        <w:rPr>
          <w:rFonts w:eastAsia="Times New Roman"/>
          <w:color w:val="0A0A0A"/>
          <w:lang w:eastAsia="en-US"/>
        </w:rPr>
        <w:t> veikimo trukmė ≥4 val. Palaikomi valdymo būdai: 4G/5G/</w:t>
      </w:r>
      <w:proofErr w:type="spellStart"/>
      <w:r>
        <w:rPr>
          <w:rFonts w:eastAsia="Times New Roman"/>
          <w:color w:val="0A0A0A"/>
          <w:lang w:eastAsia="en-US"/>
        </w:rPr>
        <w:t>Wi</w:t>
      </w:r>
      <w:proofErr w:type="spellEnd"/>
      <w:r>
        <w:rPr>
          <w:rFonts w:eastAsia="Times New Roman"/>
          <w:color w:val="0A0A0A"/>
          <w:lang w:eastAsia="en-US"/>
        </w:rPr>
        <w:t xml:space="preserve">-Fi. Galimybė integruoti RF (angl. </w:t>
      </w:r>
      <w:proofErr w:type="spellStart"/>
      <w:r>
        <w:rPr>
          <w:rFonts w:eastAsia="Times New Roman"/>
          <w:i/>
          <w:color w:val="0A0A0A"/>
          <w:lang w:eastAsia="en-US"/>
        </w:rPr>
        <w:t>radiolink</w:t>
      </w:r>
      <w:proofErr w:type="spellEnd"/>
      <w:r>
        <w:rPr>
          <w:rFonts w:eastAsia="Times New Roman"/>
          <w:color w:val="0A0A0A"/>
          <w:lang w:eastAsia="en-US"/>
        </w:rPr>
        <w:t>), „</w:t>
      </w:r>
      <w:proofErr w:type="spellStart"/>
      <w:r>
        <w:rPr>
          <w:rFonts w:eastAsia="Times New Roman"/>
          <w:color w:val="0A0A0A"/>
          <w:lang w:eastAsia="en-US"/>
        </w:rPr>
        <w:t>Starlink</w:t>
      </w:r>
      <w:proofErr w:type="spellEnd"/>
      <w:r>
        <w:rPr>
          <w:rFonts w:eastAsia="Times New Roman"/>
          <w:color w:val="0A0A0A"/>
          <w:lang w:eastAsia="en-US"/>
        </w:rPr>
        <w:t>“ bei valdymą šviesolaidiniu kabeliu;</w:t>
      </w:r>
    </w:p>
    <w:p w14:paraId="49BDCA02"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3.7. </w:t>
      </w:r>
      <w:r>
        <w:rPr>
          <w:rFonts w:eastAsia="Times New Roman"/>
          <w:b/>
          <w:bCs/>
          <w:color w:val="0A0A0A"/>
          <w:lang w:eastAsia="en-US"/>
        </w:rPr>
        <w:t>navigacija:</w:t>
      </w:r>
      <w:r>
        <w:rPr>
          <w:rFonts w:eastAsia="Times New Roman"/>
          <w:color w:val="0A0A0A"/>
          <w:lang w:eastAsia="en-US"/>
        </w:rPr>
        <w:t> FHD kamera (≥1920x1080) ir vietos nustatymo sistema (GPS ar lygiavertė). Turi būti įdiegta funkcija „Sek paskui mane“ (autonominis judėjimas paskui žmogų).</w:t>
      </w:r>
    </w:p>
    <w:p w14:paraId="10FB912F" w14:textId="77777777" w:rsidR="00E866CB" w:rsidRDefault="00E866CB" w:rsidP="00E866CB">
      <w:pPr>
        <w:shd w:val="clear" w:color="auto" w:fill="FFFFFF"/>
        <w:spacing w:line="360" w:lineRule="auto"/>
        <w:ind w:firstLine="709"/>
        <w:jc w:val="both"/>
        <w:rPr>
          <w:rFonts w:eastAsia="Times New Roman"/>
          <w:b/>
          <w:bCs/>
          <w:color w:val="0A0A0A"/>
          <w:lang w:eastAsia="en-US"/>
        </w:rPr>
      </w:pPr>
      <w:r>
        <w:rPr>
          <w:rFonts w:eastAsia="Times New Roman"/>
          <w:b/>
          <w:bCs/>
          <w:color w:val="0A0A0A"/>
          <w:lang w:eastAsia="en-US"/>
        </w:rPr>
        <w:t>4. Energijos sistema:</w:t>
      </w:r>
    </w:p>
    <w:p w14:paraId="1DFD857A"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 xml:space="preserve">4.1. baterija: </w:t>
      </w:r>
      <w:proofErr w:type="spellStart"/>
      <w:r>
        <w:rPr>
          <w:rFonts w:eastAsia="Times New Roman"/>
          <w:color w:val="0A0A0A"/>
          <w:lang w:eastAsia="en-US"/>
        </w:rPr>
        <w:t>Li</w:t>
      </w:r>
      <w:proofErr w:type="spellEnd"/>
      <w:r>
        <w:rPr>
          <w:rFonts w:eastAsia="Times New Roman"/>
          <w:color w:val="0A0A0A"/>
          <w:lang w:eastAsia="en-US"/>
        </w:rPr>
        <w:t>-ION arba lygiavertė;</w:t>
      </w:r>
    </w:p>
    <w:p w14:paraId="21F66526"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4.2. </w:t>
      </w:r>
      <w:r>
        <w:rPr>
          <w:rFonts w:eastAsia="Times New Roman"/>
          <w:b/>
          <w:bCs/>
          <w:color w:val="0A0A0A"/>
          <w:lang w:eastAsia="en-US"/>
        </w:rPr>
        <w:t>našumas:</w:t>
      </w:r>
      <w:r>
        <w:rPr>
          <w:rFonts w:eastAsia="Times New Roman"/>
          <w:color w:val="0A0A0A"/>
          <w:lang w:eastAsia="en-US"/>
        </w:rPr>
        <w:t> UGV privalo gebėti transportuoti ≥200 kg krovinį ne trumpiau kaip 15–20 km mišraus reljefo sąlygomis;</w:t>
      </w:r>
    </w:p>
    <w:p w14:paraId="049335C1"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4.3. įkrovimas: pilnas įkrovimas ≤2 val. (su pateiktu įkrovikliu).</w:t>
      </w:r>
    </w:p>
    <w:p w14:paraId="1E81E383" w14:textId="77777777" w:rsidR="00E866CB" w:rsidRDefault="00E866CB" w:rsidP="00E866CB">
      <w:pPr>
        <w:shd w:val="clear" w:color="auto" w:fill="FFFFFF"/>
        <w:spacing w:line="360" w:lineRule="auto"/>
        <w:ind w:firstLine="709"/>
        <w:jc w:val="both"/>
        <w:rPr>
          <w:rFonts w:eastAsia="Times New Roman"/>
          <w:b/>
          <w:bCs/>
          <w:color w:val="0A0A0A"/>
          <w:lang w:eastAsia="en-US"/>
        </w:rPr>
      </w:pPr>
      <w:r>
        <w:rPr>
          <w:rFonts w:eastAsia="Times New Roman"/>
          <w:b/>
          <w:bCs/>
          <w:color w:val="0A0A0A"/>
          <w:lang w:eastAsia="en-US"/>
        </w:rPr>
        <w:t>5. Komplektacija ir priedai:</w:t>
      </w:r>
    </w:p>
    <w:p w14:paraId="7801ED7B"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5.1. komplektas: UGV (vikšrinis) – 1 vnt., baterijos – ≥2 vnt., įkroviklis – 1 vnt., valdymo pultas – 1 vnt., naudojimo instrukcija lietuvių kalba, atsarginių dalių sąrašas;</w:t>
      </w:r>
    </w:p>
    <w:p w14:paraId="7D00802A"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5.2. gamintojas turi užtikrinti galimybę įsigyti: medicininius neštuvus (NATO STANAG 2040), atsarginius vikšrus, pavaros žvaigždutes bei atraminius ratukus.</w:t>
      </w:r>
    </w:p>
    <w:p w14:paraId="1741CE76" w14:textId="77777777" w:rsidR="00E866CB" w:rsidRDefault="00E866CB" w:rsidP="00E866CB">
      <w:pPr>
        <w:shd w:val="clear" w:color="auto" w:fill="FFFFFF"/>
        <w:spacing w:line="360" w:lineRule="auto"/>
        <w:ind w:firstLine="709"/>
        <w:jc w:val="both"/>
        <w:rPr>
          <w:rFonts w:eastAsia="Times New Roman"/>
          <w:b/>
          <w:bCs/>
          <w:color w:val="0A0A0A"/>
          <w:lang w:eastAsia="en-US"/>
        </w:rPr>
      </w:pPr>
      <w:r>
        <w:rPr>
          <w:rFonts w:eastAsia="Times New Roman"/>
          <w:b/>
          <w:bCs/>
          <w:color w:val="0A0A0A"/>
          <w:lang w:eastAsia="en-US"/>
        </w:rPr>
        <w:t>6. Pristatymas ir priėmimo testai:</w:t>
      </w:r>
    </w:p>
    <w:p w14:paraId="529A3A71"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6.1. prieš pasirašant galutinį priėmimo aktą, tiekėjas privalo pirkėjo nurodytoje vietoje atlikti </w:t>
      </w:r>
      <w:r>
        <w:rPr>
          <w:rFonts w:eastAsia="Times New Roman"/>
          <w:b/>
          <w:bCs/>
          <w:color w:val="0A0A0A"/>
          <w:lang w:eastAsia="en-US"/>
        </w:rPr>
        <w:t>funkcionalumo testą</w:t>
      </w:r>
      <w:r>
        <w:rPr>
          <w:rFonts w:eastAsia="Times New Roman"/>
          <w:color w:val="0A0A0A"/>
          <w:lang w:eastAsia="en-US"/>
        </w:rPr>
        <w:t>, kurio metu patvirtinama:</w:t>
      </w:r>
    </w:p>
    <w:p w14:paraId="01C0D606"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6.1.1. gebėjimas manevruoti su ≥200 kg kroviniu;</w:t>
      </w:r>
    </w:p>
    <w:p w14:paraId="5DDF56E8"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6.1.2. įkalnės (≥30°) ir bekelės įveikimas;</w:t>
      </w:r>
    </w:p>
    <w:p w14:paraId="5C15DAFF"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lastRenderedPageBreak/>
        <w:t>6.1.3. apsisukimas vietoje;</w:t>
      </w:r>
    </w:p>
    <w:p w14:paraId="4D7F5BE0"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6.1.4. funkcijos „sek paskui mane“ veikimas;</w:t>
      </w:r>
    </w:p>
    <w:p w14:paraId="29F48827" w14:textId="77777777" w:rsidR="00E866CB" w:rsidRDefault="00E866CB" w:rsidP="00E866CB">
      <w:pPr>
        <w:shd w:val="clear" w:color="auto" w:fill="FFFFFF"/>
        <w:spacing w:line="360" w:lineRule="auto"/>
        <w:ind w:firstLine="709"/>
        <w:jc w:val="both"/>
        <w:rPr>
          <w:rFonts w:eastAsia="Times New Roman"/>
          <w:color w:val="0A0A0A"/>
          <w:lang w:eastAsia="en-US"/>
        </w:rPr>
      </w:pPr>
      <w:r>
        <w:rPr>
          <w:rFonts w:eastAsia="Times New Roman"/>
          <w:color w:val="0A0A0A"/>
          <w:lang w:eastAsia="en-US"/>
        </w:rPr>
        <w:t>6.1.5. </w:t>
      </w:r>
      <w:r>
        <w:rPr>
          <w:rFonts w:eastAsia="Times New Roman"/>
          <w:b/>
          <w:bCs/>
          <w:color w:val="0A0A0A"/>
          <w:lang w:eastAsia="en-US"/>
        </w:rPr>
        <w:t>deklaruojamo atstumo (15–20 km) įveikimas</w:t>
      </w:r>
      <w:r>
        <w:rPr>
          <w:rFonts w:eastAsia="Times New Roman"/>
          <w:color w:val="0A0A0A"/>
          <w:lang w:eastAsia="en-US"/>
        </w:rPr>
        <w:t> su pilna apkrova (arba pateikiamas gamintojo sertifikuotas bandymų protokolas, jei pirkėjas sutinka testą trumpinti).</w:t>
      </w:r>
    </w:p>
    <w:p w14:paraId="2518099A" w14:textId="77777777" w:rsidR="00E866CB" w:rsidRDefault="00E866CB" w:rsidP="00E866CB">
      <w:pPr>
        <w:spacing w:line="360" w:lineRule="auto"/>
        <w:ind w:firstLine="709"/>
        <w:jc w:val="both"/>
        <w:rPr>
          <w:b/>
        </w:rPr>
      </w:pPr>
      <w:r>
        <w:rPr>
          <w:b/>
        </w:rPr>
        <w:t>7. Garantija ir aptarnavimas:</w:t>
      </w:r>
    </w:p>
    <w:p w14:paraId="26350CB9" w14:textId="77777777" w:rsidR="00E866CB" w:rsidRDefault="00E866CB" w:rsidP="00E866CB">
      <w:pPr>
        <w:spacing w:line="360" w:lineRule="auto"/>
        <w:ind w:firstLine="709"/>
        <w:jc w:val="both"/>
      </w:pPr>
      <w:r>
        <w:t>7.1. garantija ne trumpesnė kaip 24 mėn.;</w:t>
      </w:r>
    </w:p>
    <w:p w14:paraId="5C35DC63" w14:textId="77777777" w:rsidR="00E866CB" w:rsidRDefault="00E866CB" w:rsidP="00E866CB">
      <w:pPr>
        <w:spacing w:line="360" w:lineRule="auto"/>
        <w:ind w:firstLine="709"/>
        <w:jc w:val="both"/>
      </w:pPr>
      <w:r>
        <w:t>7.2. tiekėjas garantuoja, kad sistema atitinka deklaruojamus parametrus. Jei garantiniu laikotarpiu sistema neužtikrina nurodyto pravažumo ar atsparumo (IP65, temperatūra), tiekėjas savo sąskaita per 40 d. d. pašalina trūkumus arba pakeičia įrangą nauja.</w:t>
      </w:r>
    </w:p>
    <w:p w14:paraId="1954B13C" w14:textId="77777777" w:rsidR="00E866CB" w:rsidRDefault="00E866CB" w:rsidP="00E866CB">
      <w:pPr>
        <w:spacing w:line="360" w:lineRule="auto"/>
        <w:ind w:firstLine="709"/>
        <w:jc w:val="both"/>
        <w:rPr>
          <w:b/>
        </w:rPr>
      </w:pPr>
      <w:r>
        <w:rPr>
          <w:b/>
        </w:rPr>
        <w:t>8. Logistika</w:t>
      </w:r>
    </w:p>
    <w:p w14:paraId="61201A85" w14:textId="77777777" w:rsidR="00E866CB" w:rsidRDefault="00E866CB" w:rsidP="00E866CB">
      <w:pPr>
        <w:spacing w:line="360" w:lineRule="auto"/>
        <w:ind w:firstLine="709"/>
        <w:jc w:val="both"/>
      </w:pPr>
      <w:r>
        <w:t>UGV turi tilpti į transporto priemonę, kurios krovinių skyrius: ilgis ≤ 1520 mm, plotis ≤ 1500 mm.</w:t>
      </w:r>
    </w:p>
    <w:p w14:paraId="27A64459" w14:textId="77777777" w:rsidR="00E866CB" w:rsidRDefault="00E866CB" w:rsidP="00E866CB">
      <w:pPr>
        <w:tabs>
          <w:tab w:val="left" w:pos="1134"/>
        </w:tabs>
        <w:spacing w:line="360" w:lineRule="auto"/>
        <w:ind w:firstLine="709"/>
        <w:jc w:val="both"/>
        <w:rPr>
          <w:b/>
        </w:rPr>
      </w:pPr>
      <w:r>
        <w:rPr>
          <w:b/>
        </w:rPr>
        <w:t>9. Mokymai</w:t>
      </w:r>
    </w:p>
    <w:p w14:paraId="3098D09E" w14:textId="77777777" w:rsidR="00E866CB" w:rsidRDefault="00E866CB" w:rsidP="00E866CB">
      <w:pPr>
        <w:tabs>
          <w:tab w:val="left" w:pos="1134"/>
        </w:tabs>
        <w:spacing w:line="360" w:lineRule="auto"/>
        <w:ind w:firstLine="709"/>
        <w:jc w:val="both"/>
      </w:pPr>
      <w:r>
        <w:t>Tiekėjas privalo organizuoti mokymus ne mažiau kaip 5 naudotojams pirkėjo nurodytoje teritorijoje ir (ar) patalpose.</w:t>
      </w:r>
    </w:p>
    <w:p w14:paraId="7187FF68" w14:textId="77777777" w:rsidR="00E866CB" w:rsidRDefault="00E866CB" w:rsidP="00E866CB">
      <w:pPr>
        <w:tabs>
          <w:tab w:val="left" w:pos="1134"/>
        </w:tabs>
        <w:spacing w:line="360" w:lineRule="auto"/>
        <w:ind w:firstLine="709"/>
        <w:jc w:val="both"/>
        <w:rPr>
          <w:b/>
        </w:rPr>
      </w:pPr>
      <w:r>
        <w:rPr>
          <w:b/>
        </w:rPr>
        <w:t>10. Patikimumo ir saugumo reikalavimai</w:t>
      </w:r>
    </w:p>
    <w:p w14:paraId="095E39F6" w14:textId="77777777" w:rsidR="00E866CB" w:rsidRDefault="00E866CB" w:rsidP="00E866CB">
      <w:pPr>
        <w:tabs>
          <w:tab w:val="left" w:pos="1134"/>
        </w:tabs>
        <w:spacing w:line="360" w:lineRule="auto"/>
        <w:ind w:firstLine="709"/>
        <w:jc w:val="both"/>
      </w:pPr>
      <w:r>
        <w:t xml:space="preserve">Prekių tiekėjas, jo subtiekėjas, ūkio subjektas, kurio </w:t>
      </w:r>
      <w:proofErr w:type="spellStart"/>
      <w:r>
        <w:t>pajėgumais</w:t>
      </w:r>
      <w:proofErr w:type="spellEnd"/>
      <w:r>
        <w:t xml:space="preserve"> yra remiamasi, ar gamintojas bei juos kontroliuojantis asmuo negali būti registruoti šalyje (jeigu gamintojas ar jį kontroliuojantis asmuo yra fizinis asmuo – nuolat gyvenantis ar turintis tos šalies pilietybę), kuri yra įtraukta į Lietuvos Respublikos Vyriausybės 2022 m. kovo 30 d. nutarimu Nr. 280 „Dėl Lietuvos Respublikos viešųjų pirkimų įstatymo 92 straipsnio 13, 14 ir 15 dalių nuostatų įgyvendinimo“ patvirtintą Valstybių ar teritorijų, kurių tiekėjai, jų subtiekėjai, ūkio subjektai, kurių </w:t>
      </w:r>
      <w:proofErr w:type="spellStart"/>
      <w:r>
        <w:t>pajėgumais</w:t>
      </w:r>
      <w:proofErr w:type="spellEnd"/>
      <w:r>
        <w:t xml:space="preserve"> yra remiamasi, gamintojai, techninės ar programinės įrangos priežiūrą ir palaikymą vykdantys asmenys ar juos kontroliuojantys asmenys nelaikomi patikimais, sąrašą.</w:t>
      </w:r>
    </w:p>
    <w:p w14:paraId="7EE24B89" w14:textId="77777777" w:rsidR="00E866CB" w:rsidRDefault="00E866CB" w:rsidP="00E866CB">
      <w:pPr>
        <w:spacing w:line="360" w:lineRule="auto"/>
        <w:jc w:val="both"/>
        <w:rPr>
          <w:shd w:val="clear" w:color="auto" w:fill="FFFFFF"/>
        </w:rPr>
      </w:pPr>
    </w:p>
    <w:p w14:paraId="73816C17" w14:textId="0D1D0209" w:rsidR="00E866CB" w:rsidRPr="00111E47" w:rsidRDefault="00E866CB" w:rsidP="00111E47">
      <w:pPr>
        <w:spacing w:line="360" w:lineRule="auto"/>
        <w:jc w:val="center"/>
      </w:pPr>
      <w:r>
        <w:t>_________________________________________________</w:t>
      </w:r>
      <w:bookmarkStart w:id="0" w:name="_GoBack"/>
      <w:bookmarkEnd w:id="0"/>
    </w:p>
    <w:sectPr w:rsidR="00E866CB" w:rsidRPr="00111E47" w:rsidSect="00BF17FE">
      <w:headerReference w:type="default" r:id="rId11"/>
      <w:pgSz w:w="11906" w:h="16838" w:code="9"/>
      <w:pgMar w:top="1134" w:right="567" w:bottom="1134" w:left="1701"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927565F" w16cex:dateUtc="2026-04-01T13:54:00Z"/>
  <w16cex:commentExtensible w16cex:durableId="3756B58B" w16cex:dateUtc="2026-04-01T13:26:00Z"/>
  <w16cex:commentExtensible w16cex:durableId="210EA4AF" w16cex:dateUtc="2026-04-01T13:28:00Z"/>
  <w16cex:commentExtensible w16cex:durableId="72A57F66" w16cex:dateUtc="2026-04-01T13:40:00Z"/>
  <w16cex:commentExtensible w16cex:durableId="266064F3" w16cex:dateUtc="2026-04-01T13:41:00Z"/>
  <w16cex:commentExtensible w16cex:durableId="6601F2D5" w16cex:dateUtc="2026-04-01T13:42:00Z"/>
  <w16cex:commentExtensible w16cex:durableId="6B482D9C" w16cex:dateUtc="2026-04-01T13:44:00Z"/>
  <w16cex:commentExtensible w16cex:durableId="35F88560" w16cex:dateUtc="2026-04-01T13:45:00Z"/>
  <w16cex:commentExtensible w16cex:durableId="1DDE6DA3" w16cex:dateUtc="2026-04-01T13:47:00Z"/>
  <w16cex:commentExtensible w16cex:durableId="0D997B19" w16cex:dateUtc="2026-04-01T13:48:00Z"/>
  <w16cex:commentExtensible w16cex:durableId="4061FDA6" w16cex:dateUtc="2026-04-01T13:48:00Z"/>
  <w16cex:commentExtensible w16cex:durableId="28E51208" w16cex:dateUtc="2026-04-01T13:51:00Z"/>
  <w16cex:commentExtensible w16cex:durableId="6201BB2B" w16cex:dateUtc="2026-04-01T13:52:00Z"/>
  <w16cex:commentExtensible w16cex:durableId="3FA193F3" w16cex:dateUtc="2026-04-01T13: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CB146C" w16cid:durableId="5927565F"/>
  <w16cid:commentId w16cid:paraId="5017FBF6" w16cid:durableId="3756B58B"/>
  <w16cid:commentId w16cid:paraId="2B6178A2" w16cid:durableId="210EA4AF"/>
  <w16cid:commentId w16cid:paraId="55987226" w16cid:durableId="72A57F66"/>
  <w16cid:commentId w16cid:paraId="20183021" w16cid:durableId="266064F3"/>
  <w16cid:commentId w16cid:paraId="1830D765" w16cid:durableId="6601F2D5"/>
  <w16cid:commentId w16cid:paraId="1EB240DF" w16cid:durableId="6B482D9C"/>
  <w16cid:commentId w16cid:paraId="4837486F" w16cid:durableId="35F88560"/>
  <w16cid:commentId w16cid:paraId="5F696404" w16cid:durableId="1DDE6DA3"/>
  <w16cid:commentId w16cid:paraId="4DD10D35" w16cid:durableId="0D997B19"/>
  <w16cid:commentId w16cid:paraId="75EA6DD5" w16cid:durableId="4061FDA6"/>
  <w16cid:commentId w16cid:paraId="675C2E5B" w16cid:durableId="28E51208"/>
  <w16cid:commentId w16cid:paraId="4563EF2A" w16cid:durableId="6201BB2B"/>
  <w16cid:commentId w16cid:paraId="11D4116D" w16cid:durableId="3FA193F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40BE3" w14:textId="77777777" w:rsidR="00060F26" w:rsidRDefault="00060F26" w:rsidP="00C43C24">
      <w:r>
        <w:separator/>
      </w:r>
    </w:p>
  </w:endnote>
  <w:endnote w:type="continuationSeparator" w:id="0">
    <w:p w14:paraId="71193CED" w14:textId="77777777" w:rsidR="00060F26" w:rsidRDefault="00060F26" w:rsidP="00C43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998D0" w14:textId="77777777" w:rsidR="00060F26" w:rsidRDefault="00060F26" w:rsidP="00C43C24">
      <w:r>
        <w:separator/>
      </w:r>
    </w:p>
  </w:footnote>
  <w:footnote w:type="continuationSeparator" w:id="0">
    <w:p w14:paraId="071326BB" w14:textId="77777777" w:rsidR="00060F26" w:rsidRDefault="00060F26" w:rsidP="00C43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991390"/>
      <w:docPartObj>
        <w:docPartGallery w:val="Page Numbers (Top of Page)"/>
        <w:docPartUnique/>
      </w:docPartObj>
    </w:sdtPr>
    <w:sdtEndPr>
      <w:rPr>
        <w:noProof/>
      </w:rPr>
    </w:sdtEndPr>
    <w:sdtContent>
      <w:p w14:paraId="5029DD9E" w14:textId="1648E342" w:rsidR="00B953F8" w:rsidRDefault="00B953F8">
        <w:pPr>
          <w:pStyle w:val="Header"/>
          <w:jc w:val="center"/>
        </w:pPr>
        <w:r>
          <w:fldChar w:fldCharType="begin"/>
        </w:r>
        <w:r>
          <w:instrText xml:space="preserve"> PAGE   \* MERGEFORMAT </w:instrText>
        </w:r>
        <w:r>
          <w:fldChar w:fldCharType="separate"/>
        </w:r>
        <w:r w:rsidR="00111E47">
          <w:rPr>
            <w:noProof/>
          </w:rPr>
          <w:t>3</w:t>
        </w:r>
        <w:r>
          <w:rPr>
            <w:noProof/>
          </w:rPr>
          <w:fldChar w:fldCharType="end"/>
        </w:r>
      </w:p>
    </w:sdtContent>
  </w:sdt>
  <w:p w14:paraId="3C531A8A" w14:textId="77777777" w:rsidR="00B953F8" w:rsidRDefault="00B95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558F"/>
    <w:multiLevelType w:val="multilevel"/>
    <w:tmpl w:val="50DA4F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CF5C88"/>
    <w:multiLevelType w:val="hybridMultilevel"/>
    <w:tmpl w:val="A92A1F20"/>
    <w:lvl w:ilvl="0" w:tplc="817268A2">
      <w:start w:val="1"/>
      <w:numFmt w:val="bullet"/>
      <w:lvlText w:val=""/>
      <w:lvlJc w:val="left"/>
      <w:pPr>
        <w:ind w:left="786" w:hanging="360"/>
      </w:pPr>
      <w:rPr>
        <w:rFonts w:ascii="Symbol" w:eastAsiaTheme="minorEastAsia" w:hAnsi="Symbol" w:cs="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2" w15:restartNumberingAfterBreak="0">
    <w:nsid w:val="08195A9C"/>
    <w:multiLevelType w:val="multilevel"/>
    <w:tmpl w:val="A4CC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94E52"/>
    <w:multiLevelType w:val="multilevel"/>
    <w:tmpl w:val="7CDEB4A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797255"/>
    <w:multiLevelType w:val="hybridMultilevel"/>
    <w:tmpl w:val="8C5C0D82"/>
    <w:lvl w:ilvl="0" w:tplc="9E8CE536">
      <w:start w:val="1"/>
      <w:numFmt w:val="decimal"/>
      <w:lvlText w:val="%1."/>
      <w:lvlJc w:val="left"/>
      <w:pPr>
        <w:ind w:left="720" w:hanging="360"/>
      </w:pPr>
      <w:rPr>
        <w:rFonts w:ascii="Times New Roman" w:eastAsiaTheme="minorEastAsia"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AB19CA"/>
    <w:multiLevelType w:val="hybridMultilevel"/>
    <w:tmpl w:val="41747912"/>
    <w:lvl w:ilvl="0" w:tplc="DB26E01C">
      <w:start w:val="1"/>
      <w:numFmt w:val="bullet"/>
      <w:lvlText w:val="-"/>
      <w:lvlJc w:val="left"/>
      <w:pPr>
        <w:ind w:left="1004" w:hanging="360"/>
      </w:pPr>
      <w:rPr>
        <w:rFonts w:ascii="Times New Roman" w:eastAsiaTheme="minorEastAsia" w:hAnsi="Times New Roman" w:cs="Times New Roman"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6" w15:restartNumberingAfterBreak="0">
    <w:nsid w:val="2CC70FBF"/>
    <w:multiLevelType w:val="hybridMultilevel"/>
    <w:tmpl w:val="62E2E1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31B3DEC"/>
    <w:multiLevelType w:val="multilevel"/>
    <w:tmpl w:val="A79C7816"/>
    <w:lvl w:ilvl="0">
      <w:start w:val="1"/>
      <w:numFmt w:val="decimal"/>
      <w:lvlText w:val="%1."/>
      <w:lvlJc w:val="left"/>
      <w:pPr>
        <w:ind w:left="1636" w:hanging="360"/>
      </w:pPr>
      <w:rPr>
        <w:rFonts w:ascii="Times New Roman" w:eastAsia="Times New Roman" w:hAnsi="Times New Roman" w:cs="Times New Roman"/>
      </w:rPr>
    </w:lvl>
    <w:lvl w:ilvl="1">
      <w:start w:val="1"/>
      <w:numFmt w:val="decimal"/>
      <w:isLgl/>
      <w:lvlText w:val="%1.%2."/>
      <w:lvlJc w:val="left"/>
      <w:pPr>
        <w:ind w:left="1756" w:hanging="480"/>
      </w:pPr>
      <w:rPr>
        <w:rFonts w:cs="Times New Roman" w:hint="default"/>
        <w:color w:val="auto"/>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8" w15:restartNumberingAfterBreak="0">
    <w:nsid w:val="37EF0583"/>
    <w:multiLevelType w:val="multilevel"/>
    <w:tmpl w:val="8056E354"/>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48511E86"/>
    <w:multiLevelType w:val="hybridMultilevel"/>
    <w:tmpl w:val="4F0A9C02"/>
    <w:lvl w:ilvl="0" w:tplc="42CC22AA">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C8F55E2"/>
    <w:multiLevelType w:val="multilevel"/>
    <w:tmpl w:val="3070B8D0"/>
    <w:lvl w:ilvl="0">
      <w:start w:val="4"/>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1" w15:restartNumberingAfterBreak="0">
    <w:nsid w:val="51847CE1"/>
    <w:multiLevelType w:val="hybridMultilevel"/>
    <w:tmpl w:val="570AB4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3A52D03"/>
    <w:multiLevelType w:val="hybridMultilevel"/>
    <w:tmpl w:val="1DFE15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87249AD"/>
    <w:multiLevelType w:val="multilevel"/>
    <w:tmpl w:val="76AE8FB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AF95EA3"/>
    <w:multiLevelType w:val="hybridMultilevel"/>
    <w:tmpl w:val="E5CEA350"/>
    <w:lvl w:ilvl="0" w:tplc="AA18EBDC">
      <w:start w:val="1"/>
      <w:numFmt w:val="bullet"/>
      <w:lvlText w:val=""/>
      <w:lvlJc w:val="left"/>
      <w:pPr>
        <w:ind w:left="720" w:hanging="360"/>
      </w:pPr>
      <w:rPr>
        <w:rFonts w:ascii="Symbol" w:eastAsiaTheme="minorEastAsia"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C3D5E31"/>
    <w:multiLevelType w:val="hybridMultilevel"/>
    <w:tmpl w:val="732CC8E0"/>
    <w:lvl w:ilvl="0" w:tplc="42CC22AA">
      <w:start w:val="1"/>
      <w:numFmt w:val="decimal"/>
      <w:lvlText w:val="%1."/>
      <w:lvlJc w:val="left"/>
      <w:pPr>
        <w:ind w:left="1080" w:hanging="360"/>
      </w:pPr>
      <w:rPr>
        <w:rFonts w:hint="default"/>
        <w:sz w:val="22"/>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5F0F062D"/>
    <w:multiLevelType w:val="hybridMultilevel"/>
    <w:tmpl w:val="639A5FD4"/>
    <w:lvl w:ilvl="0" w:tplc="FCD41DE0">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46368D3"/>
    <w:multiLevelType w:val="hybridMultilevel"/>
    <w:tmpl w:val="DF5A2D7E"/>
    <w:lvl w:ilvl="0" w:tplc="7AA21D06">
      <w:start w:val="1"/>
      <w:numFmt w:val="bullet"/>
      <w:lvlText w:val=""/>
      <w:lvlJc w:val="left"/>
      <w:pPr>
        <w:ind w:left="720" w:hanging="360"/>
      </w:pPr>
      <w:rPr>
        <w:rFonts w:ascii="Symbol" w:eastAsiaTheme="minorEastAsia"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7016C66"/>
    <w:multiLevelType w:val="hybridMultilevel"/>
    <w:tmpl w:val="0BF07872"/>
    <w:lvl w:ilvl="0" w:tplc="FC90B0A4">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CEA1338"/>
    <w:multiLevelType w:val="hybridMultilevel"/>
    <w:tmpl w:val="D9CAC744"/>
    <w:lvl w:ilvl="0" w:tplc="F2068FA0">
      <w:start w:val="1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4"/>
  </w:num>
  <w:num w:numId="4">
    <w:abstractNumId w:val="1"/>
  </w:num>
  <w:num w:numId="5">
    <w:abstractNumId w:val="18"/>
  </w:num>
  <w:num w:numId="6">
    <w:abstractNumId w:val="16"/>
  </w:num>
  <w:num w:numId="7">
    <w:abstractNumId w:val="9"/>
  </w:num>
  <w:num w:numId="8">
    <w:abstractNumId w:val="15"/>
  </w:num>
  <w:num w:numId="9">
    <w:abstractNumId w:val="6"/>
  </w:num>
  <w:num w:numId="10">
    <w:abstractNumId w:val="12"/>
  </w:num>
  <w:num w:numId="11">
    <w:abstractNumId w:val="11"/>
  </w:num>
  <w:num w:numId="12">
    <w:abstractNumId w:val="7"/>
  </w:num>
  <w:num w:numId="13">
    <w:abstractNumId w:val="10"/>
  </w:num>
  <w:num w:numId="14">
    <w:abstractNumId w:val="0"/>
  </w:num>
  <w:num w:numId="15">
    <w:abstractNumId w:val="13"/>
  </w:num>
  <w:num w:numId="16">
    <w:abstractNumId w:val="8"/>
  </w:num>
  <w:num w:numId="17">
    <w:abstractNumId w:val="19"/>
  </w:num>
  <w:num w:numId="18">
    <w:abstractNumId w:val="5"/>
  </w:num>
  <w:num w:numId="19">
    <w:abstractNumId w:val="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92E"/>
    <w:rsid w:val="0000137F"/>
    <w:rsid w:val="00001CCE"/>
    <w:rsid w:val="000078BB"/>
    <w:rsid w:val="00015411"/>
    <w:rsid w:val="00026647"/>
    <w:rsid w:val="00027B97"/>
    <w:rsid w:val="00033287"/>
    <w:rsid w:val="000337C3"/>
    <w:rsid w:val="00041E7F"/>
    <w:rsid w:val="00042AB4"/>
    <w:rsid w:val="00046452"/>
    <w:rsid w:val="000503E5"/>
    <w:rsid w:val="0005136A"/>
    <w:rsid w:val="00060F26"/>
    <w:rsid w:val="00061C55"/>
    <w:rsid w:val="00067C2E"/>
    <w:rsid w:val="00077EE1"/>
    <w:rsid w:val="00092A5B"/>
    <w:rsid w:val="00094CB2"/>
    <w:rsid w:val="000B39B7"/>
    <w:rsid w:val="000D3864"/>
    <w:rsid w:val="000D3CDC"/>
    <w:rsid w:val="000D4376"/>
    <w:rsid w:val="000E007C"/>
    <w:rsid w:val="000E09CD"/>
    <w:rsid w:val="000E19F5"/>
    <w:rsid w:val="000F5158"/>
    <w:rsid w:val="000F5FE4"/>
    <w:rsid w:val="00111E47"/>
    <w:rsid w:val="00115135"/>
    <w:rsid w:val="0012256A"/>
    <w:rsid w:val="0012455F"/>
    <w:rsid w:val="00130F36"/>
    <w:rsid w:val="00135FB7"/>
    <w:rsid w:val="00136FC1"/>
    <w:rsid w:val="00155688"/>
    <w:rsid w:val="00160A86"/>
    <w:rsid w:val="00160F9F"/>
    <w:rsid w:val="00163653"/>
    <w:rsid w:val="001669AD"/>
    <w:rsid w:val="00166FA8"/>
    <w:rsid w:val="001720AC"/>
    <w:rsid w:val="00182280"/>
    <w:rsid w:val="0018517C"/>
    <w:rsid w:val="00192244"/>
    <w:rsid w:val="001934C8"/>
    <w:rsid w:val="00193DA5"/>
    <w:rsid w:val="001A0C98"/>
    <w:rsid w:val="001A16F7"/>
    <w:rsid w:val="001A42B1"/>
    <w:rsid w:val="001B34F7"/>
    <w:rsid w:val="001B358F"/>
    <w:rsid w:val="001B4160"/>
    <w:rsid w:val="001B683B"/>
    <w:rsid w:val="001B6AAB"/>
    <w:rsid w:val="001C5BF1"/>
    <w:rsid w:val="001C7B19"/>
    <w:rsid w:val="001D22B9"/>
    <w:rsid w:val="001D4D25"/>
    <w:rsid w:val="001D553F"/>
    <w:rsid w:val="001D65DA"/>
    <w:rsid w:val="001E508E"/>
    <w:rsid w:val="001E7CCE"/>
    <w:rsid w:val="001F4C41"/>
    <w:rsid w:val="001F52AF"/>
    <w:rsid w:val="002034FA"/>
    <w:rsid w:val="00213556"/>
    <w:rsid w:val="00236AA9"/>
    <w:rsid w:val="002441C9"/>
    <w:rsid w:val="00244C01"/>
    <w:rsid w:val="00260F9B"/>
    <w:rsid w:val="00266491"/>
    <w:rsid w:val="00267CDB"/>
    <w:rsid w:val="00271D3E"/>
    <w:rsid w:val="00297936"/>
    <w:rsid w:val="002A18D4"/>
    <w:rsid w:val="002C3BCC"/>
    <w:rsid w:val="002C461D"/>
    <w:rsid w:val="002E1841"/>
    <w:rsid w:val="002F1040"/>
    <w:rsid w:val="002F2208"/>
    <w:rsid w:val="002F531A"/>
    <w:rsid w:val="00307837"/>
    <w:rsid w:val="00310E86"/>
    <w:rsid w:val="00313D5C"/>
    <w:rsid w:val="0032003D"/>
    <w:rsid w:val="00320B7E"/>
    <w:rsid w:val="00330655"/>
    <w:rsid w:val="003352F9"/>
    <w:rsid w:val="003364C3"/>
    <w:rsid w:val="0033701A"/>
    <w:rsid w:val="00341AF0"/>
    <w:rsid w:val="00343B01"/>
    <w:rsid w:val="00346A36"/>
    <w:rsid w:val="00346DFF"/>
    <w:rsid w:val="00362C7E"/>
    <w:rsid w:val="00366AB7"/>
    <w:rsid w:val="00377965"/>
    <w:rsid w:val="00385611"/>
    <w:rsid w:val="00391BB2"/>
    <w:rsid w:val="00392595"/>
    <w:rsid w:val="003A3D69"/>
    <w:rsid w:val="003A41F1"/>
    <w:rsid w:val="003A777D"/>
    <w:rsid w:val="003C26DF"/>
    <w:rsid w:val="003E27DF"/>
    <w:rsid w:val="003E4EEB"/>
    <w:rsid w:val="003F27A9"/>
    <w:rsid w:val="004006B4"/>
    <w:rsid w:val="00404401"/>
    <w:rsid w:val="00410470"/>
    <w:rsid w:val="004354CB"/>
    <w:rsid w:val="00442713"/>
    <w:rsid w:val="00446E71"/>
    <w:rsid w:val="00464531"/>
    <w:rsid w:val="00476322"/>
    <w:rsid w:val="00482BE7"/>
    <w:rsid w:val="0049566C"/>
    <w:rsid w:val="004A53E3"/>
    <w:rsid w:val="004B3F3E"/>
    <w:rsid w:val="004D6E4E"/>
    <w:rsid w:val="004E4C6D"/>
    <w:rsid w:val="004E63F2"/>
    <w:rsid w:val="004F1625"/>
    <w:rsid w:val="00500A1D"/>
    <w:rsid w:val="00521A3E"/>
    <w:rsid w:val="00521C51"/>
    <w:rsid w:val="005258D9"/>
    <w:rsid w:val="005267D4"/>
    <w:rsid w:val="0053743F"/>
    <w:rsid w:val="00550781"/>
    <w:rsid w:val="00560387"/>
    <w:rsid w:val="0056392E"/>
    <w:rsid w:val="00566D96"/>
    <w:rsid w:val="00567109"/>
    <w:rsid w:val="0057038E"/>
    <w:rsid w:val="005725DD"/>
    <w:rsid w:val="00572A39"/>
    <w:rsid w:val="00580AA9"/>
    <w:rsid w:val="00584CF9"/>
    <w:rsid w:val="005A6572"/>
    <w:rsid w:val="005B2311"/>
    <w:rsid w:val="005B7D7C"/>
    <w:rsid w:val="005C797D"/>
    <w:rsid w:val="005D2E8B"/>
    <w:rsid w:val="005D5435"/>
    <w:rsid w:val="005E0CEF"/>
    <w:rsid w:val="005E23B3"/>
    <w:rsid w:val="005E289B"/>
    <w:rsid w:val="005F4508"/>
    <w:rsid w:val="005F605C"/>
    <w:rsid w:val="0061791F"/>
    <w:rsid w:val="00621CA9"/>
    <w:rsid w:val="006357A4"/>
    <w:rsid w:val="0063733A"/>
    <w:rsid w:val="00642C51"/>
    <w:rsid w:val="006500F2"/>
    <w:rsid w:val="00655D07"/>
    <w:rsid w:val="0066594E"/>
    <w:rsid w:val="0067042F"/>
    <w:rsid w:val="00676C51"/>
    <w:rsid w:val="00680A79"/>
    <w:rsid w:val="00691FF6"/>
    <w:rsid w:val="0069518E"/>
    <w:rsid w:val="006A6E02"/>
    <w:rsid w:val="006A7D57"/>
    <w:rsid w:val="006B25EC"/>
    <w:rsid w:val="006E3141"/>
    <w:rsid w:val="006E3636"/>
    <w:rsid w:val="00702B48"/>
    <w:rsid w:val="007032B2"/>
    <w:rsid w:val="00711DFB"/>
    <w:rsid w:val="007147E6"/>
    <w:rsid w:val="00721C7D"/>
    <w:rsid w:val="00722FFF"/>
    <w:rsid w:val="00730ECD"/>
    <w:rsid w:val="007347C4"/>
    <w:rsid w:val="00745C0A"/>
    <w:rsid w:val="00770EDD"/>
    <w:rsid w:val="007721D8"/>
    <w:rsid w:val="00775E67"/>
    <w:rsid w:val="00786908"/>
    <w:rsid w:val="00787B36"/>
    <w:rsid w:val="00787FA3"/>
    <w:rsid w:val="00791A1E"/>
    <w:rsid w:val="0079381F"/>
    <w:rsid w:val="00794632"/>
    <w:rsid w:val="007A266D"/>
    <w:rsid w:val="007B44BB"/>
    <w:rsid w:val="007C4AD4"/>
    <w:rsid w:val="007D51FD"/>
    <w:rsid w:val="007E0CF7"/>
    <w:rsid w:val="007E0D57"/>
    <w:rsid w:val="007E23AE"/>
    <w:rsid w:val="007E700B"/>
    <w:rsid w:val="007F1F7C"/>
    <w:rsid w:val="007F449E"/>
    <w:rsid w:val="008021E3"/>
    <w:rsid w:val="00806665"/>
    <w:rsid w:val="00814C39"/>
    <w:rsid w:val="0082052D"/>
    <w:rsid w:val="008247B1"/>
    <w:rsid w:val="00824F8D"/>
    <w:rsid w:val="0083253E"/>
    <w:rsid w:val="00841FFC"/>
    <w:rsid w:val="00856761"/>
    <w:rsid w:val="00863023"/>
    <w:rsid w:val="00867B87"/>
    <w:rsid w:val="00887905"/>
    <w:rsid w:val="008A1DD6"/>
    <w:rsid w:val="008A6549"/>
    <w:rsid w:val="008B2EFE"/>
    <w:rsid w:val="008C0D10"/>
    <w:rsid w:val="008C4A33"/>
    <w:rsid w:val="008D363E"/>
    <w:rsid w:val="008D744D"/>
    <w:rsid w:val="008E3A53"/>
    <w:rsid w:val="008F0990"/>
    <w:rsid w:val="008F4E7C"/>
    <w:rsid w:val="0090340A"/>
    <w:rsid w:val="00917C10"/>
    <w:rsid w:val="009317B3"/>
    <w:rsid w:val="00932B2B"/>
    <w:rsid w:val="00936530"/>
    <w:rsid w:val="00937DD8"/>
    <w:rsid w:val="00940AFE"/>
    <w:rsid w:val="00947AA4"/>
    <w:rsid w:val="00950377"/>
    <w:rsid w:val="00953183"/>
    <w:rsid w:val="0095465F"/>
    <w:rsid w:val="00962C27"/>
    <w:rsid w:val="009708C5"/>
    <w:rsid w:val="00973F61"/>
    <w:rsid w:val="00985A17"/>
    <w:rsid w:val="00987B21"/>
    <w:rsid w:val="00992024"/>
    <w:rsid w:val="00994BD6"/>
    <w:rsid w:val="00996900"/>
    <w:rsid w:val="009A35EF"/>
    <w:rsid w:val="009B25AF"/>
    <w:rsid w:val="009C2AB0"/>
    <w:rsid w:val="009E6DAC"/>
    <w:rsid w:val="009F00C6"/>
    <w:rsid w:val="00A02989"/>
    <w:rsid w:val="00A03CD7"/>
    <w:rsid w:val="00A13E42"/>
    <w:rsid w:val="00A16287"/>
    <w:rsid w:val="00A20C07"/>
    <w:rsid w:val="00A25A60"/>
    <w:rsid w:val="00A34FC6"/>
    <w:rsid w:val="00A37690"/>
    <w:rsid w:val="00A413C8"/>
    <w:rsid w:val="00A43A95"/>
    <w:rsid w:val="00A43C31"/>
    <w:rsid w:val="00A43E69"/>
    <w:rsid w:val="00A511D0"/>
    <w:rsid w:val="00A542EB"/>
    <w:rsid w:val="00A60682"/>
    <w:rsid w:val="00A62899"/>
    <w:rsid w:val="00A7025A"/>
    <w:rsid w:val="00A73737"/>
    <w:rsid w:val="00A77BEC"/>
    <w:rsid w:val="00A77F0D"/>
    <w:rsid w:val="00A83179"/>
    <w:rsid w:val="00A95749"/>
    <w:rsid w:val="00AA0A14"/>
    <w:rsid w:val="00AA1B4F"/>
    <w:rsid w:val="00AA56BC"/>
    <w:rsid w:val="00AA742B"/>
    <w:rsid w:val="00AB50AC"/>
    <w:rsid w:val="00AD45F6"/>
    <w:rsid w:val="00AD63FA"/>
    <w:rsid w:val="00AD7719"/>
    <w:rsid w:val="00AE2CD4"/>
    <w:rsid w:val="00AF4F68"/>
    <w:rsid w:val="00AF5084"/>
    <w:rsid w:val="00B02BA5"/>
    <w:rsid w:val="00B120AD"/>
    <w:rsid w:val="00B1375E"/>
    <w:rsid w:val="00B162FB"/>
    <w:rsid w:val="00B207E0"/>
    <w:rsid w:val="00B3445F"/>
    <w:rsid w:val="00B400C1"/>
    <w:rsid w:val="00B40B88"/>
    <w:rsid w:val="00B4121E"/>
    <w:rsid w:val="00B43CD1"/>
    <w:rsid w:val="00B54BB4"/>
    <w:rsid w:val="00B55CED"/>
    <w:rsid w:val="00B634ED"/>
    <w:rsid w:val="00B64336"/>
    <w:rsid w:val="00B74193"/>
    <w:rsid w:val="00B80538"/>
    <w:rsid w:val="00B84A05"/>
    <w:rsid w:val="00B857F9"/>
    <w:rsid w:val="00B927EA"/>
    <w:rsid w:val="00B953F8"/>
    <w:rsid w:val="00B95644"/>
    <w:rsid w:val="00BA1EBA"/>
    <w:rsid w:val="00BB0440"/>
    <w:rsid w:val="00BB4E80"/>
    <w:rsid w:val="00BB4FD4"/>
    <w:rsid w:val="00BC21FE"/>
    <w:rsid w:val="00BC375B"/>
    <w:rsid w:val="00BE5B63"/>
    <w:rsid w:val="00BE5DAF"/>
    <w:rsid w:val="00BF17FE"/>
    <w:rsid w:val="00BF57D5"/>
    <w:rsid w:val="00C05799"/>
    <w:rsid w:val="00C07558"/>
    <w:rsid w:val="00C11B16"/>
    <w:rsid w:val="00C12254"/>
    <w:rsid w:val="00C1251D"/>
    <w:rsid w:val="00C32B9E"/>
    <w:rsid w:val="00C431E8"/>
    <w:rsid w:val="00C43C24"/>
    <w:rsid w:val="00C45D09"/>
    <w:rsid w:val="00C51992"/>
    <w:rsid w:val="00C5609C"/>
    <w:rsid w:val="00C57801"/>
    <w:rsid w:val="00C764C8"/>
    <w:rsid w:val="00C87497"/>
    <w:rsid w:val="00C877A1"/>
    <w:rsid w:val="00C96046"/>
    <w:rsid w:val="00CA788A"/>
    <w:rsid w:val="00CB3DFA"/>
    <w:rsid w:val="00CB4C39"/>
    <w:rsid w:val="00CB5F0E"/>
    <w:rsid w:val="00CC4CFA"/>
    <w:rsid w:val="00CD0E92"/>
    <w:rsid w:val="00CD4497"/>
    <w:rsid w:val="00CE6B07"/>
    <w:rsid w:val="00CF1EC2"/>
    <w:rsid w:val="00CF2207"/>
    <w:rsid w:val="00CF4775"/>
    <w:rsid w:val="00CF5E89"/>
    <w:rsid w:val="00D157C6"/>
    <w:rsid w:val="00D161BD"/>
    <w:rsid w:val="00D22E06"/>
    <w:rsid w:val="00D34242"/>
    <w:rsid w:val="00D56DAD"/>
    <w:rsid w:val="00D634F2"/>
    <w:rsid w:val="00D64BA7"/>
    <w:rsid w:val="00D716EF"/>
    <w:rsid w:val="00D71E4D"/>
    <w:rsid w:val="00D862D0"/>
    <w:rsid w:val="00D90453"/>
    <w:rsid w:val="00D90877"/>
    <w:rsid w:val="00D91AEC"/>
    <w:rsid w:val="00D97FA0"/>
    <w:rsid w:val="00DA2608"/>
    <w:rsid w:val="00DA28E3"/>
    <w:rsid w:val="00DA3783"/>
    <w:rsid w:val="00DA6931"/>
    <w:rsid w:val="00DB205F"/>
    <w:rsid w:val="00DC3135"/>
    <w:rsid w:val="00DC52C6"/>
    <w:rsid w:val="00DE1CA2"/>
    <w:rsid w:val="00DF49F0"/>
    <w:rsid w:val="00DF6921"/>
    <w:rsid w:val="00DF7CF7"/>
    <w:rsid w:val="00E012BE"/>
    <w:rsid w:val="00E02050"/>
    <w:rsid w:val="00E06BF4"/>
    <w:rsid w:val="00E10CEC"/>
    <w:rsid w:val="00E311E0"/>
    <w:rsid w:val="00E32B66"/>
    <w:rsid w:val="00E42025"/>
    <w:rsid w:val="00E44E39"/>
    <w:rsid w:val="00E45FAA"/>
    <w:rsid w:val="00E461E9"/>
    <w:rsid w:val="00E56C36"/>
    <w:rsid w:val="00E62B2A"/>
    <w:rsid w:val="00E66039"/>
    <w:rsid w:val="00E664CA"/>
    <w:rsid w:val="00E66BE1"/>
    <w:rsid w:val="00E703F5"/>
    <w:rsid w:val="00E80001"/>
    <w:rsid w:val="00E8014F"/>
    <w:rsid w:val="00E81D30"/>
    <w:rsid w:val="00E866CB"/>
    <w:rsid w:val="00EA29C1"/>
    <w:rsid w:val="00EB2F21"/>
    <w:rsid w:val="00EC71AD"/>
    <w:rsid w:val="00EC770F"/>
    <w:rsid w:val="00ED0B88"/>
    <w:rsid w:val="00ED4A4A"/>
    <w:rsid w:val="00ED7328"/>
    <w:rsid w:val="00EE44B7"/>
    <w:rsid w:val="00EF45E2"/>
    <w:rsid w:val="00EF4C5B"/>
    <w:rsid w:val="00F01699"/>
    <w:rsid w:val="00F030C8"/>
    <w:rsid w:val="00F05122"/>
    <w:rsid w:val="00F1488E"/>
    <w:rsid w:val="00F205DD"/>
    <w:rsid w:val="00F22803"/>
    <w:rsid w:val="00F37006"/>
    <w:rsid w:val="00F42C84"/>
    <w:rsid w:val="00F42DAA"/>
    <w:rsid w:val="00F52F59"/>
    <w:rsid w:val="00F57195"/>
    <w:rsid w:val="00F575AC"/>
    <w:rsid w:val="00F5761C"/>
    <w:rsid w:val="00F64002"/>
    <w:rsid w:val="00F64F4E"/>
    <w:rsid w:val="00F87106"/>
    <w:rsid w:val="00FA67EC"/>
    <w:rsid w:val="00FC1F8D"/>
    <w:rsid w:val="00FD1602"/>
    <w:rsid w:val="00FD7A72"/>
    <w:rsid w:val="00FE1B19"/>
    <w:rsid w:val="00FE525B"/>
    <w:rsid w:val="00FE5B28"/>
    <w:rsid w:val="00FE6F99"/>
    <w:rsid w:val="00FF52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D370AA"/>
  <w15:docId w15:val="{E224C647-FD62-4A22-99FC-3B833211A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A3E"/>
    <w:pPr>
      <w:spacing w:after="0" w:line="240" w:lineRule="auto"/>
    </w:pPr>
    <w:rPr>
      <w:rFonts w:ascii="Times New Roman" w:eastAsiaTheme="minorEastAsia"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1A3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Red,Bullet EY"/>
    <w:basedOn w:val="Normal"/>
    <w:link w:val="ListParagraphChar"/>
    <w:uiPriority w:val="34"/>
    <w:qFormat/>
    <w:rsid w:val="001934C8"/>
    <w:pPr>
      <w:ind w:left="720"/>
      <w:contextualSpacing/>
    </w:pPr>
  </w:style>
  <w:style w:type="paragraph" w:styleId="BalloonText">
    <w:name w:val="Balloon Text"/>
    <w:basedOn w:val="Normal"/>
    <w:link w:val="BalloonTextChar"/>
    <w:uiPriority w:val="99"/>
    <w:semiHidden/>
    <w:unhideWhenUsed/>
    <w:rsid w:val="005A6572"/>
    <w:rPr>
      <w:rFonts w:ascii="Tahoma" w:hAnsi="Tahoma" w:cs="Tahoma"/>
      <w:sz w:val="16"/>
      <w:szCs w:val="16"/>
    </w:rPr>
  </w:style>
  <w:style w:type="character" w:customStyle="1" w:styleId="BalloonTextChar">
    <w:name w:val="Balloon Text Char"/>
    <w:basedOn w:val="DefaultParagraphFont"/>
    <w:link w:val="BalloonText"/>
    <w:uiPriority w:val="99"/>
    <w:semiHidden/>
    <w:rsid w:val="005A6572"/>
    <w:rPr>
      <w:rFonts w:ascii="Tahoma" w:eastAsiaTheme="minorEastAsia" w:hAnsi="Tahoma" w:cs="Tahoma"/>
      <w:sz w:val="16"/>
      <w:szCs w:val="16"/>
      <w:lang w:eastAsia="lt-LT"/>
    </w:rPr>
  </w:style>
  <w:style w:type="paragraph" w:styleId="Title">
    <w:name w:val="Title"/>
    <w:basedOn w:val="Normal"/>
    <w:link w:val="TitleChar"/>
    <w:qFormat/>
    <w:rsid w:val="005F605C"/>
    <w:pPr>
      <w:jc w:val="center"/>
    </w:pPr>
    <w:rPr>
      <w:rFonts w:eastAsia="Times New Roman"/>
      <w:b/>
      <w:caps/>
      <w:lang w:eastAsia="en-US"/>
    </w:rPr>
  </w:style>
  <w:style w:type="character" w:customStyle="1" w:styleId="TitleChar">
    <w:name w:val="Title Char"/>
    <w:basedOn w:val="DefaultParagraphFont"/>
    <w:link w:val="Title"/>
    <w:rsid w:val="005F605C"/>
    <w:rPr>
      <w:rFonts w:ascii="Times New Roman" w:eastAsia="Times New Roman" w:hAnsi="Times New Roman" w:cs="Times New Roman"/>
      <w:b/>
      <w:caps/>
      <w:sz w:val="24"/>
      <w:szCs w:val="24"/>
    </w:rPr>
  </w:style>
  <w:style w:type="character" w:styleId="CommentReference">
    <w:name w:val="annotation reference"/>
    <w:basedOn w:val="DefaultParagraphFont"/>
    <w:uiPriority w:val="99"/>
    <w:semiHidden/>
    <w:unhideWhenUsed/>
    <w:rsid w:val="00266491"/>
    <w:rPr>
      <w:sz w:val="16"/>
      <w:szCs w:val="16"/>
    </w:rPr>
  </w:style>
  <w:style w:type="paragraph" w:styleId="CommentText">
    <w:name w:val="annotation text"/>
    <w:basedOn w:val="Normal"/>
    <w:link w:val="CommentTextChar"/>
    <w:uiPriority w:val="99"/>
    <w:semiHidden/>
    <w:unhideWhenUsed/>
    <w:rsid w:val="00266491"/>
    <w:rPr>
      <w:sz w:val="20"/>
      <w:szCs w:val="20"/>
    </w:rPr>
  </w:style>
  <w:style w:type="character" w:customStyle="1" w:styleId="CommentTextChar">
    <w:name w:val="Comment Text Char"/>
    <w:basedOn w:val="DefaultParagraphFont"/>
    <w:link w:val="CommentText"/>
    <w:uiPriority w:val="99"/>
    <w:semiHidden/>
    <w:rsid w:val="00266491"/>
    <w:rPr>
      <w:rFonts w:ascii="Times New Roman" w:eastAsiaTheme="minorEastAsia"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266491"/>
    <w:rPr>
      <w:b/>
      <w:bCs/>
    </w:rPr>
  </w:style>
  <w:style w:type="character" w:customStyle="1" w:styleId="CommentSubjectChar">
    <w:name w:val="Comment Subject Char"/>
    <w:basedOn w:val="CommentTextChar"/>
    <w:link w:val="CommentSubject"/>
    <w:uiPriority w:val="99"/>
    <w:semiHidden/>
    <w:rsid w:val="00266491"/>
    <w:rPr>
      <w:rFonts w:ascii="Times New Roman" w:eastAsiaTheme="minorEastAsia" w:hAnsi="Times New Roman" w:cs="Times New Roman"/>
      <w:b/>
      <w:bCs/>
      <w:sz w:val="20"/>
      <w:szCs w:val="20"/>
      <w:lang w:eastAsia="lt-LT"/>
    </w:rPr>
  </w:style>
  <w:style w:type="character" w:customStyle="1" w:styleId="ListParagraphChar">
    <w:name w:val="List Paragraph Char"/>
    <w:aliases w:val="List Paragraph Red Char,Bullet EY Char"/>
    <w:link w:val="ListParagraph"/>
    <w:uiPriority w:val="34"/>
    <w:locked/>
    <w:rsid w:val="00001CCE"/>
    <w:rPr>
      <w:rFonts w:ascii="Times New Roman" w:eastAsiaTheme="minorEastAsia" w:hAnsi="Times New Roman" w:cs="Times New Roman"/>
      <w:sz w:val="24"/>
      <w:szCs w:val="24"/>
      <w:lang w:eastAsia="lt-LT"/>
    </w:rPr>
  </w:style>
  <w:style w:type="character" w:styleId="Hyperlink">
    <w:name w:val="Hyperlink"/>
    <w:basedOn w:val="DefaultParagraphFont"/>
    <w:uiPriority w:val="99"/>
    <w:unhideWhenUsed/>
    <w:rsid w:val="00B02BA5"/>
    <w:rPr>
      <w:color w:val="0000FF" w:themeColor="hyperlink"/>
      <w:u w:val="single"/>
    </w:rPr>
  </w:style>
  <w:style w:type="paragraph" w:styleId="Header">
    <w:name w:val="header"/>
    <w:basedOn w:val="Normal"/>
    <w:link w:val="HeaderChar"/>
    <w:uiPriority w:val="99"/>
    <w:unhideWhenUsed/>
    <w:rsid w:val="00C43C24"/>
    <w:pPr>
      <w:tabs>
        <w:tab w:val="center" w:pos="4986"/>
        <w:tab w:val="right" w:pos="9972"/>
      </w:tabs>
    </w:pPr>
  </w:style>
  <w:style w:type="character" w:customStyle="1" w:styleId="HeaderChar">
    <w:name w:val="Header Char"/>
    <w:basedOn w:val="DefaultParagraphFont"/>
    <w:link w:val="Header"/>
    <w:uiPriority w:val="99"/>
    <w:rsid w:val="00C43C24"/>
    <w:rPr>
      <w:rFonts w:ascii="Times New Roman" w:eastAsiaTheme="minorEastAsia" w:hAnsi="Times New Roman" w:cs="Times New Roman"/>
      <w:sz w:val="24"/>
      <w:szCs w:val="24"/>
      <w:lang w:eastAsia="lt-LT"/>
    </w:rPr>
  </w:style>
  <w:style w:type="paragraph" w:styleId="Footer">
    <w:name w:val="footer"/>
    <w:basedOn w:val="Normal"/>
    <w:link w:val="FooterChar"/>
    <w:uiPriority w:val="99"/>
    <w:unhideWhenUsed/>
    <w:rsid w:val="00C43C24"/>
    <w:pPr>
      <w:tabs>
        <w:tab w:val="center" w:pos="4986"/>
        <w:tab w:val="right" w:pos="9972"/>
      </w:tabs>
    </w:pPr>
  </w:style>
  <w:style w:type="character" w:customStyle="1" w:styleId="FooterChar">
    <w:name w:val="Footer Char"/>
    <w:basedOn w:val="DefaultParagraphFont"/>
    <w:link w:val="Footer"/>
    <w:uiPriority w:val="99"/>
    <w:rsid w:val="00C43C24"/>
    <w:rPr>
      <w:rFonts w:ascii="Times New Roman" w:eastAsiaTheme="minorEastAsia" w:hAnsi="Times New Roman" w:cs="Times New Roman"/>
      <w:sz w:val="24"/>
      <w:szCs w:val="24"/>
      <w:lang w:eastAsia="lt-LT"/>
    </w:rPr>
  </w:style>
  <w:style w:type="paragraph" w:styleId="Caption">
    <w:name w:val="caption"/>
    <w:basedOn w:val="Normal"/>
    <w:next w:val="Normal"/>
    <w:qFormat/>
    <w:rsid w:val="00B54BB4"/>
    <w:pPr>
      <w:spacing w:before="240" w:after="120"/>
      <w:jc w:val="center"/>
    </w:pPr>
    <w:rPr>
      <w:rFonts w:eastAsia="Times New Roman"/>
      <w:b/>
      <w:caps/>
      <w:szCs w:val="20"/>
      <w:lang w:eastAsia="en-US"/>
    </w:rPr>
  </w:style>
  <w:style w:type="paragraph" w:styleId="Revision">
    <w:name w:val="Revision"/>
    <w:hidden/>
    <w:uiPriority w:val="99"/>
    <w:semiHidden/>
    <w:rsid w:val="0018517C"/>
    <w:pPr>
      <w:spacing w:after="0" w:line="240" w:lineRule="auto"/>
    </w:pPr>
    <w:rPr>
      <w:rFonts w:ascii="Times New Roman" w:eastAsiaTheme="minorEastAsia"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019232">
      <w:bodyDiv w:val="1"/>
      <w:marLeft w:val="0"/>
      <w:marRight w:val="0"/>
      <w:marTop w:val="0"/>
      <w:marBottom w:val="0"/>
      <w:divBdr>
        <w:top w:val="none" w:sz="0" w:space="0" w:color="auto"/>
        <w:left w:val="none" w:sz="0" w:space="0" w:color="auto"/>
        <w:bottom w:val="none" w:sz="0" w:space="0" w:color="auto"/>
        <w:right w:val="none" w:sz="0" w:space="0" w:color="auto"/>
      </w:divBdr>
    </w:div>
    <w:div w:id="619148951">
      <w:bodyDiv w:val="1"/>
      <w:marLeft w:val="0"/>
      <w:marRight w:val="0"/>
      <w:marTop w:val="0"/>
      <w:marBottom w:val="0"/>
      <w:divBdr>
        <w:top w:val="none" w:sz="0" w:space="0" w:color="auto"/>
        <w:left w:val="none" w:sz="0" w:space="0" w:color="auto"/>
        <w:bottom w:val="none" w:sz="0" w:space="0" w:color="auto"/>
        <w:right w:val="none" w:sz="0" w:space="0" w:color="auto"/>
      </w:divBdr>
    </w:div>
    <w:div w:id="1508205061">
      <w:bodyDiv w:val="1"/>
      <w:marLeft w:val="0"/>
      <w:marRight w:val="0"/>
      <w:marTop w:val="0"/>
      <w:marBottom w:val="0"/>
      <w:divBdr>
        <w:top w:val="none" w:sz="0" w:space="0" w:color="auto"/>
        <w:left w:val="none" w:sz="0" w:space="0" w:color="auto"/>
        <w:bottom w:val="none" w:sz="0" w:space="0" w:color="auto"/>
        <w:right w:val="none" w:sz="0" w:space="0" w:color="auto"/>
      </w:divBdr>
      <w:divsChild>
        <w:div w:id="1423525625">
          <w:marLeft w:val="0"/>
          <w:marRight w:val="0"/>
          <w:marTop w:val="0"/>
          <w:marBottom w:val="0"/>
          <w:divBdr>
            <w:top w:val="none" w:sz="0" w:space="0" w:color="auto"/>
            <w:left w:val="none" w:sz="0" w:space="0" w:color="auto"/>
            <w:bottom w:val="none" w:sz="0" w:space="0" w:color="auto"/>
            <w:right w:val="none" w:sz="0" w:space="0" w:color="auto"/>
          </w:divBdr>
          <w:divsChild>
            <w:div w:id="1508978270">
              <w:marLeft w:val="0"/>
              <w:marRight w:val="0"/>
              <w:marTop w:val="100"/>
              <w:marBottom w:val="100"/>
              <w:divBdr>
                <w:top w:val="none" w:sz="0" w:space="0" w:color="auto"/>
                <w:left w:val="none" w:sz="0" w:space="0" w:color="auto"/>
                <w:bottom w:val="none" w:sz="0" w:space="0" w:color="auto"/>
                <w:right w:val="none" w:sz="0" w:space="0" w:color="auto"/>
              </w:divBdr>
              <w:divsChild>
                <w:div w:id="495919966">
                  <w:marLeft w:val="0"/>
                  <w:marRight w:val="0"/>
                  <w:marTop w:val="0"/>
                  <w:marBottom w:val="0"/>
                  <w:divBdr>
                    <w:top w:val="none" w:sz="0" w:space="0" w:color="auto"/>
                    <w:left w:val="none" w:sz="0" w:space="0" w:color="auto"/>
                    <w:bottom w:val="none" w:sz="0" w:space="0" w:color="auto"/>
                    <w:right w:val="none" w:sz="0" w:space="0" w:color="auto"/>
                  </w:divBdr>
                  <w:divsChild>
                    <w:div w:id="619728055">
                      <w:marLeft w:val="0"/>
                      <w:marRight w:val="0"/>
                      <w:marTop w:val="75"/>
                      <w:marBottom w:val="0"/>
                      <w:divBdr>
                        <w:top w:val="none" w:sz="0" w:space="0" w:color="auto"/>
                        <w:left w:val="none" w:sz="0" w:space="0" w:color="auto"/>
                        <w:bottom w:val="none" w:sz="0" w:space="0" w:color="auto"/>
                        <w:right w:val="none" w:sz="0" w:space="0" w:color="auto"/>
                      </w:divBdr>
                      <w:divsChild>
                        <w:div w:id="1871796294">
                          <w:marLeft w:val="0"/>
                          <w:marRight w:val="0"/>
                          <w:marTop w:val="0"/>
                          <w:marBottom w:val="0"/>
                          <w:divBdr>
                            <w:top w:val="single" w:sz="2" w:space="19" w:color="E2E2E2"/>
                            <w:left w:val="single" w:sz="12" w:space="19" w:color="E2E2E2"/>
                            <w:bottom w:val="single" w:sz="12" w:space="19" w:color="E2E2E2"/>
                            <w:right w:val="single" w:sz="12" w:space="19" w:color="E2E2E2"/>
                          </w:divBdr>
                          <w:divsChild>
                            <w:div w:id="91904960">
                              <w:marLeft w:val="300"/>
                              <w:marRight w:val="300"/>
                              <w:marTop w:val="0"/>
                              <w:marBottom w:val="0"/>
                              <w:divBdr>
                                <w:top w:val="none" w:sz="0" w:space="0" w:color="auto"/>
                                <w:left w:val="none" w:sz="0" w:space="0" w:color="auto"/>
                                <w:bottom w:val="none" w:sz="0" w:space="0" w:color="auto"/>
                                <w:right w:val="none" w:sz="0" w:space="0" w:color="auto"/>
                              </w:divBdr>
                              <w:divsChild>
                                <w:div w:id="104198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692655">
      <w:bodyDiv w:val="1"/>
      <w:marLeft w:val="0"/>
      <w:marRight w:val="0"/>
      <w:marTop w:val="0"/>
      <w:marBottom w:val="0"/>
      <w:divBdr>
        <w:top w:val="none" w:sz="0" w:space="0" w:color="auto"/>
        <w:left w:val="none" w:sz="0" w:space="0" w:color="auto"/>
        <w:bottom w:val="none" w:sz="0" w:space="0" w:color="auto"/>
        <w:right w:val="none" w:sz="0" w:space="0" w:color="auto"/>
      </w:divBdr>
    </w:div>
    <w:div w:id="1698238992">
      <w:bodyDiv w:val="1"/>
      <w:marLeft w:val="0"/>
      <w:marRight w:val="0"/>
      <w:marTop w:val="0"/>
      <w:marBottom w:val="0"/>
      <w:divBdr>
        <w:top w:val="none" w:sz="0" w:space="0" w:color="auto"/>
        <w:left w:val="none" w:sz="0" w:space="0" w:color="auto"/>
        <w:bottom w:val="none" w:sz="0" w:space="0" w:color="auto"/>
        <w:right w:val="none" w:sz="0" w:space="0" w:color="auto"/>
      </w:divBdr>
    </w:div>
    <w:div w:id="1994485918">
      <w:bodyDiv w:val="1"/>
      <w:marLeft w:val="0"/>
      <w:marRight w:val="0"/>
      <w:marTop w:val="0"/>
      <w:marBottom w:val="0"/>
      <w:divBdr>
        <w:top w:val="none" w:sz="0" w:space="0" w:color="auto"/>
        <w:left w:val="none" w:sz="0" w:space="0" w:color="auto"/>
        <w:bottom w:val="none" w:sz="0" w:space="0" w:color="auto"/>
        <w:right w:val="none" w:sz="0" w:space="0" w:color="auto"/>
      </w:divBdr>
    </w:div>
    <w:div w:id="207836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96AD5-299E-4C4F-8E61-2AFF6DEF5E8E}">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A312D784-DC2B-46D1-8654-EEB2A3ED8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86818C2-A81B-48FE-8B3E-A5B36CE82890}">
  <ds:schemaRefs>
    <ds:schemaRef ds:uri="http://schemas.microsoft.com/sharepoint/v3/contenttype/forms"/>
  </ds:schemaRefs>
</ds:datastoreItem>
</file>

<file path=customXml/itemProps4.xml><?xml version="1.0" encoding="utf-8"?>
<ds:datastoreItem xmlns:ds="http://schemas.openxmlformats.org/officeDocument/2006/customXml" ds:itemID="{16A267D7-9624-453C-947E-93AC21AF8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683</Words>
  <Characters>3894</Characters>
  <Application>Microsoft Office Word</Application>
  <DocSecurity>0</DocSecurity>
  <Lines>32</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Andrejus.Sabanas@mil.lt</dc:creator>
  <cp:lastModifiedBy>Justas29</cp:lastModifiedBy>
  <cp:revision>3</cp:revision>
  <cp:lastPrinted>2018-09-17T05:30:00Z</cp:lastPrinted>
  <dcterms:created xsi:type="dcterms:W3CDTF">2026-07-15T08:20:00Z</dcterms:created>
  <dcterms:modified xsi:type="dcterms:W3CDTF">2026-07-15T08:21:00Z</dcterms:modified>
</cp:coreProperties>
</file>