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8E0ABA" w14:textId="03D1FB88" w:rsidR="00D3619F" w:rsidRPr="00AE3AC3" w:rsidRDefault="00710481" w:rsidP="0A0B3A4C">
      <w:pPr>
        <w:tabs>
          <w:tab w:val="left" w:pos="1134"/>
        </w:tabs>
        <w:spacing w:line="240" w:lineRule="auto"/>
        <w:ind w:right="22"/>
        <w:contextualSpacing/>
        <w:jc w:val="center"/>
        <w:rPr>
          <w:rFonts w:cs="Tahoma"/>
          <w:b/>
          <w:bCs/>
        </w:rPr>
      </w:pPr>
      <w:r w:rsidRPr="6DD57F20">
        <w:rPr>
          <w:rFonts w:cs="Tahoma"/>
          <w:b/>
          <w:bCs/>
        </w:rPr>
        <w:t>TECHNINĖ SPECIFIKACIJA</w:t>
      </w:r>
    </w:p>
    <w:p w14:paraId="4293E29F" w14:textId="0BA7E546" w:rsidR="75726CF4" w:rsidRDefault="75726CF4" w:rsidP="6DD57F20">
      <w:pPr>
        <w:tabs>
          <w:tab w:val="left" w:pos="1134"/>
        </w:tabs>
        <w:spacing w:line="240" w:lineRule="auto"/>
        <w:ind w:right="22"/>
        <w:contextualSpacing/>
        <w:jc w:val="center"/>
      </w:pPr>
      <w:r w:rsidRPr="6DD57F20">
        <w:rPr>
          <w:rFonts w:eastAsia="Tahoma" w:cs="Tahoma"/>
          <w:b/>
          <w:bCs/>
        </w:rPr>
        <w:t>KONTEINERIZACIJOS PLATFORMOS KONSULTAVIMO IR KONFIGŪRAVIMO PASLAUGOS</w:t>
      </w:r>
    </w:p>
    <w:p w14:paraId="5A5F4906" w14:textId="77777777" w:rsidR="00A91EE3" w:rsidRPr="00AE3AC3" w:rsidRDefault="00A91EE3" w:rsidP="00A91EE3">
      <w:pPr>
        <w:tabs>
          <w:tab w:val="left" w:pos="1134"/>
        </w:tabs>
        <w:spacing w:line="360" w:lineRule="auto"/>
        <w:ind w:right="22"/>
        <w:contextualSpacing/>
        <w:jc w:val="both"/>
        <w:rPr>
          <w:rFonts w:cs="Tahoma"/>
          <w:b/>
        </w:rPr>
      </w:pPr>
    </w:p>
    <w:p w14:paraId="14815F3F" w14:textId="279F6D3F" w:rsidR="00A91EE3" w:rsidRPr="00AE3AC3" w:rsidRDefault="00F30614" w:rsidP="00BF607E">
      <w:pPr>
        <w:pStyle w:val="ListParagraph"/>
        <w:numPr>
          <w:ilvl w:val="0"/>
          <w:numId w:val="2"/>
        </w:numPr>
        <w:tabs>
          <w:tab w:val="left" w:pos="851"/>
        </w:tabs>
        <w:spacing w:after="0"/>
        <w:ind w:left="0" w:right="22" w:firstLine="567"/>
        <w:contextualSpacing/>
        <w:jc w:val="both"/>
        <w:rPr>
          <w:rFonts w:ascii="Tahoma" w:hAnsi="Tahoma" w:cs="Tahoma"/>
          <w:b/>
          <w:sz w:val="22"/>
        </w:rPr>
      </w:pPr>
      <w:r w:rsidRPr="00AE3AC3">
        <w:rPr>
          <w:rFonts w:ascii="Tahoma" w:hAnsi="Tahoma" w:cs="Tahoma"/>
          <w:b/>
          <w:sz w:val="22"/>
        </w:rPr>
        <w:t>Pirkimo objekto aprašymas</w:t>
      </w:r>
      <w:r w:rsidR="00A91EE3" w:rsidRPr="00AE3AC3">
        <w:rPr>
          <w:rFonts w:ascii="Tahoma" w:hAnsi="Tahoma" w:cs="Tahoma"/>
          <w:b/>
          <w:sz w:val="22"/>
        </w:rPr>
        <w:t>:</w:t>
      </w:r>
    </w:p>
    <w:p w14:paraId="47D39DB8" w14:textId="41C490EB" w:rsidR="00AE3AC3" w:rsidRPr="00F36DB2" w:rsidRDefault="00A91EE3" w:rsidP="00AE3AC3">
      <w:pPr>
        <w:pStyle w:val="ListParagraph"/>
        <w:numPr>
          <w:ilvl w:val="1"/>
          <w:numId w:val="2"/>
        </w:numPr>
        <w:tabs>
          <w:tab w:val="left" w:pos="851"/>
          <w:tab w:val="left" w:pos="993"/>
          <w:tab w:val="left" w:pos="1134"/>
          <w:tab w:val="left" w:pos="1418"/>
        </w:tabs>
        <w:spacing w:after="0"/>
        <w:ind w:left="0" w:firstLine="567"/>
        <w:contextualSpacing/>
        <w:jc w:val="both"/>
        <w:rPr>
          <w:rFonts w:ascii="Tahoma" w:hAnsi="Tahoma" w:cs="Tahoma"/>
          <w:color w:val="000000" w:themeColor="text1"/>
          <w:sz w:val="22"/>
        </w:rPr>
      </w:pPr>
      <w:r w:rsidRPr="1D75F99B">
        <w:rPr>
          <w:rFonts w:ascii="Tahoma" w:hAnsi="Tahoma" w:cs="Tahoma"/>
          <w:color w:val="000000" w:themeColor="text1"/>
          <w:sz w:val="22"/>
        </w:rPr>
        <w:t xml:space="preserve">Pirkimo objektas – </w:t>
      </w:r>
      <w:proofErr w:type="spellStart"/>
      <w:r w:rsidR="4DD0DABD" w:rsidRPr="1D75F99B">
        <w:rPr>
          <w:rFonts w:ascii="Tahoma" w:hAnsi="Tahoma" w:cs="Tahoma"/>
          <w:color w:val="000000" w:themeColor="text1"/>
          <w:sz w:val="22"/>
        </w:rPr>
        <w:t>dekomponavimo</w:t>
      </w:r>
      <w:proofErr w:type="spellEnd"/>
      <w:r w:rsidR="000C194D" w:rsidRPr="1D75F99B">
        <w:rPr>
          <w:rFonts w:ascii="Tahoma" w:hAnsi="Tahoma" w:cs="Tahoma"/>
          <w:color w:val="000000" w:themeColor="text1"/>
          <w:sz w:val="22"/>
        </w:rPr>
        <w:t xml:space="preserve"> konsultavimo</w:t>
      </w:r>
      <w:r w:rsidR="00AF04F0" w:rsidRPr="1D75F99B">
        <w:rPr>
          <w:rFonts w:ascii="Tahoma" w:hAnsi="Tahoma" w:cs="Tahoma"/>
          <w:color w:val="000000" w:themeColor="text1"/>
          <w:sz w:val="22"/>
        </w:rPr>
        <w:t xml:space="preserve"> ir konfigūravimo</w:t>
      </w:r>
      <w:r w:rsidR="000C194D" w:rsidRPr="1D75F99B">
        <w:rPr>
          <w:rFonts w:ascii="Tahoma" w:hAnsi="Tahoma" w:cs="Tahoma"/>
          <w:color w:val="000000" w:themeColor="text1"/>
          <w:sz w:val="22"/>
        </w:rPr>
        <w:t xml:space="preserve"> paslaugos</w:t>
      </w:r>
      <w:r w:rsidRPr="1D75F99B">
        <w:rPr>
          <w:rFonts w:ascii="Tahoma" w:hAnsi="Tahoma" w:cs="Tahoma"/>
          <w:color w:val="000000" w:themeColor="text1"/>
          <w:sz w:val="22"/>
        </w:rPr>
        <w:t xml:space="preserve"> (toliau – Paslaugos).</w:t>
      </w:r>
      <w:r w:rsidR="00303F4B" w:rsidRPr="1D75F99B">
        <w:rPr>
          <w:rFonts w:ascii="Tahoma" w:hAnsi="Tahoma" w:cs="Tahoma"/>
          <w:color w:val="000000" w:themeColor="text1"/>
          <w:sz w:val="22"/>
        </w:rPr>
        <w:t xml:space="preserve"> Paslaugų teikėjas pagal valstybės įmonės Registrų centro (toliau – Perkančioji organizacija) poreikį turės teikti Paslaugas susijusias</w:t>
      </w:r>
      <w:r w:rsidR="134FC8D6" w:rsidRPr="1D75F99B">
        <w:rPr>
          <w:rFonts w:ascii="Tahoma" w:hAnsi="Tahoma" w:cs="Tahoma"/>
          <w:color w:val="000000" w:themeColor="text1"/>
          <w:sz w:val="22"/>
        </w:rPr>
        <w:t xml:space="preserve"> su</w:t>
      </w:r>
      <w:r w:rsidR="00AF04F0" w:rsidRPr="1D75F99B">
        <w:rPr>
          <w:rFonts w:ascii="Tahoma" w:hAnsi="Tahoma" w:cs="Tahoma"/>
          <w:color w:val="000000" w:themeColor="text1"/>
          <w:sz w:val="22"/>
        </w:rPr>
        <w:t xml:space="preserve"> Perkančiosios organizacijos turima</w:t>
      </w:r>
      <w:r w:rsidR="20DBF0D6" w:rsidRPr="1D75F99B">
        <w:rPr>
          <w:rFonts w:ascii="Tahoma" w:hAnsi="Tahoma" w:cs="Tahoma"/>
          <w:color w:val="000000" w:themeColor="text1"/>
          <w:sz w:val="22"/>
        </w:rPr>
        <w:t xml:space="preserve"> RedHat </w:t>
      </w:r>
      <w:proofErr w:type="spellStart"/>
      <w:r w:rsidR="20DBF0D6" w:rsidRPr="1D75F99B">
        <w:rPr>
          <w:rFonts w:ascii="Tahoma" w:hAnsi="Tahoma" w:cs="Tahoma"/>
          <w:color w:val="000000" w:themeColor="text1"/>
          <w:sz w:val="22"/>
        </w:rPr>
        <w:t>Openshift</w:t>
      </w:r>
      <w:proofErr w:type="spellEnd"/>
      <w:r w:rsidR="20DBF0D6" w:rsidRPr="1D75F99B">
        <w:rPr>
          <w:rFonts w:ascii="Tahoma" w:hAnsi="Tahoma" w:cs="Tahoma"/>
          <w:color w:val="000000" w:themeColor="text1"/>
          <w:sz w:val="22"/>
        </w:rPr>
        <w:t xml:space="preserve"> p</w:t>
      </w:r>
      <w:r w:rsidR="63762688" w:rsidRPr="1D75F99B">
        <w:rPr>
          <w:rFonts w:ascii="Tahoma" w:hAnsi="Tahoma" w:cs="Tahoma"/>
          <w:color w:val="000000" w:themeColor="text1"/>
          <w:sz w:val="22"/>
        </w:rPr>
        <w:t>latforma</w:t>
      </w:r>
      <w:r w:rsidR="00CC25E8" w:rsidRPr="1D75F99B">
        <w:rPr>
          <w:rFonts w:ascii="Tahoma" w:hAnsi="Tahoma" w:cs="Tahoma"/>
          <w:color w:val="000000" w:themeColor="text1"/>
          <w:sz w:val="22"/>
        </w:rPr>
        <w:t xml:space="preserve"> (toliau – platforma)</w:t>
      </w:r>
      <w:r w:rsidR="00C923FE">
        <w:rPr>
          <w:rFonts w:ascii="Tahoma" w:hAnsi="Tahoma" w:cs="Tahoma"/>
          <w:color w:val="000000" w:themeColor="text1"/>
          <w:sz w:val="22"/>
        </w:rPr>
        <w:t xml:space="preserve"> ir </w:t>
      </w:r>
      <w:r w:rsidR="0753A703" w:rsidRPr="1D75F99B">
        <w:rPr>
          <w:rFonts w:ascii="Tahoma" w:hAnsi="Tahoma" w:cs="Tahoma"/>
          <w:color w:val="000000" w:themeColor="text1"/>
          <w:sz w:val="22"/>
        </w:rPr>
        <w:t>aplikacijų migravimu</w:t>
      </w:r>
      <w:r w:rsidR="1ED06403" w:rsidRPr="1D75F99B">
        <w:rPr>
          <w:rFonts w:ascii="Tahoma" w:hAnsi="Tahoma" w:cs="Tahoma"/>
          <w:color w:val="000000" w:themeColor="text1"/>
          <w:sz w:val="22"/>
        </w:rPr>
        <w:t xml:space="preserve"> į </w:t>
      </w:r>
      <w:r w:rsidR="187878EC" w:rsidRPr="1D75F99B">
        <w:rPr>
          <w:rFonts w:ascii="Tahoma" w:hAnsi="Tahoma" w:cs="Tahoma"/>
          <w:color w:val="000000" w:themeColor="text1"/>
          <w:sz w:val="22"/>
        </w:rPr>
        <w:t>ją</w:t>
      </w:r>
      <w:r w:rsidR="004F5EA0">
        <w:rPr>
          <w:rFonts w:ascii="Tahoma" w:hAnsi="Tahoma" w:cs="Tahoma"/>
          <w:color w:val="000000" w:themeColor="text1"/>
          <w:sz w:val="22"/>
        </w:rPr>
        <w:t>.</w:t>
      </w:r>
      <w:r w:rsidR="33BCFF78" w:rsidRPr="1D75F99B">
        <w:rPr>
          <w:rFonts w:ascii="Tahoma" w:hAnsi="Tahoma" w:cs="Tahoma"/>
          <w:color w:val="000000" w:themeColor="text1"/>
          <w:sz w:val="22"/>
        </w:rPr>
        <w:t xml:space="preserve"> </w:t>
      </w:r>
    </w:p>
    <w:p w14:paraId="00948087" w14:textId="77777777" w:rsidR="00AF7381" w:rsidRPr="00AE3AC3" w:rsidRDefault="00AF7381" w:rsidP="0185F590">
      <w:pPr>
        <w:pStyle w:val="ListParagraph"/>
        <w:tabs>
          <w:tab w:val="left" w:pos="284"/>
          <w:tab w:val="left" w:pos="851"/>
          <w:tab w:val="left" w:pos="993"/>
          <w:tab w:val="left" w:pos="1134"/>
          <w:tab w:val="left" w:pos="1418"/>
        </w:tabs>
        <w:spacing w:after="0"/>
        <w:ind w:left="567"/>
        <w:contextualSpacing/>
        <w:jc w:val="both"/>
        <w:rPr>
          <w:rFonts w:ascii="Tahoma" w:hAnsi="Tahoma" w:cs="Tahoma"/>
          <w:color w:val="000000" w:themeColor="text1"/>
          <w:sz w:val="22"/>
        </w:rPr>
      </w:pPr>
    </w:p>
    <w:p w14:paraId="10597004" w14:textId="77777777" w:rsidR="00A91EE3" w:rsidRPr="00AE3AC3" w:rsidRDefault="00A91EE3" w:rsidP="00BF607E">
      <w:pPr>
        <w:pStyle w:val="ListParagraph"/>
        <w:numPr>
          <w:ilvl w:val="0"/>
          <w:numId w:val="2"/>
        </w:numPr>
        <w:tabs>
          <w:tab w:val="left" w:pos="1134"/>
        </w:tabs>
        <w:spacing w:after="0"/>
        <w:ind w:left="0" w:right="22" w:firstLine="567"/>
        <w:contextualSpacing/>
        <w:jc w:val="both"/>
        <w:rPr>
          <w:rFonts w:ascii="Tahoma" w:hAnsi="Tahoma" w:cs="Tahoma"/>
          <w:sz w:val="22"/>
        </w:rPr>
      </w:pPr>
      <w:r w:rsidRPr="1D75F99B">
        <w:rPr>
          <w:rFonts w:ascii="Tahoma" w:hAnsi="Tahoma" w:cs="Tahoma"/>
          <w:b/>
          <w:bCs/>
          <w:sz w:val="22"/>
        </w:rPr>
        <w:t>Reikalavimai Paslaugų teikimui:</w:t>
      </w:r>
    </w:p>
    <w:p w14:paraId="118A21C6" w14:textId="1FA8828F" w:rsidR="00AE3AC3" w:rsidRDefault="216F5EAD" w:rsidP="1D75F99B">
      <w:pPr>
        <w:pStyle w:val="ListParagraph"/>
        <w:numPr>
          <w:ilvl w:val="1"/>
          <w:numId w:val="2"/>
        </w:numPr>
        <w:tabs>
          <w:tab w:val="left" w:pos="993"/>
        </w:tabs>
        <w:spacing w:after="0"/>
        <w:ind w:left="0" w:firstLine="567"/>
        <w:contextualSpacing/>
        <w:jc w:val="both"/>
        <w:rPr>
          <w:rFonts w:ascii="Tahoma" w:hAnsi="Tahoma" w:cs="Tahoma"/>
          <w:color w:val="000000" w:themeColor="text1"/>
          <w:sz w:val="22"/>
        </w:rPr>
      </w:pPr>
      <w:r w:rsidRPr="1D75F99B">
        <w:rPr>
          <w:rFonts w:ascii="Tahoma" w:hAnsi="Tahoma" w:cs="Tahoma"/>
          <w:color w:val="000000" w:themeColor="text1"/>
          <w:sz w:val="22"/>
        </w:rPr>
        <w:t xml:space="preserve">Paslaugų teikimo metu tiekėjo paskirti specialistai turės: </w:t>
      </w:r>
    </w:p>
    <w:p w14:paraId="5126255B" w14:textId="3FEBAA15" w:rsidR="009107DB" w:rsidRPr="009107DB" w:rsidRDefault="009107DB" w:rsidP="009107DB">
      <w:pPr>
        <w:pStyle w:val="ListParagraph"/>
        <w:numPr>
          <w:ilvl w:val="2"/>
          <w:numId w:val="2"/>
        </w:numPr>
        <w:tabs>
          <w:tab w:val="left" w:pos="993"/>
        </w:tabs>
        <w:ind w:left="0" w:firstLine="567"/>
        <w:contextualSpacing/>
        <w:jc w:val="both"/>
        <w:rPr>
          <w:rFonts w:ascii="Tahoma" w:hAnsi="Tahoma" w:cs="Tahoma"/>
          <w:color w:val="000000" w:themeColor="text1"/>
          <w:sz w:val="22"/>
        </w:rPr>
      </w:pPr>
      <w:r w:rsidRPr="009107DB">
        <w:rPr>
          <w:rFonts w:ascii="Tahoma" w:hAnsi="Tahoma" w:cs="Tahoma"/>
          <w:color w:val="000000" w:themeColor="text1"/>
          <w:sz w:val="22"/>
        </w:rPr>
        <w:t>atlik</w:t>
      </w:r>
      <w:r>
        <w:rPr>
          <w:rFonts w:ascii="Tahoma" w:hAnsi="Tahoma" w:cs="Tahoma"/>
          <w:color w:val="000000" w:themeColor="text1"/>
          <w:sz w:val="22"/>
        </w:rPr>
        <w:t>ti</w:t>
      </w:r>
      <w:r w:rsidRPr="009107DB">
        <w:rPr>
          <w:rFonts w:ascii="Tahoma" w:hAnsi="Tahoma" w:cs="Tahoma"/>
          <w:color w:val="000000" w:themeColor="text1"/>
          <w:sz w:val="22"/>
        </w:rPr>
        <w:t xml:space="preserve"> reikalingus p</w:t>
      </w:r>
      <w:r>
        <w:rPr>
          <w:rFonts w:ascii="Tahoma" w:hAnsi="Tahoma" w:cs="Tahoma"/>
          <w:color w:val="000000" w:themeColor="text1"/>
          <w:sz w:val="22"/>
        </w:rPr>
        <w:t>lat</w:t>
      </w:r>
      <w:r w:rsidRPr="009107DB">
        <w:rPr>
          <w:rFonts w:ascii="Tahoma" w:hAnsi="Tahoma" w:cs="Tahoma"/>
          <w:color w:val="000000" w:themeColor="text1"/>
          <w:sz w:val="22"/>
        </w:rPr>
        <w:t>formos</w:t>
      </w:r>
      <w:r w:rsidR="00FB5455">
        <w:rPr>
          <w:rFonts w:ascii="Tahoma" w:hAnsi="Tahoma" w:cs="Tahoma"/>
          <w:color w:val="000000" w:themeColor="text1"/>
          <w:sz w:val="22"/>
        </w:rPr>
        <w:t xml:space="preserve"> komponentų,</w:t>
      </w:r>
      <w:r w:rsidRPr="009107DB">
        <w:rPr>
          <w:rFonts w:ascii="Tahoma" w:hAnsi="Tahoma" w:cs="Tahoma"/>
          <w:color w:val="000000" w:themeColor="text1"/>
          <w:sz w:val="22"/>
        </w:rPr>
        <w:t xml:space="preserve"> aplikacijų</w:t>
      </w:r>
      <w:r w:rsidR="00FB5455">
        <w:rPr>
          <w:rFonts w:ascii="Tahoma" w:hAnsi="Tahoma" w:cs="Tahoma"/>
          <w:color w:val="000000" w:themeColor="text1"/>
          <w:sz w:val="22"/>
        </w:rPr>
        <w:t xml:space="preserve"> diegimo ir</w:t>
      </w:r>
      <w:r w:rsidRPr="009107DB">
        <w:rPr>
          <w:rFonts w:ascii="Tahoma" w:hAnsi="Tahoma" w:cs="Tahoma"/>
          <w:color w:val="000000" w:themeColor="text1"/>
          <w:sz w:val="22"/>
        </w:rPr>
        <w:t xml:space="preserve"> konfigūravimo darbus;</w:t>
      </w:r>
    </w:p>
    <w:p w14:paraId="3F73FF0E" w14:textId="3B2CE47A" w:rsidR="009107DB" w:rsidRPr="009107DB" w:rsidRDefault="009107DB" w:rsidP="009107DB">
      <w:pPr>
        <w:pStyle w:val="ListParagraph"/>
        <w:numPr>
          <w:ilvl w:val="2"/>
          <w:numId w:val="2"/>
        </w:numPr>
        <w:tabs>
          <w:tab w:val="left" w:pos="993"/>
        </w:tabs>
        <w:ind w:left="0" w:firstLine="567"/>
        <w:contextualSpacing/>
        <w:jc w:val="both"/>
        <w:rPr>
          <w:rFonts w:ascii="Tahoma" w:hAnsi="Tahoma" w:cs="Tahoma"/>
          <w:color w:val="000000" w:themeColor="text1"/>
          <w:sz w:val="22"/>
        </w:rPr>
      </w:pPr>
      <w:r w:rsidRPr="009107DB">
        <w:rPr>
          <w:rFonts w:ascii="Tahoma" w:hAnsi="Tahoma" w:cs="Tahoma"/>
          <w:color w:val="000000" w:themeColor="text1"/>
          <w:sz w:val="22"/>
        </w:rPr>
        <w:t xml:space="preserve">teiks siūlymus, rekomendacijas bei pastabas aplikacijų </w:t>
      </w:r>
      <w:proofErr w:type="spellStart"/>
      <w:r w:rsidRPr="009107DB">
        <w:rPr>
          <w:rFonts w:ascii="Tahoma" w:hAnsi="Tahoma" w:cs="Tahoma"/>
          <w:color w:val="000000" w:themeColor="text1"/>
          <w:sz w:val="22"/>
        </w:rPr>
        <w:t>konteinerizavimo</w:t>
      </w:r>
      <w:proofErr w:type="spellEnd"/>
      <w:r w:rsidR="00645E16">
        <w:rPr>
          <w:rFonts w:ascii="Tahoma" w:hAnsi="Tahoma" w:cs="Tahoma"/>
          <w:color w:val="000000" w:themeColor="text1"/>
          <w:sz w:val="22"/>
        </w:rPr>
        <w:t xml:space="preserve"> klausimais</w:t>
      </w:r>
    </w:p>
    <w:p w14:paraId="3D03CFD1" w14:textId="5EA29687" w:rsidR="42E8A300" w:rsidRPr="00501DC2" w:rsidRDefault="009107DB" w:rsidP="386D9ED0">
      <w:pPr>
        <w:pStyle w:val="ListParagraph"/>
        <w:numPr>
          <w:ilvl w:val="2"/>
          <w:numId w:val="2"/>
        </w:numPr>
        <w:tabs>
          <w:tab w:val="left" w:pos="993"/>
        </w:tabs>
        <w:ind w:left="0" w:firstLine="567"/>
        <w:contextualSpacing/>
        <w:jc w:val="both"/>
        <w:rPr>
          <w:rFonts w:ascii="Tahoma" w:hAnsi="Tahoma" w:cs="Tahoma"/>
          <w:color w:val="000000" w:themeColor="text1"/>
          <w:sz w:val="22"/>
        </w:rPr>
      </w:pPr>
      <w:r w:rsidRPr="009107DB">
        <w:rPr>
          <w:rFonts w:ascii="Tahoma" w:hAnsi="Tahoma" w:cs="Tahoma"/>
          <w:color w:val="000000" w:themeColor="text1"/>
          <w:sz w:val="22"/>
        </w:rPr>
        <w:t xml:space="preserve">spręs incidentus susijusius su aplikacijų bei platformos sąveika, jų suderinamumu bei siūlys sprendimo būdus. </w:t>
      </w:r>
    </w:p>
    <w:p w14:paraId="7ED73B4A" w14:textId="77777777" w:rsidR="00AE3AC3" w:rsidRPr="0044117F" w:rsidRDefault="00AE3AC3" w:rsidP="0044117F">
      <w:pPr>
        <w:tabs>
          <w:tab w:val="left" w:pos="1134"/>
        </w:tabs>
        <w:ind w:right="22"/>
        <w:contextualSpacing/>
        <w:jc w:val="both"/>
        <w:rPr>
          <w:rFonts w:cs="Tahoma"/>
          <w:b/>
        </w:rPr>
      </w:pPr>
    </w:p>
    <w:p w14:paraId="5C867EEC" w14:textId="683AB7FA" w:rsidR="00A91EE3" w:rsidRPr="00AE3AC3" w:rsidRDefault="00A91EE3" w:rsidP="00BF607E">
      <w:pPr>
        <w:pStyle w:val="ListParagraph"/>
        <w:numPr>
          <w:ilvl w:val="0"/>
          <w:numId w:val="2"/>
        </w:numPr>
        <w:tabs>
          <w:tab w:val="left" w:pos="1134"/>
        </w:tabs>
        <w:spacing w:after="0"/>
        <w:ind w:left="0" w:right="22" w:firstLine="567"/>
        <w:contextualSpacing/>
        <w:jc w:val="both"/>
        <w:rPr>
          <w:rFonts w:ascii="Tahoma" w:hAnsi="Tahoma" w:cs="Tahoma"/>
          <w:b/>
          <w:sz w:val="22"/>
        </w:rPr>
      </w:pPr>
      <w:r w:rsidRPr="00AE3AC3">
        <w:rPr>
          <w:rFonts w:ascii="Tahoma" w:hAnsi="Tahoma" w:cs="Tahoma"/>
          <w:b/>
          <w:sz w:val="22"/>
        </w:rPr>
        <w:t>Paslaugų teikimo tvarka ir apimtis:</w:t>
      </w:r>
    </w:p>
    <w:p w14:paraId="35841229" w14:textId="7FB1DAF1" w:rsidR="000001AF" w:rsidRDefault="000001AF" w:rsidP="000001AF">
      <w:pPr>
        <w:pStyle w:val="ListParagraph"/>
        <w:numPr>
          <w:ilvl w:val="1"/>
          <w:numId w:val="2"/>
        </w:numPr>
        <w:tabs>
          <w:tab w:val="left" w:pos="851"/>
          <w:tab w:val="left" w:pos="993"/>
          <w:tab w:val="left" w:pos="1134"/>
          <w:tab w:val="left" w:pos="1418"/>
        </w:tabs>
        <w:spacing w:after="0"/>
        <w:ind w:left="0" w:firstLine="567"/>
        <w:contextualSpacing/>
        <w:jc w:val="both"/>
        <w:rPr>
          <w:rFonts w:ascii="Tahoma" w:hAnsi="Tahoma" w:cs="Tahoma"/>
          <w:color w:val="000000" w:themeColor="text1"/>
          <w:sz w:val="22"/>
        </w:rPr>
      </w:pPr>
      <w:r>
        <w:rPr>
          <w:rFonts w:ascii="Tahoma" w:hAnsi="Tahoma" w:cs="Tahoma"/>
          <w:color w:val="000000" w:themeColor="text1"/>
          <w:sz w:val="22"/>
        </w:rPr>
        <w:t xml:space="preserve">Planuojama sudaryti Sutartį </w:t>
      </w:r>
    </w:p>
    <w:p w14:paraId="42988160" w14:textId="2288C89E" w:rsidR="00B62395" w:rsidRPr="000001AF" w:rsidRDefault="00A91EE3" w:rsidP="386D9ED0">
      <w:pPr>
        <w:pStyle w:val="ListParagraph"/>
        <w:numPr>
          <w:ilvl w:val="1"/>
          <w:numId w:val="2"/>
        </w:numPr>
        <w:tabs>
          <w:tab w:val="left" w:pos="851"/>
          <w:tab w:val="left" w:pos="993"/>
          <w:tab w:val="left" w:pos="1134"/>
          <w:tab w:val="left" w:pos="1418"/>
        </w:tabs>
        <w:spacing w:after="0"/>
        <w:ind w:left="0" w:firstLine="567"/>
        <w:contextualSpacing/>
        <w:jc w:val="both"/>
        <w:rPr>
          <w:rFonts w:ascii="Tahoma" w:hAnsi="Tahoma" w:cs="Tahoma"/>
          <w:color w:val="000000" w:themeColor="text1"/>
          <w:sz w:val="22"/>
        </w:rPr>
      </w:pPr>
      <w:r w:rsidRPr="386D9ED0">
        <w:rPr>
          <w:rFonts w:ascii="Tahoma" w:hAnsi="Tahoma" w:cs="Tahoma"/>
          <w:color w:val="000000" w:themeColor="text1"/>
          <w:sz w:val="22"/>
        </w:rPr>
        <w:t xml:space="preserve">Planuojamų įsigyti Paslaugų preliminari apimtis </w:t>
      </w:r>
      <w:r w:rsidR="00E73018" w:rsidRPr="386D9ED0">
        <w:rPr>
          <w:rFonts w:ascii="Tahoma" w:hAnsi="Tahoma" w:cs="Tahoma"/>
          <w:color w:val="000000" w:themeColor="text1"/>
          <w:sz w:val="22"/>
        </w:rPr>
        <w:t>S</w:t>
      </w:r>
      <w:r w:rsidRPr="386D9ED0">
        <w:rPr>
          <w:rFonts w:ascii="Tahoma" w:hAnsi="Tahoma" w:cs="Tahoma"/>
          <w:color w:val="000000" w:themeColor="text1"/>
          <w:sz w:val="22"/>
        </w:rPr>
        <w:t xml:space="preserve">utarties galiojimo laikotarpiu: </w:t>
      </w:r>
      <w:r w:rsidR="109AFB80" w:rsidRPr="386D9ED0">
        <w:rPr>
          <w:rFonts w:ascii="Tahoma" w:hAnsi="Tahoma" w:cs="Tahoma"/>
          <w:color w:val="000000" w:themeColor="text1"/>
          <w:sz w:val="22"/>
        </w:rPr>
        <w:t>2000</w:t>
      </w:r>
      <w:r w:rsidRPr="386D9ED0">
        <w:rPr>
          <w:rFonts w:ascii="Tahoma" w:hAnsi="Tahoma" w:cs="Tahoma"/>
          <w:color w:val="000000" w:themeColor="text1"/>
          <w:sz w:val="22"/>
        </w:rPr>
        <w:t xml:space="preserve"> darbo valandų. </w:t>
      </w:r>
      <w:r w:rsidR="008B1E3D" w:rsidRPr="386D9ED0">
        <w:rPr>
          <w:rFonts w:ascii="Tahoma" w:hAnsi="Tahoma" w:cs="Tahoma"/>
          <w:color w:val="000000" w:themeColor="text1"/>
          <w:sz w:val="22"/>
        </w:rPr>
        <w:t xml:space="preserve">Perkančioji organizacija neįsipareigoja nupirkti viso nurodyto Paslaugų kiekio. </w:t>
      </w:r>
      <w:r w:rsidR="00DC234E" w:rsidRPr="386D9ED0">
        <w:rPr>
          <w:rFonts w:ascii="Tahoma" w:hAnsi="Tahoma" w:cs="Tahoma"/>
          <w:color w:val="000000" w:themeColor="text1"/>
          <w:sz w:val="22"/>
        </w:rPr>
        <w:t>Tiekėjui bus apmokama u</w:t>
      </w:r>
      <w:r w:rsidR="008B1E3D" w:rsidRPr="386D9ED0">
        <w:rPr>
          <w:rFonts w:ascii="Tahoma" w:hAnsi="Tahoma" w:cs="Tahoma"/>
          <w:color w:val="000000" w:themeColor="text1"/>
          <w:sz w:val="22"/>
        </w:rPr>
        <w:t>ž faktiškai suteiktas Paslaugas</w:t>
      </w:r>
      <w:r w:rsidR="00DE721F" w:rsidRPr="386D9ED0">
        <w:rPr>
          <w:rFonts w:ascii="Tahoma" w:hAnsi="Tahoma" w:cs="Tahoma"/>
          <w:color w:val="000000" w:themeColor="text1"/>
          <w:sz w:val="22"/>
        </w:rPr>
        <w:t>.</w:t>
      </w:r>
      <w:r w:rsidR="5EE2EFCD" w:rsidRPr="386D9ED0">
        <w:rPr>
          <w:rFonts w:ascii="Tahoma" w:hAnsi="Tahoma" w:cs="Tahoma"/>
          <w:color w:val="000000" w:themeColor="text1"/>
          <w:sz w:val="22"/>
        </w:rPr>
        <w:t xml:space="preserve"> </w:t>
      </w:r>
    </w:p>
    <w:p w14:paraId="2C5D3650" w14:textId="3D004077" w:rsidR="00C54B32" w:rsidRPr="000001AF" w:rsidRDefault="00A91EE3" w:rsidP="000001AF">
      <w:pPr>
        <w:pStyle w:val="ListParagraph"/>
        <w:numPr>
          <w:ilvl w:val="1"/>
          <w:numId w:val="2"/>
        </w:numPr>
        <w:tabs>
          <w:tab w:val="left" w:pos="851"/>
          <w:tab w:val="left" w:pos="993"/>
          <w:tab w:val="left" w:pos="1134"/>
          <w:tab w:val="left" w:pos="1418"/>
        </w:tabs>
        <w:spacing w:after="0"/>
        <w:ind w:left="0" w:firstLine="567"/>
        <w:contextualSpacing/>
        <w:jc w:val="both"/>
        <w:rPr>
          <w:rFonts w:ascii="Tahoma" w:hAnsi="Tahoma" w:cs="Tahoma"/>
          <w:color w:val="000000" w:themeColor="text1"/>
          <w:sz w:val="22"/>
        </w:rPr>
      </w:pPr>
      <w:r w:rsidRPr="000001AF">
        <w:rPr>
          <w:rFonts w:ascii="Tahoma" w:hAnsi="Tahoma" w:cs="Tahoma"/>
          <w:color w:val="000000" w:themeColor="text1"/>
          <w:sz w:val="22"/>
        </w:rPr>
        <w:t xml:space="preserve">Paslaugų teikimo laikas – </w:t>
      </w:r>
      <w:r w:rsidR="00D3619F" w:rsidRPr="000001AF">
        <w:rPr>
          <w:rFonts w:ascii="Tahoma" w:hAnsi="Tahoma" w:cs="Tahoma"/>
          <w:color w:val="000000" w:themeColor="text1"/>
          <w:sz w:val="22"/>
        </w:rPr>
        <w:t>Perkančiosios organizacijos</w:t>
      </w:r>
      <w:r w:rsidRPr="000001AF">
        <w:rPr>
          <w:rFonts w:ascii="Tahoma" w:hAnsi="Tahoma" w:cs="Tahoma"/>
          <w:color w:val="000000" w:themeColor="text1"/>
          <w:sz w:val="22"/>
        </w:rPr>
        <w:t xml:space="preserve"> darbo dienomis nuo 8:00 iki 17:00 val., penktadieniais 8:00 iki 15:45 val., darbo dienos trukmė prieš šventines dienas – viena valanda trumpiau (UTC +02:00). Šalių susitarimu tam tikra Paslaugų dalis gali būti teikiama ne </w:t>
      </w:r>
      <w:r w:rsidR="00D3619F" w:rsidRPr="000001AF">
        <w:rPr>
          <w:rFonts w:ascii="Tahoma" w:hAnsi="Tahoma" w:cs="Tahoma"/>
          <w:color w:val="000000" w:themeColor="text1"/>
          <w:sz w:val="22"/>
        </w:rPr>
        <w:t xml:space="preserve">Perkančiosios organizacijos </w:t>
      </w:r>
      <w:r w:rsidRPr="000001AF">
        <w:rPr>
          <w:rFonts w:ascii="Tahoma" w:hAnsi="Tahoma" w:cs="Tahoma"/>
          <w:color w:val="000000" w:themeColor="text1"/>
          <w:sz w:val="22"/>
        </w:rPr>
        <w:t xml:space="preserve">darbo valandomis. </w:t>
      </w:r>
    </w:p>
    <w:p w14:paraId="22ACCE47" w14:textId="1E75AB03" w:rsidR="00C54B32" w:rsidRPr="000001AF" w:rsidRDefault="00E65B3C" w:rsidP="000001AF">
      <w:pPr>
        <w:pStyle w:val="ListParagraph"/>
        <w:numPr>
          <w:ilvl w:val="1"/>
          <w:numId w:val="2"/>
        </w:numPr>
        <w:tabs>
          <w:tab w:val="left" w:pos="851"/>
          <w:tab w:val="left" w:pos="993"/>
          <w:tab w:val="left" w:pos="1134"/>
          <w:tab w:val="left" w:pos="1418"/>
        </w:tabs>
        <w:spacing w:after="0"/>
        <w:ind w:left="0" w:firstLine="567"/>
        <w:contextualSpacing/>
        <w:jc w:val="both"/>
        <w:rPr>
          <w:rFonts w:ascii="Tahoma" w:hAnsi="Tahoma" w:cs="Tahoma"/>
          <w:color w:val="000000" w:themeColor="text1"/>
          <w:sz w:val="22"/>
        </w:rPr>
      </w:pPr>
      <w:r w:rsidRPr="000001AF">
        <w:rPr>
          <w:rFonts w:ascii="Tahoma" w:hAnsi="Tahoma" w:cs="Tahoma"/>
          <w:color w:val="000000" w:themeColor="text1"/>
          <w:sz w:val="22"/>
        </w:rPr>
        <w:t>Paslaugos tiekiamos turi būti nuotoliniu būdu arba esant poreikiu</w:t>
      </w:r>
      <w:r w:rsidR="00501DC2">
        <w:rPr>
          <w:rFonts w:ascii="Tahoma" w:hAnsi="Tahoma" w:cs="Tahoma"/>
          <w:color w:val="000000" w:themeColor="text1"/>
          <w:sz w:val="22"/>
        </w:rPr>
        <w:t>i</w:t>
      </w:r>
      <w:r w:rsidRPr="000001AF">
        <w:rPr>
          <w:rFonts w:ascii="Tahoma" w:hAnsi="Tahoma" w:cs="Tahoma"/>
          <w:color w:val="000000" w:themeColor="text1"/>
          <w:sz w:val="22"/>
        </w:rPr>
        <w:t xml:space="preserve"> Perkančiosios organizacijos</w:t>
      </w:r>
      <w:r w:rsidR="00A91EE3" w:rsidRPr="000001AF">
        <w:rPr>
          <w:rFonts w:ascii="Tahoma" w:hAnsi="Tahoma" w:cs="Tahoma"/>
          <w:color w:val="000000" w:themeColor="text1"/>
          <w:sz w:val="22"/>
        </w:rPr>
        <w:t xml:space="preserve"> padaliniuose Vilniaus mieste. </w:t>
      </w:r>
    </w:p>
    <w:p w14:paraId="6D0D4782" w14:textId="1E7423EC" w:rsidR="00C54B32" w:rsidRDefault="00D3619F" w:rsidP="000001AF">
      <w:pPr>
        <w:pStyle w:val="ListParagraph"/>
        <w:numPr>
          <w:ilvl w:val="1"/>
          <w:numId w:val="2"/>
        </w:numPr>
        <w:tabs>
          <w:tab w:val="left" w:pos="851"/>
          <w:tab w:val="left" w:pos="993"/>
          <w:tab w:val="left" w:pos="1134"/>
          <w:tab w:val="left" w:pos="1418"/>
        </w:tabs>
        <w:spacing w:after="0"/>
        <w:ind w:left="0" w:firstLine="567"/>
        <w:contextualSpacing/>
        <w:jc w:val="both"/>
        <w:rPr>
          <w:rFonts w:ascii="Tahoma" w:hAnsi="Tahoma" w:cs="Tahoma"/>
          <w:color w:val="000000" w:themeColor="text1"/>
          <w:sz w:val="22"/>
        </w:rPr>
      </w:pPr>
      <w:r w:rsidRPr="000001AF">
        <w:rPr>
          <w:rFonts w:ascii="Tahoma" w:hAnsi="Tahoma" w:cs="Tahoma"/>
          <w:color w:val="000000" w:themeColor="text1"/>
          <w:sz w:val="22"/>
        </w:rPr>
        <w:t>Perkančioji organizacija Paslaugų užsakymus teiks per</w:t>
      </w:r>
      <w:r w:rsidR="00B27B3F" w:rsidRPr="000001AF">
        <w:rPr>
          <w:rFonts w:ascii="Tahoma" w:hAnsi="Tahoma" w:cs="Tahoma"/>
          <w:color w:val="000000" w:themeColor="text1"/>
          <w:sz w:val="22"/>
        </w:rPr>
        <w:t xml:space="preserve"> užduočių valdymo sistemą</w:t>
      </w:r>
      <w:r w:rsidRPr="000001AF">
        <w:rPr>
          <w:rFonts w:ascii="Tahoma" w:hAnsi="Tahoma" w:cs="Tahoma"/>
          <w:color w:val="000000" w:themeColor="text1"/>
          <w:sz w:val="22"/>
        </w:rPr>
        <w:t xml:space="preserve"> </w:t>
      </w:r>
      <w:proofErr w:type="spellStart"/>
      <w:r w:rsidRPr="000001AF">
        <w:rPr>
          <w:rFonts w:ascii="Tahoma" w:hAnsi="Tahoma" w:cs="Tahoma"/>
          <w:color w:val="000000" w:themeColor="text1"/>
          <w:sz w:val="22"/>
        </w:rPr>
        <w:t>Jira</w:t>
      </w:r>
      <w:proofErr w:type="spellEnd"/>
      <w:r w:rsidR="00B27B3F" w:rsidRPr="000001AF">
        <w:rPr>
          <w:rFonts w:ascii="Tahoma" w:hAnsi="Tahoma" w:cs="Tahoma"/>
          <w:color w:val="000000" w:themeColor="text1"/>
          <w:sz w:val="22"/>
        </w:rPr>
        <w:t xml:space="preserve"> (toliau – </w:t>
      </w:r>
      <w:proofErr w:type="spellStart"/>
      <w:r w:rsidR="00B27B3F" w:rsidRPr="000001AF">
        <w:rPr>
          <w:rFonts w:ascii="Tahoma" w:hAnsi="Tahoma" w:cs="Tahoma"/>
          <w:color w:val="000000" w:themeColor="text1"/>
          <w:sz w:val="22"/>
        </w:rPr>
        <w:t>Jira</w:t>
      </w:r>
      <w:proofErr w:type="spellEnd"/>
      <w:r w:rsidR="00B27B3F" w:rsidRPr="000001AF">
        <w:rPr>
          <w:rFonts w:ascii="Tahoma" w:hAnsi="Tahoma" w:cs="Tahoma"/>
          <w:color w:val="000000" w:themeColor="text1"/>
          <w:sz w:val="22"/>
        </w:rPr>
        <w:t>)</w:t>
      </w:r>
      <w:r w:rsidRPr="000001AF">
        <w:rPr>
          <w:rFonts w:ascii="Tahoma" w:hAnsi="Tahoma" w:cs="Tahoma"/>
          <w:color w:val="000000" w:themeColor="text1"/>
          <w:sz w:val="22"/>
        </w:rPr>
        <w:t xml:space="preserve"> arba</w:t>
      </w:r>
      <w:r w:rsidR="00E65B3C" w:rsidRPr="000001AF">
        <w:rPr>
          <w:rFonts w:ascii="Tahoma" w:hAnsi="Tahoma" w:cs="Tahoma"/>
          <w:color w:val="000000" w:themeColor="text1"/>
          <w:sz w:val="22"/>
        </w:rPr>
        <w:t xml:space="preserve"> tiekėjo nurodytu </w:t>
      </w:r>
      <w:r w:rsidRPr="000001AF">
        <w:rPr>
          <w:rFonts w:ascii="Tahoma" w:hAnsi="Tahoma" w:cs="Tahoma"/>
          <w:color w:val="000000" w:themeColor="text1"/>
          <w:sz w:val="22"/>
        </w:rPr>
        <w:t>el. paštu.</w:t>
      </w:r>
    </w:p>
    <w:p w14:paraId="540D6D88" w14:textId="1B4DD00F" w:rsidR="00AD0AD8" w:rsidRPr="00AD0AD8" w:rsidRDefault="00AD0AD8" w:rsidP="00AD0AD8">
      <w:pPr>
        <w:pStyle w:val="ListParagraph"/>
        <w:numPr>
          <w:ilvl w:val="1"/>
          <w:numId w:val="2"/>
        </w:numPr>
        <w:tabs>
          <w:tab w:val="left" w:pos="993"/>
        </w:tabs>
        <w:spacing w:after="0"/>
        <w:ind w:left="0" w:firstLine="567"/>
        <w:contextualSpacing/>
        <w:jc w:val="both"/>
        <w:rPr>
          <w:rFonts w:ascii="Tahoma" w:hAnsi="Tahoma" w:cs="Tahoma"/>
        </w:rPr>
      </w:pPr>
      <w:r w:rsidRPr="386D9ED0">
        <w:rPr>
          <w:rFonts w:ascii="Tahoma" w:hAnsi="Tahoma" w:cs="Tahoma"/>
          <w:sz w:val="22"/>
        </w:rPr>
        <w:t>Paslaugos t</w:t>
      </w:r>
      <w:r w:rsidRPr="386D9ED0">
        <w:rPr>
          <w:rFonts w:ascii="Tahoma" w:eastAsia="Tahoma" w:hAnsi="Tahoma" w:cs="Tahoma"/>
          <w:sz w:val="22"/>
        </w:rPr>
        <w:t xml:space="preserve">uri būti pradėtos teikti ne vėliau kaip per 3 (tris) darbo dienas nuo atitinkamo Perkančiosios organizacijos </w:t>
      </w:r>
      <w:r w:rsidR="00D52724">
        <w:rPr>
          <w:rFonts w:ascii="Tahoma" w:eastAsia="Tahoma" w:hAnsi="Tahoma" w:cs="Tahoma"/>
          <w:sz w:val="22"/>
        </w:rPr>
        <w:t xml:space="preserve">Paslaugų </w:t>
      </w:r>
      <w:r w:rsidRPr="386D9ED0">
        <w:rPr>
          <w:rFonts w:ascii="Tahoma" w:eastAsia="Tahoma" w:hAnsi="Tahoma" w:cs="Tahoma"/>
          <w:sz w:val="22"/>
        </w:rPr>
        <w:t>užsakymo pateikimo</w:t>
      </w:r>
      <w:r>
        <w:rPr>
          <w:rFonts w:ascii="Tahoma" w:eastAsia="Tahoma" w:hAnsi="Tahoma" w:cs="Tahoma"/>
          <w:sz w:val="22"/>
        </w:rPr>
        <w:t>.</w:t>
      </w:r>
      <w:r w:rsidRPr="386D9ED0">
        <w:rPr>
          <w:rFonts w:ascii="Tahoma" w:eastAsia="Tahoma" w:hAnsi="Tahoma" w:cs="Tahoma"/>
          <w:sz w:val="22"/>
        </w:rPr>
        <w:t xml:space="preserve"> </w:t>
      </w:r>
      <w:r w:rsidR="00D52724">
        <w:rPr>
          <w:rFonts w:ascii="Tahoma" w:eastAsia="Tahoma" w:hAnsi="Tahoma" w:cs="Tahoma"/>
          <w:sz w:val="22"/>
        </w:rPr>
        <w:t xml:space="preserve">Paslaugų atlikimo terminai suderinami </w:t>
      </w:r>
      <w:r w:rsidR="0001447D">
        <w:rPr>
          <w:rFonts w:ascii="Tahoma" w:eastAsia="Tahoma" w:hAnsi="Tahoma" w:cs="Tahoma"/>
          <w:sz w:val="22"/>
        </w:rPr>
        <w:t xml:space="preserve">el. paštu </w:t>
      </w:r>
      <w:r w:rsidR="00D52724">
        <w:rPr>
          <w:rFonts w:ascii="Tahoma" w:eastAsia="Tahoma" w:hAnsi="Tahoma" w:cs="Tahoma"/>
          <w:sz w:val="22"/>
        </w:rPr>
        <w:t xml:space="preserve">iki užduoties formavimo bei nurodomi </w:t>
      </w:r>
      <w:r w:rsidR="0001447D">
        <w:rPr>
          <w:rFonts w:ascii="Tahoma" w:eastAsia="Tahoma" w:hAnsi="Tahoma" w:cs="Tahoma"/>
          <w:sz w:val="22"/>
        </w:rPr>
        <w:t>užsakyme atsižvelgiant į užduoties sudėtingumą.</w:t>
      </w:r>
    </w:p>
    <w:p w14:paraId="3B26CF89" w14:textId="1497D9DD" w:rsidR="00C54B32" w:rsidRPr="000001AF" w:rsidRDefault="00A91EE3" w:rsidP="000001AF">
      <w:pPr>
        <w:pStyle w:val="ListParagraph"/>
        <w:numPr>
          <w:ilvl w:val="1"/>
          <w:numId w:val="2"/>
        </w:numPr>
        <w:tabs>
          <w:tab w:val="left" w:pos="851"/>
          <w:tab w:val="left" w:pos="993"/>
          <w:tab w:val="left" w:pos="1134"/>
          <w:tab w:val="left" w:pos="1418"/>
        </w:tabs>
        <w:spacing w:after="0"/>
        <w:ind w:left="0" w:firstLine="567"/>
        <w:contextualSpacing/>
        <w:jc w:val="both"/>
        <w:rPr>
          <w:rFonts w:ascii="Tahoma" w:hAnsi="Tahoma" w:cs="Tahoma"/>
          <w:color w:val="000000" w:themeColor="text1"/>
          <w:sz w:val="22"/>
        </w:rPr>
      </w:pPr>
      <w:r w:rsidRPr="000001AF">
        <w:rPr>
          <w:rFonts w:ascii="Tahoma" w:hAnsi="Tahoma" w:cs="Tahoma"/>
          <w:color w:val="000000" w:themeColor="text1"/>
          <w:sz w:val="22"/>
        </w:rPr>
        <w:t xml:space="preserve">Paslaugų teikėjo </w:t>
      </w:r>
      <w:r w:rsidR="00D3619F" w:rsidRPr="000001AF">
        <w:rPr>
          <w:rFonts w:ascii="Tahoma" w:hAnsi="Tahoma" w:cs="Tahoma"/>
          <w:color w:val="000000" w:themeColor="text1"/>
          <w:sz w:val="22"/>
        </w:rPr>
        <w:t>paskirtas specialistas</w:t>
      </w:r>
      <w:r w:rsidR="00E65B3C" w:rsidRPr="000001AF">
        <w:rPr>
          <w:rFonts w:ascii="Tahoma" w:hAnsi="Tahoma" w:cs="Tahoma"/>
          <w:color w:val="000000" w:themeColor="text1"/>
          <w:sz w:val="22"/>
        </w:rPr>
        <w:t>,</w:t>
      </w:r>
      <w:r w:rsidRPr="000001AF">
        <w:rPr>
          <w:rFonts w:ascii="Tahoma" w:hAnsi="Tahoma" w:cs="Tahoma"/>
          <w:color w:val="000000" w:themeColor="text1"/>
          <w:sz w:val="22"/>
        </w:rPr>
        <w:t xml:space="preserve"> teikiant Paslaugas privalo pildyti darbo laiko žiniaraštį </w:t>
      </w:r>
      <w:proofErr w:type="spellStart"/>
      <w:r w:rsidRPr="000001AF">
        <w:rPr>
          <w:rFonts w:ascii="Tahoma" w:hAnsi="Tahoma" w:cs="Tahoma"/>
          <w:color w:val="000000" w:themeColor="text1"/>
          <w:sz w:val="22"/>
        </w:rPr>
        <w:t>Jira</w:t>
      </w:r>
      <w:proofErr w:type="spellEnd"/>
      <w:r w:rsidRPr="000001AF">
        <w:rPr>
          <w:rFonts w:ascii="Tahoma" w:hAnsi="Tahoma" w:cs="Tahoma"/>
          <w:color w:val="000000" w:themeColor="text1"/>
          <w:sz w:val="22"/>
        </w:rPr>
        <w:t xml:space="preserve"> sistemoje. Darbo laiko žiniaraštis </w:t>
      </w:r>
      <w:r w:rsidR="5F877624" w:rsidRPr="000001AF">
        <w:rPr>
          <w:rFonts w:ascii="Tahoma" w:hAnsi="Tahoma" w:cs="Tahoma"/>
          <w:color w:val="000000" w:themeColor="text1"/>
          <w:sz w:val="22"/>
        </w:rPr>
        <w:t>ne dažniau kaip kartą per mėnesį pa</w:t>
      </w:r>
      <w:r w:rsidRPr="000001AF">
        <w:rPr>
          <w:rFonts w:ascii="Tahoma" w:hAnsi="Tahoma" w:cs="Tahoma"/>
          <w:color w:val="000000" w:themeColor="text1"/>
          <w:sz w:val="22"/>
        </w:rPr>
        <w:t xml:space="preserve">teikiamas </w:t>
      </w:r>
      <w:r w:rsidR="00EA401C" w:rsidRPr="000001AF">
        <w:rPr>
          <w:rFonts w:ascii="Tahoma" w:hAnsi="Tahoma" w:cs="Tahoma"/>
          <w:color w:val="000000" w:themeColor="text1"/>
          <w:sz w:val="22"/>
        </w:rPr>
        <w:t xml:space="preserve">Perkančiajai organizacijai </w:t>
      </w:r>
      <w:r w:rsidRPr="000001AF">
        <w:rPr>
          <w:rFonts w:ascii="Tahoma" w:hAnsi="Tahoma" w:cs="Tahoma"/>
          <w:color w:val="000000" w:themeColor="text1"/>
          <w:sz w:val="22"/>
        </w:rPr>
        <w:t>kartu su Paslaugų priėmimo-perdavimo aktu</w:t>
      </w:r>
      <w:r w:rsidR="00D3619F" w:rsidRPr="000001AF">
        <w:rPr>
          <w:rFonts w:ascii="Tahoma" w:hAnsi="Tahoma" w:cs="Tahoma"/>
          <w:color w:val="000000" w:themeColor="text1"/>
          <w:sz w:val="22"/>
        </w:rPr>
        <w:t xml:space="preserve"> jei tą mėnesį buvo teikiamos Paslaugos</w:t>
      </w:r>
      <w:r w:rsidRPr="000001AF">
        <w:rPr>
          <w:rFonts w:ascii="Tahoma" w:hAnsi="Tahoma" w:cs="Tahoma"/>
          <w:color w:val="000000" w:themeColor="text1"/>
          <w:sz w:val="22"/>
        </w:rPr>
        <w:t>.</w:t>
      </w:r>
    </w:p>
    <w:p w14:paraId="7E499E5A" w14:textId="2B8AC472" w:rsidR="00D955DF" w:rsidRPr="00AE3AC3" w:rsidRDefault="00D955DF" w:rsidP="00BF607E">
      <w:pPr>
        <w:pStyle w:val="ListParagraph"/>
        <w:tabs>
          <w:tab w:val="left" w:pos="851"/>
          <w:tab w:val="left" w:pos="1134"/>
          <w:tab w:val="left" w:pos="1418"/>
          <w:tab w:val="left" w:pos="1560"/>
        </w:tabs>
        <w:spacing w:after="0"/>
        <w:ind w:left="567"/>
        <w:contextualSpacing/>
        <w:jc w:val="both"/>
        <w:rPr>
          <w:rFonts w:ascii="Tahoma" w:hAnsi="Tahoma" w:cs="Tahoma"/>
          <w:sz w:val="22"/>
        </w:rPr>
      </w:pPr>
    </w:p>
    <w:p w14:paraId="059F1DDD" w14:textId="276BB663" w:rsidR="00D955DF" w:rsidRPr="00AE3AC3" w:rsidRDefault="00D955DF" w:rsidP="00BF607E">
      <w:pPr>
        <w:pStyle w:val="ListParagraph"/>
        <w:numPr>
          <w:ilvl w:val="0"/>
          <w:numId w:val="2"/>
        </w:numPr>
        <w:tabs>
          <w:tab w:val="left" w:pos="1134"/>
        </w:tabs>
        <w:spacing w:after="0"/>
        <w:ind w:left="0" w:right="22" w:firstLine="567"/>
        <w:contextualSpacing/>
        <w:jc w:val="both"/>
        <w:rPr>
          <w:rFonts w:ascii="Tahoma" w:hAnsi="Tahoma" w:cs="Tahoma"/>
          <w:b/>
          <w:sz w:val="22"/>
        </w:rPr>
      </w:pPr>
      <w:r w:rsidRPr="00AE3AC3">
        <w:rPr>
          <w:rFonts w:ascii="Tahoma" w:hAnsi="Tahoma" w:cs="Tahoma"/>
          <w:b/>
          <w:sz w:val="22"/>
        </w:rPr>
        <w:t>Kiti su teisės aktais susiję reikalavimai:</w:t>
      </w:r>
    </w:p>
    <w:p w14:paraId="4644B06F" w14:textId="48BF3396" w:rsidR="00EE0F38" w:rsidRPr="00AE3AC3" w:rsidRDefault="00EE0F38" w:rsidP="000001AF">
      <w:pPr>
        <w:pStyle w:val="ListParagraph"/>
        <w:numPr>
          <w:ilvl w:val="1"/>
          <w:numId w:val="2"/>
        </w:numPr>
        <w:tabs>
          <w:tab w:val="left" w:pos="851"/>
          <w:tab w:val="left" w:pos="993"/>
          <w:tab w:val="left" w:pos="1134"/>
          <w:tab w:val="left" w:pos="1418"/>
        </w:tabs>
        <w:spacing w:after="0"/>
        <w:ind w:left="0" w:firstLine="567"/>
        <w:contextualSpacing/>
        <w:jc w:val="both"/>
        <w:rPr>
          <w:rFonts w:ascii="Tahoma" w:hAnsi="Tahoma" w:cs="Tahoma"/>
          <w:color w:val="000000" w:themeColor="text1"/>
          <w:sz w:val="22"/>
        </w:rPr>
      </w:pPr>
      <w:r w:rsidRPr="00AE3AC3">
        <w:rPr>
          <w:rFonts w:ascii="Tahoma" w:hAnsi="Tahoma" w:cs="Tahoma"/>
          <w:color w:val="000000" w:themeColor="text1"/>
          <w:sz w:val="22"/>
        </w:rPr>
        <w:t xml:space="preserve">Tiekėjas turi užtikrinti, kad </w:t>
      </w:r>
      <w:r w:rsidR="00C81210" w:rsidRPr="00AE3AC3">
        <w:rPr>
          <w:rFonts w:ascii="Tahoma" w:hAnsi="Tahoma" w:cs="Tahoma"/>
          <w:color w:val="000000" w:themeColor="text1"/>
          <w:sz w:val="22"/>
        </w:rPr>
        <w:t xml:space="preserve">Sutartį vykdantys </w:t>
      </w:r>
      <w:r w:rsidRPr="00AE3AC3">
        <w:rPr>
          <w:rFonts w:ascii="Tahoma" w:hAnsi="Tahoma" w:cs="Tahoma"/>
          <w:color w:val="000000" w:themeColor="text1"/>
          <w:sz w:val="22"/>
        </w:rPr>
        <w:t>specialista</w:t>
      </w:r>
      <w:r w:rsidR="00C81210" w:rsidRPr="00AE3AC3">
        <w:rPr>
          <w:rFonts w:ascii="Tahoma" w:hAnsi="Tahoma" w:cs="Tahoma"/>
          <w:color w:val="000000" w:themeColor="text1"/>
          <w:sz w:val="22"/>
        </w:rPr>
        <w:t>i</w:t>
      </w:r>
      <w:r w:rsidRPr="00AE3AC3">
        <w:rPr>
          <w:rFonts w:ascii="Tahoma" w:hAnsi="Tahoma" w:cs="Tahoma"/>
          <w:color w:val="000000" w:themeColor="text1"/>
          <w:sz w:val="22"/>
        </w:rPr>
        <w:t xml:space="preserve"> atitiks Lietuvos Respublikos nacionaliniam saugumui užtikrinti svarbių objektų apsaugos įstatymo bei Lietuvos Respublikos korupcijos prevencijos įstatymo nuostatas</w:t>
      </w:r>
      <w:r w:rsidR="00C81210" w:rsidRPr="00AE3AC3">
        <w:rPr>
          <w:rFonts w:ascii="Tahoma" w:hAnsi="Tahoma" w:cs="Tahoma"/>
          <w:color w:val="000000" w:themeColor="text1"/>
          <w:sz w:val="22"/>
        </w:rPr>
        <w:t xml:space="preserve"> sudarius Sutartį iki jos vykdymo pradžios bus atliekama Paslaugas teikiančių </w:t>
      </w:r>
      <w:r w:rsidR="00810EF3" w:rsidRPr="00AE3AC3">
        <w:rPr>
          <w:rFonts w:ascii="Tahoma" w:hAnsi="Tahoma" w:cs="Tahoma"/>
          <w:color w:val="000000" w:themeColor="text1"/>
          <w:sz w:val="22"/>
        </w:rPr>
        <w:t>darbuotojų</w:t>
      </w:r>
      <w:r w:rsidRPr="000001AF">
        <w:rPr>
          <w:rFonts w:ascii="Tahoma" w:hAnsi="Tahoma" w:cs="Tahoma"/>
          <w:color w:val="000000" w:themeColor="text1"/>
          <w:sz w:val="22"/>
        </w:rPr>
        <w:t>, kuri</w:t>
      </w:r>
      <w:r w:rsidR="00C81210" w:rsidRPr="000001AF">
        <w:rPr>
          <w:rFonts w:ascii="Tahoma" w:hAnsi="Tahoma" w:cs="Tahoma"/>
          <w:color w:val="000000" w:themeColor="text1"/>
          <w:sz w:val="22"/>
        </w:rPr>
        <w:t>em</w:t>
      </w:r>
      <w:r w:rsidR="00810EF3" w:rsidRPr="000001AF">
        <w:rPr>
          <w:rFonts w:ascii="Tahoma" w:hAnsi="Tahoma" w:cs="Tahoma"/>
          <w:color w:val="000000" w:themeColor="text1"/>
          <w:sz w:val="22"/>
        </w:rPr>
        <w:t>s</w:t>
      </w:r>
      <w:r w:rsidRPr="000001AF">
        <w:rPr>
          <w:rFonts w:ascii="Tahoma" w:hAnsi="Tahoma" w:cs="Tahoma"/>
          <w:color w:val="000000" w:themeColor="text1"/>
          <w:sz w:val="22"/>
        </w:rPr>
        <w:t xml:space="preserve"> dėl priskirtų funkcijų ar pavesto darbo būtų suteikta teisė be palydos patekti prie valstybės įmonės Registrų centro valdomų nacionaliniam saugumui užtikrinti svarbių įrenginių ar turto, patikra. </w:t>
      </w:r>
      <w:r w:rsidR="00C81210" w:rsidRPr="000001AF">
        <w:rPr>
          <w:rFonts w:ascii="Tahoma" w:hAnsi="Tahoma" w:cs="Tahoma"/>
          <w:color w:val="000000" w:themeColor="text1"/>
          <w:sz w:val="22"/>
        </w:rPr>
        <w:t xml:space="preserve">Tiekėjas per 5 darbo dienas nuo Sutarties sudarymo turės pateikti Sutartį vykdančių asmenų sąrašą, jų asmens duomenis reikalingus patikrinimui atlikti. </w:t>
      </w:r>
      <w:r w:rsidR="00810EF3" w:rsidRPr="000001AF">
        <w:rPr>
          <w:rFonts w:ascii="Tahoma" w:hAnsi="Tahoma" w:cs="Tahoma"/>
          <w:color w:val="000000" w:themeColor="text1"/>
          <w:sz w:val="22"/>
        </w:rPr>
        <w:t xml:space="preserve">Darbuotojai, kuriems bus atliekamas patikrinimas turės pasirašyti sutikimą dėl asmens patikros bei jo asmens </w:t>
      </w:r>
      <w:r w:rsidR="00810EF3" w:rsidRPr="000001AF">
        <w:rPr>
          <w:rFonts w:ascii="Tahoma" w:hAnsi="Tahoma" w:cs="Tahoma"/>
          <w:color w:val="000000" w:themeColor="text1"/>
          <w:sz w:val="22"/>
        </w:rPr>
        <w:lastRenderedPageBreak/>
        <w:t>duomenų tvarkymo įstatyme numatyta tvarka, kuriuos Perkančioji organizacija gaus iš atitinkamų institucijų.</w:t>
      </w:r>
    </w:p>
    <w:p w14:paraId="611B9994" w14:textId="117B67AA" w:rsidR="00D955DF" w:rsidRPr="00AE3AC3" w:rsidRDefault="00D955DF" w:rsidP="000001AF">
      <w:pPr>
        <w:pStyle w:val="ListParagraph"/>
        <w:numPr>
          <w:ilvl w:val="1"/>
          <w:numId w:val="2"/>
        </w:numPr>
        <w:tabs>
          <w:tab w:val="left" w:pos="851"/>
          <w:tab w:val="left" w:pos="993"/>
          <w:tab w:val="left" w:pos="1134"/>
          <w:tab w:val="left" w:pos="1418"/>
        </w:tabs>
        <w:spacing w:after="0"/>
        <w:ind w:left="0" w:firstLine="567"/>
        <w:contextualSpacing/>
        <w:jc w:val="both"/>
        <w:rPr>
          <w:rFonts w:ascii="Tahoma" w:hAnsi="Tahoma" w:cs="Tahoma"/>
          <w:color w:val="000000" w:themeColor="text1"/>
          <w:sz w:val="22"/>
        </w:rPr>
      </w:pPr>
      <w:r w:rsidRPr="00AE3AC3">
        <w:rPr>
          <w:rFonts w:ascii="Tahoma" w:hAnsi="Tahoma" w:cs="Tahoma"/>
          <w:color w:val="000000" w:themeColor="text1"/>
          <w:sz w:val="22"/>
        </w:rPr>
        <w:t>Tiekėjas (tiekėjų grupės partneriai), ūkio subjektai, kurių pajėgumais remiamasi ir jų pasitelkiami subtiekėjai neturi turėti interesų, galinčių kelti grėsmę nacionaliniam saugumui. Tiekėjo siūlomos Paslaugos neturi kelti grėsmės nacionaliniam saugumui. Tiekėjas, teikdamas ir pasirašydamas pasiūlymą, patvirtina, kad jo siūlomos Paslaugos nekelia grėsmės nacionaliniam saugumui. Perkančioji organizacija Lietuvos Respublikos nacionaliniam saugumui užtikrinti svarbių objektų apsaugos įstatyme nustatyta tvarka kreipsis į Nacionaliniam saugumui užtikrinti svarbių objektų apsaugos koordinavimo komisiją (toliau – Komisija) dėl ketinamo sudaryti sandorio atitikties nacionalinio saugumo interesams patikros ir tuo atveju, jeigu Komisija pareikalaus pateikti papildomus dokumentus tiekėjas, tiekėjų grupės partneriai, ir jų pasitelkiami subtiekėjai privalės juos pateikti.</w:t>
      </w:r>
    </w:p>
    <w:p w14:paraId="7A25FFDD" w14:textId="27A59951" w:rsidR="00C81210" w:rsidRPr="00AE3AC3" w:rsidRDefault="00D955DF" w:rsidP="000001AF">
      <w:pPr>
        <w:pStyle w:val="ListParagraph"/>
        <w:numPr>
          <w:ilvl w:val="1"/>
          <w:numId w:val="2"/>
        </w:numPr>
        <w:tabs>
          <w:tab w:val="left" w:pos="851"/>
          <w:tab w:val="left" w:pos="993"/>
          <w:tab w:val="left" w:pos="1134"/>
          <w:tab w:val="left" w:pos="1440"/>
        </w:tabs>
        <w:spacing w:after="0"/>
        <w:ind w:left="0" w:firstLine="567"/>
        <w:contextualSpacing/>
        <w:jc w:val="both"/>
        <w:rPr>
          <w:rFonts w:ascii="Tahoma" w:hAnsi="Tahoma" w:cs="Tahoma"/>
          <w:color w:val="000000" w:themeColor="text1"/>
          <w:sz w:val="22"/>
        </w:rPr>
      </w:pPr>
      <w:r w:rsidRPr="00AE3AC3">
        <w:rPr>
          <w:rFonts w:ascii="Tahoma" w:hAnsi="Tahoma" w:cs="Tahoma"/>
          <w:color w:val="000000" w:themeColor="text1"/>
          <w:sz w:val="22"/>
        </w:rPr>
        <w:t xml:space="preserve">Tiekėjas turi užtikrinti, kad siūlomos </w:t>
      </w:r>
      <w:r w:rsidR="00602853" w:rsidRPr="00AE3AC3">
        <w:rPr>
          <w:rFonts w:ascii="Tahoma" w:hAnsi="Tahoma" w:cs="Tahoma"/>
          <w:color w:val="000000" w:themeColor="text1"/>
          <w:sz w:val="22"/>
        </w:rPr>
        <w:t>P</w:t>
      </w:r>
      <w:r w:rsidRPr="00AE3AC3">
        <w:rPr>
          <w:rFonts w:ascii="Tahoma" w:hAnsi="Tahoma" w:cs="Tahoma"/>
          <w:color w:val="000000" w:themeColor="text1"/>
          <w:sz w:val="22"/>
        </w:rPr>
        <w:t xml:space="preserve">aslaugos atitinka Organizacinių ir techninių kibernetinio saugumo reikalavimų, taikomų kibernetinio saugumo subjektams, apraše, patvirtintame Lietuvos Respublikos Vyriausybės 2018 m. rugpjūčio 13 d. nutarimu Nr. 818 „Dėl Lietuvos Respublikos kibernetinio saugumo įstatymo įgyvendinimo“, nurodytus reikalavimus. </w:t>
      </w:r>
    </w:p>
    <w:p w14:paraId="55BDDA67" w14:textId="49314F55" w:rsidR="00E06AF7" w:rsidRPr="00AE3AC3" w:rsidRDefault="00E06AF7" w:rsidP="006A1A56">
      <w:pPr>
        <w:pStyle w:val="ListParagraph"/>
        <w:tabs>
          <w:tab w:val="left" w:pos="851"/>
          <w:tab w:val="left" w:pos="1134"/>
          <w:tab w:val="left" w:pos="1276"/>
          <w:tab w:val="left" w:pos="1418"/>
          <w:tab w:val="left" w:pos="1560"/>
        </w:tabs>
        <w:spacing w:after="0"/>
        <w:ind w:left="0" w:firstLine="567"/>
        <w:contextualSpacing/>
        <w:jc w:val="both"/>
        <w:rPr>
          <w:rFonts w:ascii="Tahoma" w:hAnsi="Tahoma" w:cs="Tahoma"/>
          <w:sz w:val="22"/>
          <w:lang w:val="en-US"/>
        </w:rPr>
      </w:pPr>
    </w:p>
    <w:p w14:paraId="4C4C96BB" w14:textId="5F3B635A" w:rsidR="00E06AF7" w:rsidRPr="00AE3AC3" w:rsidRDefault="00E06AF7" w:rsidP="006A1A56">
      <w:pPr>
        <w:pStyle w:val="ListParagraph"/>
        <w:numPr>
          <w:ilvl w:val="0"/>
          <w:numId w:val="2"/>
        </w:numPr>
        <w:tabs>
          <w:tab w:val="left" w:pos="122"/>
          <w:tab w:val="left" w:pos="2748"/>
          <w:tab w:val="left" w:pos="5353"/>
          <w:tab w:val="left" w:pos="7621"/>
        </w:tabs>
        <w:spacing w:after="0"/>
        <w:rPr>
          <w:rFonts w:ascii="Tahoma" w:hAnsi="Tahoma" w:cs="Tahoma"/>
          <w:b/>
        </w:rPr>
      </w:pPr>
      <w:r w:rsidRPr="00AE3AC3">
        <w:rPr>
          <w:rFonts w:ascii="Tahoma" w:hAnsi="Tahoma" w:cs="Tahoma"/>
          <w:b/>
          <w:sz w:val="22"/>
        </w:rPr>
        <w:t>Aplinkos apsaugos kriterijai</w:t>
      </w:r>
    </w:p>
    <w:p w14:paraId="77FC2410" w14:textId="2BC0FCC5" w:rsidR="004930A8" w:rsidRPr="00AE3AC3" w:rsidRDefault="00E06AF7" w:rsidP="006A1A56">
      <w:pPr>
        <w:pStyle w:val="ListParagraph"/>
        <w:numPr>
          <w:ilvl w:val="1"/>
          <w:numId w:val="2"/>
        </w:numPr>
        <w:tabs>
          <w:tab w:val="left" w:pos="567"/>
          <w:tab w:val="left" w:pos="851"/>
          <w:tab w:val="left" w:pos="993"/>
          <w:tab w:val="left" w:pos="1418"/>
        </w:tabs>
        <w:spacing w:after="0"/>
        <w:ind w:left="0" w:firstLine="561"/>
        <w:contextualSpacing/>
        <w:jc w:val="both"/>
        <w:rPr>
          <w:rFonts w:ascii="Tahoma" w:hAnsi="Tahoma" w:cs="Tahoma"/>
        </w:rPr>
      </w:pPr>
      <w:r w:rsidRPr="00AE3AC3">
        <w:rPr>
          <w:rFonts w:ascii="Tahoma" w:hAnsi="Tahoma" w:cs="Tahoma"/>
          <w:sz w:val="22"/>
        </w:rPr>
        <w:t xml:space="preserve">Vadovaujantis Aplinkos apsaugos kriterijų taikymo, vykdant žaliuosius pirkimus, tvarkos aprašo, patvirtinto Lietuvos Respublikos aplinkos ministro 2011 m. birželio 28 d. įsakymu Nr. D1-508, perkama </w:t>
      </w:r>
      <w:r w:rsidRPr="00AE3AC3">
        <w:rPr>
          <w:rFonts w:ascii="Tahoma" w:eastAsiaTheme="minorHAnsi" w:hAnsi="Tahoma" w:cs="Tahoma"/>
          <w:sz w:val="22"/>
        </w:rPr>
        <w:t>pas</w:t>
      </w:r>
      <w:r w:rsidR="004930A8" w:rsidRPr="00AE3AC3">
        <w:rPr>
          <w:rFonts w:ascii="Tahoma" w:eastAsiaTheme="minorHAnsi" w:hAnsi="Tahoma" w:cs="Tahoma"/>
          <w:sz w:val="22"/>
        </w:rPr>
        <w:t>l</w:t>
      </w:r>
      <w:r w:rsidRPr="00AE3AC3">
        <w:rPr>
          <w:rFonts w:ascii="Tahoma" w:eastAsiaTheme="minorHAnsi" w:hAnsi="Tahoma" w:cs="Tahoma"/>
          <w:sz w:val="22"/>
        </w:rPr>
        <w:t>auga</w:t>
      </w:r>
      <w:r w:rsidRPr="00AE3AC3">
        <w:rPr>
          <w:rFonts w:ascii="Tahoma" w:hAnsi="Tahoma" w:cs="Tahoma"/>
          <w:sz w:val="22"/>
        </w:rPr>
        <w:t xml:space="preserve">, kuri </w:t>
      </w:r>
      <w:r w:rsidR="004930A8" w:rsidRPr="00AE3AC3">
        <w:rPr>
          <w:rFonts w:ascii="Tahoma" w:eastAsiaTheme="minorHAnsi" w:hAnsi="Tahoma" w:cs="Tahoma"/>
          <w:sz w:val="22"/>
        </w:rPr>
        <w:t xml:space="preserve">yra </w:t>
      </w:r>
      <w:r w:rsidR="004930A8" w:rsidRPr="00AE3AC3">
        <w:rPr>
          <w:rFonts w:ascii="Tahoma" w:hAnsi="Tahoma" w:cs="Tahoma"/>
          <w:sz w:val="22"/>
        </w:rPr>
        <w:t xml:space="preserve"> nematerialaus pobūdžio intelektinė paslauga, nesusijusi su materialaus objekto sukūrimu, kurios teikimo metu nebus sukurtas neigiamas poveikis aplinkai,</w:t>
      </w:r>
      <w:r w:rsidR="00C54B32" w:rsidRPr="00AE3AC3">
        <w:rPr>
          <w:rFonts w:ascii="Tahoma" w:hAnsi="Tahoma" w:cs="Tahoma"/>
          <w:sz w:val="22"/>
        </w:rPr>
        <w:t xml:space="preserve"> </w:t>
      </w:r>
      <w:r w:rsidR="004930A8" w:rsidRPr="00AE3AC3">
        <w:rPr>
          <w:rFonts w:ascii="Tahoma" w:hAnsi="Tahoma" w:cs="Tahoma"/>
          <w:sz w:val="22"/>
        </w:rPr>
        <w:t>taip pat nebus sukuriamas taršos šaltinis ar generuojamos atliekos.</w:t>
      </w:r>
    </w:p>
    <w:p w14:paraId="6AC8BF35" w14:textId="05C8C8B4" w:rsidR="00E06AF7" w:rsidRPr="00AE3AC3" w:rsidRDefault="00E06AF7" w:rsidP="00BF607E">
      <w:pPr>
        <w:tabs>
          <w:tab w:val="left" w:pos="851"/>
          <w:tab w:val="left" w:pos="1134"/>
          <w:tab w:val="left" w:pos="1418"/>
          <w:tab w:val="left" w:pos="1560"/>
        </w:tabs>
        <w:spacing w:line="276" w:lineRule="auto"/>
        <w:contextualSpacing/>
        <w:jc w:val="both"/>
        <w:rPr>
          <w:rFonts w:cs="Tahoma"/>
          <w:lang w:val="en-US"/>
        </w:rPr>
      </w:pPr>
    </w:p>
    <w:p w14:paraId="72EDF14F" w14:textId="042B2BD7" w:rsidR="551643F4" w:rsidRPr="00AE3AC3" w:rsidRDefault="551643F4" w:rsidP="551643F4">
      <w:pPr>
        <w:tabs>
          <w:tab w:val="left" w:pos="851"/>
          <w:tab w:val="left" w:pos="1134"/>
          <w:tab w:val="left" w:pos="1418"/>
          <w:tab w:val="left" w:pos="1560"/>
        </w:tabs>
        <w:spacing w:line="276" w:lineRule="auto"/>
        <w:contextualSpacing/>
        <w:jc w:val="both"/>
        <w:rPr>
          <w:rFonts w:cs="Tahoma"/>
          <w:lang w:val="en-US"/>
        </w:rPr>
      </w:pPr>
    </w:p>
    <w:p w14:paraId="679B3C58" w14:textId="41F76624" w:rsidR="551643F4" w:rsidRPr="00AE3AC3" w:rsidRDefault="551643F4" w:rsidP="551643F4">
      <w:pPr>
        <w:tabs>
          <w:tab w:val="left" w:pos="851"/>
          <w:tab w:val="left" w:pos="1134"/>
          <w:tab w:val="left" w:pos="1418"/>
          <w:tab w:val="left" w:pos="1560"/>
        </w:tabs>
        <w:spacing w:line="276" w:lineRule="auto"/>
        <w:contextualSpacing/>
        <w:jc w:val="both"/>
        <w:rPr>
          <w:rFonts w:cs="Tahoma"/>
          <w:lang w:val="en-US"/>
        </w:rPr>
      </w:pPr>
    </w:p>
    <w:p w14:paraId="531A16E8" w14:textId="066B32F3" w:rsidR="551643F4" w:rsidRPr="00AE3AC3" w:rsidRDefault="551643F4" w:rsidP="551643F4">
      <w:pPr>
        <w:tabs>
          <w:tab w:val="left" w:pos="851"/>
          <w:tab w:val="left" w:pos="1134"/>
          <w:tab w:val="left" w:pos="1418"/>
          <w:tab w:val="left" w:pos="1560"/>
        </w:tabs>
        <w:spacing w:line="276" w:lineRule="auto"/>
        <w:contextualSpacing/>
        <w:jc w:val="both"/>
        <w:rPr>
          <w:rFonts w:cs="Tahoma"/>
          <w:lang w:val="en-US"/>
        </w:rPr>
      </w:pPr>
    </w:p>
    <w:p w14:paraId="74934C50" w14:textId="6C255D6D" w:rsidR="551643F4" w:rsidRPr="00AE3AC3" w:rsidRDefault="551643F4" w:rsidP="551643F4">
      <w:pPr>
        <w:tabs>
          <w:tab w:val="left" w:pos="851"/>
          <w:tab w:val="left" w:pos="1134"/>
          <w:tab w:val="left" w:pos="1418"/>
          <w:tab w:val="left" w:pos="1560"/>
        </w:tabs>
        <w:spacing w:line="276" w:lineRule="auto"/>
        <w:contextualSpacing/>
        <w:jc w:val="both"/>
        <w:rPr>
          <w:rFonts w:cs="Tahoma"/>
          <w:lang w:val="en-US"/>
        </w:rPr>
      </w:pPr>
    </w:p>
    <w:p w14:paraId="3DBE5650" w14:textId="763B0602" w:rsidR="551643F4" w:rsidRPr="00AE3AC3" w:rsidRDefault="551643F4" w:rsidP="551643F4">
      <w:pPr>
        <w:tabs>
          <w:tab w:val="left" w:pos="851"/>
          <w:tab w:val="left" w:pos="1134"/>
          <w:tab w:val="left" w:pos="1418"/>
          <w:tab w:val="left" w:pos="1560"/>
        </w:tabs>
        <w:spacing w:line="276" w:lineRule="auto"/>
        <w:contextualSpacing/>
        <w:jc w:val="both"/>
        <w:rPr>
          <w:rFonts w:cs="Tahoma"/>
          <w:lang w:val="en-US"/>
        </w:rPr>
      </w:pPr>
    </w:p>
    <w:p w14:paraId="5ACF8D6C" w14:textId="0AA18816" w:rsidR="551643F4" w:rsidRPr="00AE3AC3" w:rsidRDefault="551643F4" w:rsidP="551643F4">
      <w:pPr>
        <w:tabs>
          <w:tab w:val="left" w:pos="851"/>
          <w:tab w:val="left" w:pos="1134"/>
          <w:tab w:val="left" w:pos="1418"/>
          <w:tab w:val="left" w:pos="1560"/>
        </w:tabs>
        <w:spacing w:line="276" w:lineRule="auto"/>
        <w:contextualSpacing/>
        <w:jc w:val="both"/>
        <w:rPr>
          <w:rFonts w:cs="Tahoma"/>
          <w:lang w:val="en-US"/>
        </w:rPr>
      </w:pPr>
    </w:p>
    <w:p w14:paraId="199275E3" w14:textId="4B03E86C" w:rsidR="551643F4" w:rsidRPr="00AE3AC3" w:rsidRDefault="551643F4" w:rsidP="551643F4">
      <w:pPr>
        <w:tabs>
          <w:tab w:val="left" w:pos="851"/>
          <w:tab w:val="left" w:pos="1134"/>
          <w:tab w:val="left" w:pos="1418"/>
          <w:tab w:val="left" w:pos="1560"/>
        </w:tabs>
        <w:spacing w:line="276" w:lineRule="auto"/>
        <w:contextualSpacing/>
        <w:jc w:val="both"/>
        <w:rPr>
          <w:rFonts w:cs="Tahoma"/>
          <w:lang w:val="en-US"/>
        </w:rPr>
      </w:pPr>
    </w:p>
    <w:p w14:paraId="5E6D25C4" w14:textId="38CC24C7" w:rsidR="551643F4" w:rsidRPr="00AE3AC3" w:rsidRDefault="551643F4" w:rsidP="551643F4">
      <w:pPr>
        <w:tabs>
          <w:tab w:val="left" w:pos="851"/>
          <w:tab w:val="left" w:pos="1134"/>
          <w:tab w:val="left" w:pos="1418"/>
          <w:tab w:val="left" w:pos="1560"/>
        </w:tabs>
        <w:spacing w:line="276" w:lineRule="auto"/>
        <w:contextualSpacing/>
        <w:jc w:val="both"/>
        <w:rPr>
          <w:rFonts w:cs="Tahoma"/>
          <w:lang w:val="en-US"/>
        </w:rPr>
      </w:pPr>
    </w:p>
    <w:sectPr w:rsidR="551643F4" w:rsidRPr="00AE3AC3" w:rsidSect="00F350AC">
      <w:headerReference w:type="defaul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CE7101" w14:textId="77777777" w:rsidR="008457A2" w:rsidRDefault="008457A2" w:rsidP="00DD3A79">
      <w:pPr>
        <w:spacing w:line="240" w:lineRule="auto"/>
      </w:pPr>
      <w:r>
        <w:separator/>
      </w:r>
    </w:p>
  </w:endnote>
  <w:endnote w:type="continuationSeparator" w:id="0">
    <w:p w14:paraId="3F323984" w14:textId="77777777" w:rsidR="008457A2" w:rsidRDefault="008457A2" w:rsidP="00DD3A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BA"/>
    <w:family w:val="swiss"/>
    <w:pitch w:val="variable"/>
    <w:sig w:usb0="E1002EFF" w:usb1="C000605B" w:usb2="00000029" w:usb3="00000000" w:csb0="0001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BA"/>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7624AF" w14:textId="77777777" w:rsidR="008457A2" w:rsidRDefault="008457A2" w:rsidP="00DD3A79">
      <w:pPr>
        <w:spacing w:line="240" w:lineRule="auto"/>
      </w:pPr>
      <w:r>
        <w:separator/>
      </w:r>
    </w:p>
  </w:footnote>
  <w:footnote w:type="continuationSeparator" w:id="0">
    <w:p w14:paraId="63F047C9" w14:textId="77777777" w:rsidR="008457A2" w:rsidRDefault="008457A2" w:rsidP="00DD3A7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3924340"/>
      <w:docPartObj>
        <w:docPartGallery w:val="Page Numbers (Top of Page)"/>
        <w:docPartUnique/>
      </w:docPartObj>
    </w:sdtPr>
    <w:sdtContent>
      <w:p w14:paraId="7C5189BA" w14:textId="4545CF8F" w:rsidR="00DD3A79" w:rsidRPr="00F350AC" w:rsidRDefault="00DD3A79" w:rsidP="00B76466">
        <w:pPr>
          <w:pStyle w:val="Header"/>
          <w:jc w:val="right"/>
        </w:pPr>
        <w:r w:rsidRPr="00F350AC">
          <w:rPr>
            <w:bCs/>
          </w:rPr>
          <w:fldChar w:fldCharType="begin"/>
        </w:r>
        <w:r w:rsidRPr="00F350AC">
          <w:rPr>
            <w:bCs/>
          </w:rPr>
          <w:instrText xml:space="preserve"> PAGE </w:instrText>
        </w:r>
        <w:r w:rsidRPr="00F350AC">
          <w:rPr>
            <w:bCs/>
          </w:rPr>
          <w:fldChar w:fldCharType="separate"/>
        </w:r>
        <w:r w:rsidR="006510B7">
          <w:rPr>
            <w:bCs/>
            <w:noProof/>
          </w:rPr>
          <w:t>2</w:t>
        </w:r>
        <w:r w:rsidRPr="00F350AC">
          <w:rPr>
            <w:bCs/>
          </w:rPr>
          <w:fldChar w:fldCharType="end"/>
        </w:r>
        <w:r w:rsidRPr="00F350AC">
          <w:rPr>
            <w:bCs/>
          </w:rPr>
          <w:t>-</w:t>
        </w:r>
        <w:r w:rsidRPr="00F350AC">
          <w:rPr>
            <w:bCs/>
          </w:rPr>
          <w:fldChar w:fldCharType="begin"/>
        </w:r>
        <w:r w:rsidRPr="00F350AC">
          <w:rPr>
            <w:bCs/>
          </w:rPr>
          <w:instrText xml:space="preserve"> NUMPAGES  </w:instrText>
        </w:r>
        <w:r w:rsidRPr="00F350AC">
          <w:rPr>
            <w:bCs/>
          </w:rPr>
          <w:fldChar w:fldCharType="separate"/>
        </w:r>
        <w:r w:rsidR="006510B7">
          <w:rPr>
            <w:bCs/>
            <w:noProof/>
          </w:rPr>
          <w:t>3</w:t>
        </w:r>
        <w:r w:rsidRPr="00F350AC">
          <w:rPr>
            <w:bCs/>
          </w:rPr>
          <w:fldChar w:fldCharType="end"/>
        </w:r>
      </w:p>
    </w:sdtContent>
  </w:sdt>
  <w:p w14:paraId="5F1DA67F" w14:textId="77777777" w:rsidR="00DD3A79" w:rsidRPr="00F350AC" w:rsidRDefault="00DD3A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15394"/>
    <w:multiLevelType w:val="multilevel"/>
    <w:tmpl w:val="A3CC353A"/>
    <w:lvl w:ilvl="0">
      <w:start w:val="1"/>
      <w:numFmt w:val="decimal"/>
      <w:lvlText w:val="%1."/>
      <w:lvlJc w:val="left"/>
      <w:pPr>
        <w:ind w:left="360" w:hanging="360"/>
      </w:pPr>
      <w:rPr>
        <w:rFonts w:ascii="Tahoma" w:hAnsi="Tahoma" w:cs="Tahoma" w:hint="default"/>
        <w:b/>
        <w:color w:val="auto"/>
        <w:sz w:val="22"/>
        <w:szCs w:val="22"/>
      </w:rPr>
    </w:lvl>
    <w:lvl w:ilvl="1">
      <w:start w:val="1"/>
      <w:numFmt w:val="decimal"/>
      <w:lvlText w:val="%1.%2."/>
      <w:lvlJc w:val="left"/>
      <w:pPr>
        <w:ind w:left="1692" w:hanging="432"/>
      </w:pPr>
      <w:rPr>
        <w:rFonts w:ascii="Tahoma" w:hAnsi="Tahoma" w:cs="Tahoma" w:hint="default"/>
        <w:sz w:val="22"/>
        <w:szCs w:val="22"/>
      </w:rPr>
    </w:lvl>
    <w:lvl w:ilvl="2">
      <w:start w:val="1"/>
      <w:numFmt w:val="decimal"/>
      <w:lvlText w:val="%1.%2.%3."/>
      <w:lvlJc w:val="left"/>
      <w:pPr>
        <w:ind w:left="1355" w:hanging="504"/>
      </w:pPr>
      <w:rPr>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1186D6F"/>
    <w:multiLevelType w:val="hybridMultilevel"/>
    <w:tmpl w:val="86ACDA3C"/>
    <w:lvl w:ilvl="0" w:tplc="A94EC82C">
      <w:start w:val="1"/>
      <w:numFmt w:val="bullet"/>
      <w:lvlText w:val=""/>
      <w:lvlJc w:val="left"/>
      <w:pPr>
        <w:ind w:left="1494" w:hanging="360"/>
      </w:pPr>
      <w:rPr>
        <w:rFonts w:ascii="Symbol" w:hAnsi="Symbol" w:hint="default"/>
      </w:rPr>
    </w:lvl>
    <w:lvl w:ilvl="1" w:tplc="E2FC5A5E">
      <w:start w:val="1"/>
      <w:numFmt w:val="bullet"/>
      <w:lvlText w:val="o"/>
      <w:lvlJc w:val="left"/>
      <w:pPr>
        <w:ind w:left="2214" w:hanging="360"/>
      </w:pPr>
      <w:rPr>
        <w:rFonts w:ascii="Courier New" w:hAnsi="Courier New" w:hint="default"/>
      </w:rPr>
    </w:lvl>
    <w:lvl w:ilvl="2" w:tplc="4AD42486">
      <w:start w:val="1"/>
      <w:numFmt w:val="bullet"/>
      <w:lvlText w:val=""/>
      <w:lvlJc w:val="left"/>
      <w:pPr>
        <w:ind w:left="2934" w:hanging="360"/>
      </w:pPr>
      <w:rPr>
        <w:rFonts w:ascii="Wingdings" w:hAnsi="Wingdings" w:hint="default"/>
      </w:rPr>
    </w:lvl>
    <w:lvl w:ilvl="3" w:tplc="AF5CE536">
      <w:start w:val="1"/>
      <w:numFmt w:val="bullet"/>
      <w:lvlText w:val=""/>
      <w:lvlJc w:val="left"/>
      <w:pPr>
        <w:ind w:left="3654" w:hanging="360"/>
      </w:pPr>
      <w:rPr>
        <w:rFonts w:ascii="Symbol" w:hAnsi="Symbol" w:hint="default"/>
      </w:rPr>
    </w:lvl>
    <w:lvl w:ilvl="4" w:tplc="0BA61F9E">
      <w:start w:val="1"/>
      <w:numFmt w:val="bullet"/>
      <w:lvlText w:val="o"/>
      <w:lvlJc w:val="left"/>
      <w:pPr>
        <w:ind w:left="4374" w:hanging="360"/>
      </w:pPr>
      <w:rPr>
        <w:rFonts w:ascii="Courier New" w:hAnsi="Courier New" w:hint="default"/>
      </w:rPr>
    </w:lvl>
    <w:lvl w:ilvl="5" w:tplc="6BD89454">
      <w:start w:val="1"/>
      <w:numFmt w:val="bullet"/>
      <w:lvlText w:val=""/>
      <w:lvlJc w:val="left"/>
      <w:pPr>
        <w:ind w:left="5094" w:hanging="360"/>
      </w:pPr>
      <w:rPr>
        <w:rFonts w:ascii="Wingdings" w:hAnsi="Wingdings" w:hint="default"/>
      </w:rPr>
    </w:lvl>
    <w:lvl w:ilvl="6" w:tplc="CF405528">
      <w:start w:val="1"/>
      <w:numFmt w:val="bullet"/>
      <w:lvlText w:val=""/>
      <w:lvlJc w:val="left"/>
      <w:pPr>
        <w:ind w:left="5814" w:hanging="360"/>
      </w:pPr>
      <w:rPr>
        <w:rFonts w:ascii="Symbol" w:hAnsi="Symbol" w:hint="default"/>
      </w:rPr>
    </w:lvl>
    <w:lvl w:ilvl="7" w:tplc="6450CD42">
      <w:start w:val="1"/>
      <w:numFmt w:val="bullet"/>
      <w:lvlText w:val="o"/>
      <w:lvlJc w:val="left"/>
      <w:pPr>
        <w:ind w:left="6534" w:hanging="360"/>
      </w:pPr>
      <w:rPr>
        <w:rFonts w:ascii="Courier New" w:hAnsi="Courier New" w:hint="default"/>
      </w:rPr>
    </w:lvl>
    <w:lvl w:ilvl="8" w:tplc="D90E69E6">
      <w:start w:val="1"/>
      <w:numFmt w:val="bullet"/>
      <w:lvlText w:val=""/>
      <w:lvlJc w:val="left"/>
      <w:pPr>
        <w:ind w:left="7254" w:hanging="360"/>
      </w:pPr>
      <w:rPr>
        <w:rFonts w:ascii="Wingdings" w:hAnsi="Wingdings" w:hint="default"/>
      </w:rPr>
    </w:lvl>
  </w:abstractNum>
  <w:abstractNum w:abstractNumId="2" w15:restartNumberingAfterBreak="0">
    <w:nsid w:val="51155956"/>
    <w:multiLevelType w:val="multilevel"/>
    <w:tmpl w:val="909E6204"/>
    <w:lvl w:ilvl="0">
      <w:start w:val="4"/>
      <w:numFmt w:val="decimal"/>
      <w:lvlText w:val="%1."/>
      <w:lvlJc w:val="left"/>
      <w:pPr>
        <w:ind w:left="360" w:hanging="360"/>
      </w:pPr>
      <w:rPr>
        <w:rFonts w:hint="default"/>
        <w:b/>
        <w:color w:val="auto"/>
      </w:rPr>
    </w:lvl>
    <w:lvl w:ilvl="1">
      <w:start w:val="4"/>
      <w:numFmt w:val="decimal"/>
      <w:lvlText w:val="%1.%2."/>
      <w:lvlJc w:val="left"/>
      <w:pPr>
        <w:ind w:left="1692" w:hanging="432"/>
      </w:pPr>
      <w:rPr>
        <w:rFonts w:ascii="Tahoma" w:hAnsi="Tahoma" w:cs="Tahoma" w:hint="default"/>
        <w:sz w:val="20"/>
        <w:szCs w:val="20"/>
      </w:rPr>
    </w:lvl>
    <w:lvl w:ilvl="2">
      <w:start w:val="1"/>
      <w:numFmt w:val="decimal"/>
      <w:lvlText w:val="%1.%2.%3."/>
      <w:lvlJc w:val="left"/>
      <w:pPr>
        <w:ind w:left="1355"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563323CE"/>
    <w:multiLevelType w:val="hybridMultilevel"/>
    <w:tmpl w:val="AF528820"/>
    <w:lvl w:ilvl="0" w:tplc="0427000F">
      <w:start w:val="1"/>
      <w:numFmt w:val="decimal"/>
      <w:lvlText w:val="%1."/>
      <w:lvlJc w:val="left"/>
      <w:pPr>
        <w:ind w:left="1854" w:hanging="360"/>
      </w:pPr>
    </w:lvl>
    <w:lvl w:ilvl="1" w:tplc="04270019" w:tentative="1">
      <w:start w:val="1"/>
      <w:numFmt w:val="lowerLetter"/>
      <w:lvlText w:val="%2."/>
      <w:lvlJc w:val="left"/>
      <w:pPr>
        <w:ind w:left="2574" w:hanging="360"/>
      </w:p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abstractNum w:abstractNumId="4" w15:restartNumberingAfterBreak="0">
    <w:nsid w:val="7355498F"/>
    <w:multiLevelType w:val="hybridMultilevel"/>
    <w:tmpl w:val="64BCE03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604963869">
    <w:abstractNumId w:val="1"/>
  </w:num>
  <w:num w:numId="2" w16cid:durableId="595989469">
    <w:abstractNumId w:val="0"/>
  </w:num>
  <w:num w:numId="3" w16cid:durableId="666640797">
    <w:abstractNumId w:val="2"/>
  </w:num>
  <w:num w:numId="4" w16cid:durableId="2096512155">
    <w:abstractNumId w:val="3"/>
  </w:num>
  <w:num w:numId="5" w16cid:durableId="20480269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597B"/>
    <w:rsid w:val="000001AF"/>
    <w:rsid w:val="00006869"/>
    <w:rsid w:val="0001447D"/>
    <w:rsid w:val="00051DB1"/>
    <w:rsid w:val="00082F58"/>
    <w:rsid w:val="000C194D"/>
    <w:rsid w:val="00134A53"/>
    <w:rsid w:val="001370CD"/>
    <w:rsid w:val="00163440"/>
    <w:rsid w:val="001728D1"/>
    <w:rsid w:val="001B394A"/>
    <w:rsid w:val="001D0BBC"/>
    <w:rsid w:val="00252F10"/>
    <w:rsid w:val="0027526F"/>
    <w:rsid w:val="002A7375"/>
    <w:rsid w:val="00303F4B"/>
    <w:rsid w:val="0035675B"/>
    <w:rsid w:val="0037136D"/>
    <w:rsid w:val="003B52EC"/>
    <w:rsid w:val="003C609B"/>
    <w:rsid w:val="003D27FE"/>
    <w:rsid w:val="003D2ACB"/>
    <w:rsid w:val="003E48E6"/>
    <w:rsid w:val="00416719"/>
    <w:rsid w:val="0044117F"/>
    <w:rsid w:val="004930A8"/>
    <w:rsid w:val="004F5EA0"/>
    <w:rsid w:val="00501DC2"/>
    <w:rsid w:val="0051057F"/>
    <w:rsid w:val="00574230"/>
    <w:rsid w:val="005B16FB"/>
    <w:rsid w:val="005B597B"/>
    <w:rsid w:val="005C1D25"/>
    <w:rsid w:val="00602853"/>
    <w:rsid w:val="00621F7B"/>
    <w:rsid w:val="00641F5C"/>
    <w:rsid w:val="00645E16"/>
    <w:rsid w:val="006510B7"/>
    <w:rsid w:val="00672D56"/>
    <w:rsid w:val="006A1A56"/>
    <w:rsid w:val="006C1AAF"/>
    <w:rsid w:val="006C399F"/>
    <w:rsid w:val="006E5838"/>
    <w:rsid w:val="006F3056"/>
    <w:rsid w:val="00710481"/>
    <w:rsid w:val="007121A6"/>
    <w:rsid w:val="007436EC"/>
    <w:rsid w:val="00785241"/>
    <w:rsid w:val="00792C7E"/>
    <w:rsid w:val="007F406B"/>
    <w:rsid w:val="007F57BE"/>
    <w:rsid w:val="00810EDB"/>
    <w:rsid w:val="00810EF3"/>
    <w:rsid w:val="008435F7"/>
    <w:rsid w:val="008457A2"/>
    <w:rsid w:val="00865CA3"/>
    <w:rsid w:val="00876C3A"/>
    <w:rsid w:val="0088391B"/>
    <w:rsid w:val="008874F3"/>
    <w:rsid w:val="008A613F"/>
    <w:rsid w:val="008B1E3D"/>
    <w:rsid w:val="008E0A5D"/>
    <w:rsid w:val="009107DB"/>
    <w:rsid w:val="009269D0"/>
    <w:rsid w:val="0095214D"/>
    <w:rsid w:val="0096580B"/>
    <w:rsid w:val="00967675"/>
    <w:rsid w:val="009B2267"/>
    <w:rsid w:val="009D6709"/>
    <w:rsid w:val="00A050CA"/>
    <w:rsid w:val="00A569C0"/>
    <w:rsid w:val="00A90084"/>
    <w:rsid w:val="00A91EE3"/>
    <w:rsid w:val="00AB57A3"/>
    <w:rsid w:val="00AC2B91"/>
    <w:rsid w:val="00AD0AD8"/>
    <w:rsid w:val="00AE3AC3"/>
    <w:rsid w:val="00AE6998"/>
    <w:rsid w:val="00AF04F0"/>
    <w:rsid w:val="00AF7381"/>
    <w:rsid w:val="00B00BFD"/>
    <w:rsid w:val="00B01C99"/>
    <w:rsid w:val="00B27B3F"/>
    <w:rsid w:val="00B40E5C"/>
    <w:rsid w:val="00B5F916"/>
    <w:rsid w:val="00B62395"/>
    <w:rsid w:val="00B76466"/>
    <w:rsid w:val="00BA1A6F"/>
    <w:rsid w:val="00BE0288"/>
    <w:rsid w:val="00BF607E"/>
    <w:rsid w:val="00C23236"/>
    <w:rsid w:val="00C54B32"/>
    <w:rsid w:val="00C714DD"/>
    <w:rsid w:val="00C804D4"/>
    <w:rsid w:val="00C81210"/>
    <w:rsid w:val="00C8623D"/>
    <w:rsid w:val="00C923FE"/>
    <w:rsid w:val="00C94319"/>
    <w:rsid w:val="00CA5466"/>
    <w:rsid w:val="00CC25E8"/>
    <w:rsid w:val="00CC559B"/>
    <w:rsid w:val="00CE164D"/>
    <w:rsid w:val="00CE25B0"/>
    <w:rsid w:val="00CE2A32"/>
    <w:rsid w:val="00D3619F"/>
    <w:rsid w:val="00D52724"/>
    <w:rsid w:val="00D55284"/>
    <w:rsid w:val="00D718DD"/>
    <w:rsid w:val="00D955DF"/>
    <w:rsid w:val="00DB090F"/>
    <w:rsid w:val="00DB42C5"/>
    <w:rsid w:val="00DB536D"/>
    <w:rsid w:val="00DB62DA"/>
    <w:rsid w:val="00DC234E"/>
    <w:rsid w:val="00DD3A79"/>
    <w:rsid w:val="00DE721F"/>
    <w:rsid w:val="00DE7A27"/>
    <w:rsid w:val="00E06AF7"/>
    <w:rsid w:val="00E223C9"/>
    <w:rsid w:val="00E33DCB"/>
    <w:rsid w:val="00E65B3C"/>
    <w:rsid w:val="00E73018"/>
    <w:rsid w:val="00EA401C"/>
    <w:rsid w:val="00ED700F"/>
    <w:rsid w:val="00EE0F38"/>
    <w:rsid w:val="00EE6AF6"/>
    <w:rsid w:val="00F30614"/>
    <w:rsid w:val="00F350AC"/>
    <w:rsid w:val="00F36DB2"/>
    <w:rsid w:val="00F45010"/>
    <w:rsid w:val="00FB0D75"/>
    <w:rsid w:val="00FB5455"/>
    <w:rsid w:val="00FC2BB9"/>
    <w:rsid w:val="01204AD1"/>
    <w:rsid w:val="0185F590"/>
    <w:rsid w:val="02EA5E85"/>
    <w:rsid w:val="0417BD9B"/>
    <w:rsid w:val="055428FF"/>
    <w:rsid w:val="0753A703"/>
    <w:rsid w:val="085EEEEB"/>
    <w:rsid w:val="09DC9833"/>
    <w:rsid w:val="0A0B3A4C"/>
    <w:rsid w:val="0B29F69C"/>
    <w:rsid w:val="0F80F36C"/>
    <w:rsid w:val="109AFB80"/>
    <w:rsid w:val="11B114F6"/>
    <w:rsid w:val="133F879A"/>
    <w:rsid w:val="134FC8D6"/>
    <w:rsid w:val="13F07106"/>
    <w:rsid w:val="14F44195"/>
    <w:rsid w:val="156D0A60"/>
    <w:rsid w:val="1582D539"/>
    <w:rsid w:val="17FEE6E7"/>
    <w:rsid w:val="187878EC"/>
    <w:rsid w:val="1BA67F79"/>
    <w:rsid w:val="1C8BDC01"/>
    <w:rsid w:val="1D75F99B"/>
    <w:rsid w:val="1ED06403"/>
    <w:rsid w:val="20DBF0D6"/>
    <w:rsid w:val="216F5EAD"/>
    <w:rsid w:val="222648E2"/>
    <w:rsid w:val="22E5B6AB"/>
    <w:rsid w:val="2590A81B"/>
    <w:rsid w:val="27237A25"/>
    <w:rsid w:val="27BB76F3"/>
    <w:rsid w:val="2A146809"/>
    <w:rsid w:val="2A4C4E58"/>
    <w:rsid w:val="2C19B737"/>
    <w:rsid w:val="2C30D9C8"/>
    <w:rsid w:val="2ED89EC9"/>
    <w:rsid w:val="2FF042CE"/>
    <w:rsid w:val="30AA2681"/>
    <w:rsid w:val="30D7641D"/>
    <w:rsid w:val="30F71024"/>
    <w:rsid w:val="31CDB14E"/>
    <w:rsid w:val="33BCFF78"/>
    <w:rsid w:val="36434909"/>
    <w:rsid w:val="3766063E"/>
    <w:rsid w:val="386D9ED0"/>
    <w:rsid w:val="3919FF4A"/>
    <w:rsid w:val="3956EAF7"/>
    <w:rsid w:val="39E4DA3E"/>
    <w:rsid w:val="3A7FD7AB"/>
    <w:rsid w:val="3E993B35"/>
    <w:rsid w:val="4063C8DB"/>
    <w:rsid w:val="42E8A300"/>
    <w:rsid w:val="43D0D4D0"/>
    <w:rsid w:val="43D2B3E7"/>
    <w:rsid w:val="4537DAC6"/>
    <w:rsid w:val="4550F4BE"/>
    <w:rsid w:val="45FE9876"/>
    <w:rsid w:val="48343A75"/>
    <w:rsid w:val="4AD9009C"/>
    <w:rsid w:val="4AE167C5"/>
    <w:rsid w:val="4BBC5074"/>
    <w:rsid w:val="4CB90FF1"/>
    <w:rsid w:val="4DD0DABD"/>
    <w:rsid w:val="4E110450"/>
    <w:rsid w:val="4F74F0BD"/>
    <w:rsid w:val="5017131A"/>
    <w:rsid w:val="511FBE26"/>
    <w:rsid w:val="534DFF18"/>
    <w:rsid w:val="5469A823"/>
    <w:rsid w:val="551643F4"/>
    <w:rsid w:val="553B83DD"/>
    <w:rsid w:val="57B5711A"/>
    <w:rsid w:val="585CA3AD"/>
    <w:rsid w:val="59732220"/>
    <w:rsid w:val="59BB3657"/>
    <w:rsid w:val="5A8AC5F8"/>
    <w:rsid w:val="5B3F5D2B"/>
    <w:rsid w:val="5EE2EFCD"/>
    <w:rsid w:val="5F877624"/>
    <w:rsid w:val="5FD52C83"/>
    <w:rsid w:val="61185B27"/>
    <w:rsid w:val="62BA8DAD"/>
    <w:rsid w:val="62FAA70E"/>
    <w:rsid w:val="63762688"/>
    <w:rsid w:val="6444CB76"/>
    <w:rsid w:val="66562409"/>
    <w:rsid w:val="68FDC147"/>
    <w:rsid w:val="696D4412"/>
    <w:rsid w:val="69F19795"/>
    <w:rsid w:val="6A9C805A"/>
    <w:rsid w:val="6D90019E"/>
    <w:rsid w:val="6DD57F20"/>
    <w:rsid w:val="726F2503"/>
    <w:rsid w:val="7330313F"/>
    <w:rsid w:val="7512F6FF"/>
    <w:rsid w:val="75726CF4"/>
    <w:rsid w:val="781C76C4"/>
    <w:rsid w:val="7ACC4770"/>
    <w:rsid w:val="7B65E9D7"/>
    <w:rsid w:val="7BFB8524"/>
    <w:rsid w:val="7C932BF8"/>
    <w:rsid w:val="7D7104B7"/>
    <w:rsid w:val="7DC74773"/>
    <w:rsid w:val="7E671A93"/>
    <w:rsid w:val="7ED83251"/>
    <w:rsid w:val="7F59EEDF"/>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20C8F3"/>
  <w15:chartTrackingRefBased/>
  <w15:docId w15:val="{F367E134-A2BE-453B-A025-FB94854C9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ahoma"/>
        <w:sz w:val="22"/>
        <w:szCs w:val="22"/>
        <w:lang w:val="lt-LT" w:eastAsia="en-US" w:bidi="ar-SA"/>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1EE3"/>
    <w:pPr>
      <w:ind w:firstLine="0"/>
    </w:pPr>
    <w:rPr>
      <w:rFonts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3A79"/>
    <w:pPr>
      <w:tabs>
        <w:tab w:val="center" w:pos="4986"/>
        <w:tab w:val="right" w:pos="9972"/>
      </w:tabs>
      <w:spacing w:line="240" w:lineRule="auto"/>
    </w:pPr>
  </w:style>
  <w:style w:type="character" w:customStyle="1" w:styleId="HeaderChar">
    <w:name w:val="Header Char"/>
    <w:basedOn w:val="DefaultParagraphFont"/>
    <w:link w:val="Header"/>
    <w:uiPriority w:val="99"/>
    <w:rsid w:val="00DD3A79"/>
  </w:style>
  <w:style w:type="paragraph" w:styleId="Footer">
    <w:name w:val="footer"/>
    <w:basedOn w:val="Normal"/>
    <w:link w:val="FooterChar"/>
    <w:uiPriority w:val="99"/>
    <w:unhideWhenUsed/>
    <w:rsid w:val="00DD3A79"/>
    <w:pPr>
      <w:tabs>
        <w:tab w:val="center" w:pos="4986"/>
        <w:tab w:val="right" w:pos="9972"/>
      </w:tabs>
      <w:spacing w:line="240" w:lineRule="auto"/>
    </w:pPr>
  </w:style>
  <w:style w:type="character" w:customStyle="1" w:styleId="FooterChar">
    <w:name w:val="Footer Char"/>
    <w:basedOn w:val="DefaultParagraphFont"/>
    <w:link w:val="Footer"/>
    <w:uiPriority w:val="99"/>
    <w:rsid w:val="00DD3A79"/>
  </w:style>
  <w:style w:type="paragraph" w:styleId="ListParagraph">
    <w:name w:val="List Paragraph"/>
    <w:aliases w:val="Bullet EY,ERP-List Paragraph,List Paragraph11,Numbering,List Paragraph Red,List Paragraph2,Paragraph,Table of contents numbered,List Paragraph21,Buletai,lp1,Bullet 1,Use Case List Paragraph,List Paragraph111,VARNELES,Primus H 3,Γράφημα,lp"/>
    <w:basedOn w:val="Normal"/>
    <w:link w:val="ListParagraphChar"/>
    <w:uiPriority w:val="34"/>
    <w:qFormat/>
    <w:rsid w:val="00A91EE3"/>
    <w:pPr>
      <w:spacing w:after="200" w:line="276" w:lineRule="auto"/>
      <w:ind w:left="1296"/>
    </w:pPr>
    <w:rPr>
      <w:rFonts w:ascii="Times New Roman" w:eastAsia="Calibri" w:hAnsi="Times New Roman" w:cs="Times New Roman"/>
      <w:sz w:val="24"/>
    </w:rPr>
  </w:style>
  <w:style w:type="character" w:customStyle="1" w:styleId="ListParagraphChar">
    <w:name w:val="List Paragraph Char"/>
    <w:aliases w:val="Bullet EY Char,ERP-List Paragraph Char,List Paragraph11 Char,Numbering Char,List Paragraph Red Char,List Paragraph2 Char,Paragraph Char,Table of contents numbered Char,List Paragraph21 Char,Buletai Char,lp1 Char,Bullet 1 Char,lp Char"/>
    <w:link w:val="ListParagraph"/>
    <w:uiPriority w:val="34"/>
    <w:qFormat/>
    <w:locked/>
    <w:rsid w:val="00A91EE3"/>
    <w:rPr>
      <w:rFonts w:ascii="Times New Roman" w:eastAsia="Calibri" w:hAnsi="Times New Roman" w:cs="Times New Roman"/>
      <w:sz w:val="24"/>
    </w:rPr>
  </w:style>
  <w:style w:type="paragraph" w:styleId="Caption">
    <w:name w:val="caption"/>
    <w:basedOn w:val="Normal"/>
    <w:next w:val="Normal"/>
    <w:uiPriority w:val="35"/>
    <w:unhideWhenUsed/>
    <w:qFormat/>
    <w:rsid w:val="00A91EE3"/>
    <w:pPr>
      <w:spacing w:after="200" w:line="240" w:lineRule="auto"/>
    </w:pPr>
    <w:rPr>
      <w:rFonts w:asciiTheme="minorHAnsi" w:eastAsiaTheme="minorEastAsia" w:hAnsiTheme="minorHAnsi"/>
      <w:i/>
      <w:iCs/>
      <w:color w:val="44546A" w:themeColor="text2"/>
      <w:sz w:val="18"/>
      <w:szCs w:val="18"/>
      <w:lang w:eastAsia="lt-LT"/>
    </w:rPr>
  </w:style>
  <w:style w:type="paragraph" w:styleId="BalloonText">
    <w:name w:val="Balloon Text"/>
    <w:basedOn w:val="Normal"/>
    <w:link w:val="BalloonTextChar"/>
    <w:uiPriority w:val="99"/>
    <w:semiHidden/>
    <w:unhideWhenUsed/>
    <w:rsid w:val="00876C3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6C3A"/>
    <w:rPr>
      <w:rFonts w:ascii="Segoe UI" w:hAnsi="Segoe UI" w:cs="Segoe UI"/>
      <w:sz w:val="18"/>
      <w:szCs w:val="18"/>
    </w:rPr>
  </w:style>
  <w:style w:type="character" w:styleId="CommentReference">
    <w:name w:val="annotation reference"/>
    <w:basedOn w:val="DefaultParagraphFont"/>
    <w:uiPriority w:val="99"/>
    <w:semiHidden/>
    <w:unhideWhenUsed/>
    <w:rsid w:val="00E33DCB"/>
    <w:rPr>
      <w:sz w:val="16"/>
      <w:szCs w:val="16"/>
    </w:rPr>
  </w:style>
  <w:style w:type="paragraph" w:styleId="CommentText">
    <w:name w:val="annotation text"/>
    <w:basedOn w:val="Normal"/>
    <w:link w:val="CommentTextChar"/>
    <w:uiPriority w:val="99"/>
    <w:unhideWhenUsed/>
    <w:rsid w:val="00E33DCB"/>
    <w:pPr>
      <w:spacing w:line="240" w:lineRule="auto"/>
    </w:pPr>
    <w:rPr>
      <w:sz w:val="20"/>
      <w:szCs w:val="20"/>
    </w:rPr>
  </w:style>
  <w:style w:type="character" w:customStyle="1" w:styleId="CommentTextChar">
    <w:name w:val="Comment Text Char"/>
    <w:basedOn w:val="DefaultParagraphFont"/>
    <w:link w:val="CommentText"/>
    <w:uiPriority w:val="99"/>
    <w:rsid w:val="00E33DCB"/>
    <w:rPr>
      <w:rFonts w:cstheme="minorBidi"/>
      <w:sz w:val="20"/>
      <w:szCs w:val="20"/>
    </w:rPr>
  </w:style>
  <w:style w:type="paragraph" w:styleId="CommentSubject">
    <w:name w:val="annotation subject"/>
    <w:basedOn w:val="CommentText"/>
    <w:next w:val="CommentText"/>
    <w:link w:val="CommentSubjectChar"/>
    <w:uiPriority w:val="99"/>
    <w:semiHidden/>
    <w:unhideWhenUsed/>
    <w:rsid w:val="00E33DCB"/>
    <w:rPr>
      <w:b/>
      <w:bCs/>
    </w:rPr>
  </w:style>
  <w:style w:type="character" w:customStyle="1" w:styleId="CommentSubjectChar">
    <w:name w:val="Comment Subject Char"/>
    <w:basedOn w:val="CommentTextChar"/>
    <w:link w:val="CommentSubject"/>
    <w:uiPriority w:val="99"/>
    <w:semiHidden/>
    <w:rsid w:val="00E33DCB"/>
    <w:rPr>
      <w:rFonts w:cstheme="minorBidi"/>
      <w:b/>
      <w:bCs/>
      <w:sz w:val="20"/>
      <w:szCs w:val="20"/>
    </w:rPr>
  </w:style>
  <w:style w:type="paragraph" w:styleId="Revision">
    <w:name w:val="Revision"/>
    <w:hidden/>
    <w:uiPriority w:val="99"/>
    <w:semiHidden/>
    <w:rsid w:val="00F45010"/>
    <w:pPr>
      <w:spacing w:line="240" w:lineRule="auto"/>
      <w:ind w:firstLine="0"/>
    </w:pPr>
    <w:rPr>
      <w:rFonts w:cstheme="minorBidi"/>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qFormat/>
    <w:rsid w:val="008A613F"/>
    <w:pPr>
      <w:spacing w:after="160" w:line="276" w:lineRule="auto"/>
    </w:pPr>
    <w:rPr>
      <w:rFonts w:asciiTheme="minorHAnsi" w:eastAsiaTheme="minorEastAsia" w:hAnsiTheme="minorHAnsi"/>
      <w:sz w:val="20"/>
      <w:szCs w:val="20"/>
      <w:lang w:eastAsia="lt-LT"/>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8A613F"/>
    <w:rPr>
      <w:rFonts w:asciiTheme="minorHAnsi" w:eastAsiaTheme="minorEastAsia" w:hAnsiTheme="minorHAnsi" w:cstheme="minorBidi"/>
      <w:sz w:val="20"/>
      <w:szCs w:val="20"/>
      <w:lang w:eastAsia="lt-LT"/>
    </w:rPr>
  </w:style>
  <w:style w:type="character" w:styleId="FootnoteReference">
    <w:name w:val="footnote reference"/>
    <w:aliases w:val="Footnote symbol,Nota,Footnote number,de nota al pie,Ref,SUPERS,Voetnootmarkering,Char1,fr,o,(NECG) Footnote Reference,-E Fußnotenzeichen,ESPON Footnote No,Footnote call,Odwołanie przypisu,Footnote Reference Number,Ref1,Ref2"/>
    <w:basedOn w:val="DefaultParagraphFont"/>
    <w:link w:val="SUPERSCharCharCharCharCharCharCharChar"/>
    <w:uiPriority w:val="99"/>
    <w:unhideWhenUsed/>
    <w:qFormat/>
    <w:rsid w:val="008A613F"/>
    <w:rPr>
      <w:vertAlign w:val="superscript"/>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rsid w:val="008A613F"/>
    <w:pPr>
      <w:spacing w:before="60" w:after="160" w:line="240" w:lineRule="exact"/>
      <w:jc w:val="both"/>
    </w:pPr>
    <w:rPr>
      <w:rFonts w:cs="Tahoma"/>
      <w:vertAlign w:val="superscript"/>
    </w:rPr>
  </w:style>
  <w:style w:type="paragraph" w:styleId="HTMLPreformatted">
    <w:name w:val="HTML Preformatted"/>
    <w:basedOn w:val="Normal"/>
    <w:link w:val="HTMLPreformattedChar"/>
    <w:unhideWhenUsed/>
    <w:rsid w:val="00810E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480"/>
    </w:pPr>
    <w:rPr>
      <w:rFonts w:ascii="Courier New" w:eastAsia="Times New Roman" w:hAnsi="Courier New" w:cs="Courier New"/>
      <w:sz w:val="20"/>
      <w:szCs w:val="20"/>
      <w:lang w:eastAsia="lt-LT"/>
    </w:rPr>
  </w:style>
  <w:style w:type="character" w:customStyle="1" w:styleId="HTMLPreformattedChar">
    <w:name w:val="HTML Preformatted Char"/>
    <w:basedOn w:val="DefaultParagraphFont"/>
    <w:link w:val="HTMLPreformatted"/>
    <w:rsid w:val="00810EF3"/>
    <w:rPr>
      <w:rFonts w:ascii="Courier New" w:eastAsia="Times New Roman" w:hAnsi="Courier New" w:cs="Courier New"/>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012489">
      <w:bodyDiv w:val="1"/>
      <w:marLeft w:val="0"/>
      <w:marRight w:val="0"/>
      <w:marTop w:val="0"/>
      <w:marBottom w:val="0"/>
      <w:divBdr>
        <w:top w:val="none" w:sz="0" w:space="0" w:color="auto"/>
        <w:left w:val="none" w:sz="0" w:space="0" w:color="auto"/>
        <w:bottom w:val="none" w:sz="0" w:space="0" w:color="auto"/>
        <w:right w:val="none" w:sz="0" w:space="0" w:color="auto"/>
      </w:divBdr>
    </w:div>
    <w:div w:id="1806848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6E40546631384EBD3EC9C6F11F7DB6" ma:contentTypeVersion="4" ma:contentTypeDescription="Create a new document." ma:contentTypeScope="" ma:versionID="3d3320ee840781039f6a239ca5b2b7f5">
  <xsd:schema xmlns:xsd="http://www.w3.org/2001/XMLSchema" xmlns:xs="http://www.w3.org/2001/XMLSchema" xmlns:p="http://schemas.microsoft.com/office/2006/metadata/properties" xmlns:ns2="2237381f-4077-4a49-94a4-1284d7b12bfd" targetNamespace="http://schemas.microsoft.com/office/2006/metadata/properties" ma:root="true" ma:fieldsID="fd8446d65535b4de4a422b0e8c94a81c" ns2:_="">
    <xsd:import namespace="2237381f-4077-4a49-94a4-1284d7b12bf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37381f-4077-4a49-94a4-1284d7b12b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11BEB2-D799-4FCB-8BE4-8DBB78DD7D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37381f-4077-4a49-94a4-1284d7b12b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DAD0FC-8F28-4234-B233-AF533EE325E5}">
  <ds:schemaRefs>
    <ds:schemaRef ds:uri="http://schemas.microsoft.com/sharepoint/v3/contenttype/forms"/>
  </ds:schemaRefs>
</ds:datastoreItem>
</file>

<file path=customXml/itemProps3.xml><?xml version="1.0" encoding="utf-8"?>
<ds:datastoreItem xmlns:ds="http://schemas.openxmlformats.org/officeDocument/2006/customXml" ds:itemID="{EAF2FC48-0E49-47E4-A892-8A8B30D02E0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2457D5D-A0D5-4A72-B972-E8C1C6D277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3142</Words>
  <Characters>1792</Characters>
  <Application>Microsoft Office Word</Application>
  <DocSecurity>0</DocSecurity>
  <Lines>14</Lines>
  <Paragraphs>9</Paragraphs>
  <ScaleCrop>false</ScaleCrop>
  <Company>VĮ Registrų centras</Company>
  <LinksUpToDate>false</LinksUpToDate>
  <CharactersWithSpaces>4925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Paulius Mačiulis</dc:creator>
  <cp:keywords/>
  <dc:description/>
  <cp:lastModifiedBy>Giedrė Jasulaitytė-Ostapenko</cp:lastModifiedBy>
  <cp:revision>2</cp:revision>
  <dcterms:created xsi:type="dcterms:W3CDTF">2025-01-24T11:35:00Z</dcterms:created>
  <dcterms:modified xsi:type="dcterms:W3CDTF">2025-01-24T11:35:00Z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9ca552-b207-4d72-8d58-818aee87ca18_Enabled">
    <vt:lpwstr>true</vt:lpwstr>
  </property>
  <property fmtid="{D5CDD505-2E9C-101B-9397-08002B2CF9AE}" pid="3" name="MSIP_Label_179ca552-b207-4d72-8d58-818aee87ca18_SetDate">
    <vt:lpwstr>2024-09-26T11:25:21Z</vt:lpwstr>
  </property>
  <property fmtid="{D5CDD505-2E9C-101B-9397-08002B2CF9AE}" pid="4" name="MSIP_Label_179ca552-b207-4d72-8d58-818aee87ca18_Method">
    <vt:lpwstr>Standard</vt:lpwstr>
  </property>
  <property fmtid="{D5CDD505-2E9C-101B-9397-08002B2CF9AE}" pid="5" name="MSIP_Label_179ca552-b207-4d72-8d58-818aee87ca18_Name">
    <vt:lpwstr>Vidinė_informacija</vt:lpwstr>
  </property>
  <property fmtid="{D5CDD505-2E9C-101B-9397-08002B2CF9AE}" pid="6" name="MSIP_Label_179ca552-b207-4d72-8d58-818aee87ca18_SiteId">
    <vt:lpwstr>b439ef4d-44b1-4d5a-92fb-b87e549b071c</vt:lpwstr>
  </property>
  <property fmtid="{D5CDD505-2E9C-101B-9397-08002B2CF9AE}" pid="7" name="MSIP_Label_179ca552-b207-4d72-8d58-818aee87ca18_ActionId">
    <vt:lpwstr>948a36e3-04c7-4e50-bf45-083da6dce7c1</vt:lpwstr>
  </property>
  <property fmtid="{D5CDD505-2E9C-101B-9397-08002B2CF9AE}" pid="8" name="MSIP_Label_179ca552-b207-4d72-8d58-818aee87ca18_ContentBits">
    <vt:lpwstr>0</vt:lpwstr>
  </property>
  <property fmtid="{D5CDD505-2E9C-101B-9397-08002B2CF9AE}" pid="9" name="ContentTypeId">
    <vt:lpwstr>0x010100C76E40546631384EBD3EC9C6F11F7DB6</vt:lpwstr>
  </property>
</Properties>
</file>