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136A99" w:rsidR="00A607A2" w:rsidRPr="00BB0F53" w:rsidRDefault="0059676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045B98C8" w:rsidR="00F772F0" w:rsidRPr="00BB0F53" w:rsidRDefault="007858F4" w:rsidP="00007C2A">
      <w:pPr>
        <w:jc w:val="center"/>
        <w:rPr>
          <w:rFonts w:ascii="Trebuchet MS" w:hAnsi="Trebuchet MS"/>
          <w:b/>
        </w:rPr>
      </w:pPr>
      <w:r w:rsidRPr="007858F4">
        <w:rPr>
          <w:rFonts w:ascii="Trebuchet MS" w:hAnsi="Trebuchet MS"/>
          <w:b/>
          <w:caps/>
          <w:lang w:eastAsia="en-GB"/>
        </w:rPr>
        <w:t>AKCIZŲ INFORMACINĖS SISTEMOS MODERNIZAVIMO, PRITAIKANT MOKESČIŲ ADMINISTRAVIMO PLATFOR</w:t>
      </w:r>
      <w:bookmarkStart w:id="0" w:name="_GoBack"/>
      <w:bookmarkEnd w:id="0"/>
      <w:r w:rsidRPr="007858F4">
        <w:rPr>
          <w:rFonts w:ascii="Trebuchet MS" w:hAnsi="Trebuchet MS"/>
          <w:b/>
          <w:caps/>
          <w:lang w:eastAsia="en-GB"/>
        </w:rPr>
        <w:t>MAI, PASLAUGŲ</w:t>
      </w:r>
      <w:r w:rsidR="00C0168E" w:rsidRPr="00DA573B">
        <w:rPr>
          <w:rFonts w:ascii="Trebuchet MS" w:hAnsi="Trebuchet MS"/>
          <w:b/>
          <w:caps/>
          <w:lang w:eastAsia="en-GB"/>
        </w:rPr>
        <w:t xml:space="preserve"> 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7858F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7858F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858F4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Gintaras Kurauskas</cp:lastModifiedBy>
  <cp:revision>10</cp:revision>
  <dcterms:created xsi:type="dcterms:W3CDTF">2024-11-12T08:04:00Z</dcterms:created>
  <dcterms:modified xsi:type="dcterms:W3CDTF">2025-01-23T13:55:00Z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