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2A54DCCF" w:rsidR="00374945" w:rsidRPr="00DD6BB4" w:rsidRDefault="009633ED"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0C1FA48D" w:rsidR="00A65463" w:rsidRPr="00DD6BB4" w:rsidRDefault="00E316DD" w:rsidP="4BA77588">
      <w:pPr>
        <w:spacing w:after="0" w:line="240" w:lineRule="auto"/>
        <w:jc w:val="center"/>
        <w:rPr>
          <w:rFonts w:ascii="Times New Roman" w:eastAsia="Times New Roman" w:hAnsi="Times New Roman" w:cs="Times New Roman"/>
          <w:b/>
          <w:bCs/>
          <w:sz w:val="24"/>
          <w:szCs w:val="24"/>
        </w:rPr>
      </w:pPr>
      <w:r w:rsidRPr="4BA77588">
        <w:rPr>
          <w:rFonts w:ascii="Times New Roman" w:eastAsia="Times New Roman" w:hAnsi="Times New Roman" w:cs="Times New Roman"/>
          <w:b/>
          <w:bCs/>
          <w:caps/>
          <w:sz w:val="24"/>
          <w:szCs w:val="24"/>
        </w:rPr>
        <w:t>ELEKTROS ENERGIJOS</w:t>
      </w:r>
      <w:r w:rsidR="006901D0" w:rsidRPr="4BA77588">
        <w:rPr>
          <w:rFonts w:ascii="Times New Roman" w:eastAsia="Times New Roman" w:hAnsi="Times New Roman" w:cs="Times New Roman"/>
          <w:b/>
          <w:bCs/>
          <w:sz w:val="24"/>
          <w:szCs w:val="24"/>
        </w:rPr>
        <w:t xml:space="preserve"> </w:t>
      </w:r>
      <w:r w:rsidR="186AB25F" w:rsidRPr="4BA77588">
        <w:rPr>
          <w:rFonts w:ascii="Times New Roman" w:eastAsia="Times New Roman" w:hAnsi="Times New Roman" w:cs="Times New Roman"/>
          <w:b/>
          <w:bCs/>
          <w:sz w:val="24"/>
          <w:szCs w:val="24"/>
        </w:rPr>
        <w:t xml:space="preserve">SU KILMĖS GARANTIJOMIS </w:t>
      </w:r>
      <w:r w:rsidR="005E6B50" w:rsidRPr="4BA77588">
        <w:rPr>
          <w:rFonts w:ascii="Times New Roman" w:eastAsia="Times New Roman" w:hAnsi="Times New Roman" w:cs="Times New Roman"/>
          <w:b/>
          <w:bCs/>
          <w:sz w:val="24"/>
          <w:szCs w:val="24"/>
        </w:rPr>
        <w:t>PIRKIMUI</w:t>
      </w:r>
    </w:p>
    <w:p w14:paraId="271DC679" w14:textId="688A72D5" w:rsidR="006F41A9" w:rsidRPr="00DD6BB4" w:rsidRDefault="00E316DD" w:rsidP="0012047A">
      <w:pPr>
        <w:spacing w:after="0" w:line="240" w:lineRule="auto"/>
        <w:jc w:val="center"/>
        <w:rPr>
          <w:rFonts w:ascii="Times New Roman" w:hAnsi="Times New Roman" w:cs="Times New Roman"/>
          <w:sz w:val="24"/>
          <w:szCs w:val="24"/>
        </w:rPr>
      </w:pPr>
      <w:r>
        <w:rPr>
          <w:rFonts w:ascii="Times New Roman" w:eastAsia="Times New Roman" w:hAnsi="Times New Roman" w:cs="Times New Roman"/>
          <w:b/>
          <w:i/>
          <w:color w:val="FF0000"/>
          <w:sz w:val="24"/>
          <w:szCs w:val="24"/>
        </w:rPr>
        <w:t xml:space="preserve"> </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069E9B0" w:rsidR="005E6B50" w:rsidRPr="00DD6BB4" w:rsidDel="00471D37"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FootnoteReference"/>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00A22AA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00A22AA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FootnoteReference"/>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00A22AA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FootnoteReference"/>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00A22AA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FootnoteReference"/>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00A22AA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00A22AA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00A22AA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00A22AAE">
        <w:trPr>
          <w:jc w:val="center"/>
        </w:trPr>
        <w:tc>
          <w:tcPr>
            <w:tcW w:w="4957" w:type="dxa"/>
            <w:shd w:val="clear" w:color="auto" w:fill="D5DCE4" w:themeFill="text2" w:themeFillTint="33"/>
            <w:vAlign w:val="center"/>
          </w:tcPr>
          <w:p w14:paraId="4621B321" w14:textId="5FF92B78"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Kokiu būdu galės būti pasirašoma sutartis?</w:t>
            </w:r>
          </w:p>
        </w:tc>
        <w:tc>
          <w:tcPr>
            <w:tcW w:w="4871" w:type="dxa"/>
            <w:vAlign w:val="center"/>
          </w:tcPr>
          <w:p w14:paraId="4AC7A5CC" w14:textId="77777777" w:rsidR="00AD29B0" w:rsidRPr="00DD6BB4" w:rsidRDefault="00196727"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196727"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00A22AA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00A22AA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4F1D998D"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w:t>
      </w:r>
      <w:r w:rsidRPr="00E316DD">
        <w:rPr>
          <w:rFonts w:ascii="Times New Roman" w:eastAsia="Times New Roman" w:hAnsi="Times New Roman" w:cs="Times New Roman"/>
          <w:sz w:val="24"/>
          <w:szCs w:val="24"/>
        </w:rPr>
        <w:t xml:space="preserve">numatomas tiekti prekes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TableGrid"/>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1200A8">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9633ED">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r>
    </w:tbl>
    <w:p w14:paraId="7F5336E9" w14:textId="2992B858" w:rsidR="00275650" w:rsidRPr="00260DA6" w:rsidRDefault="00275650" w:rsidP="00275650">
      <w:pPr>
        <w:pStyle w:val="FootnoteText"/>
        <w:jc w:val="both"/>
        <w:rPr>
          <w:sz w:val="22"/>
          <w:szCs w:val="22"/>
        </w:rPr>
      </w:pPr>
      <w:r w:rsidRPr="00260DA6">
        <w:rPr>
          <w:b/>
          <w:bCs/>
          <w:sz w:val="22"/>
          <w:szCs w:val="22"/>
          <w:u w:val="single"/>
        </w:rPr>
        <w:t xml:space="preserve">Kartu su </w:t>
      </w:r>
      <w:r w:rsidR="0F577252" w:rsidRPr="00260DA6">
        <w:rPr>
          <w:b/>
          <w:bCs/>
          <w:sz w:val="22"/>
          <w:szCs w:val="22"/>
          <w:u w:val="single"/>
        </w:rPr>
        <w:t>P</w:t>
      </w:r>
      <w:r w:rsidRPr="00260DA6">
        <w:rPr>
          <w:b/>
          <w:bCs/>
          <w:sz w:val="22"/>
          <w:szCs w:val="22"/>
          <w:u w:val="single"/>
        </w:rPr>
        <w:t>asiūlymu turi būti pateikti</w:t>
      </w:r>
      <w:r w:rsidRPr="00260DA6">
        <w:rPr>
          <w:sz w:val="22"/>
          <w:szCs w:val="22"/>
        </w:rPr>
        <w:t xml:space="preserve"> kiekvieno tiekėjų grupės nario EBVPD</w:t>
      </w:r>
      <w:r w:rsidR="56506F60" w:rsidRPr="00260DA6">
        <w:rPr>
          <w:sz w:val="22"/>
          <w:szCs w:val="22"/>
        </w:rPr>
        <w:t xml:space="preserve"> ir </w:t>
      </w:r>
      <w:r w:rsidRPr="00260DA6">
        <w:rPr>
          <w:sz w:val="22"/>
          <w:szCs w:val="22"/>
        </w:rPr>
        <w:t>jungtinės veiklos sutartis.</w:t>
      </w:r>
    </w:p>
    <w:p w14:paraId="366E72BE" w14:textId="77777777" w:rsidR="00275650" w:rsidRPr="00BB37A7" w:rsidRDefault="00275650" w:rsidP="00275650">
      <w:pPr>
        <w:pStyle w:val="ListParagraph"/>
        <w:tabs>
          <w:tab w:val="left" w:pos="567"/>
        </w:tabs>
        <w:spacing w:before="60" w:after="60" w:line="240" w:lineRule="auto"/>
        <w:ind w:left="0"/>
        <w:contextualSpacing w:val="0"/>
        <w:jc w:val="both"/>
        <w:rPr>
          <w:rFonts w:ascii="Times New Roman" w:hAnsi="Times New Roman" w:cs="Times New Roman"/>
          <w:iCs/>
          <w:sz w:val="24"/>
          <w:szCs w:val="24"/>
        </w:rPr>
      </w:pPr>
    </w:p>
    <w:p w14:paraId="45A9DE50" w14:textId="691AD709" w:rsidR="00C42470" w:rsidRPr="00C42470" w:rsidRDefault="00C42470" w:rsidP="00C42470">
      <w:pPr>
        <w:pStyle w:val="Heading1"/>
        <w:numPr>
          <w:ilvl w:val="0"/>
          <w:numId w:val="6"/>
        </w:numPr>
        <w:spacing w:before="60" w:after="60"/>
        <w:jc w:val="left"/>
        <w:rPr>
          <w:b/>
          <w:bCs/>
          <w:sz w:val="24"/>
        </w:rPr>
      </w:pPr>
      <w:r w:rsidRPr="00C42470">
        <w:rPr>
          <w:b/>
          <w:bCs/>
          <w:color w:val="00B0F0"/>
          <w:sz w:val="24"/>
        </w:rPr>
        <w:t xml:space="preserve">INFORMACIJA APIE RĖMIMĄSI KITŲ ŪKIO SUBJEKTŲ PAJĖGUMAIS </w:t>
      </w:r>
    </w:p>
    <w:p w14:paraId="20C271AA" w14:textId="4ACC366D" w:rsidR="00C42470" w:rsidRPr="00C42470" w:rsidRDefault="00C42470" w:rsidP="00C42470">
      <w:pPr>
        <w:spacing w:line="240" w:lineRule="auto"/>
        <w:jc w:val="both"/>
        <w:rPr>
          <w:rFonts w:ascii="Times New Roman" w:hAnsi="Times New Roman" w:cs="Times New Roman"/>
          <w:sz w:val="24"/>
          <w:szCs w:val="24"/>
        </w:rPr>
      </w:pPr>
      <w:r w:rsidRPr="00C42470">
        <w:rPr>
          <w:rFonts w:ascii="Times New Roman" w:hAnsi="Times New Roman" w:cs="Times New Roman"/>
          <w:sz w:val="24"/>
          <w:szCs w:val="24"/>
        </w:rPr>
        <w:t xml:space="preserve">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privalo išviešinti Ūkio subjektus, kurių pajėgumais remiasi, siekdamas atitikti Pirkimo dokumentuose nustatytus kvalifikacijos reikalavimus (toliau – Ūkio subjektai). Jeigu </w:t>
      </w:r>
      <w:r w:rsidRPr="00C42470">
        <w:rPr>
          <w:rFonts w:ascii="Times New Roman" w:hAnsi="Times New Roman" w:cs="Times New Roman"/>
          <w:sz w:val="24"/>
          <w:szCs w:val="24"/>
        </w:rPr>
        <w:lastRenderedPageBreak/>
        <w:t xml:space="preserve">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nenurodo, kad remiasi kitų Ūkio subjektų pajėgumais, vadovaujantis PĮ 62 straipsniu, bus laikoma, kad Pirkimo dokumentuose nurodytus kvalifikacijos reikalavimus atitinka pats Tiekėjas.</w:t>
      </w:r>
    </w:p>
    <w:p w14:paraId="0A72927D" w14:textId="77777777" w:rsidR="00C42470" w:rsidRPr="00BB37A7" w:rsidRDefault="00C42470" w:rsidP="00C42470">
      <w:pPr>
        <w:pStyle w:val="ListParagraph"/>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r>
      <w:tr w:rsidR="00C42470" w:rsidRPr="00BB37A7" w14:paraId="102A2460" w14:textId="77777777" w:rsidTr="00C42470">
        <w:tc>
          <w:tcPr>
            <w:tcW w:w="556" w:type="dxa"/>
          </w:tcPr>
          <w:p w14:paraId="42E69B66"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1861" w:type="dxa"/>
          </w:tcPr>
          <w:p w14:paraId="23E46F33"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540" w:type="dxa"/>
          </w:tcPr>
          <w:p w14:paraId="0D8AB486"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1842" w:type="dxa"/>
          </w:tcPr>
          <w:p w14:paraId="1D3C269D"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835" w:type="dxa"/>
          </w:tcPr>
          <w:p w14:paraId="27A215C6"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r>
    </w:tbl>
    <w:p w14:paraId="79C69469" w14:textId="7C0FBFC5" w:rsidR="00C42470" w:rsidRPr="00260DA6" w:rsidRDefault="00C42470" w:rsidP="00C42470">
      <w:pPr>
        <w:shd w:val="clear" w:color="auto" w:fill="FFFFFF" w:themeFill="background1"/>
        <w:spacing w:line="240" w:lineRule="auto"/>
        <w:ind w:right="48"/>
        <w:jc w:val="both"/>
        <w:rPr>
          <w:rFonts w:ascii="Times New Roman" w:hAnsi="Times New Roman" w:cs="Times New Roman"/>
        </w:rPr>
      </w:pPr>
      <w:r w:rsidRPr="00260DA6">
        <w:rPr>
          <w:rFonts w:ascii="Times New Roman" w:hAnsi="Times New Roman" w:cs="Times New Roman"/>
          <w:lang w:eastAsia="lt-LT"/>
        </w:rPr>
        <w:t>Lentelėje Tiekėjo nurodytus kvalifikacijos reikalavimus gali atitikti Tiekėjas ir (ar) Ūkio subjektas arba abu kartu. </w:t>
      </w:r>
      <w:r w:rsidRPr="00260DA6">
        <w:rPr>
          <w:rFonts w:ascii="Times New Roman" w:hAnsi="Times New Roman" w:cs="Times New Roman"/>
          <w:b/>
          <w:bCs/>
          <w:lang w:eastAsia="lt-LT"/>
        </w:rPr>
        <w:t>Pastaba:</w:t>
      </w:r>
      <w:r w:rsidRPr="00260DA6">
        <w:rPr>
          <w:rFonts w:ascii="Times New Roman" w:hAnsi="Times New Roman" w:cs="Times New Roman"/>
          <w:lang w:eastAsia="lt-LT"/>
        </w:rPr>
        <w:t> </w:t>
      </w:r>
      <w:r w:rsidRPr="00260DA6">
        <w:rPr>
          <w:rFonts w:ascii="Times New Roman" w:hAnsi="Times New Roman" w:cs="Times New Roman"/>
          <w:u w:val="single"/>
          <w:lang w:eastAsia="lt-LT"/>
        </w:rPr>
        <w:t xml:space="preserve">Kartu su </w:t>
      </w:r>
      <w:r w:rsidR="2B1520BA" w:rsidRPr="00260DA6">
        <w:rPr>
          <w:rFonts w:ascii="Times New Roman" w:hAnsi="Times New Roman" w:cs="Times New Roman"/>
          <w:u w:val="single"/>
          <w:lang w:eastAsia="lt-LT"/>
        </w:rPr>
        <w:t>P</w:t>
      </w:r>
      <w:r w:rsidRPr="00260DA6">
        <w:rPr>
          <w:rFonts w:ascii="Times New Roman" w:hAnsi="Times New Roman" w:cs="Times New Roman"/>
          <w:u w:val="single"/>
          <w:lang w:eastAsia="lt-LT"/>
        </w:rPr>
        <w:t>asiūlymu Tiekėjas turi pateikti  Ūkio subjektų, kurių pajėgumais remiasi, užpildytus ir pasirašytus EBVPD</w:t>
      </w:r>
      <w:r w:rsidRPr="00260DA6">
        <w:rPr>
          <w:rFonts w:ascii="Times New Roman" w:hAnsi="Times New Roman" w:cs="Times New Roman"/>
          <w:lang w:eastAsia="lt-LT"/>
        </w:rPr>
        <w:t>. Pažymima, kad Tiekėjas, sutarties vykdymo metu negalės remtis Ūkio subjektais, kurių neišviešino.</w:t>
      </w:r>
      <w:r w:rsidRPr="00260DA6">
        <w:rPr>
          <w:rFonts w:ascii="Times New Roman" w:hAnsi="Times New Roman" w:cs="Times New Roman"/>
        </w:rPr>
        <w:t xml:space="preserve"> Pirkėjui paprašius, Tiekėjas turės pateikti įrodymus, kad vykdant Sutartį bus prieinami lentelėje nurodytų ūkio subjektų pajėgumai (pvz. sutartis, ketinimų protokolas, užpildytas ir pasirašytas SPS priedas Nr. </w:t>
      </w:r>
      <w:r w:rsidR="00260DA6" w:rsidRPr="00260DA6">
        <w:rPr>
          <w:rFonts w:ascii="Times New Roman" w:hAnsi="Times New Roman" w:cs="Times New Roman"/>
        </w:rPr>
        <w:t>9</w:t>
      </w:r>
      <w:r w:rsidRPr="00260DA6">
        <w:rPr>
          <w:rFonts w:ascii="Times New Roman" w:hAnsi="Times New Roman" w:cs="Times New Roman"/>
        </w:rPr>
        <w:t>).</w:t>
      </w:r>
    </w:p>
    <w:p w14:paraId="575BE261" w14:textId="5535D6CE" w:rsidR="0086049A" w:rsidRPr="00DD6BB4"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30BBE552" w14:textId="0279C7B8" w:rsidR="00904197" w:rsidRPr="00DD6BB4" w:rsidRDefault="001E2521" w:rsidP="4D6CB969">
      <w:pPr>
        <w:spacing w:after="0" w:line="240" w:lineRule="auto"/>
        <w:jc w:val="both"/>
        <w:rPr>
          <w:rFonts w:ascii="Times New Roman" w:hAnsi="Times New Roman" w:cs="Times New Roman"/>
          <w:sz w:val="24"/>
          <w:szCs w:val="24"/>
        </w:rPr>
      </w:pPr>
      <w:bookmarkStart w:id="1" w:name="_Hlk21500510"/>
      <w:r w:rsidRPr="4D6CB969">
        <w:rPr>
          <w:rFonts w:ascii="Times New Roman" w:hAnsi="Times New Roman" w:cs="Times New Roman"/>
          <w:sz w:val="24"/>
          <w:szCs w:val="24"/>
        </w:rPr>
        <w:t xml:space="preserve">Informacija, apie </w:t>
      </w:r>
      <w:r w:rsidR="008C67BC" w:rsidRPr="4D6CB969">
        <w:rPr>
          <w:rFonts w:ascii="Times New Roman" w:hAnsi="Times New Roman" w:cs="Times New Roman"/>
          <w:sz w:val="24"/>
          <w:szCs w:val="24"/>
        </w:rPr>
        <w:t>pasiūlymo teikimo metu žinomus Subtiekėjus</w:t>
      </w:r>
      <w:r w:rsidR="00904197" w:rsidRPr="4D6CB969">
        <w:rPr>
          <w:rFonts w:ascii="Times New Roman" w:hAnsi="Times New Roman" w:cs="Times New Roman"/>
          <w:sz w:val="24"/>
          <w:szCs w:val="24"/>
        </w:rPr>
        <w:t>, kurie bus pasitelkiami Sutarties vykdymui</w:t>
      </w:r>
      <w:bookmarkEnd w:id="1"/>
      <w:r w:rsidR="00904197" w:rsidRPr="4D6CB969">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FootnoteReference"/>
                <w:rFonts w:ascii="Times New Roman" w:eastAsia="Times New Roman" w:hAnsi="Times New Roman" w:cs="Times New Roman"/>
                <w:sz w:val="24"/>
                <w:szCs w:val="24"/>
              </w:rPr>
              <w:footnoteReference w:id="6"/>
            </w:r>
          </w:p>
        </w:tc>
        <w:tc>
          <w:tcPr>
            <w:tcW w:w="3544" w:type="dxa"/>
            <w:shd w:val="clear" w:color="auto" w:fill="D5DCE4" w:themeFill="text2" w:themeFillTint="33"/>
            <w:vAlign w:val="center"/>
          </w:tcPr>
          <w:p w14:paraId="49460657" w14:textId="67D7E3A1" w:rsidR="00497F82" w:rsidRPr="00DD6BB4" w:rsidRDefault="00B8343B"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bl>
    <w:p w14:paraId="37D7F084" w14:textId="4A7E96FF" w:rsidR="00D637A4" w:rsidRPr="00260DA6" w:rsidRDefault="00D637A4" w:rsidP="00D637A4">
      <w:pPr>
        <w:pStyle w:val="FootnoteText"/>
        <w:jc w:val="both"/>
        <w:rPr>
          <w:color w:val="FF0000"/>
          <w:sz w:val="22"/>
          <w:szCs w:val="22"/>
        </w:rPr>
      </w:pPr>
      <w:r w:rsidRPr="00260DA6">
        <w:rPr>
          <w:sz w:val="22"/>
          <w:szCs w:val="22"/>
        </w:rPr>
        <w:t>Pirkėjui paprašius, Tiekėjas turės pateikti įrodymus, kad vykdant Sutartį bus prieinami lentelėje nurodytų subtiekėjų pajėgumai (užpildytas ir pasirašytas SPS priedas Nr.</w:t>
      </w:r>
      <w:r w:rsidR="00260DA6" w:rsidRPr="00260DA6">
        <w:rPr>
          <w:sz w:val="22"/>
          <w:szCs w:val="22"/>
        </w:rPr>
        <w:t xml:space="preserve"> 9).</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50301A7F" w14:textId="77777777" w:rsidR="00A37DBF" w:rsidRPr="00DD6BB4"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PREKES  </w:t>
      </w:r>
    </w:p>
    <w:p w14:paraId="15054220" w14:textId="1E576B0A" w:rsidR="00A37DBF" w:rsidRPr="00DD6BB4" w:rsidDel="00471D37" w:rsidRDefault="00A37DBF" w:rsidP="4D6CB969">
      <w:pPr>
        <w:pStyle w:val="ListParagraph"/>
        <w:keepNext/>
        <w:spacing w:after="0" w:line="240" w:lineRule="auto"/>
        <w:outlineLvl w:val="0"/>
        <w:rPr>
          <w:rFonts w:ascii="Times New Roman" w:hAnsi="Times New Roman" w:cs="Times New Roman"/>
          <w:b/>
          <w:bCs/>
          <w:color w:val="00B0F0"/>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1984"/>
        <w:gridCol w:w="1701"/>
        <w:gridCol w:w="1984"/>
        <w:gridCol w:w="3403"/>
      </w:tblGrid>
      <w:tr w:rsidR="00A37DBF" w:rsidRPr="00DD6BB4" w14:paraId="73165B97" w14:textId="77777777" w:rsidTr="00196727">
        <w:trPr>
          <w:trHeight w:val="205"/>
        </w:trPr>
        <w:tc>
          <w:tcPr>
            <w:tcW w:w="557" w:type="dxa"/>
            <w:shd w:val="clear" w:color="auto" w:fill="D5DCE4" w:themeFill="text2" w:themeFillTint="33"/>
            <w:vAlign w:val="center"/>
          </w:tcPr>
          <w:p w14:paraId="155D381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1984" w:type="dxa"/>
            <w:shd w:val="clear" w:color="auto" w:fill="D5DCE4" w:themeFill="text2" w:themeFillTint="33"/>
            <w:tcMar>
              <w:top w:w="0" w:type="dxa"/>
              <w:left w:w="108" w:type="dxa"/>
              <w:bottom w:w="0" w:type="dxa"/>
              <w:right w:w="108" w:type="dxa"/>
            </w:tcMar>
            <w:vAlign w:val="center"/>
            <w:hideMark/>
          </w:tcPr>
          <w:p w14:paraId="343DCE3B"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pavadinimas</w:t>
            </w:r>
          </w:p>
        </w:tc>
        <w:tc>
          <w:tcPr>
            <w:tcW w:w="1701" w:type="dxa"/>
            <w:shd w:val="clear" w:color="auto" w:fill="D5DCE4" w:themeFill="text2" w:themeFillTint="33"/>
            <w:vAlign w:val="center"/>
          </w:tcPr>
          <w:p w14:paraId="421D7B4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kilmės šalis</w:t>
            </w:r>
          </w:p>
        </w:tc>
        <w:tc>
          <w:tcPr>
            <w:tcW w:w="1984" w:type="dxa"/>
            <w:shd w:val="clear" w:color="auto" w:fill="D5DCE4" w:themeFill="text2" w:themeFillTint="33"/>
            <w:vAlign w:val="center"/>
          </w:tcPr>
          <w:p w14:paraId="000F6ECC"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Gamintojo pavadinimas</w:t>
            </w:r>
          </w:p>
        </w:tc>
        <w:tc>
          <w:tcPr>
            <w:tcW w:w="3403" w:type="dxa"/>
            <w:shd w:val="clear" w:color="auto" w:fill="D5DCE4" w:themeFill="text2" w:themeFillTint="33"/>
            <w:tcMar>
              <w:top w:w="0" w:type="dxa"/>
              <w:left w:w="108" w:type="dxa"/>
              <w:bottom w:w="0" w:type="dxa"/>
              <w:right w:w="108" w:type="dxa"/>
            </w:tcMar>
            <w:vAlign w:val="center"/>
            <w:hideMark/>
          </w:tcPr>
          <w:p w14:paraId="696F6F86" w14:textId="5A98E407" w:rsidR="00A37DBF" w:rsidRPr="00DD6BB4" w:rsidRDefault="00C93373" w:rsidP="5B60A457">
            <w:pPr>
              <w:spacing w:after="0" w:line="240" w:lineRule="auto"/>
              <w:jc w:val="center"/>
              <w:rPr>
                <w:rFonts w:ascii="Times New Roman" w:hAnsi="Times New Roman" w:cs="Times New Roman"/>
                <w:sz w:val="24"/>
                <w:szCs w:val="24"/>
              </w:rPr>
            </w:pPr>
            <w:r w:rsidRPr="00DD6BB4">
              <w:rPr>
                <w:rFonts w:ascii="Times New Roman" w:hAnsi="Times New Roman" w:cs="Times New Roman"/>
                <w:sz w:val="24"/>
                <w:szCs w:val="24"/>
              </w:rPr>
              <w:t>Gamintoją  kontroliuojantys asmenys</w:t>
            </w:r>
            <w:r w:rsidR="004C7A22" w:rsidRPr="00DD6BB4">
              <w:rPr>
                <w:rStyle w:val="FootnoteReference"/>
                <w:rFonts w:ascii="Times New Roman" w:hAnsi="Times New Roman" w:cs="Times New Roman"/>
                <w:sz w:val="24"/>
                <w:szCs w:val="24"/>
              </w:rPr>
              <w:footnoteReference w:id="7"/>
            </w:r>
            <w:r w:rsidR="004C7A22" w:rsidRPr="00DD6BB4">
              <w:rPr>
                <w:rFonts w:ascii="Times New Roman" w:hAnsi="Times New Roman" w:cs="Times New Roman"/>
                <w:sz w:val="24"/>
                <w:szCs w:val="24"/>
              </w:rPr>
              <w:t xml:space="preserve"> </w:t>
            </w:r>
            <w:r w:rsidRPr="00DD6BB4">
              <w:rPr>
                <w:rFonts w:ascii="Times New Roman" w:hAnsi="Times New Roman" w:cs="Times New Roman"/>
                <w:sz w:val="24"/>
                <w:szCs w:val="24"/>
              </w:rPr>
              <w:t xml:space="preserve"> ir jų registracijos šalis</w:t>
            </w:r>
            <w:r w:rsidR="002F3D23" w:rsidRPr="00DD6BB4">
              <w:rPr>
                <w:rStyle w:val="FootnoteReference"/>
                <w:rFonts w:ascii="Times New Roman" w:hAnsi="Times New Roman" w:cs="Times New Roman"/>
                <w:sz w:val="24"/>
                <w:szCs w:val="24"/>
              </w:rPr>
              <w:footnoteReference w:id="8"/>
            </w:r>
          </w:p>
        </w:tc>
      </w:tr>
      <w:tr w:rsidR="00A37DBF" w:rsidRPr="00DD6BB4" w14:paraId="61CB62B9" w14:textId="77777777" w:rsidTr="00196727">
        <w:trPr>
          <w:trHeight w:val="156"/>
        </w:trPr>
        <w:tc>
          <w:tcPr>
            <w:tcW w:w="557" w:type="dxa"/>
          </w:tcPr>
          <w:p w14:paraId="3BC4AFFC" w14:textId="77777777" w:rsidR="00A37DBF" w:rsidRPr="00DD6BB4" w:rsidDel="00E615D2"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1984" w:type="dxa"/>
            <w:tcMar>
              <w:top w:w="0" w:type="dxa"/>
              <w:left w:w="108" w:type="dxa"/>
              <w:bottom w:w="0" w:type="dxa"/>
              <w:right w:w="108" w:type="dxa"/>
            </w:tcMar>
          </w:tcPr>
          <w:p w14:paraId="03A02167" w14:textId="46FCE48B" w:rsidR="00A37DBF" w:rsidRPr="00DD6BB4" w:rsidRDefault="00A37DBF" w:rsidP="0012047A">
            <w:pPr>
              <w:spacing w:after="0" w:line="240" w:lineRule="auto"/>
              <w:rPr>
                <w:rFonts w:ascii="Times New Roman" w:hAnsi="Times New Roman" w:cs="Times New Roman"/>
                <w:i/>
                <w:iCs/>
                <w:sz w:val="24"/>
                <w:szCs w:val="24"/>
              </w:rPr>
            </w:pPr>
          </w:p>
        </w:tc>
        <w:tc>
          <w:tcPr>
            <w:tcW w:w="1701" w:type="dxa"/>
          </w:tcPr>
          <w:p w14:paraId="312E3181" w14:textId="77777777" w:rsidR="00A37DBF" w:rsidRPr="00DD6BB4" w:rsidRDefault="00A37DBF" w:rsidP="0012047A">
            <w:pPr>
              <w:spacing w:after="0" w:line="240" w:lineRule="auto"/>
              <w:rPr>
                <w:rFonts w:ascii="Times New Roman" w:hAnsi="Times New Roman" w:cs="Times New Roman"/>
                <w:sz w:val="24"/>
                <w:szCs w:val="24"/>
              </w:rPr>
            </w:pPr>
          </w:p>
        </w:tc>
        <w:tc>
          <w:tcPr>
            <w:tcW w:w="1984" w:type="dxa"/>
          </w:tcPr>
          <w:p w14:paraId="542DE779" w14:textId="77777777" w:rsidR="00A37DBF" w:rsidRPr="00DD6BB4" w:rsidRDefault="00A37DBF" w:rsidP="0012047A">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0015DCFC" w14:textId="77777777" w:rsidR="00A37DBF" w:rsidRPr="00DD6BB4" w:rsidRDefault="00A37DBF" w:rsidP="0012047A">
            <w:pPr>
              <w:spacing w:after="0" w:line="240" w:lineRule="auto"/>
              <w:rPr>
                <w:rFonts w:ascii="Times New Roman" w:hAnsi="Times New Roman" w:cs="Times New Roman"/>
                <w:sz w:val="24"/>
                <w:szCs w:val="24"/>
              </w:rPr>
            </w:pPr>
          </w:p>
        </w:tc>
      </w:tr>
      <w:tr w:rsidR="00A37DBF" w:rsidRPr="00DD6BB4" w14:paraId="7D4B903D" w14:textId="77777777" w:rsidTr="00196727">
        <w:trPr>
          <w:trHeight w:val="205"/>
        </w:trPr>
        <w:tc>
          <w:tcPr>
            <w:tcW w:w="557" w:type="dxa"/>
          </w:tcPr>
          <w:p w14:paraId="52972F5F" w14:textId="77777777" w:rsidR="00A37DBF" w:rsidRPr="00DD6BB4" w:rsidDel="00E615D2"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2.</w:t>
            </w:r>
          </w:p>
        </w:tc>
        <w:tc>
          <w:tcPr>
            <w:tcW w:w="1984" w:type="dxa"/>
            <w:tcMar>
              <w:top w:w="0" w:type="dxa"/>
              <w:left w:w="108" w:type="dxa"/>
              <w:bottom w:w="0" w:type="dxa"/>
              <w:right w:w="108" w:type="dxa"/>
            </w:tcMar>
          </w:tcPr>
          <w:p w14:paraId="0D0120AA" w14:textId="77777777" w:rsidR="00A37DBF" w:rsidRPr="00DD6BB4" w:rsidRDefault="00A37DBF" w:rsidP="0012047A">
            <w:pPr>
              <w:spacing w:after="0" w:line="240" w:lineRule="auto"/>
              <w:rPr>
                <w:rFonts w:ascii="Times New Roman" w:hAnsi="Times New Roman" w:cs="Times New Roman"/>
                <w:sz w:val="24"/>
                <w:szCs w:val="24"/>
              </w:rPr>
            </w:pPr>
          </w:p>
        </w:tc>
        <w:tc>
          <w:tcPr>
            <w:tcW w:w="1701" w:type="dxa"/>
          </w:tcPr>
          <w:p w14:paraId="7F4EC25E" w14:textId="77777777" w:rsidR="00A37DBF" w:rsidRPr="00DD6BB4" w:rsidRDefault="00A37DBF" w:rsidP="0012047A">
            <w:pPr>
              <w:spacing w:after="0" w:line="240" w:lineRule="auto"/>
              <w:rPr>
                <w:rFonts w:ascii="Times New Roman" w:hAnsi="Times New Roman" w:cs="Times New Roman"/>
                <w:sz w:val="24"/>
                <w:szCs w:val="24"/>
              </w:rPr>
            </w:pPr>
          </w:p>
        </w:tc>
        <w:tc>
          <w:tcPr>
            <w:tcW w:w="1984" w:type="dxa"/>
          </w:tcPr>
          <w:p w14:paraId="0B837B39" w14:textId="77777777" w:rsidR="00A37DBF" w:rsidRPr="00DD6BB4" w:rsidRDefault="00A37DBF" w:rsidP="0012047A">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4E1B02E9" w14:textId="77777777" w:rsidR="00A37DBF" w:rsidRPr="00DD6BB4" w:rsidRDefault="00A37DBF" w:rsidP="0012047A">
            <w:pPr>
              <w:spacing w:after="0" w:line="240" w:lineRule="auto"/>
              <w:rPr>
                <w:rFonts w:ascii="Times New Roman" w:hAnsi="Times New Roman" w:cs="Times New Roman"/>
                <w:sz w:val="24"/>
                <w:szCs w:val="24"/>
              </w:rPr>
            </w:pPr>
          </w:p>
        </w:tc>
      </w:tr>
      <w:tr w:rsidR="00A37DBF" w:rsidRPr="00DD6BB4" w14:paraId="3E39DE55" w14:textId="77777777" w:rsidTr="00196727">
        <w:trPr>
          <w:trHeight w:val="115"/>
        </w:trPr>
        <w:tc>
          <w:tcPr>
            <w:tcW w:w="557" w:type="dxa"/>
          </w:tcPr>
          <w:p w14:paraId="56E96E11" w14:textId="77777777" w:rsidR="00A37DBF" w:rsidRPr="00DD6BB4" w:rsidDel="00E615D2"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w:t>
            </w:r>
          </w:p>
        </w:tc>
        <w:tc>
          <w:tcPr>
            <w:tcW w:w="1984" w:type="dxa"/>
            <w:tcMar>
              <w:top w:w="0" w:type="dxa"/>
              <w:left w:w="108" w:type="dxa"/>
              <w:bottom w:w="0" w:type="dxa"/>
              <w:right w:w="108" w:type="dxa"/>
            </w:tcMar>
          </w:tcPr>
          <w:p w14:paraId="54307065" w14:textId="77777777" w:rsidR="00A37DBF" w:rsidRPr="00DD6BB4" w:rsidRDefault="00A37DBF" w:rsidP="0012047A">
            <w:pPr>
              <w:spacing w:after="0" w:line="240" w:lineRule="auto"/>
              <w:rPr>
                <w:rFonts w:ascii="Times New Roman" w:hAnsi="Times New Roman" w:cs="Times New Roman"/>
                <w:sz w:val="24"/>
                <w:szCs w:val="24"/>
              </w:rPr>
            </w:pPr>
          </w:p>
        </w:tc>
        <w:tc>
          <w:tcPr>
            <w:tcW w:w="1701" w:type="dxa"/>
          </w:tcPr>
          <w:p w14:paraId="6154B3F2" w14:textId="77777777" w:rsidR="00A37DBF" w:rsidRPr="00DD6BB4" w:rsidRDefault="00A37DBF" w:rsidP="0012047A">
            <w:pPr>
              <w:spacing w:after="0" w:line="240" w:lineRule="auto"/>
              <w:rPr>
                <w:rFonts w:ascii="Times New Roman" w:hAnsi="Times New Roman" w:cs="Times New Roman"/>
                <w:sz w:val="24"/>
                <w:szCs w:val="24"/>
              </w:rPr>
            </w:pPr>
          </w:p>
        </w:tc>
        <w:tc>
          <w:tcPr>
            <w:tcW w:w="1984" w:type="dxa"/>
          </w:tcPr>
          <w:p w14:paraId="09884247" w14:textId="77777777" w:rsidR="00A37DBF" w:rsidRPr="00DD6BB4" w:rsidRDefault="00A37DBF" w:rsidP="0012047A">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4B635ED5" w14:textId="77777777" w:rsidR="00A37DBF" w:rsidRPr="00DD6BB4" w:rsidRDefault="00A37DBF" w:rsidP="0012047A">
            <w:pPr>
              <w:spacing w:after="0" w:line="240" w:lineRule="auto"/>
              <w:rPr>
                <w:rFonts w:ascii="Times New Roman" w:hAnsi="Times New Roman" w:cs="Times New Roman"/>
                <w:sz w:val="24"/>
                <w:szCs w:val="24"/>
              </w:rPr>
            </w:pPr>
          </w:p>
        </w:tc>
      </w:tr>
      <w:tr w:rsidR="00A37DBF" w:rsidRPr="00DD6BB4" w14:paraId="70BF6625" w14:textId="77777777" w:rsidTr="00196727">
        <w:trPr>
          <w:trHeight w:val="205"/>
        </w:trPr>
        <w:tc>
          <w:tcPr>
            <w:tcW w:w="557" w:type="dxa"/>
          </w:tcPr>
          <w:p w14:paraId="4D132B42" w14:textId="77777777" w:rsidR="00A37DBF" w:rsidRPr="00DD6BB4" w:rsidRDefault="00A37DBF" w:rsidP="0012047A">
            <w:pPr>
              <w:spacing w:after="0" w:line="240" w:lineRule="auto"/>
              <w:rPr>
                <w:rFonts w:ascii="Times New Roman" w:hAnsi="Times New Roman" w:cs="Times New Roman"/>
                <w:sz w:val="24"/>
                <w:szCs w:val="24"/>
              </w:rPr>
            </w:pPr>
          </w:p>
        </w:tc>
        <w:tc>
          <w:tcPr>
            <w:tcW w:w="1984" w:type="dxa"/>
            <w:tcMar>
              <w:top w:w="0" w:type="dxa"/>
              <w:left w:w="108" w:type="dxa"/>
              <w:bottom w:w="0" w:type="dxa"/>
              <w:right w:w="108" w:type="dxa"/>
            </w:tcMar>
          </w:tcPr>
          <w:p w14:paraId="736F6EA5" w14:textId="77777777" w:rsidR="00A37DBF" w:rsidRPr="00DD6BB4" w:rsidRDefault="00A37DBF" w:rsidP="0012047A">
            <w:pPr>
              <w:spacing w:after="0" w:line="240" w:lineRule="auto"/>
              <w:rPr>
                <w:rFonts w:ascii="Times New Roman" w:hAnsi="Times New Roman" w:cs="Times New Roman"/>
                <w:sz w:val="24"/>
                <w:szCs w:val="24"/>
              </w:rPr>
            </w:pPr>
          </w:p>
        </w:tc>
        <w:tc>
          <w:tcPr>
            <w:tcW w:w="1701" w:type="dxa"/>
          </w:tcPr>
          <w:p w14:paraId="14F4B0D2" w14:textId="77777777" w:rsidR="00A37DBF" w:rsidRPr="00DD6BB4" w:rsidRDefault="00A37DBF" w:rsidP="0012047A">
            <w:pPr>
              <w:spacing w:after="0" w:line="240" w:lineRule="auto"/>
              <w:rPr>
                <w:rFonts w:ascii="Times New Roman" w:hAnsi="Times New Roman" w:cs="Times New Roman"/>
                <w:sz w:val="24"/>
                <w:szCs w:val="24"/>
              </w:rPr>
            </w:pPr>
          </w:p>
        </w:tc>
        <w:tc>
          <w:tcPr>
            <w:tcW w:w="1984" w:type="dxa"/>
          </w:tcPr>
          <w:p w14:paraId="0A302BF4" w14:textId="77777777" w:rsidR="00A37DBF" w:rsidRPr="00DD6BB4" w:rsidRDefault="00A37DBF" w:rsidP="0012047A">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7512E3F0" w14:textId="77777777" w:rsidR="00A37DBF" w:rsidRPr="00DD6BB4" w:rsidRDefault="00A37DBF" w:rsidP="0012047A">
            <w:pPr>
              <w:spacing w:after="0" w:line="240" w:lineRule="auto"/>
              <w:rPr>
                <w:rFonts w:ascii="Times New Roman" w:hAnsi="Times New Roman" w:cs="Times New Roman"/>
                <w:sz w:val="24"/>
                <w:szCs w:val="24"/>
              </w:rPr>
            </w:pPr>
          </w:p>
        </w:tc>
      </w:tr>
    </w:tbl>
    <w:p w14:paraId="79BE924C" w14:textId="77777777" w:rsidR="00A37DBF" w:rsidRPr="00DD6BB4" w:rsidRDefault="00A37DBF" w:rsidP="0012047A">
      <w:pPr>
        <w:pStyle w:val="Heading1"/>
        <w:spacing w:before="0" w:after="0" w:line="240" w:lineRule="auto"/>
        <w:ind w:left="720"/>
        <w:rPr>
          <w:b/>
          <w:bCs/>
          <w:color w:val="00B0F0"/>
          <w:sz w:val="24"/>
        </w:rPr>
      </w:pPr>
    </w:p>
    <w:p w14:paraId="05993219" w14:textId="432A9510" w:rsidR="00152887" w:rsidRPr="00DD6BB4"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2A699293" w:rsidR="005E6B50" w:rsidRPr="00DD6BB4" w:rsidRDefault="005E6797"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5.1. </w:t>
      </w:r>
      <w:r w:rsidR="005E6B50" w:rsidRPr="00DD6BB4">
        <w:rPr>
          <w:rFonts w:ascii="Times New Roman" w:hAnsi="Times New Roman" w:cs="Times New Roman"/>
          <w:sz w:val="24"/>
          <w:szCs w:val="24"/>
        </w:rPr>
        <w:t xml:space="preserve">Pasiūlymo kaina nurodoma eurais. </w:t>
      </w:r>
    </w:p>
    <w:p w14:paraId="1EE04D36" w14:textId="6E399CAD" w:rsidR="00A00CB1" w:rsidRPr="00DD6BB4" w:rsidRDefault="005E6797" w:rsidP="0012047A">
      <w:pPr>
        <w:pStyle w:val="ListParagraph"/>
        <w:spacing w:after="0" w:line="240" w:lineRule="auto"/>
        <w:ind w:left="0"/>
        <w:contextualSpacing w:val="0"/>
        <w:jc w:val="both"/>
        <w:rPr>
          <w:rFonts w:ascii="Times New Roman" w:hAnsi="Times New Roman" w:cs="Times New Roman"/>
          <w:sz w:val="24"/>
          <w:szCs w:val="24"/>
        </w:rPr>
      </w:pPr>
      <w:r w:rsidRPr="00DD6BB4">
        <w:rPr>
          <w:rFonts w:ascii="Times New Roman" w:hAnsi="Times New Roman" w:cs="Times New Roman"/>
          <w:sz w:val="24"/>
          <w:szCs w:val="24"/>
        </w:rPr>
        <w:lastRenderedPageBreak/>
        <w:t xml:space="preserve">5.2.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794C87D5" w:rsidR="005E6B50" w:rsidRPr="00DD6BB4" w:rsidRDefault="005E6797"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5.3.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p>
    <w:p w14:paraId="18663285" w14:textId="79E54C8C" w:rsidR="00D46CD4" w:rsidRDefault="00D46CD4" w:rsidP="0012047A">
      <w:pPr>
        <w:spacing w:after="0" w:line="240" w:lineRule="auto"/>
        <w:jc w:val="both"/>
        <w:rPr>
          <w:rFonts w:ascii="Times New Roman" w:hAnsi="Times New Roman" w:cs="Times New Roman"/>
          <w:sz w:val="24"/>
          <w:szCs w:val="24"/>
        </w:rPr>
      </w:pPr>
    </w:p>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653"/>
        <w:gridCol w:w="2177"/>
        <w:gridCol w:w="1701"/>
        <w:gridCol w:w="1276"/>
        <w:gridCol w:w="992"/>
        <w:gridCol w:w="1511"/>
        <w:gridCol w:w="1318"/>
      </w:tblGrid>
      <w:tr w:rsidR="004F78F2" w:rsidRPr="00DC6716" w14:paraId="0FB4A3EF" w14:textId="77777777" w:rsidTr="4D6CB969">
        <w:trPr>
          <w:trHeight w:val="1080"/>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36157DBD" w14:textId="77777777" w:rsidR="008E4FF3" w:rsidRPr="00DC6716" w:rsidRDefault="008E4FF3" w:rsidP="00BF02C3">
            <w:pPr>
              <w:keepNext/>
              <w:spacing w:after="0" w:line="240" w:lineRule="auto"/>
              <w:contextualSpacing/>
              <w:jc w:val="center"/>
              <w:rPr>
                <w:rFonts w:ascii="Times New Roman" w:hAnsi="Times New Roman" w:cs="Times New Roman"/>
                <w:b/>
              </w:rPr>
            </w:pPr>
            <w:r w:rsidRPr="00DC6716">
              <w:rPr>
                <w:rFonts w:ascii="Times New Roman" w:hAnsi="Times New Roman" w:cs="Times New Roman"/>
                <w:b/>
              </w:rPr>
              <w:t>Eil. Nr.</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718596EC" w14:textId="77777777" w:rsidR="008E4FF3" w:rsidRPr="00DC6716" w:rsidRDefault="008E4FF3" w:rsidP="00BF02C3">
            <w:pPr>
              <w:keepNext/>
              <w:spacing w:after="0" w:line="240" w:lineRule="auto"/>
              <w:contextualSpacing/>
              <w:jc w:val="center"/>
              <w:rPr>
                <w:rFonts w:ascii="Times New Roman" w:hAnsi="Times New Roman" w:cs="Times New Roman"/>
                <w:b/>
              </w:rPr>
            </w:pPr>
            <w:r w:rsidRPr="00DC6716">
              <w:rPr>
                <w:rFonts w:ascii="Times New Roman" w:hAnsi="Times New Roman" w:cs="Times New Roman"/>
                <w:b/>
                <w:iCs/>
              </w:rPr>
              <w:t>Pirkimo objektas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2CFBBEB7" w14:textId="45B8E057" w:rsidR="008E4FF3" w:rsidRPr="00DC6716" w:rsidRDefault="008E4FF3" w:rsidP="00BF02C3">
            <w:pPr>
              <w:keepNext/>
              <w:spacing w:after="0" w:line="240" w:lineRule="auto"/>
              <w:contextualSpacing/>
              <w:jc w:val="center"/>
              <w:rPr>
                <w:rFonts w:ascii="Times New Roman" w:hAnsi="Times New Roman" w:cs="Times New Roman"/>
                <w:b/>
              </w:rPr>
            </w:pPr>
            <w:r>
              <w:rPr>
                <w:rFonts w:ascii="Times New Roman" w:hAnsi="Times New Roman" w:cs="Times New Roman"/>
                <w:b/>
              </w:rPr>
              <w:t>Preliminar</w:t>
            </w:r>
            <w:r w:rsidRPr="00DC6716">
              <w:rPr>
                <w:rFonts w:ascii="Times New Roman" w:hAnsi="Times New Roman" w:cs="Times New Roman"/>
                <w:b/>
              </w:rPr>
              <w:t>us kiekis Sutarties galiojimo laikotarpiu</w:t>
            </w:r>
          </w:p>
        </w:tc>
        <w:tc>
          <w:tcPr>
            <w:tcW w:w="1276" w:type="dxa"/>
            <w:shd w:val="clear" w:color="auto" w:fill="D5DCE4" w:themeFill="text2" w:themeFillTint="33"/>
            <w:vAlign w:val="center"/>
          </w:tcPr>
          <w:p w14:paraId="50D04A5F" w14:textId="7ACB1529" w:rsidR="008E4FF3" w:rsidRPr="00DC6716" w:rsidRDefault="008E4FF3" w:rsidP="4D6CB969">
            <w:pPr>
              <w:keepNext/>
              <w:spacing w:after="0" w:line="240" w:lineRule="auto"/>
              <w:contextualSpacing/>
              <w:jc w:val="center"/>
              <w:rPr>
                <w:rFonts w:ascii="Times New Roman" w:hAnsi="Times New Roman" w:cs="Times New Roman"/>
                <w:b/>
                <w:bCs/>
              </w:rPr>
            </w:pPr>
            <w:r w:rsidRPr="4D6CB969">
              <w:rPr>
                <w:rFonts w:ascii="Times New Roman" w:hAnsi="Times New Roman" w:cs="Times New Roman"/>
                <w:b/>
                <w:bCs/>
              </w:rPr>
              <w:t>1 mato vieneto įkainis, EUR be akcizo ir be PVM</w:t>
            </w:r>
          </w:p>
        </w:tc>
        <w:tc>
          <w:tcPr>
            <w:tcW w:w="992" w:type="dxa"/>
            <w:shd w:val="clear" w:color="auto" w:fill="D5DCE4" w:themeFill="text2" w:themeFillTint="33"/>
            <w:vAlign w:val="center"/>
          </w:tcPr>
          <w:p w14:paraId="1E213D95" w14:textId="390B1C44" w:rsidR="008E4FF3" w:rsidRPr="00DC6716" w:rsidRDefault="00243D69" w:rsidP="4D6CB969">
            <w:pPr>
              <w:keepNext/>
              <w:spacing w:after="0" w:line="240" w:lineRule="auto"/>
              <w:contextualSpacing/>
              <w:jc w:val="center"/>
              <w:rPr>
                <w:rFonts w:ascii="Times New Roman" w:hAnsi="Times New Roman" w:cs="Times New Roman"/>
                <w:b/>
                <w:bCs/>
              </w:rPr>
            </w:pPr>
            <w:r w:rsidRPr="4D6CB969">
              <w:rPr>
                <w:rFonts w:ascii="Times New Roman" w:hAnsi="Times New Roman" w:cs="Times New Roman"/>
                <w:b/>
                <w:bCs/>
              </w:rPr>
              <w:t>A</w:t>
            </w:r>
            <w:r w:rsidR="00AE7204" w:rsidRPr="4D6CB969">
              <w:rPr>
                <w:rFonts w:ascii="Times New Roman" w:hAnsi="Times New Roman" w:cs="Times New Roman"/>
                <w:b/>
                <w:bCs/>
              </w:rPr>
              <w:t>kci</w:t>
            </w:r>
            <w:r w:rsidRPr="4D6CB969">
              <w:rPr>
                <w:rFonts w:ascii="Times New Roman" w:hAnsi="Times New Roman" w:cs="Times New Roman"/>
                <w:b/>
                <w:bCs/>
              </w:rPr>
              <w:t>zas 1 mato vienetui</w:t>
            </w:r>
          </w:p>
        </w:tc>
        <w:tc>
          <w:tcPr>
            <w:tcW w:w="1511" w:type="dxa"/>
            <w:shd w:val="clear" w:color="auto" w:fill="D5DCE4" w:themeFill="text2" w:themeFillTint="33"/>
            <w:vAlign w:val="center"/>
          </w:tcPr>
          <w:p w14:paraId="1DC846F7" w14:textId="697DE049" w:rsidR="008E4FF3" w:rsidRPr="00DC6716" w:rsidRDefault="00243D69" w:rsidP="4D6CB969">
            <w:pPr>
              <w:keepNext/>
              <w:spacing w:after="0" w:line="240" w:lineRule="auto"/>
              <w:contextualSpacing/>
              <w:jc w:val="center"/>
              <w:rPr>
                <w:rFonts w:ascii="Times New Roman" w:hAnsi="Times New Roman" w:cs="Times New Roman"/>
                <w:b/>
                <w:bCs/>
              </w:rPr>
            </w:pPr>
            <w:r w:rsidRPr="4D6CB969">
              <w:rPr>
                <w:rFonts w:ascii="Times New Roman" w:hAnsi="Times New Roman" w:cs="Times New Roman"/>
                <w:b/>
                <w:bCs/>
              </w:rPr>
              <w:t xml:space="preserve">1 mato vieneto įkainis, EUR </w:t>
            </w:r>
            <w:r w:rsidR="005C210F" w:rsidRPr="4D6CB969">
              <w:rPr>
                <w:rFonts w:ascii="Times New Roman" w:hAnsi="Times New Roman" w:cs="Times New Roman"/>
                <w:b/>
                <w:bCs/>
              </w:rPr>
              <w:t>įskaitant</w:t>
            </w:r>
            <w:r w:rsidRPr="4D6CB969">
              <w:rPr>
                <w:rFonts w:ascii="Times New Roman" w:hAnsi="Times New Roman" w:cs="Times New Roman"/>
                <w:b/>
                <w:bCs/>
              </w:rPr>
              <w:t xml:space="preserve"> akciz</w:t>
            </w:r>
            <w:r w:rsidR="005C210F" w:rsidRPr="4D6CB969">
              <w:rPr>
                <w:rFonts w:ascii="Times New Roman" w:hAnsi="Times New Roman" w:cs="Times New Roman"/>
                <w:b/>
                <w:bCs/>
              </w:rPr>
              <w:t>ą</w:t>
            </w:r>
            <w:r w:rsidRPr="4D6CB969">
              <w:rPr>
                <w:rFonts w:ascii="Times New Roman" w:hAnsi="Times New Roman" w:cs="Times New Roman"/>
                <w:b/>
                <w:bCs/>
              </w:rPr>
              <w:t xml:space="preserve"> ir PVM</w:t>
            </w:r>
          </w:p>
        </w:tc>
        <w:tc>
          <w:tcPr>
            <w:tcW w:w="1318" w:type="dxa"/>
            <w:shd w:val="clear" w:color="auto" w:fill="D5DCE4" w:themeFill="text2" w:themeFillTint="33"/>
            <w:vAlign w:val="center"/>
          </w:tcPr>
          <w:p w14:paraId="61C1FAD2" w14:textId="2F1378FF" w:rsidR="008E4FF3" w:rsidRPr="00DC6716" w:rsidRDefault="008E4FF3" w:rsidP="4D6CB969">
            <w:pPr>
              <w:keepNext/>
              <w:spacing w:after="0" w:line="240" w:lineRule="auto"/>
              <w:contextualSpacing/>
              <w:jc w:val="center"/>
              <w:rPr>
                <w:rFonts w:ascii="Times New Roman" w:hAnsi="Times New Roman" w:cs="Times New Roman"/>
                <w:b/>
                <w:bCs/>
              </w:rPr>
            </w:pPr>
            <w:r w:rsidRPr="4D6CB969">
              <w:rPr>
                <w:rFonts w:ascii="Times New Roman" w:hAnsi="Times New Roman" w:cs="Times New Roman"/>
                <w:b/>
                <w:bCs/>
              </w:rPr>
              <w:t xml:space="preserve">Kaina </w:t>
            </w:r>
            <w:r w:rsidRPr="4D6CB969">
              <w:rPr>
                <w:rFonts w:ascii="Times New Roman" w:eastAsia="Trebuchet MS" w:hAnsi="Times New Roman" w:cs="Times New Roman"/>
                <w:b/>
                <w:bCs/>
              </w:rPr>
              <w:t xml:space="preserve">EUR be </w:t>
            </w:r>
            <w:r w:rsidR="00791873" w:rsidRPr="4D6CB969">
              <w:rPr>
                <w:rFonts w:ascii="Times New Roman" w:eastAsia="Trebuchet MS" w:hAnsi="Times New Roman" w:cs="Times New Roman"/>
                <w:b/>
                <w:bCs/>
              </w:rPr>
              <w:t xml:space="preserve">akcizo ir be </w:t>
            </w:r>
            <w:r w:rsidRPr="4D6CB969">
              <w:rPr>
                <w:rFonts w:ascii="Times New Roman" w:hAnsi="Times New Roman" w:cs="Times New Roman"/>
                <w:b/>
                <w:bCs/>
              </w:rPr>
              <w:t>PVM</w:t>
            </w:r>
            <w:r w:rsidRPr="4D6CB969">
              <w:rPr>
                <w:rStyle w:val="FootnoteReference"/>
                <w:rFonts w:ascii="Times New Roman" w:hAnsi="Times New Roman" w:cs="Times New Roman"/>
                <w:b/>
                <w:bCs/>
              </w:rPr>
              <w:footnoteReference w:id="9"/>
            </w:r>
          </w:p>
          <w:p w14:paraId="69C04219" w14:textId="77777777" w:rsidR="008E4FF3" w:rsidRPr="00DC6716" w:rsidRDefault="008E4FF3" w:rsidP="00BF02C3">
            <w:pPr>
              <w:keepNext/>
              <w:spacing w:after="0" w:line="240" w:lineRule="auto"/>
              <w:contextualSpacing/>
              <w:jc w:val="center"/>
              <w:rPr>
                <w:rFonts w:ascii="Times New Roman" w:hAnsi="Times New Roman" w:cs="Times New Roman"/>
                <w:b/>
                <w:i/>
                <w:iCs/>
              </w:rPr>
            </w:pPr>
            <w:r w:rsidRPr="00DC6716">
              <w:rPr>
                <w:rFonts w:ascii="Times New Roman" w:hAnsi="Times New Roman" w:cs="Times New Roman"/>
                <w:b/>
                <w:i/>
                <w:iCs/>
              </w:rPr>
              <w:t>(3x4)</w:t>
            </w:r>
          </w:p>
        </w:tc>
      </w:tr>
      <w:tr w:rsidR="004F78F2" w:rsidRPr="00B36047" w14:paraId="621DEE65" w14:textId="77777777" w:rsidTr="4D6CB969">
        <w:trPr>
          <w:trHeight w:val="158"/>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01BC0D" w14:textId="77777777" w:rsidR="008E4FF3" w:rsidRPr="00B36047" w:rsidRDefault="008E4FF3" w:rsidP="00BF02C3">
            <w:pPr>
              <w:keepNext/>
              <w:spacing w:after="0" w:line="240" w:lineRule="auto"/>
              <w:jc w:val="center"/>
              <w:rPr>
                <w:rFonts w:ascii="Times New Roman" w:hAnsi="Times New Roman" w:cs="Times New Roman"/>
                <w:i/>
                <w:iCs/>
              </w:rPr>
            </w:pPr>
            <w:r w:rsidRPr="00B36047">
              <w:rPr>
                <w:rFonts w:ascii="Times New Roman" w:hAnsi="Times New Roman" w:cs="Times New Roman"/>
                <w:i/>
                <w:iCs/>
              </w:rPr>
              <w:t>1</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980959" w14:textId="77777777" w:rsidR="008E4FF3" w:rsidRPr="00B36047" w:rsidRDefault="008E4FF3" w:rsidP="00BF02C3">
            <w:pPr>
              <w:keepNext/>
              <w:spacing w:after="0" w:line="240" w:lineRule="auto"/>
              <w:jc w:val="center"/>
              <w:rPr>
                <w:rFonts w:ascii="Times New Roman" w:hAnsi="Times New Roman" w:cs="Times New Roman"/>
                <w:i/>
                <w:iCs/>
              </w:rPr>
            </w:pPr>
            <w:r w:rsidRPr="00B36047">
              <w:rPr>
                <w:rFonts w:ascii="Times New Roman" w:hAnsi="Times New Roman" w:cs="Times New Roman"/>
                <w:i/>
                <w:iCs/>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B983D" w14:textId="77777777" w:rsidR="008E4FF3" w:rsidRPr="00B36047" w:rsidRDefault="008E4FF3" w:rsidP="00BF02C3">
            <w:pPr>
              <w:keepNext/>
              <w:spacing w:after="0" w:line="240" w:lineRule="auto"/>
              <w:jc w:val="center"/>
              <w:rPr>
                <w:rFonts w:ascii="Times New Roman" w:hAnsi="Times New Roman" w:cs="Times New Roman"/>
                <w:i/>
                <w:iCs/>
              </w:rPr>
            </w:pPr>
            <w:r w:rsidRPr="00B36047">
              <w:rPr>
                <w:rFonts w:ascii="Times New Roman" w:hAnsi="Times New Roman" w:cs="Times New Roman"/>
                <w:i/>
                <w:iCs/>
              </w:rPr>
              <w:t>3</w:t>
            </w:r>
          </w:p>
        </w:tc>
        <w:tc>
          <w:tcPr>
            <w:tcW w:w="1276" w:type="dxa"/>
            <w:vAlign w:val="center"/>
          </w:tcPr>
          <w:p w14:paraId="6DFC2E34" w14:textId="77777777" w:rsidR="008E4FF3" w:rsidRPr="00B36047" w:rsidRDefault="008E4FF3" w:rsidP="00BF02C3">
            <w:pPr>
              <w:keepNext/>
              <w:spacing w:after="0" w:line="240" w:lineRule="auto"/>
              <w:jc w:val="center"/>
              <w:rPr>
                <w:rFonts w:ascii="Times New Roman" w:hAnsi="Times New Roman" w:cs="Times New Roman"/>
                <w:i/>
                <w:iCs/>
              </w:rPr>
            </w:pPr>
            <w:r w:rsidRPr="00B36047">
              <w:rPr>
                <w:rFonts w:ascii="Times New Roman" w:hAnsi="Times New Roman" w:cs="Times New Roman"/>
                <w:i/>
                <w:iCs/>
              </w:rPr>
              <w:t>4</w:t>
            </w:r>
          </w:p>
        </w:tc>
        <w:tc>
          <w:tcPr>
            <w:tcW w:w="992" w:type="dxa"/>
            <w:vAlign w:val="center"/>
          </w:tcPr>
          <w:p w14:paraId="186AE5C6" w14:textId="32F910B5" w:rsidR="008E4FF3" w:rsidRPr="00B36047" w:rsidRDefault="008E4FF3" w:rsidP="4D6CB969">
            <w:pPr>
              <w:keepNext/>
              <w:spacing w:after="0" w:line="240" w:lineRule="auto"/>
              <w:jc w:val="center"/>
              <w:rPr>
                <w:rFonts w:ascii="Times New Roman" w:hAnsi="Times New Roman" w:cs="Times New Roman"/>
                <w:i/>
                <w:iCs/>
              </w:rPr>
            </w:pPr>
            <w:r w:rsidRPr="4D6CB969">
              <w:rPr>
                <w:rFonts w:ascii="Times New Roman" w:hAnsi="Times New Roman" w:cs="Times New Roman"/>
                <w:i/>
                <w:iCs/>
              </w:rPr>
              <w:t>5</w:t>
            </w:r>
          </w:p>
        </w:tc>
        <w:tc>
          <w:tcPr>
            <w:tcW w:w="1511" w:type="dxa"/>
            <w:vAlign w:val="center"/>
          </w:tcPr>
          <w:p w14:paraId="4DFCDCD8" w14:textId="1E6E976E" w:rsidR="008E4FF3" w:rsidRPr="00B36047" w:rsidDel="004862EA" w:rsidRDefault="004F78F2" w:rsidP="4D6CB969">
            <w:pPr>
              <w:keepNext/>
              <w:spacing w:after="0" w:line="240" w:lineRule="auto"/>
              <w:jc w:val="center"/>
              <w:rPr>
                <w:rFonts w:ascii="Times New Roman" w:hAnsi="Times New Roman" w:cs="Times New Roman"/>
                <w:i/>
                <w:iCs/>
              </w:rPr>
            </w:pPr>
            <w:r w:rsidRPr="4D6CB969">
              <w:rPr>
                <w:rFonts w:ascii="Times New Roman" w:hAnsi="Times New Roman" w:cs="Times New Roman"/>
                <w:i/>
                <w:iCs/>
              </w:rPr>
              <w:t>6</w:t>
            </w:r>
          </w:p>
        </w:tc>
        <w:tc>
          <w:tcPr>
            <w:tcW w:w="1318" w:type="dxa"/>
            <w:vAlign w:val="center"/>
          </w:tcPr>
          <w:p w14:paraId="7E857D1E" w14:textId="7DAB4EB1" w:rsidR="008E4FF3" w:rsidRPr="00B36047" w:rsidRDefault="004F78F2" w:rsidP="4D6CB969">
            <w:pPr>
              <w:keepNext/>
              <w:spacing w:after="0" w:line="240" w:lineRule="auto"/>
              <w:jc w:val="center"/>
              <w:rPr>
                <w:rFonts w:ascii="Times New Roman" w:hAnsi="Times New Roman" w:cs="Times New Roman"/>
                <w:i/>
                <w:iCs/>
              </w:rPr>
            </w:pPr>
            <w:r w:rsidRPr="4D6CB969">
              <w:rPr>
                <w:rFonts w:ascii="Times New Roman" w:hAnsi="Times New Roman" w:cs="Times New Roman"/>
                <w:i/>
                <w:iCs/>
              </w:rPr>
              <w:t>7</w:t>
            </w:r>
          </w:p>
        </w:tc>
      </w:tr>
      <w:tr w:rsidR="004F78F2" w:rsidRPr="00B36047" w14:paraId="060B22BF" w14:textId="77777777" w:rsidTr="4D6CB969">
        <w:trPr>
          <w:trHeight w:val="301"/>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F7454" w14:textId="77777777" w:rsidR="008E4FF3" w:rsidRPr="00B36047" w:rsidRDefault="008E4FF3" w:rsidP="009E53E4">
            <w:pPr>
              <w:pStyle w:val="ListParagraph"/>
              <w:numPr>
                <w:ilvl w:val="0"/>
                <w:numId w:val="19"/>
              </w:numPr>
              <w:spacing w:after="0" w:line="240" w:lineRule="auto"/>
              <w:contextualSpacing w:val="0"/>
              <w:jc w:val="center"/>
              <w:rPr>
                <w:rFonts w:ascii="Times New Roman" w:hAnsi="Times New Roman" w:cs="Times New Roman"/>
                <w:b/>
              </w:rPr>
            </w:pP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tcPr>
          <w:p w14:paraId="502E99F9" w14:textId="4DB7CF7F" w:rsidR="008E4FF3" w:rsidRPr="00697E12" w:rsidRDefault="008E4FF3" w:rsidP="00BF02C3">
            <w:pPr>
              <w:spacing w:after="0" w:line="240" w:lineRule="auto"/>
              <w:jc w:val="both"/>
              <w:rPr>
                <w:rFonts w:ascii="Times New Roman" w:hAnsi="Times New Roman" w:cs="Times New Roman"/>
                <w:b/>
              </w:rPr>
            </w:pPr>
            <w:r w:rsidRPr="00697E12">
              <w:rPr>
                <w:rStyle w:val="normaltextrun"/>
                <w:rFonts w:ascii="Times New Roman" w:hAnsi="Times New Roman" w:cs="Times New Roman"/>
              </w:rPr>
              <w:t xml:space="preserve">Elektros energija su kilmės garantijomis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5CF08" w14:textId="5AFA2072" w:rsidR="008E4FF3" w:rsidRPr="00B36047" w:rsidRDefault="008E4FF3" w:rsidP="00662633">
            <w:pPr>
              <w:spacing w:after="0" w:line="240" w:lineRule="auto"/>
              <w:jc w:val="center"/>
              <w:rPr>
                <w:rFonts w:ascii="Times New Roman" w:hAnsi="Times New Roman" w:cs="Times New Roman"/>
                <w:b/>
                <w:bCs/>
              </w:rPr>
            </w:pPr>
            <w:r>
              <w:rPr>
                <w:rFonts w:ascii="Times New Roman" w:hAnsi="Times New Roman" w:cs="Times New Roman"/>
              </w:rPr>
              <w:t>72 260 000 kWh</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743D1F" w14:textId="77777777" w:rsidR="008E4FF3" w:rsidRPr="00B36047" w:rsidRDefault="008E4FF3" w:rsidP="00BF02C3">
            <w:pPr>
              <w:spacing w:after="0" w:line="240" w:lineRule="auto"/>
              <w:jc w:val="right"/>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5DF7A" w14:textId="77777777" w:rsidR="008E4FF3" w:rsidRPr="00B36047" w:rsidRDefault="008E4FF3" w:rsidP="00BF02C3">
            <w:pPr>
              <w:spacing w:after="0" w:line="240" w:lineRule="auto"/>
              <w:ind w:firstLine="41"/>
              <w:jc w:val="right"/>
              <w:rPr>
                <w:rFonts w:ascii="Times New Roman" w:hAnsi="Times New Roman" w:cs="Times New Roman"/>
              </w:rPr>
            </w:pPr>
          </w:p>
        </w:tc>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C1EDC" w14:textId="77777777" w:rsidR="008E4FF3" w:rsidRPr="00B36047" w:rsidRDefault="008E4FF3" w:rsidP="00BF02C3">
            <w:pPr>
              <w:spacing w:after="0" w:line="240" w:lineRule="auto"/>
              <w:ind w:firstLine="41"/>
              <w:jc w:val="right"/>
              <w:rPr>
                <w:rFonts w:ascii="Times New Roman" w:hAnsi="Times New Roman" w:cs="Times New Roman"/>
              </w:rPr>
            </w:pP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9B896" w14:textId="712E0614" w:rsidR="008E4FF3" w:rsidRPr="00B36047" w:rsidRDefault="008E4FF3" w:rsidP="00BF02C3">
            <w:pPr>
              <w:spacing w:after="0" w:line="240" w:lineRule="auto"/>
              <w:ind w:firstLine="41"/>
              <w:jc w:val="right"/>
              <w:rPr>
                <w:rFonts w:ascii="Times New Roman" w:hAnsi="Times New Roman" w:cs="Times New Roman"/>
              </w:rPr>
            </w:pPr>
          </w:p>
        </w:tc>
      </w:tr>
      <w:tr w:rsidR="004F78F2" w:rsidRPr="00B36047" w14:paraId="50322893" w14:textId="77777777" w:rsidTr="4D6CB969">
        <w:trPr>
          <w:trHeight w:val="301"/>
        </w:trPr>
        <w:tc>
          <w:tcPr>
            <w:tcW w:w="831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ACA8CA" w14:textId="64E32A4D" w:rsidR="004F78F2" w:rsidRPr="00B36047" w:rsidRDefault="004F78F2" w:rsidP="00662633">
            <w:pPr>
              <w:spacing w:after="0" w:line="240" w:lineRule="auto"/>
              <w:ind w:firstLine="41"/>
              <w:contextualSpacing/>
              <w:jc w:val="right"/>
              <w:rPr>
                <w:rFonts w:ascii="Times New Roman" w:hAnsi="Times New Roman" w:cs="Times New Roman"/>
              </w:rPr>
            </w:pPr>
            <w:r w:rsidRPr="4D6CB969">
              <w:rPr>
                <w:rFonts w:ascii="Times New Roman" w:hAnsi="Times New Roman" w:cs="Times New Roman"/>
                <w:b/>
                <w:bCs/>
              </w:rPr>
              <w:t>Bendra pasiūlymo kaina, EUR be</w:t>
            </w:r>
            <w:r w:rsidR="00F12889" w:rsidRPr="4D6CB969">
              <w:rPr>
                <w:rFonts w:ascii="Times New Roman" w:hAnsi="Times New Roman" w:cs="Times New Roman"/>
                <w:b/>
                <w:bCs/>
              </w:rPr>
              <w:t xml:space="preserve"> akcizo ir be</w:t>
            </w:r>
            <w:r w:rsidRPr="4D6CB969">
              <w:rPr>
                <w:rFonts w:ascii="Times New Roman" w:hAnsi="Times New Roman" w:cs="Times New Roman"/>
                <w:b/>
                <w:bCs/>
              </w:rPr>
              <w:t xml:space="preserve"> PVM </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2B477" w14:textId="34D6C768" w:rsidR="004F78F2" w:rsidRPr="00B36047" w:rsidRDefault="004F78F2" w:rsidP="00BF02C3">
            <w:pPr>
              <w:spacing w:after="0" w:line="240" w:lineRule="auto"/>
              <w:ind w:firstLine="41"/>
              <w:contextualSpacing/>
              <w:jc w:val="center"/>
              <w:rPr>
                <w:rFonts w:ascii="Times New Roman" w:hAnsi="Times New Roman" w:cs="Times New Roman"/>
              </w:rPr>
            </w:pPr>
          </w:p>
        </w:tc>
      </w:tr>
      <w:tr w:rsidR="004F78F2" w:rsidRPr="00B36047" w14:paraId="4F0C31C6" w14:textId="77777777" w:rsidTr="4D6CB969">
        <w:trPr>
          <w:trHeight w:val="301"/>
        </w:trPr>
        <w:tc>
          <w:tcPr>
            <w:tcW w:w="831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3EA1BC" w14:textId="77777777" w:rsidR="004F78F2" w:rsidRPr="007C3307" w:rsidRDefault="004F78F2" w:rsidP="004F78F2">
            <w:pPr>
              <w:spacing w:after="0" w:line="240" w:lineRule="auto"/>
              <w:contextualSpacing/>
              <w:jc w:val="right"/>
              <w:rPr>
                <w:rFonts w:ascii="Times New Roman" w:hAnsi="Times New Roman" w:cs="Times New Roman"/>
                <w:b/>
                <w:i/>
                <w:iCs/>
                <w:lang w:val="en-US"/>
              </w:rPr>
            </w:pPr>
            <w:r w:rsidRPr="007C3307">
              <w:rPr>
                <w:rFonts w:ascii="Times New Roman" w:hAnsi="Times New Roman" w:cs="Times New Roman"/>
                <w:b/>
              </w:rPr>
              <w:t xml:space="preserve">PVM (__ %) </w:t>
            </w:r>
          </w:p>
          <w:p w14:paraId="1C4669B0" w14:textId="4F67379C" w:rsidR="004F78F2" w:rsidRPr="00B36047" w:rsidRDefault="004F78F2" w:rsidP="00662633">
            <w:pPr>
              <w:spacing w:after="0" w:line="240" w:lineRule="auto"/>
              <w:ind w:firstLine="41"/>
              <w:contextualSpacing/>
              <w:jc w:val="right"/>
              <w:rPr>
                <w:rFonts w:ascii="Times New Roman" w:hAnsi="Times New Roman" w:cs="Times New Roman"/>
              </w:rPr>
            </w:pPr>
            <w:r w:rsidRPr="007C3307">
              <w:rPr>
                <w:rFonts w:ascii="Times New Roman" w:eastAsia="Trebuchet MS" w:hAnsi="Times New Roman" w:cs="Times New Roman"/>
                <w:bCs/>
                <w:i/>
                <w:iCs/>
                <w:color w:val="FF0000"/>
              </w:rPr>
              <w:t>(Nurodyti)</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FE68EE" w14:textId="65738872" w:rsidR="004F78F2" w:rsidRPr="00B36047" w:rsidRDefault="004F78F2" w:rsidP="00BF02C3">
            <w:pPr>
              <w:spacing w:after="0" w:line="240" w:lineRule="auto"/>
              <w:ind w:firstLine="41"/>
              <w:contextualSpacing/>
              <w:jc w:val="center"/>
              <w:rPr>
                <w:rFonts w:ascii="Times New Roman" w:hAnsi="Times New Roman" w:cs="Times New Roman"/>
              </w:rPr>
            </w:pPr>
          </w:p>
        </w:tc>
      </w:tr>
      <w:tr w:rsidR="004F78F2" w:rsidRPr="00B36047" w14:paraId="444A7955" w14:textId="77777777" w:rsidTr="4D6CB969">
        <w:trPr>
          <w:trHeight w:val="300"/>
        </w:trPr>
        <w:tc>
          <w:tcPr>
            <w:tcW w:w="831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0BA68B" w14:textId="1185F5F9" w:rsidR="004F78F2" w:rsidRPr="00B36047" w:rsidRDefault="004F78F2" w:rsidP="00662633">
            <w:pPr>
              <w:spacing w:after="0" w:line="240" w:lineRule="auto"/>
              <w:ind w:firstLine="41"/>
              <w:contextualSpacing/>
              <w:jc w:val="right"/>
              <w:rPr>
                <w:rFonts w:ascii="Times New Roman" w:hAnsi="Times New Roman" w:cs="Times New Roman"/>
              </w:rPr>
            </w:pPr>
            <w:r w:rsidRPr="4D6CB969">
              <w:rPr>
                <w:rFonts w:ascii="Times New Roman" w:hAnsi="Times New Roman" w:cs="Times New Roman"/>
                <w:b/>
                <w:bCs/>
              </w:rPr>
              <w:t>Akciz</w:t>
            </w:r>
            <w:r w:rsidR="00662633" w:rsidRPr="4D6CB969">
              <w:rPr>
                <w:rFonts w:ascii="Times New Roman" w:hAnsi="Times New Roman" w:cs="Times New Roman"/>
                <w:b/>
                <w:bCs/>
              </w:rPr>
              <w:t>as</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F0DA0" w14:textId="799FC9BF" w:rsidR="004F78F2" w:rsidRPr="00B36047" w:rsidRDefault="004F78F2" w:rsidP="00BF02C3">
            <w:pPr>
              <w:spacing w:after="0" w:line="240" w:lineRule="auto"/>
              <w:ind w:firstLine="41"/>
              <w:contextualSpacing/>
              <w:jc w:val="center"/>
              <w:rPr>
                <w:rFonts w:ascii="Times New Roman" w:hAnsi="Times New Roman" w:cs="Times New Roman"/>
              </w:rPr>
            </w:pPr>
          </w:p>
        </w:tc>
      </w:tr>
      <w:tr w:rsidR="004F78F2" w:rsidRPr="00B36047" w14:paraId="6CF6F953" w14:textId="77777777" w:rsidTr="4D6CB969">
        <w:trPr>
          <w:trHeight w:val="301"/>
        </w:trPr>
        <w:tc>
          <w:tcPr>
            <w:tcW w:w="831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831738" w14:textId="4CBC0700" w:rsidR="004F78F2" w:rsidRPr="00B36047" w:rsidRDefault="004F78F2" w:rsidP="4D6CB969">
            <w:pPr>
              <w:spacing w:after="0" w:line="240" w:lineRule="auto"/>
              <w:ind w:firstLine="41"/>
              <w:contextualSpacing/>
              <w:jc w:val="right"/>
              <w:rPr>
                <w:rFonts w:ascii="Times New Roman" w:hAnsi="Times New Roman" w:cs="Times New Roman"/>
                <w:b/>
                <w:bCs/>
              </w:rPr>
            </w:pPr>
            <w:r w:rsidRPr="4D6CB969">
              <w:rPr>
                <w:rFonts w:ascii="Times New Roman" w:hAnsi="Times New Roman" w:cs="Times New Roman"/>
                <w:b/>
                <w:bCs/>
              </w:rPr>
              <w:t xml:space="preserve">Bendra pasiūlymo kaina, EUR su </w:t>
            </w:r>
            <w:r w:rsidR="00E578D2" w:rsidRPr="4D6CB969">
              <w:rPr>
                <w:rFonts w:ascii="Times New Roman" w:hAnsi="Times New Roman" w:cs="Times New Roman"/>
                <w:b/>
                <w:bCs/>
              </w:rPr>
              <w:t xml:space="preserve">akcizu ir su </w:t>
            </w:r>
            <w:r w:rsidRPr="4D6CB969">
              <w:rPr>
                <w:rFonts w:ascii="Times New Roman" w:hAnsi="Times New Roman" w:cs="Times New Roman"/>
                <w:b/>
                <w:bCs/>
              </w:rPr>
              <w:t>PVM</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5E109" w14:textId="797910B6" w:rsidR="004F78F2" w:rsidRPr="00B36047" w:rsidRDefault="004F78F2" w:rsidP="00BF02C3">
            <w:pPr>
              <w:spacing w:after="0" w:line="240" w:lineRule="auto"/>
              <w:ind w:firstLine="41"/>
              <w:contextualSpacing/>
              <w:jc w:val="center"/>
              <w:rPr>
                <w:rFonts w:ascii="Times New Roman" w:hAnsi="Times New Roman" w:cs="Times New Roman"/>
              </w:rPr>
            </w:pPr>
          </w:p>
        </w:tc>
      </w:tr>
    </w:tbl>
    <w:p w14:paraId="16453C47" w14:textId="77777777" w:rsidR="0004739C" w:rsidRPr="00DD6BB4" w:rsidRDefault="0004739C" w:rsidP="006D4E1F">
      <w:pPr>
        <w:spacing w:after="0" w:line="240" w:lineRule="auto"/>
        <w:jc w:val="both"/>
        <w:rPr>
          <w:rFonts w:ascii="Times New Roman" w:eastAsia="Times New Roman" w:hAnsi="Times New Roman" w:cs="Times New Roman"/>
          <w:sz w:val="24"/>
          <w:szCs w:val="24"/>
        </w:rPr>
      </w:pPr>
    </w:p>
    <w:p w14:paraId="4FB12A30" w14:textId="6584CC5B" w:rsidR="00633BFD" w:rsidRDefault="00633BFD" w:rsidP="0012047A">
      <w:pPr>
        <w:pStyle w:val="FootnoteText"/>
        <w:numPr>
          <w:ilvl w:val="0"/>
          <w:numId w:val="12"/>
        </w:numPr>
        <w:jc w:val="both"/>
        <w:rPr>
          <w:sz w:val="24"/>
          <w:szCs w:val="24"/>
        </w:rPr>
      </w:pPr>
      <w:r w:rsidRPr="4D6CB969">
        <w:rPr>
          <w:sz w:val="24"/>
          <w:szCs w:val="24"/>
        </w:rPr>
        <w:t xml:space="preserve">Maksimalus Tiekėjo siūlomas Prekių įkainis </w:t>
      </w:r>
      <w:r w:rsidR="00385F5D" w:rsidRPr="4D6CB969">
        <w:rPr>
          <w:sz w:val="24"/>
          <w:szCs w:val="24"/>
        </w:rPr>
        <w:t xml:space="preserve">be akcizo ir be PVM </w:t>
      </w:r>
      <w:r w:rsidRPr="4D6CB969">
        <w:rPr>
          <w:sz w:val="24"/>
          <w:szCs w:val="24"/>
        </w:rPr>
        <w:t>gali būti ne didesnis nei 9</w:t>
      </w:r>
      <w:r w:rsidR="00E578D2" w:rsidRPr="4D6CB969">
        <w:rPr>
          <w:sz w:val="24"/>
          <w:szCs w:val="24"/>
        </w:rPr>
        <w:t> </w:t>
      </w:r>
      <w:r w:rsidRPr="4D6CB969">
        <w:rPr>
          <w:sz w:val="24"/>
          <w:szCs w:val="24"/>
        </w:rPr>
        <w:t>ct/kWh. Į Prekių įkainį</w:t>
      </w:r>
      <w:r w:rsidR="00F80322" w:rsidRPr="4D6CB969">
        <w:rPr>
          <w:sz w:val="24"/>
          <w:szCs w:val="24"/>
        </w:rPr>
        <w:t xml:space="preserve"> Eur, įskaitant akcizą ir</w:t>
      </w:r>
      <w:r w:rsidRPr="4D6CB969">
        <w:rPr>
          <w:sz w:val="24"/>
          <w:szCs w:val="24"/>
        </w:rPr>
        <w:t xml:space="preserve"> PVM</w:t>
      </w:r>
      <w:r w:rsidR="00F80322" w:rsidRPr="4D6CB969">
        <w:rPr>
          <w:sz w:val="24"/>
          <w:szCs w:val="24"/>
        </w:rPr>
        <w:t>,</w:t>
      </w:r>
      <w:r w:rsidRPr="4D6CB969">
        <w:rPr>
          <w:sz w:val="24"/>
          <w:szCs w:val="24"/>
        </w:rPr>
        <w:t xml:space="preserve"> turi būti įskaičiuoti visi mokesčiai ir visos Tiekėjo išlaidos, apimančios viską, ko reikia visiškam ir tinkamam Sutarties įvykdymui.</w:t>
      </w:r>
    </w:p>
    <w:p w14:paraId="3C3B2F49" w14:textId="00D4DF2D" w:rsidR="00A00CB1" w:rsidRPr="00DD6BB4" w:rsidRDefault="00A00CB1" w:rsidP="0012047A">
      <w:pPr>
        <w:pStyle w:val="FootnoteText"/>
        <w:numPr>
          <w:ilvl w:val="0"/>
          <w:numId w:val="12"/>
        </w:numPr>
        <w:jc w:val="both"/>
        <w:rPr>
          <w:sz w:val="24"/>
          <w:szCs w:val="24"/>
        </w:rPr>
      </w:pPr>
      <w:r w:rsidRPr="4D6CB969">
        <w:rPr>
          <w:sz w:val="24"/>
          <w:szCs w:val="24"/>
        </w:rPr>
        <w:t xml:space="preserve">Nurodytas </w:t>
      </w:r>
      <w:r w:rsidR="00924372" w:rsidRPr="4D6CB969">
        <w:rPr>
          <w:sz w:val="24"/>
          <w:szCs w:val="24"/>
        </w:rPr>
        <w:t xml:space="preserve">preliminarus </w:t>
      </w:r>
      <w:r w:rsidRPr="4D6CB969">
        <w:rPr>
          <w:sz w:val="24"/>
          <w:szCs w:val="24"/>
        </w:rPr>
        <w:t xml:space="preserve">Pirkimo objekto kiekis. </w:t>
      </w:r>
      <w:r w:rsidR="00924372" w:rsidRPr="4D6CB969">
        <w:rPr>
          <w:sz w:val="24"/>
          <w:szCs w:val="24"/>
        </w:rPr>
        <w:t xml:space="preserve">Pirkėjas Prekes pirks pagal poreikį ir nurodytus įkainius už ne didesnę kaip </w:t>
      </w:r>
      <w:r w:rsidR="006D4E1F" w:rsidRPr="4D6CB969">
        <w:rPr>
          <w:b/>
          <w:bCs/>
          <w:sz w:val="24"/>
          <w:szCs w:val="24"/>
        </w:rPr>
        <w:t>8 424 000,00</w:t>
      </w:r>
      <w:r w:rsidR="00924372" w:rsidRPr="4D6CB969">
        <w:rPr>
          <w:b/>
          <w:bCs/>
          <w:sz w:val="24"/>
          <w:szCs w:val="24"/>
        </w:rPr>
        <w:t xml:space="preserve"> Eur be PVM</w:t>
      </w:r>
      <w:r w:rsidR="00924372" w:rsidRPr="4D6CB969">
        <w:rPr>
          <w:sz w:val="24"/>
          <w:szCs w:val="24"/>
        </w:rPr>
        <w:t xml:space="preserve"> vertę Sutarties galiojimo laikotarpiu. </w:t>
      </w:r>
      <w:r w:rsidR="00845194" w:rsidRPr="4D6CB969">
        <w:rPr>
          <w:sz w:val="24"/>
          <w:szCs w:val="24"/>
        </w:rPr>
        <w:t>Pirkėjas planuoja, kad nurodytas kiekis gali svyruoti (padidėti) + 30</w:t>
      </w:r>
      <w:r w:rsidR="00845194" w:rsidRPr="4D6CB969">
        <w:rPr>
          <w:sz w:val="24"/>
          <w:szCs w:val="24"/>
          <w:lang w:val="en-ZW"/>
        </w:rPr>
        <w:t>% ribose</w:t>
      </w:r>
      <w:r w:rsidR="00845194" w:rsidRPr="4D6CB969">
        <w:rPr>
          <w:sz w:val="24"/>
          <w:szCs w:val="24"/>
          <w:lang w:val="en-US"/>
        </w:rPr>
        <w:t>.</w:t>
      </w:r>
      <w:r w:rsidR="00845194" w:rsidRPr="4D6CB969">
        <w:rPr>
          <w:sz w:val="24"/>
          <w:szCs w:val="24"/>
        </w:rPr>
        <w:t xml:space="preserve"> Pirkėjas taip pat įsipareigoja nupirkti ne mažiau kaip 50 procentų  šiame punkte nurodyto per Sutarties galiojimo laikotarpį planuojamo įsigyti preliminaraus Prekių kiekio (šis reikalavimas netaikomas atsiradus svarbioms nenumatytoms aplinkybėms, kurių nė viena Šalis negalėjo iš anksto prognozuoti / kontroliuoti ir kurios nepriklauso nuo Sutarties Šalių valios bei lemia ženklų suvartojimo mažėjimą).</w:t>
      </w:r>
    </w:p>
    <w:p w14:paraId="4591C5FB" w14:textId="7434717A" w:rsidR="00A00CB1" w:rsidRPr="00DD6BB4" w:rsidRDefault="002729C2" w:rsidP="0012047A">
      <w:pPr>
        <w:pStyle w:val="FootnoteText"/>
        <w:numPr>
          <w:ilvl w:val="0"/>
          <w:numId w:val="12"/>
        </w:numPr>
        <w:jc w:val="both"/>
        <w:rPr>
          <w:sz w:val="24"/>
          <w:szCs w:val="24"/>
        </w:rPr>
      </w:pPr>
      <w:r w:rsidRPr="00845194">
        <w:rPr>
          <w:sz w:val="24"/>
          <w:szCs w:val="24"/>
        </w:rPr>
        <w:t>P</w:t>
      </w:r>
      <w:r w:rsidR="00924372" w:rsidRPr="00845194">
        <w:rPr>
          <w:sz w:val="24"/>
          <w:szCs w:val="24"/>
        </w:rPr>
        <w:t xml:space="preserve">reliminarus </w:t>
      </w:r>
      <w:r w:rsidR="00A00CB1" w:rsidRPr="00DD6BB4">
        <w:rPr>
          <w:sz w:val="24"/>
          <w:szCs w:val="24"/>
        </w:rPr>
        <w:t xml:space="preserve">kiekis nėra Pirkėjo įsipareigojimas Laimėjusiam Dalyviui sumokėti nurodytą sumą </w:t>
      </w:r>
      <w:r>
        <w:rPr>
          <w:sz w:val="24"/>
          <w:szCs w:val="24"/>
        </w:rPr>
        <w:t>S</w:t>
      </w:r>
      <w:r w:rsidR="00A00CB1" w:rsidRPr="00DD6BB4">
        <w:rPr>
          <w:sz w:val="24"/>
          <w:szCs w:val="24"/>
        </w:rPr>
        <w:t>utarties galiojimo laikotarpiu ir bus naudojama tik pasiūlymų vertinimui.</w:t>
      </w:r>
      <w:r w:rsidR="00A00CB1" w:rsidRPr="00DD6BB4">
        <w:rPr>
          <w:iCs/>
          <w:sz w:val="24"/>
          <w:szCs w:val="24"/>
        </w:rPr>
        <w:t xml:space="preserve"> Laimėjusiam Dalyviui bus sumokama tik už faktišką kiekį.  </w:t>
      </w:r>
    </w:p>
    <w:p w14:paraId="339B3839" w14:textId="369DA852" w:rsidR="00E54956" w:rsidRPr="00DD6BB4" w:rsidRDefault="003143B6" w:rsidP="4D6CB969">
      <w:pPr>
        <w:pStyle w:val="ListParagraph"/>
        <w:numPr>
          <w:ilvl w:val="0"/>
          <w:numId w:val="12"/>
        </w:numPr>
        <w:spacing w:after="0" w:line="240" w:lineRule="auto"/>
        <w:jc w:val="both"/>
        <w:rPr>
          <w:rFonts w:ascii="Times New Roman" w:eastAsia="Times New Roman" w:hAnsi="Times New Roman" w:cs="Times New Roman"/>
          <w:sz w:val="24"/>
          <w:szCs w:val="24"/>
        </w:rPr>
      </w:pPr>
      <w:r w:rsidRPr="4D6CB969">
        <w:rPr>
          <w:rFonts w:ascii="Times New Roman" w:eastAsia="Times New Roman" w:hAnsi="Times New Roman" w:cs="Times New Roman"/>
          <w:sz w:val="24"/>
          <w:szCs w:val="24"/>
        </w:rPr>
        <w:t>Bendros k</w:t>
      </w:r>
      <w:r w:rsidR="00E54956" w:rsidRPr="4D6CB969">
        <w:rPr>
          <w:rFonts w:ascii="Times New Roman" w:eastAsia="Times New Roman" w:hAnsi="Times New Roman" w:cs="Times New Roman"/>
          <w:sz w:val="24"/>
          <w:szCs w:val="24"/>
        </w:rPr>
        <w:t>ainos pasiūlyme nurodomos suapvalintos,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8409E0E" w14:textId="6FA2F525" w:rsidR="00A701AE" w:rsidRPr="00DD6BB4" w:rsidRDefault="00A701AE" w:rsidP="0012047A">
      <w:pPr>
        <w:pStyle w:val="Heading1"/>
        <w:spacing w:before="0" w:after="0" w:line="240" w:lineRule="auto"/>
        <w:rPr>
          <w:b/>
          <w:bCs/>
          <w:color w:val="00B0F0"/>
          <w:sz w:val="24"/>
        </w:rPr>
      </w:pPr>
      <w:r w:rsidRPr="00DD6BB4">
        <w:rPr>
          <w:b/>
          <w:bCs/>
          <w:color w:val="00B0F0"/>
          <w:sz w:val="24"/>
        </w:rPr>
        <w:t>6. PASIŪLYMO GALIOJIMO TERMINAS</w:t>
      </w:r>
    </w:p>
    <w:p w14:paraId="23E8F511" w14:textId="6F8614FD" w:rsidR="007356A1" w:rsidRPr="003D7EAE" w:rsidRDefault="00A701AE" w:rsidP="4D6CB969">
      <w:pPr>
        <w:pStyle w:val="ListParagraph"/>
        <w:spacing w:after="0" w:line="240" w:lineRule="auto"/>
        <w:rPr>
          <w:rFonts w:ascii="Times New Roman" w:hAnsi="Times New Roman" w:cs="Times New Roman"/>
          <w:sz w:val="24"/>
          <w:szCs w:val="24"/>
        </w:rPr>
      </w:pPr>
      <w:bookmarkStart w:id="2" w:name="_Ref37569043"/>
      <w:r w:rsidRPr="4D6CB969">
        <w:rPr>
          <w:rFonts w:ascii="Times New Roman" w:hAnsi="Times New Roman" w:cs="Times New Roman"/>
          <w:sz w:val="24"/>
          <w:szCs w:val="24"/>
        </w:rPr>
        <w:t xml:space="preserve">Pasiūlymas galioja ne trumpiau kaip </w:t>
      </w:r>
      <w:r w:rsidR="5E1D970C" w:rsidRPr="4D6CB969">
        <w:rPr>
          <w:rFonts w:ascii="Times New Roman" w:hAnsi="Times New Roman" w:cs="Times New Roman"/>
          <w:sz w:val="24"/>
          <w:szCs w:val="24"/>
        </w:rPr>
        <w:t>120</w:t>
      </w:r>
      <w:r w:rsidRPr="4D6CB969">
        <w:rPr>
          <w:rFonts w:ascii="Times New Roman" w:hAnsi="Times New Roman" w:cs="Times New Roman"/>
          <w:sz w:val="24"/>
          <w:szCs w:val="24"/>
        </w:rPr>
        <w:t xml:space="preserve"> kalendorinių dienų</w:t>
      </w:r>
      <w:bookmarkEnd w:id="2"/>
      <w:r w:rsidR="00651C9F" w:rsidRPr="4D6CB969">
        <w:rPr>
          <w:rFonts w:ascii="Times New Roman" w:hAnsi="Times New Roman" w:cs="Times New Roman"/>
          <w:sz w:val="24"/>
          <w:szCs w:val="24"/>
        </w:rPr>
        <w:t xml:space="preserve"> nuo pasiūlymų pateikimo </w:t>
      </w:r>
      <w:r w:rsidR="003631E3" w:rsidRPr="4D6CB969">
        <w:rPr>
          <w:rFonts w:ascii="Times New Roman" w:hAnsi="Times New Roman" w:cs="Times New Roman"/>
          <w:sz w:val="24"/>
          <w:szCs w:val="24"/>
        </w:rPr>
        <w:t xml:space="preserve">termino </w:t>
      </w:r>
      <w:r w:rsidR="000951E5" w:rsidRPr="4D6CB969">
        <w:rPr>
          <w:rFonts w:ascii="Times New Roman" w:hAnsi="Times New Roman" w:cs="Times New Roman"/>
          <w:sz w:val="24"/>
          <w:szCs w:val="24"/>
        </w:rPr>
        <w:t>pabaigos</w:t>
      </w:r>
      <w:r w:rsidRPr="4D6CB969">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Pr="00DD6BB4"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1F14CEDB" w14:textId="59382DAD" w:rsidR="00633BFD" w:rsidRPr="00196727" w:rsidRDefault="0090154E" w:rsidP="003C5B85">
      <w:pPr>
        <w:pStyle w:val="ListParagraph"/>
        <w:numPr>
          <w:ilvl w:val="0"/>
          <w:numId w:val="18"/>
        </w:numPr>
        <w:tabs>
          <w:tab w:val="left" w:pos="567"/>
        </w:tabs>
        <w:spacing w:after="0" w:line="240" w:lineRule="auto"/>
        <w:ind w:left="360" w:firstLine="76"/>
        <w:contextualSpacing w:val="0"/>
        <w:jc w:val="both"/>
        <w:rPr>
          <w:rFonts w:ascii="Times New Roman" w:hAnsi="Times New Roman" w:cs="Times New Roman"/>
          <w:sz w:val="24"/>
          <w:szCs w:val="24"/>
        </w:rPr>
      </w:pPr>
      <w:r w:rsidRPr="00196727">
        <w:rPr>
          <w:rFonts w:ascii="Times New Roman" w:hAnsi="Times New Roman" w:cs="Times New Roman"/>
          <w:sz w:val="24"/>
          <w:szCs w:val="24"/>
        </w:rPr>
        <w:t xml:space="preserve">atidžiai perskaitėme visus Pirkimo </w:t>
      </w:r>
      <w:r w:rsidR="00446368" w:rsidRPr="00196727">
        <w:rPr>
          <w:rFonts w:ascii="Times New Roman" w:hAnsi="Times New Roman" w:cs="Times New Roman"/>
          <w:sz w:val="24"/>
          <w:szCs w:val="24"/>
        </w:rPr>
        <w:t>dokumentų</w:t>
      </w:r>
      <w:r w:rsidRPr="00196727">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headerReference w:type="default" r:id="rId11"/>
      <w:footerReference w:type="default" r:id="rId12"/>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75B8" w14:textId="77777777" w:rsidR="00DA5719" w:rsidRDefault="00DA5719" w:rsidP="00222B8B">
      <w:pPr>
        <w:spacing w:after="0" w:line="240" w:lineRule="auto"/>
      </w:pPr>
      <w:r>
        <w:separator/>
      </w:r>
    </w:p>
  </w:endnote>
  <w:endnote w:type="continuationSeparator" w:id="0">
    <w:p w14:paraId="649E89CE" w14:textId="77777777" w:rsidR="00DA5719" w:rsidRDefault="00DA5719" w:rsidP="00222B8B">
      <w:pPr>
        <w:spacing w:after="0" w:line="240" w:lineRule="auto"/>
      </w:pPr>
      <w:r>
        <w:continuationSeparator/>
      </w:r>
    </w:p>
  </w:endnote>
  <w:endnote w:type="continuationNotice" w:id="1">
    <w:p w14:paraId="3D751F4D" w14:textId="77777777" w:rsidR="00DA5719" w:rsidRDefault="00DA57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91A" w14:textId="77777777" w:rsidR="00D04A4C" w:rsidRDefault="00D04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87E3" w14:textId="77777777" w:rsidR="00DA5719" w:rsidRDefault="00DA5719" w:rsidP="00222B8B">
      <w:pPr>
        <w:spacing w:after="0" w:line="240" w:lineRule="auto"/>
      </w:pPr>
      <w:r>
        <w:separator/>
      </w:r>
    </w:p>
  </w:footnote>
  <w:footnote w:type="continuationSeparator" w:id="0">
    <w:p w14:paraId="3DA84A21" w14:textId="77777777" w:rsidR="00DA5719" w:rsidRDefault="00DA5719" w:rsidP="00222B8B">
      <w:pPr>
        <w:spacing w:after="0" w:line="240" w:lineRule="auto"/>
      </w:pPr>
      <w:r>
        <w:continuationSeparator/>
      </w:r>
    </w:p>
  </w:footnote>
  <w:footnote w:type="continuationNotice" w:id="1">
    <w:p w14:paraId="710B20E3" w14:textId="77777777" w:rsidR="00DA5719" w:rsidRDefault="00DA5719">
      <w:pPr>
        <w:spacing w:after="0" w:line="240" w:lineRule="auto"/>
      </w:pPr>
    </w:p>
  </w:footnote>
  <w:footnote w:id="2">
    <w:p w14:paraId="6D813822" w14:textId="77777777" w:rsidR="007E0F30" w:rsidRPr="00E316DD" w:rsidRDefault="007E0F30" w:rsidP="007E0F30">
      <w:pPr>
        <w:pStyle w:val="FootnoteText"/>
      </w:pPr>
      <w:r w:rsidRPr="00E316DD">
        <w:rPr>
          <w:rStyle w:val="FootnoteReference"/>
        </w:rPr>
        <w:footnoteRef/>
      </w:r>
      <w:r w:rsidRPr="00E316DD">
        <w:t xml:space="preserve"> Jeigu dalyvauja jungtinei veiklai susivienijusių tiekėjų grupė, surašomi visų partnerių pavadinimai.</w:t>
      </w:r>
    </w:p>
  </w:footnote>
  <w:footnote w:id="3">
    <w:p w14:paraId="39592C35" w14:textId="1586C501" w:rsidR="00AD29B0" w:rsidRPr="00E316DD" w:rsidRDefault="00AD29B0" w:rsidP="001200A8">
      <w:pPr>
        <w:pStyle w:val="FootnoteText"/>
        <w:jc w:val="both"/>
      </w:pPr>
      <w:r w:rsidRPr="00E316DD">
        <w:rPr>
          <w:rStyle w:val="FootnoteReference"/>
        </w:rPr>
        <w:footnoteRef/>
      </w:r>
      <w:r w:rsidRPr="00E316DD">
        <w:t xml:space="preserve"> Jeigu dalyvauja jungtinei veiklai susivienijusių tiekėjų grupė, surašomi visų partnerių kodai (tuo atveju, jei Pa</w:t>
      </w:r>
      <w:r w:rsidR="00C42470" w:rsidRPr="00E316DD">
        <w:t>siūlymą</w:t>
      </w:r>
      <w:r w:rsidRPr="00E316DD">
        <w:t xml:space="preserve"> pateikią fizinis asmuo - verslo pažymėjimo Nr. ar pan.).</w:t>
      </w:r>
    </w:p>
  </w:footnote>
  <w:footnote w:id="4">
    <w:p w14:paraId="69781B5F" w14:textId="77777777" w:rsidR="00AD29B0" w:rsidRPr="00E316DD" w:rsidRDefault="00AD29B0">
      <w:pPr>
        <w:pStyle w:val="FootnoteText"/>
      </w:pPr>
      <w:r w:rsidRPr="00E316DD">
        <w:rPr>
          <w:rStyle w:val="FootnoteReference"/>
        </w:rPr>
        <w:footnoteRef/>
      </w:r>
      <w:r w:rsidRPr="00E316DD">
        <w:t xml:space="preserve"> Jeigu dalyvauja jungtinei veiklai susivienijusių tiekėjų grupė, surašomi visų partnerių adresai.</w:t>
      </w:r>
    </w:p>
  </w:footnote>
  <w:footnote w:id="5">
    <w:p w14:paraId="0E2154CA" w14:textId="77777777" w:rsidR="00AD29B0" w:rsidRPr="00F233C7" w:rsidRDefault="00AD29B0">
      <w:pPr>
        <w:pStyle w:val="FootnoteText"/>
        <w:rPr>
          <w:rFonts w:ascii="Trebuchet MS" w:hAnsi="Trebuchet MS"/>
          <w:sz w:val="16"/>
          <w:szCs w:val="16"/>
        </w:rPr>
      </w:pPr>
      <w:r w:rsidRPr="00E316DD">
        <w:rPr>
          <w:rStyle w:val="FootnoteReference"/>
        </w:rPr>
        <w:footnoteRef/>
      </w:r>
      <w:r w:rsidRPr="00E316DD">
        <w:t xml:space="preserve"> Jeigu dalyvauja jungtinei veiklai susivienijusių tiekėjų grupė, surašomi visų partnerių PVM mokėtojo kodai.</w:t>
      </w:r>
    </w:p>
  </w:footnote>
  <w:footnote w:id="6">
    <w:p w14:paraId="0E4EE06B" w14:textId="76BB67BE" w:rsidR="00BA5D2D" w:rsidRPr="00DD6BB4" w:rsidRDefault="00BA5D2D">
      <w:pPr>
        <w:pStyle w:val="FootnoteText"/>
      </w:pPr>
      <w:r w:rsidRPr="00DD6BB4">
        <w:rPr>
          <w:rStyle w:val="FootnoteReference"/>
        </w:rPr>
        <w:footnoteRef/>
      </w:r>
      <w:r w:rsidRPr="00DD6BB4">
        <w:t xml:space="preserve"> </w:t>
      </w:r>
      <w:r w:rsidR="001067F4" w:rsidRPr="00DD6BB4">
        <w:t>Jeigu subtiekėjas yra fizinis asmuo, nurodoma 1) nuolatinė gyvenamoji vieta ir 2) pilietybė.</w:t>
      </w:r>
    </w:p>
  </w:footnote>
  <w:footnote w:id="7">
    <w:p w14:paraId="7C4023FC" w14:textId="7E5BE241" w:rsidR="004C7A22" w:rsidRPr="00DD6BB4" w:rsidRDefault="004C7A22" w:rsidP="004C7A22">
      <w:pPr>
        <w:pStyle w:val="FootnoteText"/>
        <w:jc w:val="both"/>
      </w:pPr>
      <w:r w:rsidRPr="00DD6BB4">
        <w:rPr>
          <w:rStyle w:val="FootnoteReference"/>
        </w:rPr>
        <w:footnoteRef/>
      </w:r>
      <w:r w:rsidRPr="00DD6BB4">
        <w:t xml:space="preserve"> </w:t>
      </w:r>
      <w:r w:rsidR="00AA72DA" w:rsidRPr="00DD6BB4">
        <w:t>T</w:t>
      </w:r>
      <w:r w:rsidRPr="00DD6BB4">
        <w:t xml:space="preserve">iekėjas privalo nurodyti visus gamintoją kontroliuojančius asmenis ir požymius, pagal kurios nurodyti asmenys laikomi kontroliuojančiais. </w:t>
      </w:r>
      <w:r w:rsidRPr="00DD6BB4">
        <w:rPr>
          <w:rFonts w:eastAsia="Calibri"/>
        </w:rPr>
        <w:t xml:space="preserve">Kontroliuojantis asmuo suprantamas taip, kaip tai apibrėžta </w:t>
      </w:r>
      <w:r w:rsidRPr="00DD6BB4">
        <w:rPr>
          <w:color w:val="000000"/>
          <w:lang w:eastAsia="lt-LT"/>
        </w:rPr>
        <w:t>PĮ 2 straipsnio 4</w:t>
      </w:r>
      <w:r w:rsidRPr="00DD6BB4">
        <w:rPr>
          <w:color w:val="000000"/>
          <w:vertAlign w:val="superscript"/>
          <w:lang w:eastAsia="lt-LT"/>
        </w:rPr>
        <w:t xml:space="preserve">1 </w:t>
      </w:r>
      <w:r w:rsidRPr="00DD6BB4">
        <w:rPr>
          <w:color w:val="000000"/>
          <w:lang w:eastAsia="lt-LT"/>
        </w:rPr>
        <w:t>dalyje. Jeigu kontroliuojančio asmens nėra, čia įrašyti detalų paaiškinimą.</w:t>
      </w:r>
    </w:p>
  </w:footnote>
  <w:footnote w:id="8">
    <w:p w14:paraId="7AACC673" w14:textId="3C848241" w:rsidR="002F3D23" w:rsidRPr="00B75129" w:rsidRDefault="002F3D23" w:rsidP="002F3D23">
      <w:pPr>
        <w:pStyle w:val="FootnoteText"/>
        <w:rPr>
          <w:rFonts w:ascii="Arial" w:hAnsi="Arial" w:cs="Arial"/>
          <w:sz w:val="16"/>
          <w:szCs w:val="16"/>
        </w:rPr>
      </w:pPr>
      <w:r w:rsidRPr="00DD6BB4">
        <w:rPr>
          <w:rStyle w:val="FootnoteReference"/>
        </w:rPr>
        <w:footnoteRef/>
      </w:r>
      <w:r w:rsidRPr="00DD6BB4">
        <w:t xml:space="preserve"> </w:t>
      </w:r>
      <w:r w:rsidR="003612E4" w:rsidRPr="00DD6BB4">
        <w:t>J</w:t>
      </w:r>
      <w:r w:rsidRPr="00DD6BB4">
        <w:t>eigu gamintojas ar jį kontroliuojantis asmuo yra fizinis asmuo – nuolat gyvenantis ar turintis pilietybę.</w:t>
      </w:r>
    </w:p>
  </w:footnote>
  <w:footnote w:id="9">
    <w:p w14:paraId="59C7C416" w14:textId="0832DD69" w:rsidR="008E4FF3" w:rsidRPr="00DD6BB4" w:rsidRDefault="008E4FF3" w:rsidP="009E53E4">
      <w:pPr>
        <w:pStyle w:val="FootnoteText"/>
      </w:pPr>
      <w:r w:rsidRPr="00DD6BB4">
        <w:rPr>
          <w:rStyle w:val="FootnoteReference"/>
        </w:rPr>
        <w:footnoteRef/>
      </w:r>
      <w:r w:rsidR="4D6CB969" w:rsidRPr="00DD6BB4">
        <w:t xml:space="preserve"> Kaina EUR </w:t>
      </w:r>
      <w:r w:rsidR="4D6CB969">
        <w:t xml:space="preserve">be akcizo ir </w:t>
      </w:r>
      <w:r w:rsidR="4D6CB969" w:rsidRPr="00DD6BB4">
        <w:t>be PVM apskaičiuojama padauginant Įkainį EUR be</w:t>
      </w:r>
      <w:r w:rsidR="4D6CB969">
        <w:t xml:space="preserve"> akcizo ir be</w:t>
      </w:r>
      <w:r w:rsidR="4D6CB969" w:rsidRPr="00DD6BB4">
        <w:t xml:space="preserve"> PVM iš nurodyto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ED0" w14:textId="77777777" w:rsidR="00B87081" w:rsidRDefault="00B87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410FB3"/>
    <w:multiLevelType w:val="hybridMultilevel"/>
    <w:tmpl w:val="F82E9D5A"/>
    <w:lvl w:ilvl="0" w:tplc="FFFFFFFF">
      <w:start w:val="1"/>
      <w:numFmt w:val="decimal"/>
      <w:lvlText w:val="%1."/>
      <w:lvlJc w:val="left"/>
      <w:pPr>
        <w:ind w:left="502" w:hanging="360"/>
      </w:pPr>
      <w:rPr>
        <w:b w:val="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75DC4401"/>
    <w:multiLevelType w:val="multilevel"/>
    <w:tmpl w:val="01C42D84"/>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4"/>
  </w:num>
  <w:num w:numId="3" w16cid:durableId="439960226">
    <w:abstractNumId w:val="12"/>
  </w:num>
  <w:num w:numId="4" w16cid:durableId="2073960663">
    <w:abstractNumId w:val="7"/>
  </w:num>
  <w:num w:numId="5" w16cid:durableId="1133905826">
    <w:abstractNumId w:val="3"/>
  </w:num>
  <w:num w:numId="6" w16cid:durableId="929242683">
    <w:abstractNumId w:val="16"/>
  </w:num>
  <w:num w:numId="7" w16cid:durableId="51198986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6"/>
  </w:num>
  <w:num w:numId="10" w16cid:durableId="191496485">
    <w:abstractNumId w:val="2"/>
  </w:num>
  <w:num w:numId="11" w16cid:durableId="1086730630">
    <w:abstractNumId w:val="15"/>
  </w:num>
  <w:num w:numId="12" w16cid:durableId="887376340">
    <w:abstractNumId w:val="14"/>
  </w:num>
  <w:num w:numId="13" w16cid:durableId="1637760569">
    <w:abstractNumId w:val="5"/>
  </w:num>
  <w:num w:numId="14" w16cid:durableId="297489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3"/>
  </w:num>
  <w:num w:numId="16" w16cid:durableId="1124423795">
    <w:abstractNumId w:val="10"/>
  </w:num>
  <w:num w:numId="17" w16cid:durableId="483083723">
    <w:abstractNumId w:val="11"/>
  </w:num>
  <w:num w:numId="18" w16cid:durableId="966013860">
    <w:abstractNumId w:val="8"/>
  </w:num>
  <w:num w:numId="19" w16cid:durableId="37975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54E"/>
    <w:rsid w:val="0000561A"/>
    <w:rsid w:val="0004739C"/>
    <w:rsid w:val="0006684C"/>
    <w:rsid w:val="000710DB"/>
    <w:rsid w:val="000734A1"/>
    <w:rsid w:val="000762A2"/>
    <w:rsid w:val="000951E5"/>
    <w:rsid w:val="000B3343"/>
    <w:rsid w:val="000B39CC"/>
    <w:rsid w:val="000B7567"/>
    <w:rsid w:val="000D16DF"/>
    <w:rsid w:val="000D3B76"/>
    <w:rsid w:val="000F164B"/>
    <w:rsid w:val="000F2282"/>
    <w:rsid w:val="000F2AF7"/>
    <w:rsid w:val="00104278"/>
    <w:rsid w:val="001067F4"/>
    <w:rsid w:val="001102EF"/>
    <w:rsid w:val="00111863"/>
    <w:rsid w:val="001200A8"/>
    <w:rsid w:val="0012047A"/>
    <w:rsid w:val="00125D26"/>
    <w:rsid w:val="00136CD4"/>
    <w:rsid w:val="00141175"/>
    <w:rsid w:val="00143079"/>
    <w:rsid w:val="00152887"/>
    <w:rsid w:val="00160B6C"/>
    <w:rsid w:val="001679FE"/>
    <w:rsid w:val="00174E30"/>
    <w:rsid w:val="00194E7C"/>
    <w:rsid w:val="00196727"/>
    <w:rsid w:val="001A658F"/>
    <w:rsid w:val="001D1EFA"/>
    <w:rsid w:val="001E12DF"/>
    <w:rsid w:val="001E2521"/>
    <w:rsid w:val="001E31AE"/>
    <w:rsid w:val="001E32DA"/>
    <w:rsid w:val="001E69F3"/>
    <w:rsid w:val="002149C9"/>
    <w:rsid w:val="002177AC"/>
    <w:rsid w:val="00220896"/>
    <w:rsid w:val="00222B8B"/>
    <w:rsid w:val="00235A32"/>
    <w:rsid w:val="00237299"/>
    <w:rsid w:val="00237491"/>
    <w:rsid w:val="00243D69"/>
    <w:rsid w:val="00260DA6"/>
    <w:rsid w:val="002729C2"/>
    <w:rsid w:val="00275650"/>
    <w:rsid w:val="00277560"/>
    <w:rsid w:val="00280DF6"/>
    <w:rsid w:val="002838AE"/>
    <w:rsid w:val="0028760F"/>
    <w:rsid w:val="002973A0"/>
    <w:rsid w:val="002B515F"/>
    <w:rsid w:val="002C0E2B"/>
    <w:rsid w:val="002C186B"/>
    <w:rsid w:val="002D2ED7"/>
    <w:rsid w:val="002E64D0"/>
    <w:rsid w:val="002F3D23"/>
    <w:rsid w:val="0030068D"/>
    <w:rsid w:val="00305CFB"/>
    <w:rsid w:val="003143B6"/>
    <w:rsid w:val="0031723D"/>
    <w:rsid w:val="00330827"/>
    <w:rsid w:val="00337475"/>
    <w:rsid w:val="00341076"/>
    <w:rsid w:val="003612E4"/>
    <w:rsid w:val="003631E3"/>
    <w:rsid w:val="003654B6"/>
    <w:rsid w:val="00370F4F"/>
    <w:rsid w:val="00373F87"/>
    <w:rsid w:val="00374945"/>
    <w:rsid w:val="00377ED9"/>
    <w:rsid w:val="00385F5D"/>
    <w:rsid w:val="003A1950"/>
    <w:rsid w:val="003B0642"/>
    <w:rsid w:val="003C050E"/>
    <w:rsid w:val="003D26D6"/>
    <w:rsid w:val="003D5194"/>
    <w:rsid w:val="003D7EAE"/>
    <w:rsid w:val="003E0E98"/>
    <w:rsid w:val="003F101F"/>
    <w:rsid w:val="003F30E7"/>
    <w:rsid w:val="004078BD"/>
    <w:rsid w:val="00416D4C"/>
    <w:rsid w:val="00435DFD"/>
    <w:rsid w:val="00443F3D"/>
    <w:rsid w:val="00446368"/>
    <w:rsid w:val="00465487"/>
    <w:rsid w:val="004664DC"/>
    <w:rsid w:val="00471D37"/>
    <w:rsid w:val="00477343"/>
    <w:rsid w:val="0048058B"/>
    <w:rsid w:val="004814FC"/>
    <w:rsid w:val="00482E11"/>
    <w:rsid w:val="00483C8C"/>
    <w:rsid w:val="004862EA"/>
    <w:rsid w:val="0049790C"/>
    <w:rsid w:val="00497F82"/>
    <w:rsid w:val="004A2798"/>
    <w:rsid w:val="004B0A6A"/>
    <w:rsid w:val="004C58B4"/>
    <w:rsid w:val="004C7A22"/>
    <w:rsid w:val="004D6775"/>
    <w:rsid w:val="004E087A"/>
    <w:rsid w:val="004E6E38"/>
    <w:rsid w:val="004F78F2"/>
    <w:rsid w:val="00506A22"/>
    <w:rsid w:val="005226A4"/>
    <w:rsid w:val="0055002C"/>
    <w:rsid w:val="005510CE"/>
    <w:rsid w:val="005534B2"/>
    <w:rsid w:val="0056636C"/>
    <w:rsid w:val="00580A0E"/>
    <w:rsid w:val="005A1885"/>
    <w:rsid w:val="005A7DF1"/>
    <w:rsid w:val="005C18E0"/>
    <w:rsid w:val="005C210F"/>
    <w:rsid w:val="005C4013"/>
    <w:rsid w:val="005C4103"/>
    <w:rsid w:val="005D7073"/>
    <w:rsid w:val="005E1620"/>
    <w:rsid w:val="005E6797"/>
    <w:rsid w:val="005E6B50"/>
    <w:rsid w:val="005F024D"/>
    <w:rsid w:val="005F0FF6"/>
    <w:rsid w:val="006126CB"/>
    <w:rsid w:val="0061753C"/>
    <w:rsid w:val="00624A9D"/>
    <w:rsid w:val="00633BFD"/>
    <w:rsid w:val="00642C60"/>
    <w:rsid w:val="00643A8D"/>
    <w:rsid w:val="00644E66"/>
    <w:rsid w:val="00651C9F"/>
    <w:rsid w:val="006537D5"/>
    <w:rsid w:val="0066035F"/>
    <w:rsid w:val="00662633"/>
    <w:rsid w:val="006901D0"/>
    <w:rsid w:val="00690D1B"/>
    <w:rsid w:val="00691488"/>
    <w:rsid w:val="006924CA"/>
    <w:rsid w:val="006959BE"/>
    <w:rsid w:val="00697E12"/>
    <w:rsid w:val="006A0042"/>
    <w:rsid w:val="006D4E1F"/>
    <w:rsid w:val="006F41A9"/>
    <w:rsid w:val="006F7CE6"/>
    <w:rsid w:val="00700250"/>
    <w:rsid w:val="00707FAE"/>
    <w:rsid w:val="00710864"/>
    <w:rsid w:val="007133CA"/>
    <w:rsid w:val="00725A9B"/>
    <w:rsid w:val="00726592"/>
    <w:rsid w:val="00727C0E"/>
    <w:rsid w:val="007356A1"/>
    <w:rsid w:val="00740E55"/>
    <w:rsid w:val="007577CB"/>
    <w:rsid w:val="00762567"/>
    <w:rsid w:val="00772B32"/>
    <w:rsid w:val="00775C21"/>
    <w:rsid w:val="00784DF0"/>
    <w:rsid w:val="00791452"/>
    <w:rsid w:val="00791873"/>
    <w:rsid w:val="0079624A"/>
    <w:rsid w:val="00797007"/>
    <w:rsid w:val="007A0AF7"/>
    <w:rsid w:val="007B4CD2"/>
    <w:rsid w:val="007E0F30"/>
    <w:rsid w:val="00820EF8"/>
    <w:rsid w:val="00824186"/>
    <w:rsid w:val="00845194"/>
    <w:rsid w:val="0085711E"/>
    <w:rsid w:val="0086049A"/>
    <w:rsid w:val="00874543"/>
    <w:rsid w:val="008813A7"/>
    <w:rsid w:val="00883A7C"/>
    <w:rsid w:val="00887D86"/>
    <w:rsid w:val="00891085"/>
    <w:rsid w:val="008A2BAB"/>
    <w:rsid w:val="008A6B32"/>
    <w:rsid w:val="008B26B6"/>
    <w:rsid w:val="008B2FEF"/>
    <w:rsid w:val="008C67BC"/>
    <w:rsid w:val="008D0634"/>
    <w:rsid w:val="008D42C8"/>
    <w:rsid w:val="008D4E20"/>
    <w:rsid w:val="008D65CF"/>
    <w:rsid w:val="008D6E36"/>
    <w:rsid w:val="008E0878"/>
    <w:rsid w:val="008E4FF3"/>
    <w:rsid w:val="008F41F5"/>
    <w:rsid w:val="0090154E"/>
    <w:rsid w:val="0090288A"/>
    <w:rsid w:val="00904197"/>
    <w:rsid w:val="00904784"/>
    <w:rsid w:val="009066EE"/>
    <w:rsid w:val="00924372"/>
    <w:rsid w:val="0092659E"/>
    <w:rsid w:val="009312C8"/>
    <w:rsid w:val="00941B14"/>
    <w:rsid w:val="00946A55"/>
    <w:rsid w:val="009633ED"/>
    <w:rsid w:val="00966633"/>
    <w:rsid w:val="00985F69"/>
    <w:rsid w:val="009A6CE4"/>
    <w:rsid w:val="009D738A"/>
    <w:rsid w:val="009E3B97"/>
    <w:rsid w:val="009E4F27"/>
    <w:rsid w:val="009E53E4"/>
    <w:rsid w:val="00A00CB1"/>
    <w:rsid w:val="00A02753"/>
    <w:rsid w:val="00A13377"/>
    <w:rsid w:val="00A14A54"/>
    <w:rsid w:val="00A22AAE"/>
    <w:rsid w:val="00A2551D"/>
    <w:rsid w:val="00A37DBF"/>
    <w:rsid w:val="00A51DCC"/>
    <w:rsid w:val="00A64258"/>
    <w:rsid w:val="00A65463"/>
    <w:rsid w:val="00A701AE"/>
    <w:rsid w:val="00A822F5"/>
    <w:rsid w:val="00AA72DA"/>
    <w:rsid w:val="00AB7139"/>
    <w:rsid w:val="00AD034F"/>
    <w:rsid w:val="00AD29B0"/>
    <w:rsid w:val="00AE1E2A"/>
    <w:rsid w:val="00AE6929"/>
    <w:rsid w:val="00AE7204"/>
    <w:rsid w:val="00AF253B"/>
    <w:rsid w:val="00B36AD4"/>
    <w:rsid w:val="00B50596"/>
    <w:rsid w:val="00B5321B"/>
    <w:rsid w:val="00B74421"/>
    <w:rsid w:val="00B74FFD"/>
    <w:rsid w:val="00B8287A"/>
    <w:rsid w:val="00B8343B"/>
    <w:rsid w:val="00B87081"/>
    <w:rsid w:val="00B94162"/>
    <w:rsid w:val="00B97217"/>
    <w:rsid w:val="00BA3371"/>
    <w:rsid w:val="00BA5D2D"/>
    <w:rsid w:val="00BC601F"/>
    <w:rsid w:val="00BD0AB4"/>
    <w:rsid w:val="00BE1CD7"/>
    <w:rsid w:val="00BF02C3"/>
    <w:rsid w:val="00BF38D7"/>
    <w:rsid w:val="00C15B76"/>
    <w:rsid w:val="00C17E59"/>
    <w:rsid w:val="00C272A1"/>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C27F5"/>
    <w:rsid w:val="00CC7397"/>
    <w:rsid w:val="00CE2E66"/>
    <w:rsid w:val="00CE6E65"/>
    <w:rsid w:val="00D04A4C"/>
    <w:rsid w:val="00D1111C"/>
    <w:rsid w:val="00D35A1D"/>
    <w:rsid w:val="00D35F20"/>
    <w:rsid w:val="00D436FA"/>
    <w:rsid w:val="00D46CD4"/>
    <w:rsid w:val="00D637A4"/>
    <w:rsid w:val="00D66ABC"/>
    <w:rsid w:val="00D72304"/>
    <w:rsid w:val="00D76341"/>
    <w:rsid w:val="00D76712"/>
    <w:rsid w:val="00D83DAA"/>
    <w:rsid w:val="00D87C43"/>
    <w:rsid w:val="00D96A6D"/>
    <w:rsid w:val="00DA5719"/>
    <w:rsid w:val="00DC25EB"/>
    <w:rsid w:val="00DD6647"/>
    <w:rsid w:val="00DD6BB4"/>
    <w:rsid w:val="00DE4B83"/>
    <w:rsid w:val="00DF4F2F"/>
    <w:rsid w:val="00E17A9F"/>
    <w:rsid w:val="00E316DD"/>
    <w:rsid w:val="00E3534D"/>
    <w:rsid w:val="00E40595"/>
    <w:rsid w:val="00E52225"/>
    <w:rsid w:val="00E54956"/>
    <w:rsid w:val="00E5744A"/>
    <w:rsid w:val="00E578D2"/>
    <w:rsid w:val="00E61F7B"/>
    <w:rsid w:val="00E64FA3"/>
    <w:rsid w:val="00E751B2"/>
    <w:rsid w:val="00E7525B"/>
    <w:rsid w:val="00E93222"/>
    <w:rsid w:val="00E93EFD"/>
    <w:rsid w:val="00EA6D21"/>
    <w:rsid w:val="00EC065E"/>
    <w:rsid w:val="00F051B5"/>
    <w:rsid w:val="00F12889"/>
    <w:rsid w:val="00F1319A"/>
    <w:rsid w:val="00F236A9"/>
    <w:rsid w:val="00F40C79"/>
    <w:rsid w:val="00F50A0E"/>
    <w:rsid w:val="00F74C27"/>
    <w:rsid w:val="00F7584F"/>
    <w:rsid w:val="00F80322"/>
    <w:rsid w:val="00F87BFB"/>
    <w:rsid w:val="00FB1500"/>
    <w:rsid w:val="00FB31FE"/>
    <w:rsid w:val="00FB32AA"/>
    <w:rsid w:val="00FB35B1"/>
    <w:rsid w:val="00FB5A1D"/>
    <w:rsid w:val="00FB6810"/>
    <w:rsid w:val="00FE4B5C"/>
    <w:rsid w:val="00FE60A7"/>
    <w:rsid w:val="0120BCAA"/>
    <w:rsid w:val="0670F3CB"/>
    <w:rsid w:val="0F577252"/>
    <w:rsid w:val="119D7C2B"/>
    <w:rsid w:val="186AB25F"/>
    <w:rsid w:val="1EE863B0"/>
    <w:rsid w:val="24572FD6"/>
    <w:rsid w:val="26B5D676"/>
    <w:rsid w:val="26DCDCB1"/>
    <w:rsid w:val="2AFA6288"/>
    <w:rsid w:val="2B1520BA"/>
    <w:rsid w:val="2CA609BA"/>
    <w:rsid w:val="2E567A0C"/>
    <w:rsid w:val="2ED9BB28"/>
    <w:rsid w:val="38252094"/>
    <w:rsid w:val="38FB03C6"/>
    <w:rsid w:val="3AA12040"/>
    <w:rsid w:val="3AADDD42"/>
    <w:rsid w:val="3E1FEEEF"/>
    <w:rsid w:val="3E987F40"/>
    <w:rsid w:val="418D1B61"/>
    <w:rsid w:val="42B90D9A"/>
    <w:rsid w:val="42E9AD89"/>
    <w:rsid w:val="453E71DA"/>
    <w:rsid w:val="4BA77588"/>
    <w:rsid w:val="4C071363"/>
    <w:rsid w:val="4D5F9687"/>
    <w:rsid w:val="4D6CB969"/>
    <w:rsid w:val="500E2173"/>
    <w:rsid w:val="531456AB"/>
    <w:rsid w:val="5320FA7B"/>
    <w:rsid w:val="56506F60"/>
    <w:rsid w:val="5895DB76"/>
    <w:rsid w:val="5B60A457"/>
    <w:rsid w:val="5E1D970C"/>
    <w:rsid w:val="5FD61280"/>
    <w:rsid w:val="60EBAC11"/>
    <w:rsid w:val="620D8AB2"/>
    <w:rsid w:val="62240CB5"/>
    <w:rsid w:val="68C32BC4"/>
    <w:rsid w:val="69B2FAC2"/>
    <w:rsid w:val="6AEACD54"/>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A12B5C72-CBF7-41D1-81F6-E49A89E5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uiPriority w:val="99"/>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F21C9-18B0-4868-A225-297D285B2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3.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4.xml><?xml version="1.0" encoding="utf-8"?>
<ds:datastoreItem xmlns:ds="http://schemas.openxmlformats.org/officeDocument/2006/customXml" ds:itemID="{7164E478-67BF-48DF-ACA9-F769E48F0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5438</Characters>
  <Application>Microsoft Office Word</Application>
  <DocSecurity>0</DocSecurity>
  <Lines>132</Lines>
  <Paragraphs>73</Paragraphs>
  <ScaleCrop>false</ScaleCrop>
  <Company>Hewlett-Packard Company</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Dovilė Klišauskienė</cp:lastModifiedBy>
  <cp:revision>157</cp:revision>
  <dcterms:created xsi:type="dcterms:W3CDTF">2021-12-03T07:53:00Z</dcterms:created>
  <dcterms:modified xsi:type="dcterms:W3CDTF">2025-01-24T13:31:00Z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