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144"/>
      </w:tblGrid>
      <w:tr w:rsidR="00CA74FA" w:rsidRPr="006B16FF" w14:paraId="2CF86E96" w14:textId="77777777" w:rsidTr="00706137">
        <w:trPr>
          <w:trHeight w:val="860"/>
        </w:trPr>
        <w:tc>
          <w:tcPr>
            <w:tcW w:w="5000" w:type="pct"/>
            <w:vAlign w:val="center"/>
          </w:tcPr>
          <w:p w14:paraId="6367C6AF"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6B16FF">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b/>
                <w:sz w:val="28"/>
                <w:szCs w:val="28"/>
              </w:rPr>
            </w:pPr>
            <w:r w:rsidRPr="006B16FF">
              <w:rPr>
                <w:rFonts w:ascii="Times New Roman" w:eastAsia="Times New Roman" w:hAnsi="Times New Roman" w:cs="Times New Roman"/>
                <w:b/>
                <w:sz w:val="28"/>
                <w:szCs w:val="28"/>
              </w:rPr>
              <w:t>NACIONALINIS BENDRŲJŲ FUNKCIJŲ CENTRAS</w:t>
            </w:r>
          </w:p>
        </w:tc>
      </w:tr>
      <w:tr w:rsidR="00703A0B" w:rsidRPr="006B16FF" w14:paraId="34091EFD" w14:textId="77777777" w:rsidTr="00706137">
        <w:tc>
          <w:tcPr>
            <w:tcW w:w="5000" w:type="pct"/>
            <w:tcBorders>
              <w:bottom w:val="single" w:sz="6" w:space="0" w:color="000000" w:themeColor="text1"/>
            </w:tcBorders>
            <w:vAlign w:val="center"/>
          </w:tcPr>
          <w:p w14:paraId="51B74755" w14:textId="48D5F207" w:rsidR="00703A0B" w:rsidRPr="006B16FF" w:rsidRDefault="00703A0B" w:rsidP="00706137">
            <w:pPr>
              <w:spacing w:after="0" w:line="240" w:lineRule="auto"/>
              <w:jc w:val="center"/>
              <w:rPr>
                <w:rFonts w:ascii="Times New Roman" w:eastAsia="Times New Roman" w:hAnsi="Times New Roman" w:cs="Times New Roman"/>
                <w:sz w:val="18"/>
                <w:szCs w:val="18"/>
              </w:rPr>
            </w:pPr>
            <w:r w:rsidRPr="006B16FF">
              <w:rPr>
                <w:rFonts w:ascii="Times New Roman" w:eastAsia="Times New Roman" w:hAnsi="Times New Roman" w:cs="Times New Roman"/>
                <w:sz w:val="18"/>
                <w:szCs w:val="18"/>
              </w:rPr>
              <w:t xml:space="preserve">Biudžetinė įstaiga, Geležinio Vilko g. 12, 03163 Vilnius, tel. 8 673 55 897, el. p. </w:t>
            </w:r>
            <w:hyperlink r:id="rId12">
              <w:r w:rsidRPr="006B16FF">
                <w:rPr>
                  <w:rFonts w:ascii="Times New Roman" w:eastAsia="Times New Roman" w:hAnsi="Times New Roman" w:cs="Times New Roman"/>
                  <w:sz w:val="18"/>
                  <w:szCs w:val="18"/>
                  <w:u w:val="single"/>
                </w:rPr>
                <w:t>info@nbfc.lt</w:t>
              </w:r>
            </w:hyperlink>
          </w:p>
          <w:p w14:paraId="7F3875B8" w14:textId="77777777" w:rsidR="00703A0B" w:rsidRPr="006B16FF" w:rsidRDefault="00703A0B" w:rsidP="00706137">
            <w:pPr>
              <w:spacing w:after="0" w:line="240" w:lineRule="auto"/>
              <w:jc w:val="center"/>
              <w:rPr>
                <w:rFonts w:ascii="Times New Roman" w:eastAsia="Times New Roman" w:hAnsi="Times New Roman" w:cs="Times New Roman"/>
                <w:sz w:val="24"/>
                <w:szCs w:val="20"/>
              </w:rPr>
            </w:pPr>
            <w:r w:rsidRPr="006B16FF">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6B16FF"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6B16FF" w:rsidRDefault="00E72293" w:rsidP="007E6234">
      <w:pPr>
        <w:tabs>
          <w:tab w:val="left" w:pos="8505"/>
        </w:tabs>
        <w:spacing w:after="0" w:line="240" w:lineRule="auto"/>
        <w:jc w:val="both"/>
        <w:rPr>
          <w:rFonts w:ascii="Times New Roman" w:hAnsi="Times New Roman" w:cs="Times New Roman"/>
          <w:sz w:val="24"/>
          <w:szCs w:val="24"/>
        </w:rPr>
      </w:pPr>
    </w:p>
    <w:p w14:paraId="57B42754" w14:textId="4EE58E75" w:rsidR="009F0548" w:rsidRPr="006B16FF" w:rsidRDefault="00755A91" w:rsidP="004E58EB">
      <w:pPr>
        <w:spacing w:after="0"/>
        <w:jc w:val="right"/>
        <w:rPr>
          <w:rFonts w:ascii="Times New Roman" w:hAnsi="Times New Roman" w:cs="Times New Roman"/>
          <w:sz w:val="24"/>
          <w:szCs w:val="24"/>
        </w:rPr>
      </w:pPr>
      <w:r w:rsidRPr="006B16FF">
        <w:rPr>
          <w:rFonts w:ascii="Times New Roman" w:hAnsi="Times New Roman" w:cs="Times New Roman"/>
          <w:sz w:val="24"/>
          <w:szCs w:val="24"/>
        </w:rPr>
        <w:t>202</w:t>
      </w:r>
      <w:r w:rsidR="00190260" w:rsidRPr="006B16FF">
        <w:rPr>
          <w:rFonts w:ascii="Times New Roman" w:hAnsi="Times New Roman" w:cs="Times New Roman"/>
          <w:sz w:val="24"/>
          <w:szCs w:val="24"/>
        </w:rPr>
        <w:t>5-01-</w:t>
      </w:r>
      <w:r w:rsidR="008C7A24">
        <w:rPr>
          <w:rFonts w:ascii="Times New Roman" w:hAnsi="Times New Roman" w:cs="Times New Roman"/>
          <w:sz w:val="24"/>
          <w:szCs w:val="24"/>
        </w:rPr>
        <w:t>2</w:t>
      </w:r>
      <w:r w:rsidR="00412811">
        <w:rPr>
          <w:rFonts w:ascii="Times New Roman" w:hAnsi="Times New Roman" w:cs="Times New Roman"/>
          <w:sz w:val="24"/>
          <w:szCs w:val="24"/>
        </w:rPr>
        <w:t>4</w:t>
      </w:r>
    </w:p>
    <w:p w14:paraId="319A33B2" w14:textId="77777777" w:rsidR="009F0548" w:rsidRPr="006B16FF" w:rsidRDefault="009F0548" w:rsidP="00493E42">
      <w:pPr>
        <w:spacing w:after="0"/>
        <w:rPr>
          <w:rFonts w:ascii="Times New Roman" w:hAnsi="Times New Roman" w:cs="Times New Roman"/>
          <w:sz w:val="24"/>
          <w:szCs w:val="24"/>
        </w:rPr>
      </w:pPr>
    </w:p>
    <w:p w14:paraId="2B303586" w14:textId="77777777" w:rsidR="00E72293" w:rsidRPr="006B16FF" w:rsidRDefault="00E72293" w:rsidP="007E6234">
      <w:pPr>
        <w:spacing w:after="0" w:line="240" w:lineRule="auto"/>
        <w:jc w:val="both"/>
        <w:rPr>
          <w:rFonts w:ascii="Times New Roman" w:hAnsi="Times New Roman" w:cs="Times New Roman"/>
          <w:sz w:val="24"/>
          <w:szCs w:val="24"/>
        </w:rPr>
      </w:pPr>
    </w:p>
    <w:p w14:paraId="738212BE" w14:textId="608594D5" w:rsidR="006D6359" w:rsidRPr="006B16FF" w:rsidRDefault="00702AE6" w:rsidP="00E52D73">
      <w:pPr>
        <w:shd w:val="solid" w:color="FFFFFF" w:fill="FFFFFF"/>
        <w:jc w:val="both"/>
        <w:rPr>
          <w:rFonts w:ascii="Times New Roman" w:hAnsi="Times New Roman" w:cs="Times New Roman"/>
          <w:b/>
          <w:sz w:val="24"/>
          <w:szCs w:val="24"/>
        </w:rPr>
      </w:pPr>
      <w:r w:rsidRPr="006B16FF">
        <w:rPr>
          <w:rFonts w:ascii="Times New Roman" w:hAnsi="Times New Roman" w:cs="Times New Roman"/>
          <w:b/>
          <w:sz w:val="24"/>
          <w:szCs w:val="24"/>
        </w:rPr>
        <w:t xml:space="preserve">Dėl </w:t>
      </w:r>
      <w:r w:rsidR="00190260" w:rsidRPr="006B16FF">
        <w:rPr>
          <w:rFonts w:ascii="Times New Roman" w:hAnsi="Times New Roman" w:cs="Times New Roman"/>
          <w:b/>
          <w:sz w:val="24"/>
          <w:szCs w:val="24"/>
        </w:rPr>
        <w:t>Darbo užmokesčio ir personalo administravimo informacinės sistemos (DUPA IS) sukūrimo ir diegimo paslaugų pirkimo</w:t>
      </w:r>
    </w:p>
    <w:p w14:paraId="03E228B5" w14:textId="77777777" w:rsidR="004E58EB" w:rsidRPr="006B16FF" w:rsidRDefault="004E58EB" w:rsidP="00CA74FA">
      <w:pPr>
        <w:shd w:val="solid" w:color="FFFFFF" w:fill="FFFFFF"/>
        <w:ind w:firstLine="567"/>
        <w:rPr>
          <w:rFonts w:ascii="Times New Roman" w:hAnsi="Times New Roman" w:cs="Times New Roman"/>
          <w:b/>
          <w:sz w:val="24"/>
          <w:szCs w:val="24"/>
          <w:shd w:val="clear" w:color="auto" w:fill="FFFFFF"/>
        </w:rPr>
      </w:pPr>
    </w:p>
    <w:p w14:paraId="601604A6" w14:textId="25C70026" w:rsidR="00896CAB" w:rsidRPr="006B16FF" w:rsidRDefault="004E58EB" w:rsidP="00CA74FA">
      <w:pPr>
        <w:spacing w:after="0" w:line="240" w:lineRule="auto"/>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Teikiame atsakymus į </w:t>
      </w:r>
      <w:r w:rsidR="006F2C05">
        <w:rPr>
          <w:rFonts w:ascii="Times New Roman" w:hAnsi="Times New Roman" w:cs="Times New Roman"/>
          <w:sz w:val="24"/>
          <w:szCs w:val="24"/>
        </w:rPr>
        <w:t xml:space="preserve">gautus tiekėjų </w:t>
      </w:r>
      <w:r w:rsidRPr="006B16FF">
        <w:rPr>
          <w:rFonts w:ascii="Times New Roman" w:hAnsi="Times New Roman" w:cs="Times New Roman"/>
          <w:sz w:val="24"/>
          <w:szCs w:val="24"/>
        </w:rPr>
        <w:t xml:space="preserve">klausimus vykdomame </w:t>
      </w:r>
      <w:r w:rsidR="00190260" w:rsidRPr="006B16FF">
        <w:rPr>
          <w:rFonts w:ascii="Times New Roman" w:hAnsi="Times New Roman" w:cs="Times New Roman"/>
          <w:sz w:val="24"/>
          <w:szCs w:val="24"/>
        </w:rPr>
        <w:t>Darbo užmokesčio ir personalo administravimo informacinės sistemos (DUPA IS) sukūrimo ir diegimo paslaugų</w:t>
      </w:r>
      <w:r w:rsidRPr="006B16FF">
        <w:rPr>
          <w:rFonts w:ascii="Times New Roman" w:hAnsi="Times New Roman" w:cs="Times New Roman"/>
          <w:sz w:val="24"/>
          <w:szCs w:val="24"/>
        </w:rPr>
        <w:t xml:space="preserve"> pirkime (toliau –</w:t>
      </w:r>
      <w:r w:rsidR="00E52D73" w:rsidRPr="006B16FF">
        <w:rPr>
          <w:rFonts w:ascii="Times New Roman" w:hAnsi="Times New Roman" w:cs="Times New Roman"/>
          <w:sz w:val="24"/>
          <w:szCs w:val="24"/>
        </w:rPr>
        <w:t xml:space="preserve"> </w:t>
      </w:r>
      <w:r w:rsidRPr="006B16FF">
        <w:rPr>
          <w:rFonts w:ascii="Times New Roman" w:hAnsi="Times New Roman" w:cs="Times New Roman"/>
          <w:sz w:val="24"/>
          <w:szCs w:val="24"/>
        </w:rPr>
        <w:t>Pirkimas).</w:t>
      </w:r>
    </w:p>
    <w:p w14:paraId="5273DCC9" w14:textId="69FB5BE6" w:rsidR="004E58EB" w:rsidRDefault="004E58EB" w:rsidP="00CA74FA">
      <w:pPr>
        <w:spacing w:before="200"/>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Siekdami išvengti turinio interpretacijų, tiekėjų klausimus cituojame tiksliai taip, kaip buvo pateikti CVP IS priemonėmis (tekstas neredaguotas). </w:t>
      </w:r>
    </w:p>
    <w:tbl>
      <w:tblPr>
        <w:tblStyle w:val="Lentelstinklelis"/>
        <w:tblW w:w="0" w:type="auto"/>
        <w:tblLook w:val="04A0" w:firstRow="1" w:lastRow="0" w:firstColumn="1" w:lastColumn="0" w:noHBand="0" w:noVBand="1"/>
      </w:tblPr>
      <w:tblGrid>
        <w:gridCol w:w="698"/>
        <w:gridCol w:w="1272"/>
        <w:gridCol w:w="4683"/>
        <w:gridCol w:w="7481"/>
      </w:tblGrid>
      <w:tr w:rsidR="00412811" w:rsidRPr="000B59D3" w14:paraId="130805FB" w14:textId="77777777" w:rsidTr="000B59D3">
        <w:tc>
          <w:tcPr>
            <w:tcW w:w="698" w:type="dxa"/>
            <w:shd w:val="clear" w:color="auto" w:fill="D9D9D9" w:themeFill="background1" w:themeFillShade="D9"/>
          </w:tcPr>
          <w:p w14:paraId="68F4F494" w14:textId="4FCFD273" w:rsidR="00412811" w:rsidRPr="000B59D3" w:rsidRDefault="00412811" w:rsidP="0064622D">
            <w:pPr>
              <w:spacing w:before="200"/>
              <w:jc w:val="both"/>
              <w:rPr>
                <w:b/>
              </w:rPr>
            </w:pPr>
            <w:r w:rsidRPr="000B59D3">
              <w:rPr>
                <w:b/>
              </w:rPr>
              <w:t>Eil. Nr.</w:t>
            </w:r>
          </w:p>
        </w:tc>
        <w:tc>
          <w:tcPr>
            <w:tcW w:w="1272" w:type="dxa"/>
            <w:shd w:val="clear" w:color="auto" w:fill="D9D9D9" w:themeFill="background1" w:themeFillShade="D9"/>
          </w:tcPr>
          <w:p w14:paraId="1857BA85" w14:textId="72C964B5" w:rsidR="00412811" w:rsidRPr="000B59D3" w:rsidRDefault="00412811" w:rsidP="00412811">
            <w:pPr>
              <w:spacing w:before="200"/>
              <w:jc w:val="both"/>
              <w:rPr>
                <w:b/>
              </w:rPr>
            </w:pPr>
            <w:r w:rsidRPr="000B59D3">
              <w:rPr>
                <w:b/>
              </w:rPr>
              <w:t>Nuoroda į pirkimo dokumentus</w:t>
            </w:r>
          </w:p>
        </w:tc>
        <w:tc>
          <w:tcPr>
            <w:tcW w:w="4683" w:type="dxa"/>
            <w:shd w:val="clear" w:color="auto" w:fill="D9D9D9" w:themeFill="background1" w:themeFillShade="D9"/>
          </w:tcPr>
          <w:p w14:paraId="789B313E" w14:textId="33297947" w:rsidR="00412811" w:rsidRPr="000B59D3" w:rsidRDefault="00412811" w:rsidP="00412811">
            <w:pPr>
              <w:spacing w:before="200"/>
              <w:jc w:val="both"/>
              <w:rPr>
                <w:b/>
              </w:rPr>
            </w:pPr>
            <w:r w:rsidRPr="000B59D3">
              <w:rPr>
                <w:b/>
              </w:rPr>
              <w:t>Klausimas, rekomendacija ar pastaba</w:t>
            </w:r>
          </w:p>
        </w:tc>
        <w:tc>
          <w:tcPr>
            <w:tcW w:w="7481" w:type="dxa"/>
            <w:shd w:val="clear" w:color="auto" w:fill="D9D9D9" w:themeFill="background1" w:themeFillShade="D9"/>
          </w:tcPr>
          <w:p w14:paraId="74BD08D0" w14:textId="591E66A4" w:rsidR="00412811" w:rsidRPr="000B59D3" w:rsidRDefault="00412811" w:rsidP="00412811">
            <w:pPr>
              <w:spacing w:before="200"/>
              <w:jc w:val="both"/>
              <w:rPr>
                <w:b/>
              </w:rPr>
            </w:pPr>
            <w:r w:rsidRPr="000B59D3">
              <w:rPr>
                <w:b/>
              </w:rPr>
              <w:t>Perkančiosios organizacijos atsakymas į klausimą / Informacija apie pirkimo dokumentų tikslinimą</w:t>
            </w:r>
          </w:p>
        </w:tc>
      </w:tr>
      <w:tr w:rsidR="00412811" w:rsidRPr="000B59D3" w14:paraId="1AB2F20B" w14:textId="77777777" w:rsidTr="000B59D3">
        <w:tc>
          <w:tcPr>
            <w:tcW w:w="698" w:type="dxa"/>
            <w:vAlign w:val="center"/>
          </w:tcPr>
          <w:p w14:paraId="35DA2FBF"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0E6689C2" w14:textId="049C3F62" w:rsidR="00412811" w:rsidRPr="000B59D3" w:rsidRDefault="00412811" w:rsidP="00412811">
            <w:pPr>
              <w:spacing w:before="200"/>
              <w:jc w:val="both"/>
            </w:pPr>
            <w:r w:rsidRPr="000B59D3">
              <w:t xml:space="preserve">FR-2 </w:t>
            </w:r>
          </w:p>
        </w:tc>
        <w:tc>
          <w:tcPr>
            <w:tcW w:w="4683" w:type="dxa"/>
          </w:tcPr>
          <w:p w14:paraId="79383FB5"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Prašome pateikti pavyzdžių, kai duomenys turės tik vieną klasifikatoriaus reikšmę, kuri turi būti užpildoma automatiškai. </w:t>
            </w:r>
          </w:p>
          <w:p w14:paraId="0EBF8303" w14:textId="7DF0E9ED" w:rsidR="00412811" w:rsidRPr="000B59D3" w:rsidRDefault="00412811" w:rsidP="000B59D3">
            <w:pPr>
              <w:spacing w:before="200"/>
              <w:jc w:val="both"/>
            </w:pPr>
            <w:r w:rsidRPr="000B59D3">
              <w:t xml:space="preserve">Kokiu tikslu bus naudojamas klasifikatorius, nes klasifikatoriai skirti tiems atvejams, kai jie turi daugiau negu vieną reikšmę. </w:t>
            </w:r>
          </w:p>
        </w:tc>
        <w:tc>
          <w:tcPr>
            <w:tcW w:w="7481" w:type="dxa"/>
          </w:tcPr>
          <w:p w14:paraId="1E4B2DF3"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Diegėjas pagal Techninės specifikacijos (toliau - TS) BN-3 ir BN-5 reikalavimus, detalios analizės ir projektavimo metu turi suderinti su Perkančiąja organizacija automatinių veiksmų, kurie atliekami Sistemoje nustatytas taisykles (pvz. sistema turi užpildyti automatiškai lauką „nustatyta klasifikatoriaus reikšme“) ir turi būti suderintos nustatytos (angl. default) klasifikatoriaus reikšmės, kurios turi būti užpildomos sistemoje automatiškai.</w:t>
            </w:r>
          </w:p>
          <w:p w14:paraId="6411D205" w14:textId="452E78B4" w:rsidR="00412811" w:rsidRPr="000B59D3" w:rsidRDefault="00412811" w:rsidP="000B59D3">
            <w:pPr>
              <w:spacing w:before="200"/>
              <w:jc w:val="both"/>
            </w:pPr>
            <w:r w:rsidRPr="000B59D3">
              <w:t>Pagal FR-2 reikalavimą, jeigu klasifikatorius turi tokią vieną nustatytą (angl. default) reikšmę, ji turi būti užpildoma lauke automatiškai.</w:t>
            </w:r>
          </w:p>
        </w:tc>
      </w:tr>
      <w:tr w:rsidR="00412811" w:rsidRPr="000B59D3" w14:paraId="250A4593" w14:textId="77777777" w:rsidTr="000B59D3">
        <w:tc>
          <w:tcPr>
            <w:tcW w:w="698" w:type="dxa"/>
            <w:vAlign w:val="center"/>
          </w:tcPr>
          <w:p w14:paraId="5DFC5CDF"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3583BECA" w14:textId="61584C89" w:rsidR="00412811" w:rsidRPr="000B59D3" w:rsidRDefault="00412811" w:rsidP="00412811">
            <w:pPr>
              <w:spacing w:before="200"/>
              <w:jc w:val="both"/>
            </w:pPr>
            <w:r w:rsidRPr="000B59D3">
              <w:t xml:space="preserve">FR-4 </w:t>
            </w:r>
          </w:p>
        </w:tc>
        <w:tc>
          <w:tcPr>
            <w:tcW w:w="4683" w:type="dxa"/>
          </w:tcPr>
          <w:p w14:paraId="137D210D"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Ar teisingai suprantame, kad realizuojant šį reikalavimą Užsakovas su Vykdytoju suderins papildomus privalomus laukus sistemoje? </w:t>
            </w:r>
          </w:p>
          <w:p w14:paraId="1A3B14D1" w14:textId="4269BE2C" w:rsidR="00412811" w:rsidRPr="000B59D3" w:rsidRDefault="00412811" w:rsidP="000B59D3">
            <w:pPr>
              <w:spacing w:before="200"/>
              <w:jc w:val="both"/>
            </w:pPr>
            <w:r w:rsidRPr="000B59D3">
              <w:t xml:space="preserve">Atkreipiame dėmesio, kad sistemos laukų privalomumo kontrolė gali būti tik griežtinama, nemažinant jau esančių privalomų laukų skaičiaus. </w:t>
            </w:r>
          </w:p>
        </w:tc>
        <w:tc>
          <w:tcPr>
            <w:tcW w:w="7481" w:type="dxa"/>
          </w:tcPr>
          <w:p w14:paraId="679A49B3" w14:textId="6DB17EA4" w:rsidR="00412811" w:rsidRPr="000B59D3" w:rsidRDefault="00412811" w:rsidP="000B59D3">
            <w:pPr>
              <w:spacing w:before="200"/>
              <w:jc w:val="both"/>
            </w:pPr>
            <w:r w:rsidRPr="000B59D3">
              <w:t>Taip, supratote teisingai. Visi privalomi laukai, kurie turi būti sistemoje, turi būti suderinti su Perkančiąja organizacija ir realizuoti DUPAIS. Diegėjas analizės metu Perkančiosios organizacijos atstovams galės pasiūlyti ir suderinti jau realizuotų privalomų laukų naudojimą (jeigu tokie privalomi laukai jau realizuoti siūlomoje programinėje įrangoje).</w:t>
            </w:r>
          </w:p>
        </w:tc>
      </w:tr>
      <w:tr w:rsidR="00412811" w:rsidRPr="000B59D3" w14:paraId="485DE412" w14:textId="77777777" w:rsidTr="000B59D3">
        <w:tc>
          <w:tcPr>
            <w:tcW w:w="698" w:type="dxa"/>
            <w:vAlign w:val="center"/>
          </w:tcPr>
          <w:p w14:paraId="161BE14F"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469F636C" w14:textId="4D543F8E" w:rsidR="00412811" w:rsidRPr="000B59D3" w:rsidRDefault="00412811" w:rsidP="00412811">
            <w:pPr>
              <w:spacing w:before="200"/>
              <w:jc w:val="both"/>
            </w:pPr>
            <w:r w:rsidRPr="000B59D3">
              <w:t xml:space="preserve">FR-5 </w:t>
            </w:r>
          </w:p>
        </w:tc>
        <w:tc>
          <w:tcPr>
            <w:tcW w:w="4683" w:type="dxa"/>
          </w:tcPr>
          <w:p w14:paraId="6BB60A43" w14:textId="34170CAB" w:rsidR="00412811" w:rsidRPr="000B59D3" w:rsidRDefault="00412811" w:rsidP="000B59D3">
            <w:pPr>
              <w:spacing w:before="200"/>
              <w:jc w:val="both"/>
            </w:pPr>
            <w:r w:rsidRPr="000B59D3">
              <w:t xml:space="preserve">Gal galite pateikti veiksmų sekos kontrolės pavyzdžių? </w:t>
            </w:r>
          </w:p>
        </w:tc>
        <w:tc>
          <w:tcPr>
            <w:tcW w:w="7481" w:type="dxa"/>
          </w:tcPr>
          <w:p w14:paraId="734DCD0A" w14:textId="5A37DD40" w:rsidR="00412811" w:rsidRPr="000B59D3" w:rsidRDefault="00412811" w:rsidP="000B59D3">
            <w:pPr>
              <w:pStyle w:val="Default"/>
              <w:spacing w:line="256" w:lineRule="auto"/>
              <w:jc w:val="both"/>
              <w:rPr>
                <w:sz w:val="20"/>
                <w:szCs w:val="20"/>
                <w:lang w:val="lt-LT"/>
              </w:rPr>
            </w:pPr>
            <w:r w:rsidRPr="000B59D3">
              <w:rPr>
                <w:sz w:val="20"/>
                <w:szCs w:val="20"/>
                <w:lang w:val="lt-LT"/>
              </w:rPr>
              <w:t>Veiklos sekos pavyzdžiai yra pateikti DUPAIS veiklos modelyje. Diegėjas pagal TS BN-9 turės realizuoti visus Specifikacijoje aprašytus funkcinius ir nefunkcinius reikalavimus ir reikalavimus realizavimui nurodytus DUPAIS veiklos model</w:t>
            </w:r>
            <w:r w:rsidR="000B59D3">
              <w:rPr>
                <w:sz w:val="20"/>
                <w:szCs w:val="20"/>
                <w:lang w:val="lt-LT"/>
              </w:rPr>
              <w:t>yje</w:t>
            </w:r>
            <w:r w:rsidRPr="000B59D3">
              <w:rPr>
                <w:sz w:val="20"/>
                <w:szCs w:val="20"/>
                <w:lang w:val="lt-LT"/>
              </w:rPr>
              <w:t>. Projekto analizės ir projektavimo etapo metu visi reikalavimai turės būti tikslinami ir suderinami su Perkančiąja organizacija. (DUPAIS veiklos modelis pateiktas TS Priedas Nr.1).</w:t>
            </w:r>
          </w:p>
          <w:p w14:paraId="6A0EC512" w14:textId="77777777" w:rsidR="000B59D3" w:rsidRDefault="00412811" w:rsidP="000B59D3">
            <w:pPr>
              <w:pStyle w:val="Default"/>
              <w:spacing w:line="256" w:lineRule="auto"/>
              <w:jc w:val="both"/>
              <w:rPr>
                <w:sz w:val="20"/>
                <w:szCs w:val="20"/>
                <w:lang w:val="lt-LT"/>
              </w:rPr>
            </w:pPr>
            <w:r w:rsidRPr="000B59D3">
              <w:rPr>
                <w:sz w:val="20"/>
                <w:szCs w:val="20"/>
                <w:lang w:val="lt-LT"/>
              </w:rPr>
              <w:t xml:space="preserve"> </w:t>
            </w:r>
          </w:p>
          <w:p w14:paraId="41B498FC" w14:textId="75EEED33" w:rsidR="00412811" w:rsidRPr="000B59D3" w:rsidRDefault="00412811" w:rsidP="000B59D3">
            <w:pPr>
              <w:pStyle w:val="Default"/>
              <w:spacing w:line="256" w:lineRule="auto"/>
              <w:jc w:val="both"/>
              <w:rPr>
                <w:sz w:val="20"/>
                <w:szCs w:val="20"/>
                <w:lang w:val="lt-LT"/>
              </w:rPr>
            </w:pPr>
            <w:r w:rsidRPr="000B59D3">
              <w:rPr>
                <w:sz w:val="20"/>
                <w:szCs w:val="20"/>
                <w:lang w:val="lt-LT"/>
              </w:rPr>
              <w:t>Pagal TS BN-1 šios specifikacijos reikalavimuose pavyzdžiai yra informacinio pobūdžio, t.y., nėra pateikiami baigtiniai sąrašai, o tikslinami ir suderinami su Perkančiąja organizacija detalios analizės ir projektavimo etapo metu.</w:t>
            </w:r>
          </w:p>
        </w:tc>
      </w:tr>
      <w:tr w:rsidR="00412811" w:rsidRPr="000B59D3" w14:paraId="5F846F51" w14:textId="77777777" w:rsidTr="000B59D3">
        <w:tc>
          <w:tcPr>
            <w:tcW w:w="698" w:type="dxa"/>
            <w:vAlign w:val="center"/>
          </w:tcPr>
          <w:p w14:paraId="55036F4A"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7FD1412C" w14:textId="3F263126" w:rsidR="00412811" w:rsidRPr="000B59D3" w:rsidRDefault="00412811" w:rsidP="00412811">
            <w:pPr>
              <w:spacing w:before="200"/>
              <w:jc w:val="both"/>
            </w:pPr>
            <w:r w:rsidRPr="000B59D3">
              <w:t xml:space="preserve">FR-7 </w:t>
            </w:r>
          </w:p>
        </w:tc>
        <w:tc>
          <w:tcPr>
            <w:tcW w:w="4683" w:type="dxa"/>
          </w:tcPr>
          <w:p w14:paraId="19BE2647" w14:textId="37384384" w:rsidR="00412811" w:rsidRPr="000B59D3" w:rsidRDefault="00412811" w:rsidP="000B59D3">
            <w:pPr>
              <w:spacing w:before="200"/>
              <w:jc w:val="both"/>
            </w:pPr>
            <w:r w:rsidRPr="000B59D3">
              <w:t xml:space="preserve">Ar reikalavimas laikomas padengtu, jei sistemoje reikšmių įvedimas iš klasifikatoriaus vykdomas pasirenkant žemiausio lygmens klasifikatoriaus vertę: pvz. nurodant darbuotojo vietą organizacinėje struktūroje nurodomas organizacinio vieneto kodas, pagal kurį automatiškai užsipildo visų aukštesnių organizacinių lygių org. vienetai tokiu būdu parodant visą pavaldumo grandinę organizacijoje. </w:t>
            </w:r>
          </w:p>
        </w:tc>
        <w:tc>
          <w:tcPr>
            <w:tcW w:w="7481" w:type="dxa"/>
          </w:tcPr>
          <w:p w14:paraId="0482FF17"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Iš pateiktos informacijos nėra aiški galima realizacija ir kiekvienu atveju visi reikalavimų įgyvendinimo sprendimai turi būti derinami analizės ir projektavimo metu. Pasiūlytas sprendimas gali būti svarstomas kaip šio reikalavimo įgyvendinimas.</w:t>
            </w:r>
          </w:p>
          <w:p w14:paraId="2ECF3DD9" w14:textId="77777777" w:rsidR="00412811" w:rsidRPr="000B59D3" w:rsidRDefault="00412811" w:rsidP="000B59D3">
            <w:pPr>
              <w:spacing w:before="200"/>
              <w:jc w:val="both"/>
            </w:pPr>
          </w:p>
        </w:tc>
      </w:tr>
      <w:tr w:rsidR="00412811" w:rsidRPr="000B59D3" w14:paraId="17C4EECC" w14:textId="77777777" w:rsidTr="000B59D3">
        <w:tc>
          <w:tcPr>
            <w:tcW w:w="698" w:type="dxa"/>
            <w:vAlign w:val="center"/>
          </w:tcPr>
          <w:p w14:paraId="76AF6D2F"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42FCA075" w14:textId="6905A69D" w:rsidR="00412811" w:rsidRPr="000B59D3" w:rsidRDefault="00412811" w:rsidP="00412811">
            <w:pPr>
              <w:spacing w:before="200"/>
              <w:jc w:val="both"/>
            </w:pPr>
            <w:r w:rsidRPr="000B59D3">
              <w:t xml:space="preserve">FR-10 </w:t>
            </w:r>
          </w:p>
        </w:tc>
        <w:tc>
          <w:tcPr>
            <w:tcW w:w="4683" w:type="dxa"/>
          </w:tcPr>
          <w:p w14:paraId="18D5B133"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Manome, kad reikalavimas yra labai neapibrėžtas, ir ženkliai didina darbų įvertinimą. </w:t>
            </w:r>
          </w:p>
          <w:p w14:paraId="58FBB509"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Ar visos duomenų esybės privalo turėti juodraščius? </w:t>
            </w:r>
          </w:p>
          <w:p w14:paraId="70A4700F" w14:textId="4B5D0D5C" w:rsidR="00412811" w:rsidRPr="000B59D3" w:rsidRDefault="00412811" w:rsidP="000B59D3">
            <w:pPr>
              <w:spacing w:before="200"/>
              <w:jc w:val="both"/>
            </w:pPr>
            <w:r w:rsidRPr="000B59D3">
              <w:t xml:space="preserve">Ar reikalavimas laikomas išpildytu, jei dalis esybių turi juodraščius, bet kitos esminės esybės (pvz. kaip darbuotojo duomenys, darbo sutarties duomenys), po išsaugojimo, iškarto įgauna galiojančią būseną ir nelaikomi juodraščiu? </w:t>
            </w:r>
          </w:p>
        </w:tc>
        <w:tc>
          <w:tcPr>
            <w:tcW w:w="7481" w:type="dxa"/>
          </w:tcPr>
          <w:p w14:paraId="4BD65C43"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Detalios analizės metu turi būti apibrėžta ir su Perkančiąja organizacija suderinta, kurie objektai turi turėti juodraščius. Ne visi DUPAIS sistemos objektai turi turėti juodraščius, tik tokie, kur tokia funkcija yra aktuali naudotojams ir kur objektui (esybei) yra TS arba DUPAIS veiklos modelyje numatyta galimybė išsaugoti įvestus duomenis ir tik po to juos teikti/ tvirtinti (pvz. FR-10 reikalavime paminėtam pavyzdyje „prašymo“ objektas turi turėti „juodraščio“ išsaugojimo galimybę). </w:t>
            </w:r>
          </w:p>
          <w:p w14:paraId="799E4802" w14:textId="77777777" w:rsidR="00412811" w:rsidRPr="000B59D3" w:rsidRDefault="00412811" w:rsidP="000B59D3">
            <w:pPr>
              <w:pStyle w:val="Default"/>
              <w:spacing w:line="256" w:lineRule="auto"/>
              <w:jc w:val="both"/>
              <w:rPr>
                <w:sz w:val="20"/>
                <w:szCs w:val="20"/>
                <w:lang w:val="lt-LT"/>
              </w:rPr>
            </w:pPr>
            <w:r w:rsidRPr="000B59D3">
              <w:rPr>
                <w:sz w:val="20"/>
                <w:szCs w:val="20"/>
                <w:lang w:val="lt-LT"/>
              </w:rPr>
              <w:t xml:space="preserve">Sistemos objektų (esybių) veikimo funkcionalumai ir atliekami su tais objektais veiklos procesai yra pateikti DUPAIS techninės specifikacijos reikalavimuose tam objektui ir DUPAIS veiklos modelyje, ir aprašyti veiklos procesų diagramose. </w:t>
            </w:r>
          </w:p>
          <w:p w14:paraId="6F6BDB32" w14:textId="2147655E" w:rsidR="00412811" w:rsidRPr="000B59D3" w:rsidRDefault="00412811" w:rsidP="000B59D3">
            <w:pPr>
              <w:pStyle w:val="Default"/>
              <w:spacing w:line="256" w:lineRule="auto"/>
              <w:jc w:val="both"/>
              <w:rPr>
                <w:sz w:val="20"/>
                <w:szCs w:val="20"/>
                <w:lang w:val="lt-LT"/>
              </w:rPr>
            </w:pPr>
            <w:r w:rsidRPr="000B59D3">
              <w:rPr>
                <w:sz w:val="20"/>
                <w:szCs w:val="20"/>
                <w:lang w:val="lt-LT"/>
              </w:rPr>
              <w:t>Diegėjas pagal TS BN-9 punktą turi realizuoti ir DUPAIS veiklos modelyje pateiktus procesus ir reikalavimus jų realizavimui (DUPAIS veiklos modelis pateiktas TS Priedas Nr.1).</w:t>
            </w:r>
          </w:p>
        </w:tc>
      </w:tr>
      <w:tr w:rsidR="00412811" w:rsidRPr="000B59D3" w14:paraId="08B1665B" w14:textId="77777777" w:rsidTr="000B59D3">
        <w:tc>
          <w:tcPr>
            <w:tcW w:w="698" w:type="dxa"/>
            <w:vAlign w:val="center"/>
          </w:tcPr>
          <w:p w14:paraId="7909D5A8"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09568E2A" w14:textId="3B577645" w:rsidR="00412811" w:rsidRPr="000B59D3" w:rsidRDefault="00412811" w:rsidP="00412811">
            <w:pPr>
              <w:spacing w:before="200"/>
              <w:jc w:val="both"/>
            </w:pPr>
            <w:r w:rsidRPr="000B59D3">
              <w:t xml:space="preserve">FR-15. </w:t>
            </w:r>
          </w:p>
        </w:tc>
        <w:tc>
          <w:tcPr>
            <w:tcW w:w="4683" w:type="dxa"/>
          </w:tcPr>
          <w:p w14:paraId="589885BF" w14:textId="2560FCED" w:rsidR="00412811" w:rsidRPr="000B59D3" w:rsidRDefault="00412811" w:rsidP="000B59D3">
            <w:pPr>
              <w:spacing w:before="200"/>
              <w:jc w:val="both"/>
            </w:pPr>
            <w:r w:rsidRPr="000B59D3">
              <w:t xml:space="preserve">Ar reikalavimas laikomas patenkintu, jei sistema leidžia suvesti visus duomenis, nepriklausomai nuo to ar jie integruojami ar ne? </w:t>
            </w:r>
          </w:p>
        </w:tc>
        <w:tc>
          <w:tcPr>
            <w:tcW w:w="7481" w:type="dxa"/>
          </w:tcPr>
          <w:p w14:paraId="6E4FDBD5" w14:textId="4B088437" w:rsidR="00412811" w:rsidRPr="000B59D3" w:rsidRDefault="00412811" w:rsidP="000B59D3">
            <w:pPr>
              <w:autoSpaceDE w:val="0"/>
              <w:autoSpaceDN w:val="0"/>
              <w:adjustRightInd w:val="0"/>
              <w:jc w:val="both"/>
              <w:rPr>
                <w:color w:val="000000"/>
              </w:rPr>
            </w:pPr>
            <w:r w:rsidRPr="000B59D3">
              <w:rPr>
                <w:color w:val="000000"/>
              </w:rPr>
              <w:t>Iš pateiktos informacijos nėra aiški galima realizacija ir kiekvienu atveju visi reikalavimų įgyvendinimo sprendimai turi būti derinami analizės ir projektavimo metu. Jeigu integracija veikia ir duomenys bus gaunami integraciniu būdu, turi būti duomenys užpildomi automatiškai, o jeigu integracija neveikia arba ji nerealizuota (pvz. su įstaigos DVS), tai DUPAIS reikalingus duomenis turi leisti suvesti naudotojui (pvz. darbuotojo duomenis, darbo sutarties duomenis ir kt. objektus).</w:t>
            </w:r>
          </w:p>
        </w:tc>
      </w:tr>
      <w:tr w:rsidR="00412811" w:rsidRPr="000B59D3" w14:paraId="425B370B" w14:textId="77777777" w:rsidTr="000B59D3">
        <w:tc>
          <w:tcPr>
            <w:tcW w:w="698" w:type="dxa"/>
            <w:vAlign w:val="center"/>
          </w:tcPr>
          <w:p w14:paraId="0A144AC9"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4785C50E" w14:textId="02C2143C" w:rsidR="00412811" w:rsidRPr="000B59D3" w:rsidRDefault="00412811" w:rsidP="00412811">
            <w:pPr>
              <w:spacing w:before="200"/>
              <w:jc w:val="both"/>
            </w:pPr>
            <w:r w:rsidRPr="000B59D3">
              <w:rPr>
                <w:color w:val="000000"/>
              </w:rPr>
              <w:t xml:space="preserve">FR-21. </w:t>
            </w:r>
          </w:p>
        </w:tc>
        <w:tc>
          <w:tcPr>
            <w:tcW w:w="4683" w:type="dxa"/>
          </w:tcPr>
          <w:p w14:paraId="6A8F04B5" w14:textId="77777777" w:rsidR="00412811" w:rsidRPr="000B59D3" w:rsidRDefault="00412811" w:rsidP="000B59D3">
            <w:pPr>
              <w:autoSpaceDE w:val="0"/>
              <w:autoSpaceDN w:val="0"/>
              <w:adjustRightInd w:val="0"/>
              <w:jc w:val="both"/>
              <w:rPr>
                <w:color w:val="000000"/>
              </w:rPr>
            </w:pPr>
            <w:r w:rsidRPr="000B59D3">
              <w:rPr>
                <w:color w:val="000000"/>
              </w:rPr>
              <w:t xml:space="preserve">FR 21 reikalavimas prieštarauja reikalavimui FR-31. </w:t>
            </w:r>
          </w:p>
          <w:p w14:paraId="0BB47577" w14:textId="77777777" w:rsidR="00412811" w:rsidRPr="000B59D3" w:rsidRDefault="00412811" w:rsidP="000B59D3">
            <w:pPr>
              <w:autoSpaceDE w:val="0"/>
              <w:autoSpaceDN w:val="0"/>
              <w:adjustRightInd w:val="0"/>
              <w:jc w:val="both"/>
              <w:rPr>
                <w:color w:val="000000"/>
              </w:rPr>
            </w:pPr>
            <w:r w:rsidRPr="000B59D3">
              <w:rPr>
                <w:color w:val="000000"/>
              </w:rPr>
              <w:t xml:space="preserve">Tam, kad įgyvendinti FR-31 reikalavimą, reikalingas nuo sistemos nepriklausomas autentifikavimo servisas (toks kaip Active Directory ar EntraID). Tokiu atveju į </w:t>
            </w:r>
            <w:r w:rsidRPr="000B59D3">
              <w:rPr>
                <w:color w:val="000000"/>
              </w:rPr>
              <w:lastRenderedPageBreak/>
              <w:t xml:space="preserve">sistemą reikia jungtis Active Directory ar EntraID vartotoju. </w:t>
            </w:r>
          </w:p>
          <w:p w14:paraId="71E5813A" w14:textId="250B1B51" w:rsidR="00412811" w:rsidRPr="000B59D3" w:rsidRDefault="00412811" w:rsidP="000B59D3">
            <w:pPr>
              <w:spacing w:before="200"/>
              <w:jc w:val="both"/>
            </w:pPr>
            <w:r w:rsidRPr="000B59D3">
              <w:rPr>
                <w:color w:val="000000"/>
              </w:rPr>
              <w:t xml:space="preserve">Ar reikalavimas bus laikomas įgyvendintu, jei su vartotojo vardu ir slaptažodžiu bus galimybė jungtis tik prie darbuotojų savitarnos tokiems vartotojams, kuriems nereikės naudotis kitais sistemos komponentais. </w:t>
            </w:r>
          </w:p>
        </w:tc>
        <w:tc>
          <w:tcPr>
            <w:tcW w:w="7481" w:type="dxa"/>
          </w:tcPr>
          <w:p w14:paraId="3623B809" w14:textId="77777777" w:rsidR="00412811" w:rsidRPr="000B59D3" w:rsidRDefault="00412811" w:rsidP="000B59D3">
            <w:pPr>
              <w:autoSpaceDE w:val="0"/>
              <w:autoSpaceDN w:val="0"/>
              <w:adjustRightInd w:val="0"/>
              <w:jc w:val="both"/>
              <w:rPr>
                <w:color w:val="000000"/>
              </w:rPr>
            </w:pPr>
            <w:r w:rsidRPr="000B59D3">
              <w:rPr>
                <w:color w:val="000000"/>
              </w:rPr>
              <w:lastRenderedPageBreak/>
              <w:t xml:space="preserve">Turi būti pasiūlytas arba sukurtas DUPAIS bendras naudotojų valdymas (centralizuotas naudotojų valdymas visoms siūlomoms DUPAIS aplikacijoms) ir turi būti užtikrinta, kad tarp skirtingų aplikacijų (jeigu tokias siūlys diegėjas) būtų realizuotas naudotojų vieningo prisijungimo funkcionalumas. Diegėjas siūlomai realizacijai turi pasiūlyti priemones ir būdus (technologijas) vieningo prisijungimo reikalavimo įgyvendinimui ir turi suderinti </w:t>
            </w:r>
            <w:r w:rsidRPr="000B59D3">
              <w:rPr>
                <w:color w:val="000000"/>
              </w:rPr>
              <w:lastRenderedPageBreak/>
              <w:t>prisijungimo ir autentifikacijos sprendimą su Perkančiąja organizacija detalios analizės ir projektavimo etape.</w:t>
            </w:r>
          </w:p>
          <w:p w14:paraId="1358014C" w14:textId="77777777" w:rsidR="00412811" w:rsidRPr="000B59D3" w:rsidRDefault="00412811" w:rsidP="000B59D3">
            <w:pPr>
              <w:autoSpaceDE w:val="0"/>
              <w:autoSpaceDN w:val="0"/>
              <w:adjustRightInd w:val="0"/>
              <w:jc w:val="both"/>
              <w:rPr>
                <w:color w:val="000000"/>
              </w:rPr>
            </w:pPr>
            <w:r w:rsidRPr="000B59D3">
              <w:rPr>
                <w:color w:val="000000"/>
              </w:rPr>
              <w:t>Reikalavimai naudotojų valdymui,  DUPAIS architektūros principai dėl naudotojų valdymo yra pateikti TS 2.1.1 skyriuje ir turi būti atsižvelgiami kuriant ir projektuojant DUPAIS. DUPAIS yra skirta visoms viešojo sektoriaus įstaigoms atlikti personalo ir darbo užmokesčio funkcijas (ne vienai įstaigai).</w:t>
            </w:r>
          </w:p>
          <w:p w14:paraId="0C9B716E" w14:textId="77777777" w:rsidR="00412811" w:rsidRPr="000B59D3" w:rsidRDefault="00412811" w:rsidP="000B59D3">
            <w:pPr>
              <w:autoSpaceDE w:val="0"/>
              <w:autoSpaceDN w:val="0"/>
              <w:adjustRightInd w:val="0"/>
              <w:jc w:val="both"/>
              <w:rPr>
                <w:color w:val="000000"/>
              </w:rPr>
            </w:pPr>
          </w:p>
        </w:tc>
      </w:tr>
      <w:tr w:rsidR="00412811" w:rsidRPr="000B59D3" w14:paraId="10BC2394" w14:textId="77777777" w:rsidTr="000B59D3">
        <w:tc>
          <w:tcPr>
            <w:tcW w:w="698" w:type="dxa"/>
            <w:vAlign w:val="center"/>
          </w:tcPr>
          <w:p w14:paraId="18B05ACC"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4097FE41" w14:textId="323673C9" w:rsidR="00412811" w:rsidRPr="000B59D3" w:rsidRDefault="00412811" w:rsidP="00412811">
            <w:pPr>
              <w:spacing w:before="200"/>
              <w:jc w:val="both"/>
            </w:pPr>
            <w:r w:rsidRPr="000B59D3">
              <w:rPr>
                <w:color w:val="000000"/>
              </w:rPr>
              <w:t xml:space="preserve">FR-310 </w:t>
            </w:r>
          </w:p>
        </w:tc>
        <w:tc>
          <w:tcPr>
            <w:tcW w:w="4683" w:type="dxa"/>
          </w:tcPr>
          <w:p w14:paraId="6E04C22E" w14:textId="77777777" w:rsidR="00412811" w:rsidRPr="000B59D3" w:rsidRDefault="00412811" w:rsidP="000B59D3">
            <w:pPr>
              <w:autoSpaceDE w:val="0"/>
              <w:autoSpaceDN w:val="0"/>
              <w:adjustRightInd w:val="0"/>
              <w:jc w:val="both"/>
              <w:rPr>
                <w:color w:val="000000"/>
              </w:rPr>
            </w:pPr>
            <w:r w:rsidRPr="000B59D3">
              <w:rPr>
                <w:color w:val="000000"/>
              </w:rPr>
              <w:t xml:space="preserve">Tam, kad įgyventinti single sign on reikalavimą turi būti kuriami ne tiesiogiai sistemoje po įdarbinimo, o autentifikavimo platforomoje (Active Directory arba Entra ID). </w:t>
            </w:r>
          </w:p>
          <w:p w14:paraId="2201DBA8" w14:textId="479A4896" w:rsidR="00412811" w:rsidRPr="000B59D3" w:rsidRDefault="00412811" w:rsidP="000B59D3">
            <w:pPr>
              <w:spacing w:before="200"/>
              <w:jc w:val="both"/>
            </w:pPr>
            <w:r w:rsidRPr="000B59D3">
              <w:rPr>
                <w:color w:val="000000"/>
              </w:rPr>
              <w:t xml:space="preserve">Ar tai reiškia, kad DUPAIS sistema turi integruotis su Active directory ir automatiškai kurti vartotojus toje sistemoje? </w:t>
            </w:r>
          </w:p>
        </w:tc>
        <w:tc>
          <w:tcPr>
            <w:tcW w:w="7481" w:type="dxa"/>
          </w:tcPr>
          <w:p w14:paraId="3C547FEB" w14:textId="20C50D3F" w:rsidR="00412811" w:rsidRPr="000B59D3" w:rsidRDefault="00412811" w:rsidP="000B59D3">
            <w:pPr>
              <w:autoSpaceDE w:val="0"/>
              <w:autoSpaceDN w:val="0"/>
              <w:adjustRightInd w:val="0"/>
              <w:jc w:val="both"/>
              <w:rPr>
                <w:color w:val="000000"/>
              </w:rPr>
            </w:pPr>
            <w:r w:rsidRPr="000B59D3">
              <w:rPr>
                <w:color w:val="000000"/>
              </w:rPr>
              <w:t>Turi būti pasiūlytas arba sukurtas DUPAIS bendras naudotojų valdymas (centralizuotas naudotojų valdymas visoms siūlomoms DUPAIS aplikacijoms) ir turi būti užtikrinta, kad tarp skirtingų aplikacijų (jeigu tokias siūlys diegėjas) būtų realizuotas naudotojų vieningo prisijungimo funkcionalumas. Diegėjas siūlomai realizacijai turi pasiūlyti priemones ir būdus (technologijas) vieningo prisijungimo reikalavimo įgyvendinimui ir turi suderinti prisijungimo ir autentifikacijos sprendimą su Perkančiąja organizacija detalios analizės ir projektavimo etape.</w:t>
            </w:r>
          </w:p>
        </w:tc>
      </w:tr>
      <w:tr w:rsidR="00412811" w:rsidRPr="000B59D3" w14:paraId="361BC185" w14:textId="77777777" w:rsidTr="000B59D3">
        <w:tc>
          <w:tcPr>
            <w:tcW w:w="698" w:type="dxa"/>
            <w:vAlign w:val="center"/>
          </w:tcPr>
          <w:p w14:paraId="289899C3"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014FA92E" w14:textId="0ABD710F" w:rsidR="00412811" w:rsidRPr="000B59D3" w:rsidRDefault="00412811" w:rsidP="00412811">
            <w:pPr>
              <w:spacing w:before="200"/>
              <w:jc w:val="both"/>
            </w:pPr>
            <w:r w:rsidRPr="000B59D3">
              <w:rPr>
                <w:color w:val="000000"/>
              </w:rPr>
              <w:t xml:space="preserve">FR-318 </w:t>
            </w:r>
          </w:p>
        </w:tc>
        <w:tc>
          <w:tcPr>
            <w:tcW w:w="4683" w:type="dxa"/>
          </w:tcPr>
          <w:p w14:paraId="681A0D4B" w14:textId="20A6F3A4" w:rsidR="00412811" w:rsidRPr="000B59D3" w:rsidRDefault="00412811" w:rsidP="000B59D3">
            <w:pPr>
              <w:spacing w:before="200"/>
              <w:jc w:val="both"/>
            </w:pPr>
            <w:r w:rsidRPr="000B59D3">
              <w:rPr>
                <w:color w:val="000000"/>
              </w:rPr>
              <w:t xml:space="preserve">Prašome pateikti VSDRIS/VATIS klasifikatorių struktūrą </w:t>
            </w:r>
          </w:p>
        </w:tc>
        <w:tc>
          <w:tcPr>
            <w:tcW w:w="7481" w:type="dxa"/>
          </w:tcPr>
          <w:p w14:paraId="4A7CF04E" w14:textId="3FDD8DFB" w:rsidR="00412811" w:rsidRPr="000B59D3" w:rsidRDefault="00412811" w:rsidP="000B59D3">
            <w:pPr>
              <w:spacing w:before="200"/>
              <w:jc w:val="both"/>
            </w:pPr>
            <w:r w:rsidRPr="000B59D3">
              <w:rPr>
                <w:color w:val="000000"/>
              </w:rPr>
              <w:t>Pagal FR-316 ir FR-317, FR-321 reikalavimus Diegėjas turi suderinti  ir sukurti / suimportuoti visus reikalingus DUPAIS veikimui / integracijų veikimui užtikrinti (įskaitant ir integraciją su VSDRIS) klasifikatorius. Šiuo metu VSDRIS yra modernizuojama. VSDRIS integracija turės būti kuriama pagal VSDRIS modernizavimo darbus atliekančio diegėjo pateiktą integracijų specifikaciją, kurioje bus aprašyti ir reikalingų klasifikatorių reikšmių naudojimas. Klasifikatorių perdavimo būdas pagal FR-318 reikalavimą turės būti suderintas su VSDRIS modernizavimo darbus atliekančiu diegėju. Numatomų perduoti į VSDRIS duomenų grupės nurodytos TS priedas Nr. 1</w:t>
            </w:r>
          </w:p>
        </w:tc>
      </w:tr>
      <w:tr w:rsidR="00412811" w:rsidRPr="000B59D3" w14:paraId="6E8F2779" w14:textId="77777777" w:rsidTr="000B59D3">
        <w:tc>
          <w:tcPr>
            <w:tcW w:w="698" w:type="dxa"/>
            <w:vAlign w:val="center"/>
          </w:tcPr>
          <w:p w14:paraId="17C23276"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101685C1" w14:textId="614B29EC" w:rsidR="00412811" w:rsidRPr="000B59D3" w:rsidRDefault="00412811" w:rsidP="00412811">
            <w:pPr>
              <w:spacing w:before="200"/>
              <w:jc w:val="both"/>
            </w:pPr>
            <w:r w:rsidRPr="000B59D3">
              <w:rPr>
                <w:color w:val="000000"/>
              </w:rPr>
              <w:t xml:space="preserve">FR-319 </w:t>
            </w:r>
          </w:p>
        </w:tc>
        <w:tc>
          <w:tcPr>
            <w:tcW w:w="4683" w:type="dxa"/>
          </w:tcPr>
          <w:p w14:paraId="4B15E905" w14:textId="1B943E72" w:rsidR="00412811" w:rsidRPr="000B59D3" w:rsidRDefault="00412811" w:rsidP="000B59D3">
            <w:pPr>
              <w:spacing w:before="200"/>
              <w:jc w:val="both"/>
            </w:pPr>
            <w:r w:rsidRPr="000B59D3">
              <w:rPr>
                <w:color w:val="000000" w:themeColor="text1"/>
              </w:rPr>
              <w:t xml:space="preserve">Patikslinkite kokio atskyrimo tikimasi: teisėmis, vizualiai, vartotojo sąsajoje, klaidos pranešimais? </w:t>
            </w:r>
          </w:p>
        </w:tc>
        <w:tc>
          <w:tcPr>
            <w:tcW w:w="7481" w:type="dxa"/>
          </w:tcPr>
          <w:p w14:paraId="212C4A9F" w14:textId="77777777" w:rsidR="00412811" w:rsidRPr="000B59D3" w:rsidRDefault="00412811" w:rsidP="000B59D3">
            <w:pPr>
              <w:autoSpaceDE w:val="0"/>
              <w:autoSpaceDN w:val="0"/>
              <w:adjustRightInd w:val="0"/>
              <w:jc w:val="both"/>
              <w:rPr>
                <w:color w:val="000000"/>
              </w:rPr>
            </w:pPr>
            <w:r w:rsidRPr="000B59D3">
              <w:rPr>
                <w:color w:val="000000"/>
              </w:rPr>
              <w:t xml:space="preserve">Analizės ir projektavimo metu su Perkančiąja organizacija turi būti suderintas siūlomas klasifikatorių reikšmių administravimo, tvarkymo ir naudojimo funkcionalumas, kurie skirti tik įstaigų naudotojams ir, kad įstaigų naudotojai negalėtų administruoti Sistemai skirtų bendrų klasifikatorių. </w:t>
            </w:r>
          </w:p>
          <w:p w14:paraId="22994F97" w14:textId="3B3779DF" w:rsidR="00412811" w:rsidRPr="000B59D3" w:rsidRDefault="00412811" w:rsidP="000B59D3">
            <w:pPr>
              <w:spacing w:before="200"/>
              <w:jc w:val="both"/>
            </w:pPr>
            <w:r w:rsidRPr="000B59D3">
              <w:rPr>
                <w:color w:val="000000"/>
              </w:rPr>
              <w:t>Diegėjas turi projektuoti DUPAIS, taip, kad tenkintų ir FR-316 reikalavimą, kuris apibrėžia, kad klasifikatoriai DUPAIS būtų kuriami tiek Sistemos lygiu, tiek ir įstaigos (“FR-316 Turi būti sukurti visi reikalingi Sistemoje klasifikatoriai tiek įstaigos tiek ir Sistemos lygiu“).</w:t>
            </w:r>
          </w:p>
        </w:tc>
      </w:tr>
      <w:tr w:rsidR="00412811" w:rsidRPr="000B59D3" w14:paraId="7C6ADF94" w14:textId="77777777" w:rsidTr="000B59D3">
        <w:tc>
          <w:tcPr>
            <w:tcW w:w="698" w:type="dxa"/>
            <w:vAlign w:val="center"/>
          </w:tcPr>
          <w:p w14:paraId="7392576D" w14:textId="77777777" w:rsidR="00412811" w:rsidRPr="000B59D3" w:rsidRDefault="00412811" w:rsidP="0064622D">
            <w:pPr>
              <w:pStyle w:val="Sraopastraipa"/>
              <w:numPr>
                <w:ilvl w:val="0"/>
                <w:numId w:val="34"/>
              </w:numPr>
              <w:tabs>
                <w:tab w:val="left" w:pos="360"/>
              </w:tabs>
              <w:spacing w:before="200"/>
              <w:ind w:left="0" w:firstLine="0"/>
              <w:rPr>
                <w:sz w:val="20"/>
              </w:rPr>
            </w:pPr>
          </w:p>
        </w:tc>
        <w:tc>
          <w:tcPr>
            <w:tcW w:w="1272" w:type="dxa"/>
          </w:tcPr>
          <w:p w14:paraId="5030E436" w14:textId="5A4B3E1F" w:rsidR="00412811" w:rsidRPr="000B59D3" w:rsidRDefault="00412811" w:rsidP="00412811">
            <w:pPr>
              <w:spacing w:before="200"/>
              <w:jc w:val="both"/>
            </w:pPr>
            <w:r w:rsidRPr="000B59D3">
              <w:rPr>
                <w:color w:val="000000"/>
              </w:rPr>
              <w:t xml:space="preserve">FR-320 </w:t>
            </w:r>
          </w:p>
        </w:tc>
        <w:tc>
          <w:tcPr>
            <w:tcW w:w="4683" w:type="dxa"/>
          </w:tcPr>
          <w:p w14:paraId="139B0A80" w14:textId="77777777" w:rsidR="00412811" w:rsidRPr="000B59D3" w:rsidRDefault="00412811" w:rsidP="000B59D3">
            <w:pPr>
              <w:autoSpaceDE w:val="0"/>
              <w:autoSpaceDN w:val="0"/>
              <w:adjustRightInd w:val="0"/>
              <w:jc w:val="both"/>
              <w:rPr>
                <w:color w:val="000000"/>
              </w:rPr>
            </w:pPr>
            <w:r w:rsidRPr="000B59D3">
              <w:rPr>
                <w:color w:val="000000"/>
              </w:rPr>
              <w:t xml:space="preserve">Ką reiškia, kad klasifikatorių valdymas turi būti intuityvus? </w:t>
            </w:r>
          </w:p>
          <w:p w14:paraId="3DEE7ECE" w14:textId="77777777" w:rsidR="00412811" w:rsidRPr="000B59D3" w:rsidRDefault="00412811" w:rsidP="000B59D3">
            <w:pPr>
              <w:autoSpaceDE w:val="0"/>
              <w:autoSpaceDN w:val="0"/>
              <w:adjustRightInd w:val="0"/>
              <w:jc w:val="both"/>
              <w:rPr>
                <w:color w:val="000000"/>
              </w:rPr>
            </w:pPr>
            <w:r w:rsidRPr="000B59D3">
              <w:rPr>
                <w:color w:val="000000"/>
              </w:rPr>
              <w:t xml:space="preserve">Kaip jis bus vertinamas ir matuojamas? </w:t>
            </w:r>
          </w:p>
          <w:p w14:paraId="7EAFCFF1" w14:textId="0183886B" w:rsidR="00412811" w:rsidRPr="000B59D3" w:rsidRDefault="00412811" w:rsidP="000B59D3">
            <w:pPr>
              <w:spacing w:before="200"/>
              <w:jc w:val="both"/>
            </w:pPr>
            <w:r w:rsidRPr="000B59D3">
              <w:rPr>
                <w:color w:val="000000"/>
              </w:rPr>
              <w:t xml:space="preserve">Prašome įvardinti konkrečius intuityvumo kriterijus. </w:t>
            </w:r>
          </w:p>
        </w:tc>
        <w:tc>
          <w:tcPr>
            <w:tcW w:w="7481" w:type="dxa"/>
          </w:tcPr>
          <w:p w14:paraId="2E1533B5" w14:textId="77777777" w:rsidR="00412811" w:rsidRPr="000B59D3" w:rsidRDefault="00412811" w:rsidP="000B59D3">
            <w:pPr>
              <w:autoSpaceDE w:val="0"/>
              <w:autoSpaceDN w:val="0"/>
              <w:adjustRightInd w:val="0"/>
              <w:jc w:val="both"/>
              <w:rPr>
                <w:color w:val="000000"/>
              </w:rPr>
            </w:pPr>
            <w:r w:rsidRPr="000B59D3">
              <w:rPr>
                <w:color w:val="000000"/>
              </w:rPr>
              <w:t>DUPAIS naudotojo sąsajai ir realizuojamiems funkciniams reikalavimams (įskaitant ir FR-320 reikalavimą) taikomi 6.6 skyriuje nurodyti reikalavimai naudotojo sąsajos ergonomikai.</w:t>
            </w:r>
          </w:p>
          <w:p w14:paraId="39C95912" w14:textId="252CBAAE" w:rsidR="00412811" w:rsidRPr="000B59D3" w:rsidRDefault="000B59D3" w:rsidP="000B59D3">
            <w:pPr>
              <w:spacing w:before="200"/>
              <w:jc w:val="both"/>
            </w:pPr>
            <w:r>
              <w:rPr>
                <w:color w:val="000000"/>
              </w:rPr>
              <w:t>K</w:t>
            </w:r>
            <w:r w:rsidR="00412811" w:rsidRPr="000B59D3">
              <w:rPr>
                <w:color w:val="000000"/>
              </w:rPr>
              <w:t xml:space="preserve">uriama naudotoja sąsaja turi būti projektuojama, kad tenkintų  bendrus ergonomikos principus, nurodytus Elektroninių paslaugų tinkamumo naudotojams metodinėje medžiagoje ir gerąsias praktikas pagal ISO 9241-210 standartą nurodytas NFR-27 punkte. Vienas iš principų ir/ar gerųjų praktikų vertinant patogumo naudotis sistema yra naudotojo sąsajos intuityvumas, greitas išmokstamumas ir patogumas naudotis.  Elektroninių paslaugų tinkamumo naudotojams metodinėje medžiagoje yra pateikti ergonomikos principų testavimo ir vertinimo aspektai, kuriais vadovaujantis ir bus vertinama naudotojo sąsaja ir </w:t>
            </w:r>
            <w:r w:rsidR="00412811" w:rsidRPr="000B59D3">
              <w:rPr>
                <w:color w:val="000000"/>
              </w:rPr>
              <w:lastRenderedPageBreak/>
              <w:t>rengiama patogumo vertinimo ataskaita  (šią veiklą atliks Perkančiosios organizacijos atstovai).</w:t>
            </w:r>
          </w:p>
        </w:tc>
      </w:tr>
      <w:tr w:rsidR="0064622D" w:rsidRPr="000B59D3" w14:paraId="0ACFBBB9" w14:textId="77777777" w:rsidTr="000B59D3">
        <w:tc>
          <w:tcPr>
            <w:tcW w:w="698" w:type="dxa"/>
            <w:vAlign w:val="center"/>
          </w:tcPr>
          <w:p w14:paraId="713A937D" w14:textId="77777777" w:rsidR="0064622D" w:rsidRPr="000B59D3" w:rsidRDefault="0064622D" w:rsidP="0064622D">
            <w:pPr>
              <w:pStyle w:val="Sraopastraipa"/>
              <w:numPr>
                <w:ilvl w:val="0"/>
                <w:numId w:val="34"/>
              </w:numPr>
              <w:tabs>
                <w:tab w:val="left" w:pos="360"/>
              </w:tabs>
              <w:spacing w:before="200"/>
              <w:ind w:left="0" w:firstLine="0"/>
              <w:rPr>
                <w:sz w:val="20"/>
              </w:rPr>
            </w:pPr>
          </w:p>
        </w:tc>
        <w:tc>
          <w:tcPr>
            <w:tcW w:w="1272" w:type="dxa"/>
          </w:tcPr>
          <w:p w14:paraId="6F39230F" w14:textId="3BBC0F40" w:rsidR="0064622D" w:rsidRPr="000B59D3" w:rsidRDefault="0064622D" w:rsidP="0064622D">
            <w:pPr>
              <w:spacing w:before="200"/>
              <w:jc w:val="both"/>
              <w:rPr>
                <w:color w:val="000000"/>
              </w:rPr>
            </w:pPr>
            <w:r w:rsidRPr="000B59D3">
              <w:rPr>
                <w:color w:val="000000"/>
              </w:rPr>
              <w:t xml:space="preserve">FR-324 </w:t>
            </w:r>
          </w:p>
        </w:tc>
        <w:tc>
          <w:tcPr>
            <w:tcW w:w="4683" w:type="dxa"/>
          </w:tcPr>
          <w:p w14:paraId="38A1E31E" w14:textId="77777777" w:rsidR="0064622D" w:rsidRPr="000B59D3" w:rsidRDefault="0064622D" w:rsidP="000B59D3">
            <w:pPr>
              <w:autoSpaceDE w:val="0"/>
              <w:autoSpaceDN w:val="0"/>
              <w:adjustRightInd w:val="0"/>
              <w:jc w:val="both"/>
              <w:rPr>
                <w:color w:val="000000"/>
              </w:rPr>
            </w:pPr>
            <w:r w:rsidRPr="000B59D3">
              <w:rPr>
                <w:color w:val="000000"/>
              </w:rPr>
              <w:t xml:space="preserve">Reikia patikslinti FR-324 reikalavimą. </w:t>
            </w:r>
          </w:p>
          <w:p w14:paraId="7E02F201" w14:textId="3592B9B6" w:rsidR="0064622D" w:rsidRPr="000B59D3" w:rsidRDefault="0064622D" w:rsidP="000B59D3">
            <w:pPr>
              <w:autoSpaceDE w:val="0"/>
              <w:autoSpaceDN w:val="0"/>
              <w:adjustRightInd w:val="0"/>
              <w:jc w:val="both"/>
              <w:rPr>
                <w:color w:val="000000"/>
              </w:rPr>
            </w:pPr>
            <w:r w:rsidRPr="000B59D3">
              <w:rPr>
                <w:color w:val="000000" w:themeColor="text1"/>
              </w:rPr>
              <w:t xml:space="preserve">Patikslinkite, kaip turi būti audituojama duomenų peržiūra? Pvz. jei atidaromas darbuotojų sąrašas, ar reikia audituoti tik faktą, kad vartotojas atidarė darbuotojų sąrašo langą ir užfiksuojamas data ir laikas kada tai įvyko, ar reikia fiksuoti kiekvieną darbuotojo įrašą, kurį galimai vartotojas pamatė? Atkreipiame dėmesį, kad naudotojo IP adresą ne visada įmanoma užfiksuoti, jei sprendimas paremtas internetine naršykle; įmanoma užfiksuoti tik duomenis, kurie pasiekiami interneto naršyklėje: paprastai tai yra išorinis IP adresas, kuris bus vienodas to paties tinklo vartotojams. </w:t>
            </w:r>
          </w:p>
        </w:tc>
        <w:tc>
          <w:tcPr>
            <w:tcW w:w="7481" w:type="dxa"/>
          </w:tcPr>
          <w:p w14:paraId="58EB3D5A" w14:textId="77777777" w:rsidR="0064622D" w:rsidRPr="000B59D3" w:rsidRDefault="0064622D" w:rsidP="000B59D3">
            <w:pPr>
              <w:autoSpaceDE w:val="0"/>
              <w:autoSpaceDN w:val="0"/>
              <w:adjustRightInd w:val="0"/>
              <w:jc w:val="both"/>
              <w:rPr>
                <w:color w:val="000000" w:themeColor="text1"/>
              </w:rPr>
            </w:pPr>
            <w:r w:rsidRPr="000B59D3">
              <w:rPr>
                <w:color w:val="000000" w:themeColor="text1"/>
              </w:rPr>
              <w:t>TS FR-324 punkto reikalavime yra pateiktas Perkančiosios organizacijos poreikis, kuris yra audituoti duomenų peržiūros momentus, nes reikia pateikti duomenis kas ir kada kokius duomenis peržiūrėjo personalo valdymo sistemoje (DUPAIS bus saugomi jautrūs asmens duomenys (atlyginimas ir t.t.) dėl to šios audito funkcijos reikalingos užtikrinti duomenų saugumą ir saugumo incidentų tyrimui reikalingų duomenų teikimą.</w:t>
            </w:r>
          </w:p>
          <w:p w14:paraId="539D956A" w14:textId="77777777" w:rsidR="0064622D" w:rsidRPr="000B59D3" w:rsidRDefault="0064622D" w:rsidP="000B59D3">
            <w:pPr>
              <w:autoSpaceDE w:val="0"/>
              <w:autoSpaceDN w:val="0"/>
              <w:adjustRightInd w:val="0"/>
              <w:jc w:val="both"/>
              <w:rPr>
                <w:color w:val="000000" w:themeColor="text1"/>
              </w:rPr>
            </w:pPr>
            <w:r w:rsidRPr="000B59D3">
              <w:rPr>
                <w:color w:val="000000" w:themeColor="text1"/>
              </w:rPr>
              <w:t xml:space="preserve">Diegėjas turi siūlyti ir suderinti su Perkančiąja organizacija sprendimus kaip ir kokiomis priemonėmis realizuoti TS nurodytus reikalavimus. </w:t>
            </w:r>
          </w:p>
          <w:p w14:paraId="520AFE6F" w14:textId="73E2798B" w:rsidR="0064622D" w:rsidRPr="000B59D3" w:rsidRDefault="0064622D" w:rsidP="000B59D3">
            <w:pPr>
              <w:autoSpaceDE w:val="0"/>
              <w:autoSpaceDN w:val="0"/>
              <w:adjustRightInd w:val="0"/>
              <w:jc w:val="both"/>
              <w:rPr>
                <w:color w:val="000000"/>
              </w:rPr>
            </w:pPr>
            <w:r w:rsidRPr="000B59D3">
              <w:rPr>
                <w:color w:val="000000" w:themeColor="text1"/>
              </w:rPr>
              <w:t xml:space="preserve">Audito funkcionalumui įgyvendinimui gali būti siūlomos ir specializuotos </w:t>
            </w:r>
            <w:r w:rsidR="000B59D3">
              <w:rPr>
                <w:color w:val="000000" w:themeColor="text1"/>
              </w:rPr>
              <w:t>programinės įrangos</w:t>
            </w:r>
            <w:r w:rsidRPr="000B59D3">
              <w:rPr>
                <w:color w:val="000000" w:themeColor="text1"/>
              </w:rPr>
              <w:t xml:space="preserve"> ar kiti sprendimai, kurie projektavimo metu turi būti derinami su Perkančiąja organizacija.</w:t>
            </w:r>
          </w:p>
        </w:tc>
      </w:tr>
      <w:tr w:rsidR="0064622D" w:rsidRPr="000B59D3" w14:paraId="219BFF2A" w14:textId="77777777" w:rsidTr="000B59D3">
        <w:tc>
          <w:tcPr>
            <w:tcW w:w="698" w:type="dxa"/>
            <w:vAlign w:val="center"/>
          </w:tcPr>
          <w:p w14:paraId="20C8BED7" w14:textId="77777777" w:rsidR="0064622D" w:rsidRPr="000B59D3" w:rsidRDefault="0064622D" w:rsidP="0064622D">
            <w:pPr>
              <w:pStyle w:val="Sraopastraipa"/>
              <w:numPr>
                <w:ilvl w:val="0"/>
                <w:numId w:val="34"/>
              </w:numPr>
              <w:tabs>
                <w:tab w:val="left" w:pos="360"/>
              </w:tabs>
              <w:spacing w:before="200"/>
              <w:ind w:left="0" w:firstLine="0"/>
              <w:rPr>
                <w:sz w:val="20"/>
              </w:rPr>
            </w:pPr>
          </w:p>
        </w:tc>
        <w:tc>
          <w:tcPr>
            <w:tcW w:w="1272" w:type="dxa"/>
          </w:tcPr>
          <w:p w14:paraId="504DF2EE" w14:textId="602D9C83" w:rsidR="0064622D" w:rsidRPr="000B59D3" w:rsidRDefault="0064622D" w:rsidP="0064622D">
            <w:pPr>
              <w:spacing w:before="200"/>
              <w:jc w:val="both"/>
              <w:rPr>
                <w:color w:val="000000"/>
              </w:rPr>
            </w:pPr>
            <w:r w:rsidRPr="000B59D3">
              <w:rPr>
                <w:color w:val="000000"/>
              </w:rPr>
              <w:t xml:space="preserve">NFR-19 </w:t>
            </w:r>
          </w:p>
        </w:tc>
        <w:tc>
          <w:tcPr>
            <w:tcW w:w="4683" w:type="dxa"/>
          </w:tcPr>
          <w:p w14:paraId="596D7079" w14:textId="50DA3C7C" w:rsidR="0064622D" w:rsidRPr="000B59D3" w:rsidRDefault="0064622D" w:rsidP="000B59D3">
            <w:pPr>
              <w:autoSpaceDE w:val="0"/>
              <w:autoSpaceDN w:val="0"/>
              <w:adjustRightInd w:val="0"/>
              <w:jc w:val="both"/>
              <w:rPr>
                <w:color w:val="000000"/>
              </w:rPr>
            </w:pPr>
            <w:r w:rsidRPr="000B59D3">
              <w:rPr>
                <w:color w:val="000000"/>
              </w:rPr>
              <w:t xml:space="preserve">Ar reikalavimas laikomas išpildytas, jei sistema nenustoja veikti, bet neleidžia atlikti funkcijų, susijusių su neveikiančiu sistemos komponentu. </w:t>
            </w:r>
          </w:p>
        </w:tc>
        <w:tc>
          <w:tcPr>
            <w:tcW w:w="7481" w:type="dxa"/>
          </w:tcPr>
          <w:p w14:paraId="5680ADE5" w14:textId="5F4F344A" w:rsidR="0064622D" w:rsidRPr="000B59D3" w:rsidRDefault="0064622D" w:rsidP="000B59D3">
            <w:pPr>
              <w:autoSpaceDE w:val="0"/>
              <w:autoSpaceDN w:val="0"/>
              <w:adjustRightInd w:val="0"/>
              <w:jc w:val="both"/>
              <w:rPr>
                <w:color w:val="000000"/>
              </w:rPr>
            </w:pPr>
            <w:r w:rsidRPr="000B59D3">
              <w:rPr>
                <w:color w:val="000000"/>
              </w:rPr>
              <w:t>Taip, DUPAIS architektūra turi užtikrinti, kad nustojus veikti vienam iš DUPAIS komponentų (pvz. savitarnai ar kitai DUPAIS aplikacijai (priklausomai nuo Diegėjo pasiūlytos programinės įrangos DUPAIS veikimui) neturėtų nustoti veikti visa DUPAIS.</w:t>
            </w:r>
          </w:p>
        </w:tc>
      </w:tr>
      <w:tr w:rsidR="0064622D" w:rsidRPr="000B59D3" w14:paraId="167AC2E7" w14:textId="77777777" w:rsidTr="000B59D3">
        <w:tc>
          <w:tcPr>
            <w:tcW w:w="698" w:type="dxa"/>
            <w:vAlign w:val="center"/>
          </w:tcPr>
          <w:p w14:paraId="4570B92A" w14:textId="77777777" w:rsidR="0064622D" w:rsidRPr="000B59D3" w:rsidRDefault="0064622D" w:rsidP="0064622D">
            <w:pPr>
              <w:pStyle w:val="Sraopastraipa"/>
              <w:numPr>
                <w:ilvl w:val="0"/>
                <w:numId w:val="34"/>
              </w:numPr>
              <w:tabs>
                <w:tab w:val="left" w:pos="360"/>
              </w:tabs>
              <w:spacing w:before="200"/>
              <w:ind w:left="0" w:firstLine="0"/>
              <w:rPr>
                <w:sz w:val="20"/>
              </w:rPr>
            </w:pPr>
          </w:p>
        </w:tc>
        <w:tc>
          <w:tcPr>
            <w:tcW w:w="1272" w:type="dxa"/>
          </w:tcPr>
          <w:p w14:paraId="107C6AA9" w14:textId="7C95F384" w:rsidR="0064622D" w:rsidRPr="000B59D3" w:rsidRDefault="0064622D" w:rsidP="0064622D">
            <w:pPr>
              <w:spacing w:before="200"/>
              <w:jc w:val="both"/>
              <w:rPr>
                <w:color w:val="000000"/>
              </w:rPr>
            </w:pPr>
            <w:r w:rsidRPr="000B59D3">
              <w:rPr>
                <w:color w:val="000000"/>
              </w:rPr>
              <w:t xml:space="preserve">NFR-22 </w:t>
            </w:r>
          </w:p>
        </w:tc>
        <w:tc>
          <w:tcPr>
            <w:tcW w:w="4683" w:type="dxa"/>
          </w:tcPr>
          <w:p w14:paraId="1014862D" w14:textId="1FABF9BA" w:rsidR="0064622D" w:rsidRPr="000B59D3" w:rsidRDefault="0064622D" w:rsidP="000B59D3">
            <w:pPr>
              <w:autoSpaceDE w:val="0"/>
              <w:autoSpaceDN w:val="0"/>
              <w:adjustRightInd w:val="0"/>
              <w:jc w:val="both"/>
              <w:rPr>
                <w:color w:val="000000"/>
              </w:rPr>
            </w:pPr>
            <w:r w:rsidRPr="000B59D3">
              <w:rPr>
                <w:color w:val="000000" w:themeColor="text1"/>
              </w:rPr>
              <w:t xml:space="preserve">1 Priede tarp integruojamų komponentų nėra nurodytas Monitoringo sprendimas. Laikome tai taip pat integracija, nepaisant to, kad tai nefunkcinis reikalavimas. Manome ji turi būti įtraukta į lentelę, nurodant tikslų monitoringo sprendimo pavadinimą. </w:t>
            </w:r>
          </w:p>
        </w:tc>
        <w:tc>
          <w:tcPr>
            <w:tcW w:w="7481" w:type="dxa"/>
          </w:tcPr>
          <w:p w14:paraId="7E6C2956" w14:textId="7936496E" w:rsidR="0064622D" w:rsidRPr="000B59D3" w:rsidRDefault="0064622D" w:rsidP="000B59D3">
            <w:pPr>
              <w:autoSpaceDE w:val="0"/>
              <w:autoSpaceDN w:val="0"/>
              <w:adjustRightInd w:val="0"/>
              <w:jc w:val="both"/>
              <w:rPr>
                <w:color w:val="000000"/>
              </w:rPr>
            </w:pPr>
            <w:r w:rsidRPr="000B59D3">
              <w:rPr>
                <w:color w:val="000000" w:themeColor="text1"/>
              </w:rPr>
              <w:t xml:space="preserve">1 priede nurodytas integracinės sąsajos su </w:t>
            </w:r>
            <w:r w:rsidRPr="000B59D3">
              <w:rPr>
                <w:color w:val="000000" w:themeColor="text1"/>
                <w:u w:val="single"/>
              </w:rPr>
              <w:t>išorinėmis</w:t>
            </w:r>
            <w:r w:rsidRPr="000B59D3">
              <w:rPr>
                <w:color w:val="000000" w:themeColor="text1"/>
              </w:rPr>
              <w:t xml:space="preserve"> informacinėmis sistemomis ir registrais. Integracijos reikalingos su vidiniais komponentais, skirtais užtikrinti DUPAIS veikimą (pvz. tarp atskirų DUPAIS komponentų savitarnos portalo, DU ir personalo valdymo komponentų) nėra nurodyta 1 priede. Diegėjas pagal siūlomo sprendimo architektūrą (jeigu bus siūlomi atskiri komponentai) turi realizuoti integracines sąsajas tarp vidinių komponentų vadovaudamasi techninės specifikacijos tiek funkciniais t</w:t>
            </w:r>
            <w:r w:rsidR="00A75CE6">
              <w:rPr>
                <w:color w:val="000000" w:themeColor="text1"/>
              </w:rPr>
              <w:t>ie</w:t>
            </w:r>
            <w:r w:rsidRPr="000B59D3">
              <w:rPr>
                <w:color w:val="000000" w:themeColor="text1"/>
              </w:rPr>
              <w:t>k ir nefunkciniais reikalavimais.</w:t>
            </w:r>
          </w:p>
        </w:tc>
      </w:tr>
      <w:tr w:rsidR="0064622D" w:rsidRPr="000B59D3" w14:paraId="1CBB8E66" w14:textId="77777777" w:rsidTr="000B59D3">
        <w:tc>
          <w:tcPr>
            <w:tcW w:w="698" w:type="dxa"/>
            <w:vAlign w:val="center"/>
          </w:tcPr>
          <w:p w14:paraId="660C2343" w14:textId="77777777" w:rsidR="0064622D" w:rsidRPr="000B59D3" w:rsidRDefault="0064622D" w:rsidP="0064622D">
            <w:pPr>
              <w:pStyle w:val="Sraopastraipa"/>
              <w:numPr>
                <w:ilvl w:val="0"/>
                <w:numId w:val="34"/>
              </w:numPr>
              <w:tabs>
                <w:tab w:val="left" w:pos="360"/>
              </w:tabs>
              <w:spacing w:before="200"/>
              <w:ind w:left="0" w:firstLine="0"/>
              <w:rPr>
                <w:sz w:val="20"/>
              </w:rPr>
            </w:pPr>
          </w:p>
        </w:tc>
        <w:tc>
          <w:tcPr>
            <w:tcW w:w="1272" w:type="dxa"/>
          </w:tcPr>
          <w:p w14:paraId="7AB1A9E6" w14:textId="77777777" w:rsidR="0064622D" w:rsidRPr="000B59D3" w:rsidRDefault="0064622D" w:rsidP="0064622D">
            <w:pPr>
              <w:spacing w:before="200"/>
              <w:jc w:val="both"/>
              <w:rPr>
                <w:color w:val="000000"/>
              </w:rPr>
            </w:pPr>
          </w:p>
        </w:tc>
        <w:tc>
          <w:tcPr>
            <w:tcW w:w="4683" w:type="dxa"/>
          </w:tcPr>
          <w:p w14:paraId="0CCFDBF0" w14:textId="5F2D915B" w:rsidR="0064622D" w:rsidRPr="000B59D3" w:rsidRDefault="0064622D" w:rsidP="000B59D3">
            <w:pPr>
              <w:autoSpaceDE w:val="0"/>
              <w:autoSpaceDN w:val="0"/>
              <w:adjustRightInd w:val="0"/>
              <w:jc w:val="both"/>
              <w:rPr>
                <w:color w:val="000000"/>
              </w:rPr>
            </w:pPr>
            <w:r w:rsidRPr="000B59D3">
              <w:rPr>
                <w:color w:val="000000"/>
              </w:rPr>
              <w:t>Perskaičius naudotojų administravimo reikalavimus norėtume pasitikslinti. Ar yra tikslas DUPAIS sistemą naudoti kaip visų sistemų naudotojų administravimo sistemą?</w:t>
            </w:r>
          </w:p>
        </w:tc>
        <w:tc>
          <w:tcPr>
            <w:tcW w:w="7481" w:type="dxa"/>
          </w:tcPr>
          <w:p w14:paraId="1D353193" w14:textId="722E3595" w:rsidR="0064622D" w:rsidRPr="000B59D3" w:rsidRDefault="0064622D" w:rsidP="000B59D3">
            <w:pPr>
              <w:autoSpaceDE w:val="0"/>
              <w:autoSpaceDN w:val="0"/>
              <w:adjustRightInd w:val="0"/>
              <w:jc w:val="both"/>
              <w:rPr>
                <w:color w:val="000000"/>
              </w:rPr>
            </w:pPr>
            <w:r w:rsidRPr="000B59D3">
              <w:rPr>
                <w:color w:val="000000" w:themeColor="text1"/>
              </w:rPr>
              <w:t>DUPAIS kuriamas ir DUPAIS naudotojų administravimo valdymas ir kuriamas su tikslu aptarnauti DUPAIS sistemą ir su DUPAIS dirbančias įstaigas ir jos naudotojus, ne kitas „visas sistemas“. </w:t>
            </w:r>
          </w:p>
        </w:tc>
      </w:tr>
    </w:tbl>
    <w:p w14:paraId="59FC2C95" w14:textId="77777777" w:rsidR="00412811" w:rsidRPr="006B16FF" w:rsidRDefault="00412811" w:rsidP="00CA74FA">
      <w:pPr>
        <w:spacing w:before="200"/>
        <w:ind w:firstLine="567"/>
        <w:jc w:val="both"/>
        <w:rPr>
          <w:rFonts w:ascii="Times New Roman" w:hAnsi="Times New Roman" w:cs="Times New Roman"/>
          <w:sz w:val="24"/>
          <w:szCs w:val="24"/>
        </w:rPr>
      </w:pPr>
    </w:p>
    <w:p w14:paraId="681DB9B7" w14:textId="77777777" w:rsidR="00190260" w:rsidRPr="006B16FF" w:rsidRDefault="00190260" w:rsidP="008B7011">
      <w:pPr>
        <w:spacing w:after="0" w:line="240" w:lineRule="auto"/>
        <w:rPr>
          <w:rFonts w:ascii="Times New Roman" w:eastAsia="Times New Roman" w:hAnsi="Times New Roman" w:cs="Times New Roman"/>
        </w:rPr>
      </w:pPr>
      <w:bookmarkStart w:id="1" w:name="_GoBack"/>
      <w:bookmarkEnd w:id="1"/>
    </w:p>
    <w:p w14:paraId="2B4627BF" w14:textId="77777777" w:rsidR="00190260" w:rsidRPr="006B16FF" w:rsidRDefault="00190260" w:rsidP="008B7011">
      <w:pPr>
        <w:spacing w:after="0" w:line="240" w:lineRule="auto"/>
        <w:rPr>
          <w:rFonts w:ascii="Times New Roman" w:eastAsia="Times New Roman" w:hAnsi="Times New Roman" w:cs="Times New Roman"/>
        </w:rPr>
      </w:pPr>
    </w:p>
    <w:p w14:paraId="7D724875" w14:textId="77777777" w:rsidR="00190260" w:rsidRPr="006B16FF" w:rsidRDefault="00190260" w:rsidP="008B7011">
      <w:pPr>
        <w:spacing w:after="0" w:line="240" w:lineRule="auto"/>
        <w:rPr>
          <w:rFonts w:ascii="Times New Roman" w:eastAsia="Times New Roman" w:hAnsi="Times New Roman" w:cs="Times New Roman"/>
        </w:rPr>
      </w:pPr>
    </w:p>
    <w:p w14:paraId="14C6F80A" w14:textId="77777777" w:rsidR="00190260" w:rsidRPr="006B16FF" w:rsidRDefault="00190260" w:rsidP="008B7011">
      <w:pPr>
        <w:spacing w:after="0" w:line="240" w:lineRule="auto"/>
        <w:rPr>
          <w:rFonts w:ascii="Times New Roman" w:eastAsia="Times New Roman" w:hAnsi="Times New Roman" w:cs="Times New Roman"/>
        </w:rPr>
      </w:pPr>
    </w:p>
    <w:p w14:paraId="4B3B5EE4" w14:textId="77777777" w:rsidR="00190260" w:rsidRPr="006B16FF" w:rsidRDefault="00190260" w:rsidP="008B7011">
      <w:pPr>
        <w:spacing w:after="0" w:line="240" w:lineRule="auto"/>
        <w:rPr>
          <w:rFonts w:ascii="Times New Roman" w:eastAsia="Times New Roman" w:hAnsi="Times New Roman" w:cs="Times New Roman"/>
        </w:rPr>
      </w:pPr>
    </w:p>
    <w:p w14:paraId="7E8DAB83" w14:textId="77777777" w:rsidR="00190260" w:rsidRPr="006B16FF" w:rsidRDefault="00190260" w:rsidP="008B7011">
      <w:pPr>
        <w:spacing w:after="0" w:line="240" w:lineRule="auto"/>
        <w:rPr>
          <w:rFonts w:ascii="Times New Roman" w:eastAsia="Times New Roman" w:hAnsi="Times New Roman" w:cs="Times New Roman"/>
        </w:rPr>
      </w:pPr>
    </w:p>
    <w:p w14:paraId="580CB5FE" w14:textId="77777777" w:rsidR="00190260" w:rsidRPr="006B16FF" w:rsidRDefault="00190260" w:rsidP="008B7011">
      <w:pPr>
        <w:spacing w:after="0" w:line="240" w:lineRule="auto"/>
        <w:rPr>
          <w:rFonts w:ascii="Times New Roman" w:eastAsia="Times New Roman" w:hAnsi="Times New Roman" w:cs="Times New Roman"/>
        </w:rPr>
      </w:pPr>
    </w:p>
    <w:p w14:paraId="198E2D38" w14:textId="77777777" w:rsidR="00190260" w:rsidRPr="006B16FF" w:rsidRDefault="00190260" w:rsidP="008B7011">
      <w:pPr>
        <w:spacing w:after="0" w:line="240" w:lineRule="auto"/>
        <w:rPr>
          <w:rFonts w:ascii="Times New Roman" w:eastAsia="Times New Roman" w:hAnsi="Times New Roman" w:cs="Times New Roman"/>
        </w:rPr>
      </w:pPr>
    </w:p>
    <w:p w14:paraId="6BA5ABEE" w14:textId="7AAEA8C9" w:rsidR="008B7011" w:rsidRPr="006B16FF" w:rsidRDefault="00755A91" w:rsidP="008B7011">
      <w:pPr>
        <w:spacing w:after="0" w:line="240" w:lineRule="auto"/>
        <w:rPr>
          <w:rFonts w:ascii="Times New Roman" w:hAnsi="Times New Roman" w:cs="Times New Roman"/>
        </w:rPr>
      </w:pPr>
      <w:r w:rsidRPr="006B16FF">
        <w:rPr>
          <w:rFonts w:ascii="Times New Roman" w:eastAsia="Times New Roman" w:hAnsi="Times New Roman" w:cs="Times New Roman"/>
        </w:rPr>
        <w:t>Parengė: Virginija Levinskienė</w:t>
      </w:r>
      <w:r w:rsidR="008B7011" w:rsidRPr="006B16FF">
        <w:rPr>
          <w:rFonts w:ascii="Times New Roman" w:eastAsia="Times New Roman" w:hAnsi="Times New Roman" w:cs="Times New Roman"/>
        </w:rPr>
        <w:t xml:space="preserve">, tel. </w:t>
      </w:r>
      <w:r w:rsidR="00CC2E18" w:rsidRPr="006B16FF">
        <w:rPr>
          <w:rFonts w:ascii="Times New Roman" w:eastAsia="Times New Roman" w:hAnsi="Times New Roman" w:cs="Times New Roman"/>
        </w:rPr>
        <w:t>+370 641 78373</w:t>
      </w:r>
      <w:r w:rsidR="00CA74FA" w:rsidRPr="006B16FF">
        <w:rPr>
          <w:rFonts w:ascii="Times New Roman" w:eastAsia="Times New Roman" w:hAnsi="Times New Roman" w:cs="Times New Roman"/>
        </w:rPr>
        <w:t>,</w:t>
      </w:r>
      <w:r w:rsidR="008B7011" w:rsidRPr="006B16FF">
        <w:rPr>
          <w:rFonts w:ascii="Times New Roman" w:eastAsia="Times New Roman" w:hAnsi="Times New Roman" w:cs="Times New Roman"/>
        </w:rPr>
        <w:t xml:space="preserve"> el. p. </w:t>
      </w:r>
      <w:hyperlink r:id="rId13" w:history="1">
        <w:r w:rsidRPr="006B16FF">
          <w:rPr>
            <w:rStyle w:val="Hipersaitas"/>
            <w:rFonts w:ascii="Times New Roman" w:eastAsia="Times New Roman" w:hAnsi="Times New Roman" w:cs="Times New Roman"/>
            <w:color w:val="auto"/>
          </w:rPr>
          <w:t>virginija.levinskiene@nbfc.lt</w:t>
        </w:r>
      </w:hyperlink>
    </w:p>
    <w:sectPr w:rsidR="008B7011" w:rsidRPr="006B16FF" w:rsidSect="00B30DE6">
      <w:headerReference w:type="default" r:id="rId14"/>
      <w:pgSz w:w="16838" w:h="11906" w:orient="landscape"/>
      <w:pgMar w:top="709" w:right="1134" w:bottom="849" w:left="1560" w:header="567" w:footer="699"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2FD9B6">
    <w16cex:extLst>
      <w16:ext w16:uri="{CE6994B0-6A32-4C9F-8C6B-6E91EDA988CE}">
        <cr:reactions xmlns:cr="http://schemas.microsoft.com/office/comments/2020/reactions">
          <cr:reaction reactionType="1">
            <cr:reactionInfo dateUtc="2025-01-13T20:01:40Z">
              <cr:user userId="S::arturas.patapas@nbfc.lt::9e40ed55-33db-4ef6-ab3c-0ef607f16575" userProvider="AD" userName="Artūras Patapas"/>
            </cr:reactionInfo>
          </cr:reaction>
        </cr:reactions>
      </w16:ext>
    </w16cex:extLst>
  </w16cex:commentExtensible>
  <w16cex:commentExtensible w16cex:durableId="75F7EB7B" w16cex:dateUtc="2025-01-13T20:01:00Z"/>
  <w16cex:commentExtensible w16cex:durableId="44BF73F9" w16cex:dateUtc="2025-01-13T20:03:00Z"/>
  <w16cex:commentExtensible w16cex:durableId="37FC07CE" w16cex:dateUtc="2025-01-13T20:05:00Z"/>
  <w16cex:commentExtensible w16cex:durableId="31DE77A9" w16cex:dateUtc="2025-01-13T20:08:00Z"/>
  <w16cex:commentExtensible w16cex:durableId="53685628" w16cex:dateUtc="2025-01-13T20:10:00Z"/>
  <w16cex:commentExtensible w16cex:durableId="447D1E97" w16cex:dateUtc="2025-01-13T20:11:00Z"/>
  <w16cex:commentExtensible w16cex:durableId="7C1F7F30" w16cex:dateUtc="2025-01-14T20:47:28.371Z"/>
  <w16cex:commentExtensible w16cex:durableId="3075CC3F" w16cex:dateUtc="2025-01-14T20:50:17.057Z"/>
  <w16cex:commentExtensible w16cex:durableId="73C780E2" w16cex:dateUtc="2025-01-14T20:51:54.308Z"/>
  <w16cex:commentExtensible w16cex:durableId="1D812563" w16cex:dateUtc="2025-01-15T11:02:05.338Z"/>
  <w16cex:commentExtensible w16cex:durableId="6B9596B3" w16cex:dateUtc="2025-01-15T11:07:32.728Z"/>
  <w16cex:commentExtensible w16cex:durableId="6A880713" w16cex:dateUtc="2025-01-15T11:17:02.269Z"/>
  <w16cex:commentExtensible w16cex:durableId="25FC18D9" w16cex:dateUtc="2025-01-15T11:20:35.756Z"/>
  <w16cex:commentExtensible w16cex:durableId="1AEE1887" w16cex:dateUtc="2025-01-15T11:23:1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FBB9" w14:textId="77777777" w:rsidR="00CF5C29" w:rsidRDefault="00CF5C29" w:rsidP="008C3869">
      <w:pPr>
        <w:spacing w:after="0" w:line="240" w:lineRule="auto"/>
      </w:pPr>
      <w:r>
        <w:separator/>
      </w:r>
    </w:p>
  </w:endnote>
  <w:endnote w:type="continuationSeparator" w:id="0">
    <w:p w14:paraId="094B9996" w14:textId="77777777" w:rsidR="00CF5C29" w:rsidRDefault="00CF5C29" w:rsidP="008C3869">
      <w:pPr>
        <w:spacing w:after="0" w:line="240" w:lineRule="auto"/>
      </w:pPr>
      <w:r>
        <w:continuationSeparator/>
      </w:r>
    </w:p>
  </w:endnote>
  <w:endnote w:type="continuationNotice" w:id="1">
    <w:p w14:paraId="748FA366" w14:textId="77777777" w:rsidR="00CF5C29" w:rsidRDefault="00CF5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6273" w14:textId="77777777" w:rsidR="00CF5C29" w:rsidRDefault="00CF5C29" w:rsidP="008C3869">
      <w:pPr>
        <w:spacing w:after="0" w:line="240" w:lineRule="auto"/>
      </w:pPr>
      <w:r>
        <w:separator/>
      </w:r>
    </w:p>
  </w:footnote>
  <w:footnote w:type="continuationSeparator" w:id="0">
    <w:p w14:paraId="1963008B" w14:textId="77777777" w:rsidR="00CF5C29" w:rsidRDefault="00CF5C29" w:rsidP="008C3869">
      <w:pPr>
        <w:spacing w:after="0" w:line="240" w:lineRule="auto"/>
      </w:pPr>
      <w:r>
        <w:continuationSeparator/>
      </w:r>
    </w:p>
  </w:footnote>
  <w:footnote w:type="continuationNotice" w:id="1">
    <w:p w14:paraId="7544F737" w14:textId="77777777" w:rsidR="00CF5C29" w:rsidRDefault="00CF5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21228B" w:rsidRDefault="0021228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21228B" w:rsidRDefault="00212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F9493F"/>
    <w:multiLevelType w:val="hybridMultilevel"/>
    <w:tmpl w:val="68E4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6" w15:restartNumberingAfterBreak="0">
    <w:nsid w:val="381245EF"/>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7"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2E392C"/>
    <w:multiLevelType w:val="hybridMultilevel"/>
    <w:tmpl w:val="37C26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6242BA"/>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9"/>
  </w:num>
  <w:num w:numId="2">
    <w:abstractNumId w:val="31"/>
  </w:num>
  <w:num w:numId="3">
    <w:abstractNumId w:val="10"/>
  </w:num>
  <w:num w:numId="4">
    <w:abstractNumId w:val="9"/>
  </w:num>
  <w:num w:numId="5">
    <w:abstractNumId w:val="17"/>
  </w:num>
  <w:num w:numId="6">
    <w:abstractNumId w:val="11"/>
  </w:num>
  <w:num w:numId="7">
    <w:abstractNumId w:val="21"/>
  </w:num>
  <w:num w:numId="8">
    <w:abstractNumId w:val="6"/>
  </w:num>
  <w:num w:numId="9">
    <w:abstractNumId w:val="28"/>
  </w:num>
  <w:num w:numId="10">
    <w:abstractNumId w:val="12"/>
  </w:num>
  <w:num w:numId="11">
    <w:abstractNumId w:val="14"/>
  </w:num>
  <w:num w:numId="12">
    <w:abstractNumId w:val="2"/>
  </w:num>
  <w:num w:numId="13">
    <w:abstractNumId w:val="27"/>
  </w:num>
  <w:num w:numId="14">
    <w:abstractNumId w:val="25"/>
  </w:num>
  <w:num w:numId="15">
    <w:abstractNumId w:val="26"/>
  </w:num>
  <w:num w:numId="16">
    <w:abstractNumId w:val="30"/>
  </w:num>
  <w:num w:numId="17">
    <w:abstractNumId w:val="4"/>
  </w:num>
  <w:num w:numId="18">
    <w:abstractNumId w:val="33"/>
  </w:num>
  <w:num w:numId="19">
    <w:abstractNumId w:val="23"/>
  </w:num>
  <w:num w:numId="20">
    <w:abstractNumId w:val="5"/>
  </w:num>
  <w:num w:numId="21">
    <w:abstractNumId w:val="8"/>
  </w:num>
  <w:num w:numId="22">
    <w:abstractNumId w:val="15"/>
  </w:num>
  <w:num w:numId="23">
    <w:abstractNumId w:val="1"/>
  </w:num>
  <w:num w:numId="24">
    <w:abstractNumId w:val="13"/>
  </w:num>
  <w:num w:numId="25">
    <w:abstractNumId w:val="20"/>
  </w:num>
  <w:num w:numId="26">
    <w:abstractNumId w:val="18"/>
  </w:num>
  <w:num w:numId="27">
    <w:abstractNumId w:val="22"/>
  </w:num>
  <w:num w:numId="28">
    <w:abstractNumId w:val="24"/>
  </w:num>
  <w:num w:numId="29">
    <w:abstractNumId w:val="0"/>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1158E"/>
    <w:rsid w:val="0001711E"/>
    <w:rsid w:val="00017713"/>
    <w:rsid w:val="000238F8"/>
    <w:rsid w:val="000245C6"/>
    <w:rsid w:val="000247ED"/>
    <w:rsid w:val="0002495F"/>
    <w:rsid w:val="0002620E"/>
    <w:rsid w:val="000313E4"/>
    <w:rsid w:val="00032AB5"/>
    <w:rsid w:val="00032BF2"/>
    <w:rsid w:val="0003325A"/>
    <w:rsid w:val="00033B26"/>
    <w:rsid w:val="00033F5F"/>
    <w:rsid w:val="00034B2C"/>
    <w:rsid w:val="00037785"/>
    <w:rsid w:val="00037E94"/>
    <w:rsid w:val="00040897"/>
    <w:rsid w:val="000412B8"/>
    <w:rsid w:val="000433BE"/>
    <w:rsid w:val="0004500D"/>
    <w:rsid w:val="00046515"/>
    <w:rsid w:val="000465F9"/>
    <w:rsid w:val="00047EDC"/>
    <w:rsid w:val="000501F1"/>
    <w:rsid w:val="0005199C"/>
    <w:rsid w:val="000552BB"/>
    <w:rsid w:val="0005536A"/>
    <w:rsid w:val="00055982"/>
    <w:rsid w:val="000570EE"/>
    <w:rsid w:val="00057B38"/>
    <w:rsid w:val="00057FDA"/>
    <w:rsid w:val="00062F95"/>
    <w:rsid w:val="00065465"/>
    <w:rsid w:val="00065C6D"/>
    <w:rsid w:val="00065F40"/>
    <w:rsid w:val="000661AD"/>
    <w:rsid w:val="00066E34"/>
    <w:rsid w:val="00066F71"/>
    <w:rsid w:val="00071367"/>
    <w:rsid w:val="000741BA"/>
    <w:rsid w:val="000748BC"/>
    <w:rsid w:val="00074A17"/>
    <w:rsid w:val="000759AB"/>
    <w:rsid w:val="00075BB9"/>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2669"/>
    <w:rsid w:val="000B4C15"/>
    <w:rsid w:val="000B509C"/>
    <w:rsid w:val="000B59D3"/>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3E7B"/>
    <w:rsid w:val="000F4C83"/>
    <w:rsid w:val="000F61A4"/>
    <w:rsid w:val="00100631"/>
    <w:rsid w:val="00101731"/>
    <w:rsid w:val="00104399"/>
    <w:rsid w:val="00105647"/>
    <w:rsid w:val="00106DF2"/>
    <w:rsid w:val="00106EAB"/>
    <w:rsid w:val="00107825"/>
    <w:rsid w:val="001134E6"/>
    <w:rsid w:val="00113EE7"/>
    <w:rsid w:val="00114E1D"/>
    <w:rsid w:val="0011582F"/>
    <w:rsid w:val="00116455"/>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5D0E"/>
    <w:rsid w:val="0019709A"/>
    <w:rsid w:val="0019719F"/>
    <w:rsid w:val="001A018F"/>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1206"/>
    <w:rsid w:val="001E2DAC"/>
    <w:rsid w:val="001E4DBB"/>
    <w:rsid w:val="001E5724"/>
    <w:rsid w:val="001F073C"/>
    <w:rsid w:val="001F4F9F"/>
    <w:rsid w:val="001F7019"/>
    <w:rsid w:val="00200EDD"/>
    <w:rsid w:val="002032E5"/>
    <w:rsid w:val="00203BAE"/>
    <w:rsid w:val="00204792"/>
    <w:rsid w:val="0021228B"/>
    <w:rsid w:val="00212C02"/>
    <w:rsid w:val="002145E7"/>
    <w:rsid w:val="0021469C"/>
    <w:rsid w:val="00214B3D"/>
    <w:rsid w:val="00215B97"/>
    <w:rsid w:val="00215C0C"/>
    <w:rsid w:val="002208E7"/>
    <w:rsid w:val="00223FDC"/>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506A"/>
    <w:rsid w:val="0032052D"/>
    <w:rsid w:val="003235FF"/>
    <w:rsid w:val="003320D0"/>
    <w:rsid w:val="00332FFC"/>
    <w:rsid w:val="003332CC"/>
    <w:rsid w:val="00342000"/>
    <w:rsid w:val="00342FAF"/>
    <w:rsid w:val="00345F74"/>
    <w:rsid w:val="00346083"/>
    <w:rsid w:val="00357A7F"/>
    <w:rsid w:val="0036094F"/>
    <w:rsid w:val="00361366"/>
    <w:rsid w:val="00364C32"/>
    <w:rsid w:val="00365CCF"/>
    <w:rsid w:val="00370D4F"/>
    <w:rsid w:val="00376F00"/>
    <w:rsid w:val="003772E5"/>
    <w:rsid w:val="003817F6"/>
    <w:rsid w:val="00381E75"/>
    <w:rsid w:val="00384C5C"/>
    <w:rsid w:val="00385679"/>
    <w:rsid w:val="003875BD"/>
    <w:rsid w:val="00387857"/>
    <w:rsid w:val="00394004"/>
    <w:rsid w:val="0039612F"/>
    <w:rsid w:val="00397723"/>
    <w:rsid w:val="003A1E14"/>
    <w:rsid w:val="003A7410"/>
    <w:rsid w:val="003B2ECB"/>
    <w:rsid w:val="003C30B6"/>
    <w:rsid w:val="003C4E69"/>
    <w:rsid w:val="003D0453"/>
    <w:rsid w:val="003D2005"/>
    <w:rsid w:val="003D6CFB"/>
    <w:rsid w:val="003D74A3"/>
    <w:rsid w:val="003D7504"/>
    <w:rsid w:val="003E2F62"/>
    <w:rsid w:val="003E5082"/>
    <w:rsid w:val="003E7FFD"/>
    <w:rsid w:val="003F1183"/>
    <w:rsid w:val="003F3F60"/>
    <w:rsid w:val="003F3FC4"/>
    <w:rsid w:val="003F4DA5"/>
    <w:rsid w:val="00400653"/>
    <w:rsid w:val="00402FC9"/>
    <w:rsid w:val="004046D6"/>
    <w:rsid w:val="00404D56"/>
    <w:rsid w:val="00406D39"/>
    <w:rsid w:val="0041020F"/>
    <w:rsid w:val="00410B95"/>
    <w:rsid w:val="00410C49"/>
    <w:rsid w:val="00412811"/>
    <w:rsid w:val="004136E1"/>
    <w:rsid w:val="004169B6"/>
    <w:rsid w:val="004171B1"/>
    <w:rsid w:val="004238E2"/>
    <w:rsid w:val="004242DE"/>
    <w:rsid w:val="00424906"/>
    <w:rsid w:val="004268B2"/>
    <w:rsid w:val="004304B5"/>
    <w:rsid w:val="004315FB"/>
    <w:rsid w:val="004317FF"/>
    <w:rsid w:val="00434844"/>
    <w:rsid w:val="00437073"/>
    <w:rsid w:val="00443735"/>
    <w:rsid w:val="00444024"/>
    <w:rsid w:val="004474D0"/>
    <w:rsid w:val="00447D73"/>
    <w:rsid w:val="0045247B"/>
    <w:rsid w:val="0045299E"/>
    <w:rsid w:val="00453AD6"/>
    <w:rsid w:val="0045596B"/>
    <w:rsid w:val="00455A83"/>
    <w:rsid w:val="00455AF6"/>
    <w:rsid w:val="0045651C"/>
    <w:rsid w:val="00460A1E"/>
    <w:rsid w:val="00462902"/>
    <w:rsid w:val="00465CC8"/>
    <w:rsid w:val="00467319"/>
    <w:rsid w:val="0047661F"/>
    <w:rsid w:val="0047700F"/>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13D7"/>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86983"/>
    <w:rsid w:val="00591388"/>
    <w:rsid w:val="0059395A"/>
    <w:rsid w:val="005959D3"/>
    <w:rsid w:val="005960C0"/>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52E2"/>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7D03"/>
    <w:rsid w:val="00640335"/>
    <w:rsid w:val="00646049"/>
    <w:rsid w:val="0064622D"/>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16FF"/>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2C05"/>
    <w:rsid w:val="006F38D3"/>
    <w:rsid w:val="006F5953"/>
    <w:rsid w:val="006F7417"/>
    <w:rsid w:val="00701705"/>
    <w:rsid w:val="00702AE6"/>
    <w:rsid w:val="00703A0B"/>
    <w:rsid w:val="00706137"/>
    <w:rsid w:val="007065AD"/>
    <w:rsid w:val="00711933"/>
    <w:rsid w:val="00713C48"/>
    <w:rsid w:val="0071432E"/>
    <w:rsid w:val="0072244E"/>
    <w:rsid w:val="007368B3"/>
    <w:rsid w:val="0074293E"/>
    <w:rsid w:val="00743C00"/>
    <w:rsid w:val="00744C64"/>
    <w:rsid w:val="007451EB"/>
    <w:rsid w:val="00745C52"/>
    <w:rsid w:val="00746841"/>
    <w:rsid w:val="0074732B"/>
    <w:rsid w:val="00747E29"/>
    <w:rsid w:val="0075059A"/>
    <w:rsid w:val="00751AAE"/>
    <w:rsid w:val="00754B96"/>
    <w:rsid w:val="00755A91"/>
    <w:rsid w:val="007644DB"/>
    <w:rsid w:val="007648E5"/>
    <w:rsid w:val="0077063E"/>
    <w:rsid w:val="0077078F"/>
    <w:rsid w:val="00777CE9"/>
    <w:rsid w:val="0078530F"/>
    <w:rsid w:val="0078532A"/>
    <w:rsid w:val="00785821"/>
    <w:rsid w:val="0079561C"/>
    <w:rsid w:val="007A2C2A"/>
    <w:rsid w:val="007A2FF5"/>
    <w:rsid w:val="007A3A88"/>
    <w:rsid w:val="007A3DEF"/>
    <w:rsid w:val="007A721E"/>
    <w:rsid w:val="007A7572"/>
    <w:rsid w:val="007A7E51"/>
    <w:rsid w:val="007B00AA"/>
    <w:rsid w:val="007B10E4"/>
    <w:rsid w:val="007B78C9"/>
    <w:rsid w:val="007B7F55"/>
    <w:rsid w:val="007C1A84"/>
    <w:rsid w:val="007C5C09"/>
    <w:rsid w:val="007D2188"/>
    <w:rsid w:val="007D3604"/>
    <w:rsid w:val="007D55A4"/>
    <w:rsid w:val="007D5AC8"/>
    <w:rsid w:val="007D60BD"/>
    <w:rsid w:val="007D7011"/>
    <w:rsid w:val="007E066D"/>
    <w:rsid w:val="007E0AC3"/>
    <w:rsid w:val="007E264D"/>
    <w:rsid w:val="007E2727"/>
    <w:rsid w:val="007E4C56"/>
    <w:rsid w:val="007E6234"/>
    <w:rsid w:val="007E695B"/>
    <w:rsid w:val="007F5198"/>
    <w:rsid w:val="007F65F1"/>
    <w:rsid w:val="00800CD5"/>
    <w:rsid w:val="0080292F"/>
    <w:rsid w:val="008042AB"/>
    <w:rsid w:val="008042F2"/>
    <w:rsid w:val="00804436"/>
    <w:rsid w:val="00804973"/>
    <w:rsid w:val="00810FF5"/>
    <w:rsid w:val="008123BC"/>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39A"/>
    <w:rsid w:val="008C29F6"/>
    <w:rsid w:val="008C3869"/>
    <w:rsid w:val="008C38E3"/>
    <w:rsid w:val="008C44E4"/>
    <w:rsid w:val="008C7A24"/>
    <w:rsid w:val="008D126F"/>
    <w:rsid w:val="008D25F7"/>
    <w:rsid w:val="008D3136"/>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1ECA"/>
    <w:rsid w:val="009D4B4B"/>
    <w:rsid w:val="009D66E1"/>
    <w:rsid w:val="009E63A7"/>
    <w:rsid w:val="009F0548"/>
    <w:rsid w:val="009F260D"/>
    <w:rsid w:val="009F769A"/>
    <w:rsid w:val="00A02D79"/>
    <w:rsid w:val="00A0330C"/>
    <w:rsid w:val="00A03F5F"/>
    <w:rsid w:val="00A053FE"/>
    <w:rsid w:val="00A1156D"/>
    <w:rsid w:val="00A1156F"/>
    <w:rsid w:val="00A17E63"/>
    <w:rsid w:val="00A2013C"/>
    <w:rsid w:val="00A2325B"/>
    <w:rsid w:val="00A26019"/>
    <w:rsid w:val="00A27160"/>
    <w:rsid w:val="00A31830"/>
    <w:rsid w:val="00A34028"/>
    <w:rsid w:val="00A35403"/>
    <w:rsid w:val="00A43CAA"/>
    <w:rsid w:val="00A46B12"/>
    <w:rsid w:val="00A57CDC"/>
    <w:rsid w:val="00A71D9B"/>
    <w:rsid w:val="00A726AE"/>
    <w:rsid w:val="00A72FC2"/>
    <w:rsid w:val="00A73B89"/>
    <w:rsid w:val="00A75CE6"/>
    <w:rsid w:val="00A8103E"/>
    <w:rsid w:val="00A94C73"/>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2C4E"/>
    <w:rsid w:val="00AE65E4"/>
    <w:rsid w:val="00AF357E"/>
    <w:rsid w:val="00AF3BA5"/>
    <w:rsid w:val="00AF5AA7"/>
    <w:rsid w:val="00AF64DB"/>
    <w:rsid w:val="00AF6FDF"/>
    <w:rsid w:val="00AF7413"/>
    <w:rsid w:val="00B079C0"/>
    <w:rsid w:val="00B14C31"/>
    <w:rsid w:val="00B17787"/>
    <w:rsid w:val="00B177A3"/>
    <w:rsid w:val="00B17936"/>
    <w:rsid w:val="00B2161D"/>
    <w:rsid w:val="00B231FA"/>
    <w:rsid w:val="00B23377"/>
    <w:rsid w:val="00B25269"/>
    <w:rsid w:val="00B268FF"/>
    <w:rsid w:val="00B307B9"/>
    <w:rsid w:val="00B30A4D"/>
    <w:rsid w:val="00B30DE6"/>
    <w:rsid w:val="00B3248B"/>
    <w:rsid w:val="00B33333"/>
    <w:rsid w:val="00B364EC"/>
    <w:rsid w:val="00B372B9"/>
    <w:rsid w:val="00B37EDD"/>
    <w:rsid w:val="00B40DC8"/>
    <w:rsid w:val="00B416D0"/>
    <w:rsid w:val="00B44CB0"/>
    <w:rsid w:val="00B47763"/>
    <w:rsid w:val="00B51FBA"/>
    <w:rsid w:val="00B57149"/>
    <w:rsid w:val="00B638FF"/>
    <w:rsid w:val="00B657FF"/>
    <w:rsid w:val="00B7024F"/>
    <w:rsid w:val="00B71503"/>
    <w:rsid w:val="00B7189C"/>
    <w:rsid w:val="00B75324"/>
    <w:rsid w:val="00B80A39"/>
    <w:rsid w:val="00B8118A"/>
    <w:rsid w:val="00B813C4"/>
    <w:rsid w:val="00B817C8"/>
    <w:rsid w:val="00B860D6"/>
    <w:rsid w:val="00B95600"/>
    <w:rsid w:val="00B97C88"/>
    <w:rsid w:val="00B97CC2"/>
    <w:rsid w:val="00BA08C9"/>
    <w:rsid w:val="00BA122B"/>
    <w:rsid w:val="00BA3D53"/>
    <w:rsid w:val="00BA4950"/>
    <w:rsid w:val="00BA7D70"/>
    <w:rsid w:val="00BB55E4"/>
    <w:rsid w:val="00BB70CA"/>
    <w:rsid w:val="00BB7A76"/>
    <w:rsid w:val="00BC0548"/>
    <w:rsid w:val="00BC151C"/>
    <w:rsid w:val="00BC3225"/>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1ACD"/>
    <w:rsid w:val="00C05D20"/>
    <w:rsid w:val="00C06930"/>
    <w:rsid w:val="00C16DD9"/>
    <w:rsid w:val="00C273B1"/>
    <w:rsid w:val="00C27E67"/>
    <w:rsid w:val="00C350FF"/>
    <w:rsid w:val="00C44BE6"/>
    <w:rsid w:val="00C44F32"/>
    <w:rsid w:val="00C4506E"/>
    <w:rsid w:val="00C51E8F"/>
    <w:rsid w:val="00C524C4"/>
    <w:rsid w:val="00C577F3"/>
    <w:rsid w:val="00C578B9"/>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5C29"/>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4EB8"/>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415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131"/>
    <w:rsid w:val="00E707BE"/>
    <w:rsid w:val="00E7154B"/>
    <w:rsid w:val="00E71C10"/>
    <w:rsid w:val="00E72293"/>
    <w:rsid w:val="00E72F6A"/>
    <w:rsid w:val="00E7329B"/>
    <w:rsid w:val="00E75787"/>
    <w:rsid w:val="00E76AC9"/>
    <w:rsid w:val="00E82872"/>
    <w:rsid w:val="00E84A25"/>
    <w:rsid w:val="00E86E2B"/>
    <w:rsid w:val="00E87B16"/>
    <w:rsid w:val="00E94F6F"/>
    <w:rsid w:val="00E9701E"/>
    <w:rsid w:val="00EA1759"/>
    <w:rsid w:val="00EA3096"/>
    <w:rsid w:val="00EA44EC"/>
    <w:rsid w:val="00EA6CDB"/>
    <w:rsid w:val="00EA6DFF"/>
    <w:rsid w:val="00EA72AD"/>
    <w:rsid w:val="00EB3418"/>
    <w:rsid w:val="00EB36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10F3"/>
    <w:rsid w:val="00F023C0"/>
    <w:rsid w:val="00F10D70"/>
    <w:rsid w:val="00F11185"/>
    <w:rsid w:val="00F13E60"/>
    <w:rsid w:val="00F144C5"/>
    <w:rsid w:val="00F2079F"/>
    <w:rsid w:val="00F21462"/>
    <w:rsid w:val="00F22896"/>
    <w:rsid w:val="00F241E0"/>
    <w:rsid w:val="00F24FFD"/>
    <w:rsid w:val="00F2731B"/>
    <w:rsid w:val="00F3030C"/>
    <w:rsid w:val="00F334F9"/>
    <w:rsid w:val="00F337DE"/>
    <w:rsid w:val="00F34F4B"/>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67CB2"/>
    <w:rsid w:val="00F70E95"/>
    <w:rsid w:val="00F72303"/>
    <w:rsid w:val="00F73AAF"/>
    <w:rsid w:val="00F74D8F"/>
    <w:rsid w:val="00F83E6F"/>
    <w:rsid w:val="00F846CA"/>
    <w:rsid w:val="00F87884"/>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D4D07"/>
    <w:rsid w:val="00FE32F1"/>
    <w:rsid w:val="00FF1026"/>
    <w:rsid w:val="00FF1E90"/>
    <w:rsid w:val="00FF24F3"/>
    <w:rsid w:val="00FF4375"/>
    <w:rsid w:val="00FF5603"/>
    <w:rsid w:val="00FF66C6"/>
    <w:rsid w:val="00FF7118"/>
    <w:rsid w:val="03DD5580"/>
    <w:rsid w:val="04D7F87A"/>
    <w:rsid w:val="0815ED37"/>
    <w:rsid w:val="0DE7A551"/>
    <w:rsid w:val="0F20306E"/>
    <w:rsid w:val="0F57749C"/>
    <w:rsid w:val="124583D8"/>
    <w:rsid w:val="12A33054"/>
    <w:rsid w:val="12DCE931"/>
    <w:rsid w:val="1352E78A"/>
    <w:rsid w:val="1484CEF3"/>
    <w:rsid w:val="15220C8E"/>
    <w:rsid w:val="168DD4AF"/>
    <w:rsid w:val="18AF6A5D"/>
    <w:rsid w:val="244E3B2F"/>
    <w:rsid w:val="282017D9"/>
    <w:rsid w:val="293828A8"/>
    <w:rsid w:val="2A3D3A71"/>
    <w:rsid w:val="2AA8DC68"/>
    <w:rsid w:val="2DE682D8"/>
    <w:rsid w:val="2E53A170"/>
    <w:rsid w:val="2F5E5517"/>
    <w:rsid w:val="302433C4"/>
    <w:rsid w:val="3251B0A7"/>
    <w:rsid w:val="32C2EE20"/>
    <w:rsid w:val="362BB62F"/>
    <w:rsid w:val="390E3F50"/>
    <w:rsid w:val="40FD62AE"/>
    <w:rsid w:val="50675816"/>
    <w:rsid w:val="536D7B99"/>
    <w:rsid w:val="5A1756DD"/>
    <w:rsid w:val="5D3A3BE5"/>
    <w:rsid w:val="65C5D9B2"/>
    <w:rsid w:val="6740FAC8"/>
    <w:rsid w:val="68A41A3F"/>
    <w:rsid w:val="6A3E5051"/>
    <w:rsid w:val="6B8A544D"/>
    <w:rsid w:val="6BA6ACD3"/>
    <w:rsid w:val="6F41DFA0"/>
    <w:rsid w:val="7084DAD8"/>
    <w:rsid w:val="70B7E852"/>
    <w:rsid w:val="733C4A08"/>
    <w:rsid w:val="7B4839FE"/>
    <w:rsid w:val="7C3591E0"/>
    <w:rsid w:val="7F77F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VARNELES,Lentele"/>
    <w:basedOn w:val="prastasis"/>
    <w:link w:val="SraopastraipaDiagrama"/>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706137"/>
    <w:rPr>
      <w:rFonts w:ascii="Times New Roman" w:eastAsia="Times New Roman" w:hAnsi="Times New Roman" w:cs="Times New Roman"/>
      <w:sz w:val="24"/>
      <w:szCs w:val="20"/>
    </w:rPr>
  </w:style>
  <w:style w:type="table" w:customStyle="1" w:styleId="TableGrid1">
    <w:name w:val="Table Grid1"/>
    <w:basedOn w:val="prastojilentel"/>
    <w:uiPriority w:val="39"/>
    <w:rsid w:val="0070613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589780414">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8436586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levinskiene@nbf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nbfcentr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FB232972CB748B6BB074E5C6A5DAA" ma:contentTypeVersion="13" ma:contentTypeDescription="Create a new document." ma:contentTypeScope="" ma:versionID="4552d051f3d29f335c31573c01bf73ce">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968c5a5ba216fc5b3bd37ba499cdeb40"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301B-BA2D-4DAF-8B99-161FD730E32A}"/>
</file>

<file path=customXml/itemProps2.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3.xml><?xml version="1.0" encoding="utf-8"?>
<ds:datastoreItem xmlns:ds="http://schemas.openxmlformats.org/officeDocument/2006/customXml" ds:itemID="{9888D496-0435-4A68-8E0D-696A0DFECDF8}">
  <ds:schemaRefs>
    <ds:schemaRef ds:uri="http://schemas.microsoft.com/office/2006/metadata/properties"/>
    <ds:schemaRef ds:uri="http://schemas.microsoft.com/office/infopath/2007/PartnerControls"/>
    <ds:schemaRef ds:uri="007dad5f-6c11-4104-a83d-8433e58be106"/>
  </ds:schemaRefs>
</ds:datastoreItem>
</file>

<file path=customXml/itemProps4.xml><?xml version="1.0" encoding="utf-8"?>
<ds:datastoreItem xmlns:ds="http://schemas.openxmlformats.org/officeDocument/2006/customXml" ds:itemID="{622E0843-0AC0-4617-85DF-BB99C84C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8535</Words>
  <Characters>4866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Lukšėnienė</dc:creator>
  <cp:lastModifiedBy>Virginija Levinskienė</cp:lastModifiedBy>
  <cp:revision>4</cp:revision>
  <cp:lastPrinted>2022-08-11T04:40:00Z</cp:lastPrinted>
  <dcterms:created xsi:type="dcterms:W3CDTF">2025-01-23T14:56:00Z</dcterms:created>
  <dcterms:modified xsi:type="dcterms:W3CDTF">2025-01-23T15:55:00Z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