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47C8F" w14:textId="28CD67FB" w:rsidR="00DC6DF6" w:rsidRPr="00DC6DF6" w:rsidRDefault="00DC6DF6" w:rsidP="00DC6DF6">
      <w:pPr>
        <w:pStyle w:val="Antrat1"/>
        <w:ind w:left="6480" w:firstLine="720"/>
        <w:rPr>
          <w:rFonts w:ascii="Times New Roman" w:hAnsi="Times New Roman" w:cs="Times New Roman"/>
          <w:color w:val="auto"/>
          <w:sz w:val="24"/>
          <w:szCs w:val="24"/>
          <w:lang w:val="lt-LT"/>
        </w:rPr>
      </w:pPr>
      <w:bookmarkStart w:id="0" w:name="techninė-specifikacija"/>
      <w:r w:rsidRPr="00DC6DF6">
        <w:rPr>
          <w:rFonts w:ascii="Times New Roman" w:hAnsi="Times New Roman" w:cs="Times New Roman"/>
          <w:color w:val="auto"/>
          <w:sz w:val="24"/>
          <w:szCs w:val="24"/>
          <w:lang w:val="lt-LT"/>
        </w:rPr>
        <w:t>Pirkimo sąlygų 2 Priedas</w:t>
      </w:r>
    </w:p>
    <w:p w14:paraId="5895409C" w14:textId="11FA0953" w:rsidR="00B35573" w:rsidRDefault="00B35573" w:rsidP="00B35573">
      <w:pPr>
        <w:pStyle w:val="Antrat1"/>
        <w:jc w:val="center"/>
        <w:rPr>
          <w:rFonts w:ascii="Times New Roman" w:hAnsi="Times New Roman" w:cs="Times New Roman"/>
          <w:b/>
          <w:bCs/>
          <w:color w:val="auto"/>
          <w:sz w:val="24"/>
          <w:szCs w:val="24"/>
          <w:lang w:val="lt-LT"/>
        </w:rPr>
      </w:pPr>
      <w:r w:rsidRPr="004F2955">
        <w:rPr>
          <w:rFonts w:ascii="Times New Roman" w:hAnsi="Times New Roman" w:cs="Times New Roman"/>
          <w:b/>
          <w:bCs/>
          <w:color w:val="auto"/>
          <w:sz w:val="24"/>
          <w:szCs w:val="24"/>
          <w:lang w:val="lt-LT"/>
        </w:rPr>
        <w:t>TECHNINĖ SPECIFIKACIJA</w:t>
      </w:r>
    </w:p>
    <w:p w14:paraId="7E053863" w14:textId="77777777" w:rsidR="00DC6DF6" w:rsidRPr="00DC6DF6" w:rsidRDefault="00DC6DF6" w:rsidP="00DC6DF6">
      <w:pPr>
        <w:pStyle w:val="Pagrindinistekstas"/>
        <w:rPr>
          <w:lang w:val="lt-LT"/>
        </w:rPr>
      </w:pPr>
    </w:p>
    <w:p w14:paraId="3B7B0475" w14:textId="77777777" w:rsidR="00C17148" w:rsidRDefault="00C17148" w:rsidP="00C17148">
      <w:pPr>
        <w:pStyle w:val="Sraopastraipa"/>
        <w:spacing w:line="288" w:lineRule="auto"/>
        <w:ind w:left="142" w:firstLine="578"/>
        <w:jc w:val="both"/>
        <w:rPr>
          <w:rFonts w:eastAsia="Calibri"/>
        </w:rPr>
      </w:pPr>
      <w:bookmarkStart w:id="1" w:name="X8ac17fc878ccc5304df385b4db7054a9ca37e18"/>
      <w:r>
        <w:rPr>
          <w:rFonts w:eastAsia="Calibri"/>
        </w:rPr>
        <w:t>K</w:t>
      </w:r>
      <w:r w:rsidRPr="00E272C2">
        <w:rPr>
          <w:rFonts w:eastAsia="Calibri"/>
        </w:rPr>
        <w:t xml:space="preserve">ondensacinių dujinių katilų su kaskadiniu valdymu </w:t>
      </w:r>
      <w:r>
        <w:rPr>
          <w:rFonts w:eastAsia="Calibri"/>
        </w:rPr>
        <w:t xml:space="preserve">katilinės įrengimo darbai </w:t>
      </w:r>
      <w:r w:rsidRPr="00E272C2">
        <w:rPr>
          <w:rFonts w:eastAsia="Calibri"/>
        </w:rPr>
        <w:t xml:space="preserve">(toliau – Darbai). </w:t>
      </w:r>
    </w:p>
    <w:p w14:paraId="020AFCE5" w14:textId="2558881E" w:rsidR="00C17148" w:rsidRDefault="00C17148" w:rsidP="00C17148">
      <w:pPr>
        <w:pStyle w:val="Sraopastraipa"/>
        <w:spacing w:line="288" w:lineRule="auto"/>
        <w:ind w:left="142"/>
        <w:jc w:val="both"/>
        <w:rPr>
          <w:rFonts w:eastAsia="Calibri"/>
        </w:rPr>
      </w:pPr>
      <w:r>
        <w:rPr>
          <w:rFonts w:eastAsia="Calibri"/>
        </w:rPr>
        <w:t>Darbai apima p</w:t>
      </w:r>
      <w:r w:rsidRPr="00E272C2">
        <w:rPr>
          <w:rFonts w:eastAsia="Calibri"/>
        </w:rPr>
        <w:t xml:space="preserve">ilnai sukomplektuotos kondensacinių dujinių katilų katilinės su kaskadiniu valdymu projektavimas, įrangos tiekimas, montavimas, </w:t>
      </w:r>
      <w:r>
        <w:rPr>
          <w:rFonts w:eastAsia="Calibri"/>
        </w:rPr>
        <w:t xml:space="preserve">prijungimas, </w:t>
      </w:r>
      <w:r w:rsidRPr="00E272C2">
        <w:rPr>
          <w:rFonts w:eastAsia="Calibri"/>
        </w:rPr>
        <w:t>paleidimas, derinimas</w:t>
      </w:r>
      <w:r>
        <w:rPr>
          <w:rFonts w:eastAsia="Calibri"/>
        </w:rPr>
        <w:t>, bandymai dokumentacijos parengimas</w:t>
      </w:r>
      <w:r w:rsidRPr="00E272C2">
        <w:rPr>
          <w:rFonts w:eastAsia="Calibri"/>
        </w:rPr>
        <w:t xml:space="preserve"> bei personalo apmokymas. </w:t>
      </w:r>
      <w:r>
        <w:rPr>
          <w:rFonts w:eastAsia="Calibri"/>
        </w:rPr>
        <w:t xml:space="preserve">Į pirkimo </w:t>
      </w:r>
      <w:r w:rsidRPr="00E272C2">
        <w:rPr>
          <w:rFonts w:eastAsia="Calibri"/>
        </w:rPr>
        <w:t xml:space="preserve">objektą </w:t>
      </w:r>
      <w:r>
        <w:rPr>
          <w:rFonts w:eastAsia="Calibri"/>
        </w:rPr>
        <w:t>įeina</w:t>
      </w:r>
      <w:r w:rsidRPr="00E272C2">
        <w:rPr>
          <w:rFonts w:eastAsia="Calibri"/>
        </w:rPr>
        <w:t xml:space="preserve"> naujos katilinės įrengimas, kurią sudaro du kondensaciniai dujiniai vandens šildymo katilai, veikiantys kaskadiniu režimu. Bendras instaliuotas katilų šiluminis galingumas turi būti 190–200 kW, o kiekvieno katilo šiluminė galia – ne mažesnė kaip 95 kW. Visa tiekiama įranga nauja, nenaudota ir atitikti Europos Sąjungos teisės aktų reikalavimus. </w:t>
      </w:r>
      <w:r>
        <w:rPr>
          <w:rFonts w:eastAsia="Calibri"/>
        </w:rPr>
        <w:t>Pirkimo</w:t>
      </w:r>
      <w:r w:rsidRPr="00E272C2">
        <w:rPr>
          <w:rFonts w:eastAsia="Calibri"/>
        </w:rPr>
        <w:t xml:space="preserve"> objektą </w:t>
      </w:r>
      <w:r>
        <w:rPr>
          <w:rFonts w:eastAsia="Calibri"/>
        </w:rPr>
        <w:t>sudaro</w:t>
      </w:r>
      <w:r w:rsidRPr="00E272C2">
        <w:rPr>
          <w:rFonts w:eastAsia="Calibri"/>
        </w:rPr>
        <w:t>:</w:t>
      </w:r>
    </w:p>
    <w:p w14:paraId="7A94972F" w14:textId="4B411D4D" w:rsidR="00C17148" w:rsidRDefault="00C17148" w:rsidP="00C17148">
      <w:pPr>
        <w:pStyle w:val="Sraopastraipa"/>
        <w:numPr>
          <w:ilvl w:val="0"/>
          <w:numId w:val="5"/>
        </w:numPr>
        <w:spacing w:line="288" w:lineRule="auto"/>
        <w:ind w:left="142" w:firstLine="284"/>
        <w:jc w:val="both"/>
        <w:rPr>
          <w:rFonts w:eastAsia="Calibri"/>
        </w:rPr>
      </w:pPr>
      <w:r w:rsidRPr="00E272C2">
        <w:rPr>
          <w:rFonts w:eastAsia="Calibri"/>
        </w:rPr>
        <w:t>visa katilinės įranga ir sistemos, reikalingos pilnam jos veikimui, įskaitant kaskadinio valdymo automatiką, hidraulinę įrangą, plokštelinį šilumokaitį, cirkuliacinius siurblius, išsiplėtimo indą, apsauginę grupę, uždaromąją ir reguliavimo armatūrą, purvo separatorių, magnetinį filtrą, kondensato nuvedimo sistemą, dūmų šalinimo ir oro paėmimo sistemas bei kitus montavimui ir eksploatavimui reikalingus komponentus</w:t>
      </w:r>
      <w:r>
        <w:rPr>
          <w:rFonts w:eastAsia="Calibri"/>
        </w:rPr>
        <w:t>;</w:t>
      </w:r>
    </w:p>
    <w:p w14:paraId="3178D68C" w14:textId="381232D1" w:rsidR="00C17148" w:rsidRDefault="00C17148" w:rsidP="00C17148">
      <w:pPr>
        <w:pStyle w:val="Sraopastraipa"/>
        <w:numPr>
          <w:ilvl w:val="0"/>
          <w:numId w:val="5"/>
        </w:numPr>
        <w:spacing w:line="288" w:lineRule="auto"/>
        <w:ind w:left="142" w:firstLine="284"/>
        <w:jc w:val="both"/>
        <w:rPr>
          <w:rFonts w:eastAsia="Calibri"/>
        </w:rPr>
      </w:pPr>
      <w:r w:rsidRPr="00C17148">
        <w:rPr>
          <w:rFonts w:eastAsia="Calibri"/>
        </w:rPr>
        <w:t xml:space="preserve">tiekėjas privalo atlikti visus katilinės montavimo </w:t>
      </w:r>
      <w:r w:rsidR="00F40BF6">
        <w:rPr>
          <w:rFonts w:eastAsia="Calibri"/>
        </w:rPr>
        <w:t>D</w:t>
      </w:r>
      <w:r w:rsidRPr="00C17148">
        <w:rPr>
          <w:rFonts w:eastAsia="Calibri"/>
        </w:rPr>
        <w:t>arbus, sistemos paleidimą, derinimą, funkcinius bandymus bei perduoti eksploatacijai visiškai veikiančią sistemą;</w:t>
      </w:r>
    </w:p>
    <w:p w14:paraId="03CB75A1" w14:textId="77777777" w:rsidR="00C17148" w:rsidRPr="00C17148" w:rsidRDefault="00C17148" w:rsidP="00C17148">
      <w:pPr>
        <w:pStyle w:val="Sraopastraipa"/>
        <w:numPr>
          <w:ilvl w:val="0"/>
          <w:numId w:val="5"/>
        </w:numPr>
        <w:spacing w:line="288" w:lineRule="auto"/>
        <w:ind w:left="142" w:firstLine="284"/>
        <w:jc w:val="both"/>
        <w:rPr>
          <w:rFonts w:eastAsia="Calibri"/>
        </w:rPr>
      </w:pPr>
      <w:r w:rsidRPr="00C17148">
        <w:rPr>
          <w:bdr w:val="none" w:sz="0" w:space="0" w:color="auto"/>
        </w:rPr>
        <w:t>taip pat privaloma pateikti visą techninę ir eksploatacinę dokumentaciją, įskaitant CE atitikties deklaracijas, gamintojo techninius duomenis, eksploatavimo instrukcijas, hidraulines schemas, paleidimo ir derinimo protokolus, garantinius dokumentus, rėžimines korteles, katilų techninius pasus bei kitą teisės aktuose numatytą dokumentaciją.</w:t>
      </w:r>
    </w:p>
    <w:p w14:paraId="18D83AA2" w14:textId="77777777" w:rsidR="00B35573" w:rsidRPr="00C17148" w:rsidRDefault="00B35573" w:rsidP="00B35573">
      <w:pPr>
        <w:pStyle w:val="Antrat3"/>
        <w:rPr>
          <w:rFonts w:ascii="Times New Roman" w:hAnsi="Times New Roman" w:cs="Times New Roman"/>
          <w:b/>
          <w:bCs/>
          <w:color w:val="auto"/>
          <w:sz w:val="24"/>
          <w:szCs w:val="24"/>
          <w:lang w:val="lt-LT"/>
        </w:rPr>
      </w:pPr>
      <w:bookmarkStart w:id="2" w:name="bendrieji-reikalavimai"/>
      <w:r w:rsidRPr="00C17148">
        <w:rPr>
          <w:rFonts w:ascii="Times New Roman" w:hAnsi="Times New Roman" w:cs="Times New Roman"/>
          <w:b/>
          <w:bCs/>
          <w:color w:val="auto"/>
          <w:sz w:val="24"/>
          <w:szCs w:val="24"/>
          <w:lang w:val="lt-LT"/>
        </w:rPr>
        <w:t>1. Bendrieji reikalavimai</w:t>
      </w:r>
    </w:p>
    <w:p w14:paraId="3A4E0D87" w14:textId="77777777" w:rsidR="00B35573" w:rsidRPr="004F2955" w:rsidRDefault="00B35573" w:rsidP="00B35573">
      <w:pPr>
        <w:pStyle w:val="Compact"/>
        <w:numPr>
          <w:ilvl w:val="0"/>
          <w:numId w:val="2"/>
        </w:numPr>
        <w:rPr>
          <w:rFonts w:ascii="Times New Roman" w:hAnsi="Times New Roman" w:cs="Times New Roman"/>
          <w:lang w:val="lt-LT"/>
        </w:rPr>
      </w:pPr>
      <w:r w:rsidRPr="004F2955">
        <w:rPr>
          <w:rFonts w:ascii="Times New Roman" w:hAnsi="Times New Roman" w:cs="Times New Roman"/>
          <w:lang w:val="lt-LT"/>
        </w:rPr>
        <w:t>Tiekėjas turi suprojektuoti (jeigu numatyta), pristatyti, sumontuoti, paleisti ir suderinti pilnai veikiančią katilinę.</w:t>
      </w:r>
    </w:p>
    <w:p w14:paraId="5F69C21E" w14:textId="77777777" w:rsidR="00B35573" w:rsidRPr="004F2955" w:rsidRDefault="00B35573" w:rsidP="00B35573">
      <w:pPr>
        <w:pStyle w:val="Compact"/>
        <w:numPr>
          <w:ilvl w:val="0"/>
          <w:numId w:val="2"/>
        </w:numPr>
        <w:rPr>
          <w:rFonts w:ascii="Times New Roman" w:hAnsi="Times New Roman" w:cs="Times New Roman"/>
          <w:lang w:val="lt-LT"/>
        </w:rPr>
      </w:pPr>
      <w:r w:rsidRPr="004F2955">
        <w:rPr>
          <w:rFonts w:ascii="Times New Roman" w:hAnsi="Times New Roman" w:cs="Times New Roman"/>
          <w:lang w:val="lt-LT"/>
        </w:rPr>
        <w:t>Katilinė turi būti sudaryta iš dviejų kondensacinių dujinių katilų, veikiančių kaskadiniu režimu.</w:t>
      </w:r>
    </w:p>
    <w:p w14:paraId="7748DD13" w14:textId="77777777" w:rsidR="00B35573" w:rsidRPr="004F2955" w:rsidRDefault="00B35573" w:rsidP="00B35573">
      <w:pPr>
        <w:pStyle w:val="Compact"/>
        <w:numPr>
          <w:ilvl w:val="0"/>
          <w:numId w:val="2"/>
        </w:numPr>
        <w:rPr>
          <w:rFonts w:ascii="Times New Roman" w:hAnsi="Times New Roman" w:cs="Times New Roman"/>
          <w:lang w:val="lt-LT"/>
        </w:rPr>
      </w:pPr>
      <w:r w:rsidRPr="004F2955">
        <w:rPr>
          <w:rFonts w:ascii="Times New Roman" w:hAnsi="Times New Roman" w:cs="Times New Roman"/>
          <w:lang w:val="lt-LT"/>
        </w:rPr>
        <w:t xml:space="preserve">Bendras instaliuotas katilų šiluminis galingumas – </w:t>
      </w:r>
      <w:r w:rsidRPr="004F2955">
        <w:rPr>
          <w:rFonts w:ascii="Times New Roman" w:hAnsi="Times New Roman" w:cs="Times New Roman"/>
          <w:b/>
          <w:bCs/>
          <w:lang w:val="lt-LT"/>
        </w:rPr>
        <w:t>190 - 200 kW</w:t>
      </w:r>
      <w:r w:rsidRPr="004F2955">
        <w:rPr>
          <w:rFonts w:ascii="Times New Roman" w:hAnsi="Times New Roman" w:cs="Times New Roman"/>
          <w:lang w:val="lt-LT"/>
        </w:rPr>
        <w:t>.</w:t>
      </w:r>
    </w:p>
    <w:p w14:paraId="41561C7C" w14:textId="77777777" w:rsidR="00B35573" w:rsidRPr="004F2955" w:rsidRDefault="00B35573" w:rsidP="00B35573">
      <w:pPr>
        <w:pStyle w:val="Compact"/>
        <w:numPr>
          <w:ilvl w:val="0"/>
          <w:numId w:val="2"/>
        </w:numPr>
        <w:rPr>
          <w:rFonts w:ascii="Times New Roman" w:hAnsi="Times New Roman" w:cs="Times New Roman"/>
          <w:lang w:val="lt-LT"/>
        </w:rPr>
      </w:pPr>
      <w:r w:rsidRPr="004F2955">
        <w:rPr>
          <w:rFonts w:ascii="Times New Roman" w:hAnsi="Times New Roman" w:cs="Times New Roman"/>
          <w:lang w:val="lt-LT"/>
        </w:rPr>
        <w:t>Kiekvieno katilo galia turi būti ne mažesnė kaip 95 kW.</w:t>
      </w:r>
    </w:p>
    <w:p w14:paraId="1F8FA12F" w14:textId="77777777" w:rsidR="00B35573" w:rsidRPr="004F2955" w:rsidRDefault="00B35573" w:rsidP="00B35573">
      <w:pPr>
        <w:pStyle w:val="Compact"/>
        <w:numPr>
          <w:ilvl w:val="0"/>
          <w:numId w:val="2"/>
        </w:numPr>
        <w:rPr>
          <w:rFonts w:ascii="Times New Roman" w:hAnsi="Times New Roman" w:cs="Times New Roman"/>
          <w:lang w:val="lt-LT"/>
        </w:rPr>
      </w:pPr>
      <w:r w:rsidRPr="004F2955">
        <w:rPr>
          <w:rFonts w:ascii="Times New Roman" w:hAnsi="Times New Roman" w:cs="Times New Roman"/>
          <w:lang w:val="lt-LT"/>
        </w:rPr>
        <w:t>Visa įranga turi būti nauja, nenaudota ir atitikti Europos Sąjungos teisės aktų reikalavimus.</w:t>
      </w:r>
    </w:p>
    <w:p w14:paraId="64273D45" w14:textId="77777777" w:rsidR="00B35573" w:rsidRPr="004F2955" w:rsidRDefault="00B35573" w:rsidP="00B35573">
      <w:pPr>
        <w:pStyle w:val="Compact"/>
        <w:numPr>
          <w:ilvl w:val="0"/>
          <w:numId w:val="2"/>
        </w:numPr>
        <w:rPr>
          <w:rFonts w:ascii="Times New Roman" w:hAnsi="Times New Roman" w:cs="Times New Roman"/>
          <w:lang w:val="lt-LT"/>
        </w:rPr>
      </w:pPr>
      <w:r w:rsidRPr="004F2955">
        <w:rPr>
          <w:rFonts w:ascii="Times New Roman" w:hAnsi="Times New Roman" w:cs="Times New Roman"/>
          <w:lang w:val="lt-LT"/>
        </w:rPr>
        <w:t xml:space="preserve">Naujai sumontuotojo katilinėje turi būti nauja atšaka kitam šildymo konturui. </w:t>
      </w:r>
    </w:p>
    <w:p w14:paraId="50667EEB" w14:textId="77777777" w:rsidR="00B35573" w:rsidRPr="00C17148" w:rsidRDefault="00B35573" w:rsidP="00B35573">
      <w:pPr>
        <w:pStyle w:val="Antrat2"/>
        <w:rPr>
          <w:rFonts w:ascii="Times New Roman" w:hAnsi="Times New Roman" w:cs="Times New Roman"/>
          <w:b/>
          <w:bCs/>
          <w:color w:val="auto"/>
          <w:sz w:val="24"/>
          <w:szCs w:val="24"/>
          <w:lang w:val="lt-LT"/>
        </w:rPr>
      </w:pPr>
      <w:bookmarkStart w:id="3" w:name="katilų-techniniai-reikalavimai"/>
      <w:bookmarkEnd w:id="1"/>
      <w:bookmarkEnd w:id="2"/>
      <w:r w:rsidRPr="00C17148">
        <w:rPr>
          <w:rFonts w:ascii="Times New Roman" w:hAnsi="Times New Roman" w:cs="Times New Roman"/>
          <w:b/>
          <w:bCs/>
          <w:color w:val="auto"/>
          <w:sz w:val="24"/>
          <w:szCs w:val="24"/>
          <w:lang w:val="lt-LT"/>
        </w:rPr>
        <w:t>2. Katilų techniniai reikalavimai</w:t>
      </w:r>
    </w:p>
    <w:p w14:paraId="071FEB12" w14:textId="77777777" w:rsidR="00B35573" w:rsidRPr="004F2955" w:rsidRDefault="00B35573" w:rsidP="00B35573">
      <w:pPr>
        <w:pStyle w:val="FirstParagraph"/>
        <w:rPr>
          <w:rFonts w:ascii="Times New Roman" w:hAnsi="Times New Roman" w:cs="Times New Roman"/>
          <w:lang w:val="lt-LT"/>
        </w:rPr>
      </w:pPr>
      <w:r w:rsidRPr="004F2955">
        <w:rPr>
          <w:rFonts w:ascii="Times New Roman" w:hAnsi="Times New Roman" w:cs="Times New Roman"/>
          <w:lang w:val="lt-LT"/>
        </w:rPr>
        <w:t>Kiekvienas katilas turi atitikti šiuos minimalius reikalavimus:</w:t>
      </w:r>
    </w:p>
    <w:p w14:paraId="6E89C204"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Kondensacinis dujinis vandens šildymo katilas.</w:t>
      </w:r>
    </w:p>
    <w:p w14:paraId="35E5014D"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Uždara degimo kamera.</w:t>
      </w:r>
    </w:p>
    <w:p w14:paraId="2D6FA58A"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Moduliuojamas degiklis.</w:t>
      </w:r>
    </w:p>
    <w:p w14:paraId="2F2E6C4F"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Šilumokaitis iš nerūdijančio plieno arba lygiaverčio korozijai atsparaus lydinio.</w:t>
      </w:r>
    </w:p>
    <w:p w14:paraId="22FDEFFD"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lastRenderedPageBreak/>
        <w:t xml:space="preserve">Sezoninis energinis efektyvumas – ne mažesnis kaip </w:t>
      </w:r>
      <w:r w:rsidRPr="004F2955">
        <w:rPr>
          <w:rFonts w:ascii="Times New Roman" w:hAnsi="Times New Roman" w:cs="Times New Roman"/>
          <w:b/>
          <w:bCs/>
          <w:lang w:val="lt-LT"/>
        </w:rPr>
        <w:t>93 %</w:t>
      </w:r>
      <w:r w:rsidRPr="004F2955">
        <w:rPr>
          <w:rFonts w:ascii="Times New Roman" w:hAnsi="Times New Roman" w:cs="Times New Roman"/>
          <w:lang w:val="lt-LT"/>
        </w:rPr>
        <w:t>.</w:t>
      </w:r>
    </w:p>
    <w:p w14:paraId="02EC75DC"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 xml:space="preserve">Naudingumo koeficientas kondensaciniu režimu – ne mažesnis kaip </w:t>
      </w:r>
      <w:r w:rsidRPr="004F2955">
        <w:rPr>
          <w:rFonts w:ascii="Times New Roman" w:hAnsi="Times New Roman" w:cs="Times New Roman"/>
          <w:b/>
          <w:bCs/>
          <w:lang w:val="lt-LT"/>
        </w:rPr>
        <w:t>106 %</w:t>
      </w:r>
      <w:r w:rsidRPr="004F2955">
        <w:rPr>
          <w:rFonts w:ascii="Times New Roman" w:hAnsi="Times New Roman" w:cs="Times New Roman"/>
          <w:lang w:val="lt-LT"/>
        </w:rPr>
        <w:t xml:space="preserve"> (pagal žemutinę kuro degimo šilumą).</w:t>
      </w:r>
    </w:p>
    <w:p w14:paraId="44722E32"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 xml:space="preserve">Maksimalus darbinis slėgis – ne mažesnis kaip </w:t>
      </w:r>
      <w:r w:rsidRPr="004F2955">
        <w:rPr>
          <w:rFonts w:ascii="Times New Roman" w:hAnsi="Times New Roman" w:cs="Times New Roman"/>
          <w:b/>
          <w:bCs/>
          <w:lang w:val="lt-LT"/>
        </w:rPr>
        <w:t>2,5 bar</w:t>
      </w:r>
      <w:r w:rsidRPr="004F2955">
        <w:rPr>
          <w:rFonts w:ascii="Times New Roman" w:hAnsi="Times New Roman" w:cs="Times New Roman"/>
          <w:lang w:val="lt-LT"/>
        </w:rPr>
        <w:t>.</w:t>
      </w:r>
    </w:p>
    <w:p w14:paraId="6B63139F"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 xml:space="preserve">Maksimali šildymo vandens temperatūra – ne mažesnė kaip </w:t>
      </w:r>
      <w:r w:rsidRPr="004F2955">
        <w:rPr>
          <w:rFonts w:ascii="Times New Roman" w:hAnsi="Times New Roman" w:cs="Times New Roman"/>
          <w:b/>
          <w:bCs/>
          <w:lang w:val="lt-LT"/>
        </w:rPr>
        <w:t>75 °C</w:t>
      </w:r>
      <w:r w:rsidRPr="004F2955">
        <w:rPr>
          <w:rFonts w:ascii="Times New Roman" w:hAnsi="Times New Roman" w:cs="Times New Roman"/>
          <w:lang w:val="lt-LT"/>
        </w:rPr>
        <w:t>.</w:t>
      </w:r>
    </w:p>
    <w:p w14:paraId="52F4BB56"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Elektros maitinimas – 230 V / 50 Hz.</w:t>
      </w:r>
    </w:p>
    <w:p w14:paraId="11C3C6C2" w14:textId="77777777" w:rsidR="00B35573" w:rsidRPr="00C17148" w:rsidRDefault="00B35573" w:rsidP="00B35573">
      <w:pPr>
        <w:pStyle w:val="Antrat2"/>
        <w:rPr>
          <w:rFonts w:ascii="Times New Roman" w:hAnsi="Times New Roman" w:cs="Times New Roman"/>
          <w:b/>
          <w:bCs/>
          <w:color w:val="auto"/>
          <w:sz w:val="24"/>
          <w:szCs w:val="24"/>
          <w:lang w:val="lt-LT"/>
        </w:rPr>
      </w:pPr>
      <w:bookmarkStart w:id="4" w:name="kaskadinis-valdymas"/>
      <w:bookmarkEnd w:id="3"/>
      <w:r w:rsidRPr="00C17148">
        <w:rPr>
          <w:rFonts w:ascii="Times New Roman" w:hAnsi="Times New Roman" w:cs="Times New Roman"/>
          <w:b/>
          <w:bCs/>
          <w:color w:val="auto"/>
          <w:sz w:val="24"/>
          <w:szCs w:val="24"/>
          <w:lang w:val="lt-LT"/>
        </w:rPr>
        <w:t>3. Kaskadinis valdymas</w:t>
      </w:r>
    </w:p>
    <w:p w14:paraId="1EACC543" w14:textId="77777777" w:rsidR="00B35573" w:rsidRPr="004F2955" w:rsidRDefault="00B35573" w:rsidP="00B35573">
      <w:pPr>
        <w:pStyle w:val="FirstParagraph"/>
        <w:rPr>
          <w:rFonts w:ascii="Times New Roman" w:hAnsi="Times New Roman" w:cs="Times New Roman"/>
          <w:lang w:val="lt-LT"/>
        </w:rPr>
      </w:pPr>
      <w:r w:rsidRPr="004F2955">
        <w:rPr>
          <w:rFonts w:ascii="Times New Roman" w:hAnsi="Times New Roman" w:cs="Times New Roman"/>
          <w:lang w:val="lt-LT"/>
        </w:rPr>
        <w:t>Katilinė privalo turėti automatinį kaskadinį valdymą, kuris užtikrina:</w:t>
      </w:r>
    </w:p>
    <w:p w14:paraId="65186B70"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automatinį pirmojo katilo paleidimą;</w:t>
      </w:r>
    </w:p>
    <w:p w14:paraId="74DE8831"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automatinį antrojo katilo įjungimą didėjant šilumos poreikiui;</w:t>
      </w:r>
    </w:p>
    <w:p w14:paraId="181BBE35"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automatinį katilų išjungimą mažėjant apkrovai;</w:t>
      </w:r>
    </w:p>
    <w:p w14:paraId="7B5CBB36"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automatinį apkrovos paskirstymą tarp katilų;</w:t>
      </w:r>
    </w:p>
    <w:p w14:paraId="2F86FD28"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automatinį pagrindinio katilo keitimą pagal darbo valandas (Lead/Lag funkcija);</w:t>
      </w:r>
    </w:p>
    <w:p w14:paraId="68AAA8CB"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vienodą katilų nusidėvėjimą;</w:t>
      </w:r>
    </w:p>
    <w:p w14:paraId="761A5599"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optimalų moduliacijos valdymą siekiant didžiausio energinio efektyvumo;</w:t>
      </w:r>
    </w:p>
    <w:p w14:paraId="6B52D753"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automatinį darbą vienam katilui sugedus kitam;</w:t>
      </w:r>
    </w:p>
    <w:p w14:paraId="641B7805"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galimybę vieną katilą atjungti techninei priežiūrai nenutraukiant šildymo.</w:t>
      </w:r>
    </w:p>
    <w:p w14:paraId="0CD8552D" w14:textId="77777777" w:rsidR="00B35573" w:rsidRPr="00C17148" w:rsidRDefault="00B35573" w:rsidP="00B35573">
      <w:pPr>
        <w:pStyle w:val="Antrat2"/>
        <w:rPr>
          <w:rFonts w:ascii="Times New Roman" w:hAnsi="Times New Roman" w:cs="Times New Roman"/>
          <w:b/>
          <w:bCs/>
          <w:color w:val="auto"/>
          <w:sz w:val="24"/>
          <w:szCs w:val="24"/>
          <w:lang w:val="lt-LT"/>
        </w:rPr>
      </w:pPr>
      <w:bookmarkStart w:id="5" w:name="automatikos-sistema"/>
      <w:bookmarkEnd w:id="4"/>
      <w:r w:rsidRPr="00C17148">
        <w:rPr>
          <w:rFonts w:ascii="Times New Roman" w:hAnsi="Times New Roman" w:cs="Times New Roman"/>
          <w:b/>
          <w:bCs/>
          <w:color w:val="auto"/>
          <w:sz w:val="24"/>
          <w:szCs w:val="24"/>
          <w:lang w:val="lt-LT"/>
        </w:rPr>
        <w:t>4. Automatikos sistema</w:t>
      </w:r>
    </w:p>
    <w:p w14:paraId="62484E67" w14:textId="77777777" w:rsidR="00B35573" w:rsidRPr="004F2955" w:rsidRDefault="00B35573" w:rsidP="00B35573">
      <w:pPr>
        <w:pStyle w:val="FirstParagraph"/>
        <w:rPr>
          <w:rFonts w:ascii="Times New Roman" w:hAnsi="Times New Roman" w:cs="Times New Roman"/>
          <w:lang w:val="lt-LT"/>
        </w:rPr>
      </w:pPr>
      <w:r w:rsidRPr="004F2955">
        <w:rPr>
          <w:rFonts w:ascii="Times New Roman" w:hAnsi="Times New Roman" w:cs="Times New Roman"/>
          <w:lang w:val="lt-LT"/>
        </w:rPr>
        <w:t>Automatika turi užtikrinti:</w:t>
      </w:r>
    </w:p>
    <w:p w14:paraId="0AF4A1F5"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lauko temperatūros kompensavimą;</w:t>
      </w:r>
    </w:p>
    <w:p w14:paraId="65F5F3FE"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paduodamo vandens temperatūros reguliavimą pagal šildymo kreivę;</w:t>
      </w:r>
    </w:p>
    <w:p w14:paraId="279E35C3"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grįžtamo vandens temperatūros kontrolę;</w:t>
      </w:r>
    </w:p>
    <w:p w14:paraId="7B812F2F"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cirkuliacinių siurblių automatinį valdymą;</w:t>
      </w:r>
    </w:p>
    <w:p w14:paraId="25FC2ADE"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šildymo kontūrų valdymą;</w:t>
      </w:r>
    </w:p>
    <w:p w14:paraId="560545D0"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vasaros ir žiemos režimus;</w:t>
      </w:r>
    </w:p>
    <w:p w14:paraId="23541B20"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automatinę apsaugą nuo užšalimo.</w:t>
      </w:r>
    </w:p>
    <w:p w14:paraId="6CA156F1" w14:textId="77777777" w:rsidR="00B35573" w:rsidRPr="00C17148" w:rsidRDefault="00B35573" w:rsidP="00B35573">
      <w:pPr>
        <w:pStyle w:val="Antrat2"/>
        <w:rPr>
          <w:rFonts w:ascii="Times New Roman" w:hAnsi="Times New Roman" w:cs="Times New Roman"/>
          <w:b/>
          <w:bCs/>
          <w:color w:val="auto"/>
          <w:sz w:val="24"/>
          <w:szCs w:val="24"/>
          <w:lang w:val="lt-LT"/>
        </w:rPr>
      </w:pPr>
      <w:bookmarkStart w:id="6" w:name="hidraulinė-dalis"/>
      <w:bookmarkEnd w:id="5"/>
      <w:r w:rsidRPr="00C17148">
        <w:rPr>
          <w:rFonts w:ascii="Times New Roman" w:hAnsi="Times New Roman" w:cs="Times New Roman"/>
          <w:b/>
          <w:bCs/>
          <w:color w:val="auto"/>
          <w:sz w:val="24"/>
          <w:szCs w:val="24"/>
          <w:lang w:val="lt-LT"/>
        </w:rPr>
        <w:t>5. Hidraulinė dalis</w:t>
      </w:r>
    </w:p>
    <w:p w14:paraId="04913DDC" w14:textId="77777777" w:rsidR="00B35573" w:rsidRPr="004F2955" w:rsidRDefault="00B35573" w:rsidP="00B35573">
      <w:pPr>
        <w:pStyle w:val="FirstParagraph"/>
        <w:rPr>
          <w:rFonts w:ascii="Times New Roman" w:hAnsi="Times New Roman" w:cs="Times New Roman"/>
          <w:lang w:val="lt-LT"/>
        </w:rPr>
      </w:pPr>
      <w:r w:rsidRPr="004F2955">
        <w:rPr>
          <w:rFonts w:ascii="Times New Roman" w:hAnsi="Times New Roman" w:cs="Times New Roman"/>
          <w:lang w:val="lt-LT"/>
        </w:rPr>
        <w:t>Katilinėje turi būti sumontuota:</w:t>
      </w:r>
    </w:p>
    <w:p w14:paraId="52FEE063"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plokštelinis šilumokaitis;</w:t>
      </w:r>
    </w:p>
    <w:p w14:paraId="16F30A0A"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uždaromoji armatūra;</w:t>
      </w:r>
    </w:p>
    <w:p w14:paraId="04D4CD78"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atbuliniai vožtuvai;</w:t>
      </w:r>
    </w:p>
    <w:p w14:paraId="72DB3208"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balansiniai vožtuvai;</w:t>
      </w:r>
    </w:p>
    <w:p w14:paraId="5E1B5B02"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apsauginis vožtuvas;</w:t>
      </w:r>
    </w:p>
    <w:p w14:paraId="5A7F508A"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automatiniai nuorintojai;</w:t>
      </w:r>
    </w:p>
    <w:p w14:paraId="61419ECA"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purvo separatorius;</w:t>
      </w:r>
    </w:p>
    <w:p w14:paraId="2D75915D"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magnetinis filtras;</w:t>
      </w:r>
    </w:p>
    <w:p w14:paraId="1256586E"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išsiplėtimo indas, parinktas pagal sistemos tūrį;</w:t>
      </w:r>
    </w:p>
    <w:p w14:paraId="158B3DEB"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lastRenderedPageBreak/>
        <w:t>papildymo mazgas;</w:t>
      </w:r>
    </w:p>
    <w:p w14:paraId="19D31E90"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kondensato nuvedimo sistema.</w:t>
      </w:r>
    </w:p>
    <w:p w14:paraId="53484B02" w14:textId="77777777" w:rsidR="00B35573" w:rsidRPr="00C17148" w:rsidRDefault="00B35573" w:rsidP="00B35573">
      <w:pPr>
        <w:pStyle w:val="Antrat2"/>
        <w:rPr>
          <w:rFonts w:ascii="Times New Roman" w:hAnsi="Times New Roman" w:cs="Times New Roman"/>
          <w:b/>
          <w:bCs/>
          <w:color w:val="auto"/>
          <w:sz w:val="24"/>
          <w:szCs w:val="24"/>
          <w:lang w:val="lt-LT"/>
        </w:rPr>
      </w:pPr>
      <w:bookmarkStart w:id="7" w:name="dūmų-šalinimas"/>
      <w:bookmarkEnd w:id="6"/>
      <w:r w:rsidRPr="00C17148">
        <w:rPr>
          <w:rFonts w:ascii="Times New Roman" w:hAnsi="Times New Roman" w:cs="Times New Roman"/>
          <w:b/>
          <w:bCs/>
          <w:color w:val="auto"/>
          <w:sz w:val="24"/>
          <w:szCs w:val="24"/>
          <w:lang w:val="lt-LT"/>
        </w:rPr>
        <w:t>6. Dūmų šalinimas</w:t>
      </w:r>
    </w:p>
    <w:p w14:paraId="17727D9F" w14:textId="77777777" w:rsidR="00B35573" w:rsidRPr="004F2955" w:rsidRDefault="00B35573" w:rsidP="00B35573">
      <w:pPr>
        <w:pStyle w:val="FirstParagraph"/>
        <w:rPr>
          <w:rFonts w:ascii="Times New Roman" w:hAnsi="Times New Roman" w:cs="Times New Roman"/>
          <w:lang w:val="lt-LT"/>
        </w:rPr>
      </w:pPr>
      <w:r w:rsidRPr="004F2955">
        <w:rPr>
          <w:rFonts w:ascii="Times New Roman" w:hAnsi="Times New Roman" w:cs="Times New Roman"/>
          <w:lang w:val="lt-LT"/>
        </w:rPr>
        <w:t>Turi būti įrengta:</w:t>
      </w:r>
    </w:p>
    <w:p w14:paraId="1E49F3D6"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sandari dūmų šalinimo sistema;</w:t>
      </w:r>
    </w:p>
    <w:p w14:paraId="161C1FA1"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oro paėmimo sistema;</w:t>
      </w:r>
    </w:p>
    <w:p w14:paraId="4FF61085"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kondensato surinkimo sistema;</w:t>
      </w:r>
    </w:p>
    <w:p w14:paraId="2DE49E87"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visi elementai turi būti atsparūs kondensato poveikiui.</w:t>
      </w:r>
    </w:p>
    <w:p w14:paraId="36A25D36" w14:textId="77777777" w:rsidR="00B35573" w:rsidRPr="00C17148" w:rsidRDefault="00B35573" w:rsidP="00B35573">
      <w:pPr>
        <w:pStyle w:val="Antrat2"/>
        <w:rPr>
          <w:rFonts w:ascii="Times New Roman" w:hAnsi="Times New Roman" w:cs="Times New Roman"/>
          <w:b/>
          <w:bCs/>
          <w:color w:val="auto"/>
          <w:sz w:val="24"/>
          <w:szCs w:val="24"/>
          <w:lang w:val="lt-LT"/>
        </w:rPr>
      </w:pPr>
      <w:bookmarkStart w:id="8" w:name="saugos-funkcijos"/>
      <w:bookmarkEnd w:id="7"/>
      <w:r w:rsidRPr="00C17148">
        <w:rPr>
          <w:rFonts w:ascii="Times New Roman" w:hAnsi="Times New Roman" w:cs="Times New Roman"/>
          <w:b/>
          <w:bCs/>
          <w:color w:val="auto"/>
          <w:sz w:val="24"/>
          <w:szCs w:val="24"/>
          <w:lang w:val="lt-LT"/>
        </w:rPr>
        <w:t>7. Saugos funkcijos</w:t>
      </w:r>
    </w:p>
    <w:p w14:paraId="0DDEB4FD" w14:textId="77777777" w:rsidR="00B35573" w:rsidRPr="004F2955" w:rsidRDefault="00B35573" w:rsidP="00B35573">
      <w:pPr>
        <w:pStyle w:val="FirstParagraph"/>
        <w:rPr>
          <w:rFonts w:ascii="Times New Roman" w:hAnsi="Times New Roman" w:cs="Times New Roman"/>
          <w:lang w:val="lt-LT"/>
        </w:rPr>
      </w:pPr>
      <w:r w:rsidRPr="004F2955">
        <w:rPr>
          <w:rFonts w:ascii="Times New Roman" w:hAnsi="Times New Roman" w:cs="Times New Roman"/>
          <w:lang w:val="lt-LT"/>
        </w:rPr>
        <w:t>Sistema privalo turėti:</w:t>
      </w:r>
    </w:p>
    <w:p w14:paraId="33D2159E"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apsaugą nuo perkaitimo;</w:t>
      </w:r>
    </w:p>
    <w:p w14:paraId="1D9421B9"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apsaugą nuo per mažo vandens slėgio;</w:t>
      </w:r>
    </w:p>
    <w:p w14:paraId="56DE6915"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apsaugą nuo užšalimo;</w:t>
      </w:r>
    </w:p>
    <w:p w14:paraId="2D723148"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apsaugą nuo liepsnos praradimo;</w:t>
      </w:r>
    </w:p>
    <w:p w14:paraId="10D96B27"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automatinį paleidimą po elektros tiekimo atstatymo.</w:t>
      </w:r>
    </w:p>
    <w:p w14:paraId="7FF08264" w14:textId="77777777" w:rsidR="00B35573" w:rsidRPr="00C17148" w:rsidRDefault="00B35573" w:rsidP="00B35573">
      <w:pPr>
        <w:pStyle w:val="Antrat2"/>
        <w:rPr>
          <w:rFonts w:ascii="Times New Roman" w:hAnsi="Times New Roman" w:cs="Times New Roman"/>
          <w:b/>
          <w:bCs/>
          <w:color w:val="auto"/>
          <w:sz w:val="24"/>
          <w:szCs w:val="24"/>
          <w:lang w:val="lt-LT"/>
        </w:rPr>
      </w:pPr>
      <w:bookmarkStart w:id="9" w:name="dokumentacija"/>
      <w:bookmarkEnd w:id="8"/>
      <w:r w:rsidRPr="00C17148">
        <w:rPr>
          <w:rFonts w:ascii="Times New Roman" w:hAnsi="Times New Roman" w:cs="Times New Roman"/>
          <w:b/>
          <w:bCs/>
          <w:color w:val="auto"/>
          <w:sz w:val="24"/>
          <w:szCs w:val="24"/>
          <w:lang w:val="lt-LT"/>
        </w:rPr>
        <w:t>8. Dokumentacija</w:t>
      </w:r>
    </w:p>
    <w:p w14:paraId="48C7449E" w14:textId="77777777" w:rsidR="00B35573" w:rsidRPr="004F2955" w:rsidRDefault="00B35573" w:rsidP="00B35573">
      <w:pPr>
        <w:pStyle w:val="FirstParagraph"/>
        <w:rPr>
          <w:rFonts w:ascii="Times New Roman" w:hAnsi="Times New Roman" w:cs="Times New Roman"/>
          <w:lang w:val="lt-LT"/>
        </w:rPr>
      </w:pPr>
      <w:r w:rsidRPr="004F2955">
        <w:rPr>
          <w:rFonts w:ascii="Times New Roman" w:hAnsi="Times New Roman" w:cs="Times New Roman"/>
          <w:lang w:val="lt-LT"/>
        </w:rPr>
        <w:t>Tiekėjas privalo pateikti:</w:t>
      </w:r>
    </w:p>
    <w:p w14:paraId="1FA038D8"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CE atitikties deklaracijas;</w:t>
      </w:r>
    </w:p>
    <w:p w14:paraId="60B168F8"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gamintojo techninius duomenis;</w:t>
      </w:r>
    </w:p>
    <w:p w14:paraId="1114DC45"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eksploatavimo instrukcijas;</w:t>
      </w:r>
    </w:p>
    <w:p w14:paraId="6853054D"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hidraulines schemas;</w:t>
      </w:r>
    </w:p>
    <w:p w14:paraId="53FF4AB1"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paleidimo ir derinimo protokolus;</w:t>
      </w:r>
    </w:p>
    <w:p w14:paraId="03E13B7A"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garantinius dokumentus;</w:t>
      </w:r>
    </w:p>
    <w:p w14:paraId="72B35C42"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Režiminės kortelės;</w:t>
      </w:r>
    </w:p>
    <w:p w14:paraId="65E73EDE"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Katilų techniniai pasai;</w:t>
      </w:r>
    </w:p>
    <w:p w14:paraId="7363C441"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Kita privaloma dokumentacija.</w:t>
      </w:r>
    </w:p>
    <w:p w14:paraId="556CEA3F" w14:textId="77777777" w:rsidR="00B35573" w:rsidRPr="00C17148" w:rsidRDefault="00B35573" w:rsidP="00B35573">
      <w:pPr>
        <w:pStyle w:val="Antrat2"/>
        <w:rPr>
          <w:rFonts w:ascii="Times New Roman" w:hAnsi="Times New Roman" w:cs="Times New Roman"/>
          <w:b/>
          <w:bCs/>
          <w:color w:val="auto"/>
          <w:sz w:val="24"/>
          <w:szCs w:val="24"/>
          <w:lang w:val="lt-LT"/>
        </w:rPr>
      </w:pPr>
      <w:bookmarkStart w:id="10" w:name="garantija"/>
      <w:bookmarkEnd w:id="9"/>
      <w:r w:rsidRPr="00C17148">
        <w:rPr>
          <w:rFonts w:ascii="Times New Roman" w:hAnsi="Times New Roman" w:cs="Times New Roman"/>
          <w:b/>
          <w:bCs/>
          <w:color w:val="auto"/>
          <w:sz w:val="24"/>
          <w:szCs w:val="24"/>
          <w:lang w:val="lt-LT"/>
        </w:rPr>
        <w:t>9. Garantija</w:t>
      </w:r>
    </w:p>
    <w:p w14:paraId="4E635DCF"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 xml:space="preserve">Garantinis laikotarpis – ne trumpesnis kaip </w:t>
      </w:r>
      <w:r w:rsidRPr="004F2955">
        <w:rPr>
          <w:rFonts w:ascii="Times New Roman" w:hAnsi="Times New Roman" w:cs="Times New Roman"/>
          <w:b/>
          <w:bCs/>
          <w:lang w:val="lt-LT"/>
        </w:rPr>
        <w:t>24 mėnesiai</w:t>
      </w:r>
      <w:r w:rsidRPr="004F2955">
        <w:rPr>
          <w:rFonts w:ascii="Times New Roman" w:hAnsi="Times New Roman" w:cs="Times New Roman"/>
          <w:lang w:val="lt-LT"/>
        </w:rPr>
        <w:t>.</w:t>
      </w:r>
    </w:p>
    <w:p w14:paraId="5512AFC1"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 xml:space="preserve">Reagavimo laikas į garantinį gedimą – ne ilgesnis kaip </w:t>
      </w:r>
      <w:r w:rsidRPr="004F2955">
        <w:rPr>
          <w:rFonts w:ascii="Times New Roman" w:hAnsi="Times New Roman" w:cs="Times New Roman"/>
          <w:b/>
          <w:bCs/>
          <w:lang w:val="lt-LT"/>
        </w:rPr>
        <w:t>24 valandos</w:t>
      </w:r>
      <w:r w:rsidRPr="004F2955">
        <w:rPr>
          <w:rFonts w:ascii="Times New Roman" w:hAnsi="Times New Roman" w:cs="Times New Roman"/>
          <w:lang w:val="lt-LT"/>
        </w:rPr>
        <w:t>.</w:t>
      </w:r>
    </w:p>
    <w:p w14:paraId="48ED6BFC"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 xml:space="preserve">Atsarginių dalių tiekimas turi būti užtikrintas ne trumpiau kaip </w:t>
      </w:r>
      <w:r w:rsidRPr="004F2955">
        <w:rPr>
          <w:rFonts w:ascii="Times New Roman" w:hAnsi="Times New Roman" w:cs="Times New Roman"/>
          <w:b/>
          <w:bCs/>
          <w:lang w:val="lt-LT"/>
        </w:rPr>
        <w:t>10 metų</w:t>
      </w:r>
      <w:r w:rsidRPr="004F2955">
        <w:rPr>
          <w:rFonts w:ascii="Times New Roman" w:hAnsi="Times New Roman" w:cs="Times New Roman"/>
          <w:lang w:val="lt-LT"/>
        </w:rPr>
        <w:t xml:space="preserve"> nuo įrangos modelio gamybos pabaigos.</w:t>
      </w:r>
    </w:p>
    <w:p w14:paraId="57547976" w14:textId="77777777" w:rsidR="00B35573" w:rsidRPr="00C17148" w:rsidRDefault="00B35573" w:rsidP="00B35573">
      <w:pPr>
        <w:pStyle w:val="Antrat2"/>
        <w:rPr>
          <w:rFonts w:ascii="Times New Roman" w:hAnsi="Times New Roman" w:cs="Times New Roman"/>
          <w:b/>
          <w:bCs/>
          <w:color w:val="auto"/>
          <w:sz w:val="24"/>
          <w:szCs w:val="24"/>
          <w:lang w:val="lt-LT"/>
        </w:rPr>
      </w:pPr>
      <w:bookmarkStart w:id="11" w:name="komplektacija"/>
      <w:bookmarkEnd w:id="10"/>
      <w:r w:rsidRPr="00C17148">
        <w:rPr>
          <w:rFonts w:ascii="Times New Roman" w:hAnsi="Times New Roman" w:cs="Times New Roman"/>
          <w:b/>
          <w:bCs/>
          <w:color w:val="auto"/>
          <w:sz w:val="24"/>
          <w:szCs w:val="24"/>
          <w:lang w:val="lt-LT"/>
        </w:rPr>
        <w:t>10. Komplektacija</w:t>
      </w:r>
    </w:p>
    <w:p w14:paraId="5EC498AE" w14:textId="77777777" w:rsidR="00B35573" w:rsidRPr="004F2955" w:rsidRDefault="00B35573" w:rsidP="00B35573">
      <w:pPr>
        <w:pStyle w:val="FirstParagraph"/>
        <w:rPr>
          <w:rFonts w:ascii="Times New Roman" w:hAnsi="Times New Roman" w:cs="Times New Roman"/>
          <w:lang w:val="lt-LT"/>
        </w:rPr>
      </w:pPr>
      <w:r w:rsidRPr="004F2955">
        <w:rPr>
          <w:rFonts w:ascii="Times New Roman" w:hAnsi="Times New Roman" w:cs="Times New Roman"/>
          <w:lang w:val="lt-LT"/>
        </w:rPr>
        <w:t>Į pasiūlymo kainą turi būti įtraukti:</w:t>
      </w:r>
    </w:p>
    <w:p w14:paraId="37222BDF"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du kondensaciniai katilai;</w:t>
      </w:r>
    </w:p>
    <w:p w14:paraId="34F9C9A0"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kaskadinio valdymo automatika;</w:t>
      </w:r>
    </w:p>
    <w:p w14:paraId="6DB8E121"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lastRenderedPageBreak/>
        <w:t>visi reikalingi siurbliai;</w:t>
      </w:r>
    </w:p>
    <w:p w14:paraId="68A19F4E"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plokštelinis šilumokaitis;</w:t>
      </w:r>
    </w:p>
    <w:p w14:paraId="1B6957F8"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išsiplėtimo indas;</w:t>
      </w:r>
    </w:p>
    <w:p w14:paraId="33607666"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apsauginė grupė;</w:t>
      </w:r>
    </w:p>
    <w:p w14:paraId="16AAEE77"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purvo separatorius;</w:t>
      </w:r>
    </w:p>
    <w:p w14:paraId="368B02AE"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magnetinis filtras;</w:t>
      </w:r>
    </w:p>
    <w:p w14:paraId="0DF29093"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kondensato nuvedimo sistema;</w:t>
      </w:r>
    </w:p>
    <w:p w14:paraId="2DA11632"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dūmų šalinimo sistema;</w:t>
      </w:r>
    </w:p>
    <w:p w14:paraId="17DD37E2"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visi montavimo darbai;</w:t>
      </w:r>
    </w:p>
    <w:p w14:paraId="1CB5AA07" w14:textId="77777777" w:rsidR="00B35573" w:rsidRPr="004F2955"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paleidimas, derinimas;</w:t>
      </w:r>
    </w:p>
    <w:p w14:paraId="0048889E" w14:textId="77777777" w:rsidR="00B35573" w:rsidRDefault="00B35573" w:rsidP="00B35573">
      <w:pPr>
        <w:pStyle w:val="Compact"/>
        <w:numPr>
          <w:ilvl w:val="0"/>
          <w:numId w:val="3"/>
        </w:numPr>
        <w:rPr>
          <w:rFonts w:ascii="Times New Roman" w:hAnsi="Times New Roman" w:cs="Times New Roman"/>
          <w:lang w:val="lt-LT"/>
        </w:rPr>
      </w:pPr>
      <w:r w:rsidRPr="004F2955">
        <w:rPr>
          <w:rFonts w:ascii="Times New Roman" w:hAnsi="Times New Roman" w:cs="Times New Roman"/>
          <w:lang w:val="lt-LT"/>
        </w:rPr>
        <w:t>personalo apmokymas.</w:t>
      </w:r>
      <w:bookmarkEnd w:id="0"/>
      <w:bookmarkEnd w:id="11"/>
    </w:p>
    <w:p w14:paraId="79ADC01B" w14:textId="77777777" w:rsidR="00B35573" w:rsidRDefault="00B35573" w:rsidP="00B35573">
      <w:pPr>
        <w:pStyle w:val="Compact"/>
        <w:rPr>
          <w:rFonts w:ascii="Times New Roman" w:hAnsi="Times New Roman" w:cs="Times New Roman"/>
          <w:lang w:val="lt-LT"/>
        </w:rPr>
      </w:pPr>
    </w:p>
    <w:p w14:paraId="29A58736" w14:textId="77777777" w:rsidR="00A77ABE" w:rsidRPr="00B35573" w:rsidRDefault="00A77ABE">
      <w:pPr>
        <w:rPr>
          <w:lang w:val="lt-LT"/>
        </w:rPr>
      </w:pPr>
    </w:p>
    <w:sectPr w:rsidR="00A77ABE" w:rsidRPr="00B35573" w:rsidSect="00B35573">
      <w:headerReference w:type="default" r:id="rId7"/>
      <w:pgSz w:w="12240" w:h="15840"/>
      <w:pgMar w:top="1134" w:right="616" w:bottom="1276" w:left="1440"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BDBD0" w14:textId="77777777" w:rsidR="00BB7C27" w:rsidRDefault="00BB7C27" w:rsidP="004F0678">
      <w:pPr>
        <w:spacing w:after="0" w:line="240" w:lineRule="auto"/>
      </w:pPr>
      <w:r>
        <w:separator/>
      </w:r>
    </w:p>
  </w:endnote>
  <w:endnote w:type="continuationSeparator" w:id="0">
    <w:p w14:paraId="3013041D" w14:textId="77777777" w:rsidR="00BB7C27" w:rsidRDefault="00BB7C27" w:rsidP="004F0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8CD84" w14:textId="77777777" w:rsidR="00BB7C27" w:rsidRDefault="00BB7C27" w:rsidP="004F0678">
      <w:pPr>
        <w:spacing w:after="0" w:line="240" w:lineRule="auto"/>
      </w:pPr>
      <w:r>
        <w:separator/>
      </w:r>
    </w:p>
  </w:footnote>
  <w:footnote w:type="continuationSeparator" w:id="0">
    <w:p w14:paraId="6EF02DDD" w14:textId="77777777" w:rsidR="00BB7C27" w:rsidRDefault="00BB7C27" w:rsidP="004F06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ECE0C" w14:textId="1ADCD666" w:rsidR="004F0678" w:rsidRDefault="004F0678">
    <w:pPr>
      <w:pStyle w:val="Antrats"/>
      <w:jc w:val="center"/>
    </w:pPr>
  </w:p>
  <w:p w14:paraId="57F780E2" w14:textId="77777777" w:rsidR="004F0678" w:rsidRDefault="004F06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5AEA5D8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411"/>
    <w:multiLevelType w:val="multilevel"/>
    <w:tmpl w:val="FA845D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A6621D0"/>
    <w:multiLevelType w:val="multilevel"/>
    <w:tmpl w:val="E460CCD6"/>
    <w:lvl w:ilvl="0">
      <w:start w:val="1"/>
      <w:numFmt w:val="decimal"/>
      <w:lvlText w:val="%1."/>
      <w:lvlJc w:val="left"/>
      <w:pPr>
        <w:ind w:left="3903" w:hanging="360"/>
      </w:pPr>
      <w:rPr>
        <w:rFonts w:asciiTheme="majorBidi" w:eastAsia="Arial Unicode MS" w:hAnsiTheme="majorBidi" w:cstheme="majorBidi"/>
      </w:rPr>
    </w:lvl>
    <w:lvl w:ilvl="1">
      <w:start w:val="1"/>
      <w:numFmt w:val="decimal"/>
      <w:isLgl/>
      <w:lvlText w:val="%1.%2."/>
      <w:lvlJc w:val="left"/>
      <w:pPr>
        <w:ind w:left="1070" w:hanging="360"/>
      </w:pPr>
      <w:rPr>
        <w:rFonts w:hint="default"/>
        <w:b w:val="0"/>
        <w:bCs w:val="0"/>
        <w:color w:val="000000"/>
        <w:sz w:val="24"/>
        <w:szCs w:val="24"/>
      </w:rPr>
    </w:lvl>
    <w:lvl w:ilvl="2">
      <w:start w:val="1"/>
      <w:numFmt w:val="decimal"/>
      <w:isLgl/>
      <w:lvlText w:val="%1.%2.%3."/>
      <w:lvlJc w:val="left"/>
      <w:pPr>
        <w:ind w:left="720" w:hanging="720"/>
      </w:pPr>
      <w:rPr>
        <w:rFonts w:hint="default"/>
        <w:b w:val="0"/>
        <w:bCs w:val="0"/>
        <w:color w:val="000000"/>
      </w:rPr>
    </w:lvl>
    <w:lvl w:ilvl="3">
      <w:start w:val="1"/>
      <w:numFmt w:val="decimal"/>
      <w:isLgl/>
      <w:lvlText w:val="%1.%2.%3.%4."/>
      <w:lvlJc w:val="left"/>
      <w:pPr>
        <w:ind w:left="3840" w:hanging="720"/>
      </w:pPr>
      <w:rPr>
        <w:rFonts w:hint="default"/>
        <w:color w:val="000000"/>
      </w:rPr>
    </w:lvl>
    <w:lvl w:ilvl="4">
      <w:start w:val="1"/>
      <w:numFmt w:val="decimal"/>
      <w:isLgl/>
      <w:lvlText w:val="%1.%2.%3.%4.%5."/>
      <w:lvlJc w:val="left"/>
      <w:pPr>
        <w:ind w:left="4200" w:hanging="1080"/>
      </w:pPr>
      <w:rPr>
        <w:rFonts w:hint="default"/>
        <w:color w:val="000000"/>
      </w:rPr>
    </w:lvl>
    <w:lvl w:ilvl="5">
      <w:start w:val="1"/>
      <w:numFmt w:val="decimal"/>
      <w:isLgl/>
      <w:lvlText w:val="%1.%2.%3.%4.%5.%6."/>
      <w:lvlJc w:val="left"/>
      <w:pPr>
        <w:ind w:left="4200" w:hanging="1080"/>
      </w:pPr>
      <w:rPr>
        <w:rFonts w:hint="default"/>
        <w:color w:val="000000"/>
      </w:rPr>
    </w:lvl>
    <w:lvl w:ilvl="6">
      <w:start w:val="1"/>
      <w:numFmt w:val="decimal"/>
      <w:isLgl/>
      <w:lvlText w:val="%1.%2.%3.%4.%5.%6.%7."/>
      <w:lvlJc w:val="left"/>
      <w:pPr>
        <w:ind w:left="4560" w:hanging="1440"/>
      </w:pPr>
      <w:rPr>
        <w:rFonts w:hint="default"/>
        <w:color w:val="000000"/>
      </w:rPr>
    </w:lvl>
    <w:lvl w:ilvl="7">
      <w:start w:val="1"/>
      <w:numFmt w:val="decimal"/>
      <w:isLgl/>
      <w:lvlText w:val="%1.%2.%3.%4.%5.%6.%7.%8."/>
      <w:lvlJc w:val="left"/>
      <w:pPr>
        <w:ind w:left="4560" w:hanging="1440"/>
      </w:pPr>
      <w:rPr>
        <w:rFonts w:hint="default"/>
        <w:color w:val="000000"/>
      </w:rPr>
    </w:lvl>
    <w:lvl w:ilvl="8">
      <w:start w:val="1"/>
      <w:numFmt w:val="decimal"/>
      <w:isLgl/>
      <w:lvlText w:val="%1.%2.%3.%4.%5.%6.%7.%8.%9."/>
      <w:lvlJc w:val="left"/>
      <w:pPr>
        <w:ind w:left="4920" w:hanging="1800"/>
      </w:pPr>
      <w:rPr>
        <w:rFonts w:hint="default"/>
        <w:color w:val="000000"/>
      </w:rPr>
    </w:lvl>
  </w:abstractNum>
  <w:abstractNum w:abstractNumId="3" w15:restartNumberingAfterBreak="0">
    <w:nsid w:val="19E346D0"/>
    <w:multiLevelType w:val="hybridMultilevel"/>
    <w:tmpl w:val="1068B328"/>
    <w:lvl w:ilvl="0" w:tplc="9F9C9CCC">
      <w:start w:val="1"/>
      <w:numFmt w:val="decimal"/>
      <w:lvlText w:val="%1."/>
      <w:lvlJc w:val="left"/>
      <w:pPr>
        <w:ind w:left="1429" w:hanging="360"/>
      </w:pPr>
      <w:rPr>
        <w:rFonts w:ascii="Times New Roman" w:eastAsia="Calibri" w:hAnsi="Times New Roman" w:cs="Times New Roman"/>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 w15:restartNumberingAfterBreak="0">
    <w:nsid w:val="24952661"/>
    <w:multiLevelType w:val="hybridMultilevel"/>
    <w:tmpl w:val="0172B640"/>
    <w:lvl w:ilvl="0" w:tplc="366C5996">
      <w:start w:val="1"/>
      <w:numFmt w:val="decimal"/>
      <w:lvlText w:val="%1."/>
      <w:lvlJc w:val="left"/>
      <w:pPr>
        <w:ind w:left="720" w:hanging="360"/>
      </w:pPr>
      <w:rPr>
        <w:rFonts w:hint="default"/>
        <w:b/>
        <w:i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00249724">
    <w:abstractNumId w:val="4"/>
  </w:num>
  <w:num w:numId="2" w16cid:durableId="9952580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8295474">
    <w:abstractNumId w:val="0"/>
  </w:num>
  <w:num w:numId="4" w16cid:durableId="1494250447">
    <w:abstractNumId w:val="2"/>
  </w:num>
  <w:num w:numId="5" w16cid:durableId="11459773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EF1"/>
    <w:rsid w:val="00000651"/>
    <w:rsid w:val="000042C9"/>
    <w:rsid w:val="00004B96"/>
    <w:rsid w:val="00004CE9"/>
    <w:rsid w:val="000179D9"/>
    <w:rsid w:val="00024F00"/>
    <w:rsid w:val="0005770D"/>
    <w:rsid w:val="00067714"/>
    <w:rsid w:val="00076D3D"/>
    <w:rsid w:val="00083F85"/>
    <w:rsid w:val="00096DDF"/>
    <w:rsid w:val="0009774F"/>
    <w:rsid w:val="000A62D3"/>
    <w:rsid w:val="000A65E8"/>
    <w:rsid w:val="000C653F"/>
    <w:rsid w:val="000C799F"/>
    <w:rsid w:val="000D3134"/>
    <w:rsid w:val="000F5546"/>
    <w:rsid w:val="00104A39"/>
    <w:rsid w:val="001116FF"/>
    <w:rsid w:val="00111C43"/>
    <w:rsid w:val="00122872"/>
    <w:rsid w:val="00124782"/>
    <w:rsid w:val="00124992"/>
    <w:rsid w:val="001453D9"/>
    <w:rsid w:val="00154FCE"/>
    <w:rsid w:val="00165944"/>
    <w:rsid w:val="00182DB1"/>
    <w:rsid w:val="00187DBA"/>
    <w:rsid w:val="00193E3E"/>
    <w:rsid w:val="001A7B91"/>
    <w:rsid w:val="001B148F"/>
    <w:rsid w:val="001B38E3"/>
    <w:rsid w:val="001D1CAF"/>
    <w:rsid w:val="001D3877"/>
    <w:rsid w:val="001D5B7C"/>
    <w:rsid w:val="001E2463"/>
    <w:rsid w:val="002077BC"/>
    <w:rsid w:val="00214B98"/>
    <w:rsid w:val="0022148F"/>
    <w:rsid w:val="00231FE0"/>
    <w:rsid w:val="00245A73"/>
    <w:rsid w:val="002667AC"/>
    <w:rsid w:val="00276A92"/>
    <w:rsid w:val="00290723"/>
    <w:rsid w:val="00297E1D"/>
    <w:rsid w:val="002C364C"/>
    <w:rsid w:val="002C777D"/>
    <w:rsid w:val="002F7DAC"/>
    <w:rsid w:val="00307F3F"/>
    <w:rsid w:val="00313A91"/>
    <w:rsid w:val="0032074C"/>
    <w:rsid w:val="00354A76"/>
    <w:rsid w:val="0038435D"/>
    <w:rsid w:val="00394EEC"/>
    <w:rsid w:val="003A5B97"/>
    <w:rsid w:val="003C0884"/>
    <w:rsid w:val="003D3868"/>
    <w:rsid w:val="003F60CB"/>
    <w:rsid w:val="00400302"/>
    <w:rsid w:val="004246CE"/>
    <w:rsid w:val="004319F7"/>
    <w:rsid w:val="004714B4"/>
    <w:rsid w:val="0048150F"/>
    <w:rsid w:val="004C4294"/>
    <w:rsid w:val="004C68CA"/>
    <w:rsid w:val="004D2C7E"/>
    <w:rsid w:val="004F04E0"/>
    <w:rsid w:val="004F0678"/>
    <w:rsid w:val="005248A0"/>
    <w:rsid w:val="0053307A"/>
    <w:rsid w:val="005345F6"/>
    <w:rsid w:val="00546598"/>
    <w:rsid w:val="00556970"/>
    <w:rsid w:val="00565DB2"/>
    <w:rsid w:val="00576B25"/>
    <w:rsid w:val="00586868"/>
    <w:rsid w:val="00586D33"/>
    <w:rsid w:val="00592690"/>
    <w:rsid w:val="00592D49"/>
    <w:rsid w:val="005A0ECB"/>
    <w:rsid w:val="005A1CAE"/>
    <w:rsid w:val="005F3850"/>
    <w:rsid w:val="005F39D3"/>
    <w:rsid w:val="005F5753"/>
    <w:rsid w:val="00600DBC"/>
    <w:rsid w:val="00601494"/>
    <w:rsid w:val="00605346"/>
    <w:rsid w:val="00606B2B"/>
    <w:rsid w:val="00611C7C"/>
    <w:rsid w:val="00613AEC"/>
    <w:rsid w:val="00637EB4"/>
    <w:rsid w:val="00653E30"/>
    <w:rsid w:val="00663DD1"/>
    <w:rsid w:val="00672380"/>
    <w:rsid w:val="006B75ED"/>
    <w:rsid w:val="006C0133"/>
    <w:rsid w:val="006C427B"/>
    <w:rsid w:val="006D4DEF"/>
    <w:rsid w:val="006E61E9"/>
    <w:rsid w:val="006F4497"/>
    <w:rsid w:val="00705420"/>
    <w:rsid w:val="00710222"/>
    <w:rsid w:val="0073460D"/>
    <w:rsid w:val="007445C1"/>
    <w:rsid w:val="00757BEC"/>
    <w:rsid w:val="00774057"/>
    <w:rsid w:val="00790B08"/>
    <w:rsid w:val="007C57D7"/>
    <w:rsid w:val="007D4628"/>
    <w:rsid w:val="007E0FB5"/>
    <w:rsid w:val="00802833"/>
    <w:rsid w:val="00807977"/>
    <w:rsid w:val="00813186"/>
    <w:rsid w:val="008237BC"/>
    <w:rsid w:val="0082402F"/>
    <w:rsid w:val="0082698C"/>
    <w:rsid w:val="00827E91"/>
    <w:rsid w:val="00831A75"/>
    <w:rsid w:val="00835237"/>
    <w:rsid w:val="0084063A"/>
    <w:rsid w:val="008C0FFF"/>
    <w:rsid w:val="008C4A47"/>
    <w:rsid w:val="008F1271"/>
    <w:rsid w:val="008F17C2"/>
    <w:rsid w:val="008F7E29"/>
    <w:rsid w:val="00924A0C"/>
    <w:rsid w:val="009275A9"/>
    <w:rsid w:val="0093546F"/>
    <w:rsid w:val="00937D11"/>
    <w:rsid w:val="00945C84"/>
    <w:rsid w:val="00951FC7"/>
    <w:rsid w:val="00955D7A"/>
    <w:rsid w:val="00961509"/>
    <w:rsid w:val="0096795B"/>
    <w:rsid w:val="009816EC"/>
    <w:rsid w:val="00982967"/>
    <w:rsid w:val="00991F17"/>
    <w:rsid w:val="0099554A"/>
    <w:rsid w:val="009D57F0"/>
    <w:rsid w:val="00A02307"/>
    <w:rsid w:val="00A03AE1"/>
    <w:rsid w:val="00A20BE1"/>
    <w:rsid w:val="00A21149"/>
    <w:rsid w:val="00A2381C"/>
    <w:rsid w:val="00A4362B"/>
    <w:rsid w:val="00A61618"/>
    <w:rsid w:val="00A65570"/>
    <w:rsid w:val="00A65F1E"/>
    <w:rsid w:val="00A77ABE"/>
    <w:rsid w:val="00A81C23"/>
    <w:rsid w:val="00AA69F3"/>
    <w:rsid w:val="00AA6DFE"/>
    <w:rsid w:val="00AB4AC4"/>
    <w:rsid w:val="00AD69D8"/>
    <w:rsid w:val="00AE6B56"/>
    <w:rsid w:val="00AF0823"/>
    <w:rsid w:val="00AF268F"/>
    <w:rsid w:val="00AF44F5"/>
    <w:rsid w:val="00B00A6A"/>
    <w:rsid w:val="00B05A89"/>
    <w:rsid w:val="00B10CA9"/>
    <w:rsid w:val="00B22F93"/>
    <w:rsid w:val="00B32C25"/>
    <w:rsid w:val="00B35573"/>
    <w:rsid w:val="00B62407"/>
    <w:rsid w:val="00B6479B"/>
    <w:rsid w:val="00B7450F"/>
    <w:rsid w:val="00B84984"/>
    <w:rsid w:val="00BB1C96"/>
    <w:rsid w:val="00BB609D"/>
    <w:rsid w:val="00BB7C27"/>
    <w:rsid w:val="00BC6DF7"/>
    <w:rsid w:val="00BD1CAC"/>
    <w:rsid w:val="00BD2834"/>
    <w:rsid w:val="00BD725F"/>
    <w:rsid w:val="00BF6E59"/>
    <w:rsid w:val="00C01B2D"/>
    <w:rsid w:val="00C106E6"/>
    <w:rsid w:val="00C15EBB"/>
    <w:rsid w:val="00C17148"/>
    <w:rsid w:val="00C25E36"/>
    <w:rsid w:val="00C36307"/>
    <w:rsid w:val="00C40BCD"/>
    <w:rsid w:val="00C53F88"/>
    <w:rsid w:val="00C554F0"/>
    <w:rsid w:val="00C6568E"/>
    <w:rsid w:val="00C84BD6"/>
    <w:rsid w:val="00C96368"/>
    <w:rsid w:val="00CB05B8"/>
    <w:rsid w:val="00CC4948"/>
    <w:rsid w:val="00CE1994"/>
    <w:rsid w:val="00D167A1"/>
    <w:rsid w:val="00D172A3"/>
    <w:rsid w:val="00D64A06"/>
    <w:rsid w:val="00D8058D"/>
    <w:rsid w:val="00D80F0E"/>
    <w:rsid w:val="00D87E8E"/>
    <w:rsid w:val="00DA0481"/>
    <w:rsid w:val="00DB2EC7"/>
    <w:rsid w:val="00DB497D"/>
    <w:rsid w:val="00DC6195"/>
    <w:rsid w:val="00DC6DF6"/>
    <w:rsid w:val="00DF744A"/>
    <w:rsid w:val="00E10F35"/>
    <w:rsid w:val="00E20F93"/>
    <w:rsid w:val="00E26EF1"/>
    <w:rsid w:val="00E447D2"/>
    <w:rsid w:val="00E51EDE"/>
    <w:rsid w:val="00E832B8"/>
    <w:rsid w:val="00EA0C17"/>
    <w:rsid w:val="00EA103A"/>
    <w:rsid w:val="00EA210B"/>
    <w:rsid w:val="00EA6CDD"/>
    <w:rsid w:val="00EA6EFC"/>
    <w:rsid w:val="00EB3927"/>
    <w:rsid w:val="00EC4B34"/>
    <w:rsid w:val="00ED3334"/>
    <w:rsid w:val="00ED6E31"/>
    <w:rsid w:val="00EE2011"/>
    <w:rsid w:val="00EE7827"/>
    <w:rsid w:val="00EF375B"/>
    <w:rsid w:val="00EF4D30"/>
    <w:rsid w:val="00F06792"/>
    <w:rsid w:val="00F40BF6"/>
    <w:rsid w:val="00F52DFE"/>
    <w:rsid w:val="00F530A6"/>
    <w:rsid w:val="00F54646"/>
    <w:rsid w:val="00F61613"/>
    <w:rsid w:val="00F67293"/>
    <w:rsid w:val="00F83356"/>
    <w:rsid w:val="00FB43C9"/>
    <w:rsid w:val="00FB65AE"/>
    <w:rsid w:val="00FD2222"/>
    <w:rsid w:val="00FD2B99"/>
    <w:rsid w:val="00FD503D"/>
    <w:rsid w:val="00FE3C20"/>
    <w:rsid w:val="00FF24D3"/>
    <w:rsid w:val="00FF36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22C70"/>
  <w15:chartTrackingRefBased/>
  <w15:docId w15:val="{9915EA4A-09D0-4C7E-8725-0816938A1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agrindinistekstas"/>
    <w:link w:val="Antrat1Diagrama"/>
    <w:uiPriority w:val="9"/>
    <w:qFormat/>
    <w:rsid w:val="00B35573"/>
    <w:pPr>
      <w:keepNext/>
      <w:keepLines/>
      <w:spacing w:before="360" w:after="80" w:line="240" w:lineRule="auto"/>
      <w:outlineLvl w:val="0"/>
    </w:pPr>
    <w:rPr>
      <w:rFonts w:asciiTheme="majorHAnsi" w:eastAsiaTheme="majorEastAsia" w:hAnsiTheme="majorHAnsi" w:cstheme="majorBidi"/>
      <w:color w:val="2F5496" w:themeColor="accent1" w:themeShade="BF"/>
      <w:kern w:val="0"/>
      <w:sz w:val="40"/>
      <w:szCs w:val="40"/>
      <w14:ligatures w14:val="none"/>
    </w:rPr>
  </w:style>
  <w:style w:type="paragraph" w:styleId="Antrat2">
    <w:name w:val="heading 2"/>
    <w:basedOn w:val="prastasis"/>
    <w:next w:val="Pagrindinistekstas"/>
    <w:link w:val="Antrat2Diagrama"/>
    <w:uiPriority w:val="9"/>
    <w:unhideWhenUsed/>
    <w:qFormat/>
    <w:rsid w:val="00B35573"/>
    <w:pPr>
      <w:keepNext/>
      <w:keepLines/>
      <w:spacing w:before="160" w:after="80" w:line="240" w:lineRule="auto"/>
      <w:outlineLvl w:val="1"/>
    </w:pPr>
    <w:rPr>
      <w:rFonts w:asciiTheme="majorHAnsi" w:eastAsiaTheme="majorEastAsia" w:hAnsiTheme="majorHAnsi" w:cstheme="majorBidi"/>
      <w:color w:val="2F5496" w:themeColor="accent1" w:themeShade="BF"/>
      <w:kern w:val="0"/>
      <w:sz w:val="32"/>
      <w:szCs w:val="32"/>
      <w14:ligatures w14:val="none"/>
    </w:rPr>
  </w:style>
  <w:style w:type="paragraph" w:styleId="Antrat3">
    <w:name w:val="heading 3"/>
    <w:basedOn w:val="prastasis"/>
    <w:next w:val="Pagrindinistekstas"/>
    <w:link w:val="Antrat3Diagrama"/>
    <w:uiPriority w:val="9"/>
    <w:semiHidden/>
    <w:unhideWhenUsed/>
    <w:qFormat/>
    <w:rsid w:val="00B35573"/>
    <w:pPr>
      <w:keepNext/>
      <w:keepLines/>
      <w:spacing w:before="160" w:after="80" w:line="240" w:lineRule="auto"/>
      <w:outlineLvl w:val="2"/>
    </w:pPr>
    <w:rPr>
      <w:rFonts w:eastAsiaTheme="majorEastAsia" w:cstheme="majorBidi"/>
      <w:color w:val="2F5496" w:themeColor="accent1" w:themeShade="BF"/>
      <w:kern w:val="0"/>
      <w:sz w:val="28"/>
      <w:szCs w:val="28"/>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F067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F0678"/>
  </w:style>
  <w:style w:type="paragraph" w:styleId="Porat">
    <w:name w:val="footer"/>
    <w:basedOn w:val="prastasis"/>
    <w:link w:val="PoratDiagrama"/>
    <w:uiPriority w:val="99"/>
    <w:unhideWhenUsed/>
    <w:rsid w:val="004F067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F0678"/>
  </w:style>
  <w:style w:type="character" w:customStyle="1" w:styleId="Antrat1Diagrama">
    <w:name w:val="Antraštė 1 Diagrama"/>
    <w:basedOn w:val="Numatytasispastraiposriftas"/>
    <w:link w:val="Antrat1"/>
    <w:uiPriority w:val="9"/>
    <w:rsid w:val="00B35573"/>
    <w:rPr>
      <w:rFonts w:asciiTheme="majorHAnsi" w:eastAsiaTheme="majorEastAsia" w:hAnsiTheme="majorHAnsi" w:cstheme="majorBidi"/>
      <w:color w:val="2F5496" w:themeColor="accent1" w:themeShade="BF"/>
      <w:kern w:val="0"/>
      <w:sz w:val="40"/>
      <w:szCs w:val="40"/>
      <w14:ligatures w14:val="none"/>
    </w:rPr>
  </w:style>
  <w:style w:type="character" w:customStyle="1" w:styleId="Antrat2Diagrama">
    <w:name w:val="Antraštė 2 Diagrama"/>
    <w:basedOn w:val="Numatytasispastraiposriftas"/>
    <w:link w:val="Antrat2"/>
    <w:uiPriority w:val="9"/>
    <w:rsid w:val="00B35573"/>
    <w:rPr>
      <w:rFonts w:asciiTheme="majorHAnsi" w:eastAsiaTheme="majorEastAsia" w:hAnsiTheme="majorHAnsi" w:cstheme="majorBidi"/>
      <w:color w:val="2F5496" w:themeColor="accent1" w:themeShade="BF"/>
      <w:kern w:val="0"/>
      <w:sz w:val="32"/>
      <w:szCs w:val="32"/>
      <w14:ligatures w14:val="none"/>
    </w:rPr>
  </w:style>
  <w:style w:type="character" w:customStyle="1" w:styleId="Antrat3Diagrama">
    <w:name w:val="Antraštė 3 Diagrama"/>
    <w:basedOn w:val="Numatytasispastraiposriftas"/>
    <w:link w:val="Antrat3"/>
    <w:uiPriority w:val="9"/>
    <w:semiHidden/>
    <w:rsid w:val="00B35573"/>
    <w:rPr>
      <w:rFonts w:eastAsiaTheme="majorEastAsia" w:cstheme="majorBidi"/>
      <w:color w:val="2F5496" w:themeColor="accent1" w:themeShade="BF"/>
      <w:kern w:val="0"/>
      <w:sz w:val="28"/>
      <w:szCs w:val="28"/>
      <w14:ligatures w14:val="none"/>
    </w:rPr>
  </w:style>
  <w:style w:type="paragraph" w:styleId="Pagrindinistekstas">
    <w:name w:val="Body Text"/>
    <w:basedOn w:val="prastasis"/>
    <w:link w:val="PagrindinistekstasDiagrama"/>
    <w:qFormat/>
    <w:rsid w:val="00B35573"/>
    <w:pPr>
      <w:spacing w:before="180" w:after="180" w:line="240" w:lineRule="auto"/>
    </w:pPr>
    <w:rPr>
      <w:kern w:val="0"/>
      <w:sz w:val="24"/>
      <w:szCs w:val="24"/>
      <w14:ligatures w14:val="none"/>
    </w:rPr>
  </w:style>
  <w:style w:type="character" w:customStyle="1" w:styleId="PagrindinistekstasDiagrama">
    <w:name w:val="Pagrindinis tekstas Diagrama"/>
    <w:basedOn w:val="Numatytasispastraiposriftas"/>
    <w:link w:val="Pagrindinistekstas"/>
    <w:rsid w:val="00B35573"/>
    <w:rPr>
      <w:kern w:val="0"/>
      <w:sz w:val="24"/>
      <w:szCs w:val="24"/>
      <w14:ligatures w14:val="none"/>
    </w:rPr>
  </w:style>
  <w:style w:type="paragraph" w:customStyle="1" w:styleId="FirstParagraph">
    <w:name w:val="First Paragraph"/>
    <w:basedOn w:val="Pagrindinistekstas"/>
    <w:next w:val="Pagrindinistekstas"/>
    <w:qFormat/>
    <w:rsid w:val="00B35573"/>
  </w:style>
  <w:style w:type="paragraph" w:customStyle="1" w:styleId="Compact">
    <w:name w:val="Compact"/>
    <w:basedOn w:val="Pagrindinistekstas"/>
    <w:qFormat/>
    <w:rsid w:val="00B35573"/>
    <w:pPr>
      <w:spacing w:before="36" w:after="36"/>
    </w:pPr>
  </w:style>
  <w:style w:type="paragraph" w:styleId="Sraopastraipa">
    <w:name w:val="List Paragraph"/>
    <w:aliases w:val="Bullet EY,Numbering,ERP-List Paragraph,List Paragraph11,List Paragraph111,List Paragraph Red,Buletai,List Paragraph21,List Paragraph2,lp1,Bullet 1,Use Case List Paragraph,Bullet,Sąrašo pastraipa.Bullet,Paragraph,Lentele,List Paragraph22"/>
    <w:basedOn w:val="prastasis"/>
    <w:link w:val="SraopastraipaDiagrama"/>
    <w:uiPriority w:val="34"/>
    <w:qFormat/>
    <w:rsid w:val="00C17148"/>
    <w:pPr>
      <w:pBdr>
        <w:top w:val="nil"/>
        <w:left w:val="nil"/>
        <w:bottom w:val="nil"/>
        <w:right w:val="nil"/>
        <w:between w:val="nil"/>
        <w:bar w:val="nil"/>
      </w:pBdr>
      <w:spacing w:after="0" w:line="240" w:lineRule="auto"/>
      <w:ind w:left="720"/>
      <w:contextualSpacing/>
    </w:pPr>
    <w:rPr>
      <w:rFonts w:ascii="Times New Roman" w:eastAsia="Arial Unicode MS" w:hAnsi="Times New Roman" w:cs="Times New Roman"/>
      <w:kern w:val="0"/>
      <w:sz w:val="24"/>
      <w:szCs w:val="24"/>
      <w:bdr w:val="nil"/>
      <w:lang w:val="lt-LT"/>
      <w14:ligatures w14:val="none"/>
    </w:rPr>
  </w:style>
  <w:style w:type="character" w:customStyle="1" w:styleId="SraopastraipaDiagrama">
    <w:name w:val="Sąrašo pastraipa Diagrama"/>
    <w:aliases w:val="Bullet EY Diagrama,Numbering Diagrama,ERP-List Paragraph Diagrama,List Paragraph11 Diagrama,List Paragraph111 Diagrama,List Paragraph Red Diagrama,Buletai Diagrama,List Paragraph21 Diagrama,List Paragraph2 Diagrama,lp1 Diagrama"/>
    <w:link w:val="Sraopastraipa"/>
    <w:uiPriority w:val="34"/>
    <w:qFormat/>
    <w:locked/>
    <w:rsid w:val="00C17148"/>
    <w:rPr>
      <w:rFonts w:ascii="Times New Roman" w:eastAsia="Arial Unicode MS" w:hAnsi="Times New Roman" w:cs="Times New Roman"/>
      <w:kern w:val="0"/>
      <w:sz w:val="24"/>
      <w:szCs w:val="24"/>
      <w:bdr w:val="nil"/>
      <w:lang w:val="lt-LT"/>
      <w14:ligatures w14:val="none"/>
    </w:rPr>
  </w:style>
  <w:style w:type="character" w:styleId="Komentaronuoroda">
    <w:name w:val="annotation reference"/>
    <w:basedOn w:val="Numatytasispastraiposriftas"/>
    <w:uiPriority w:val="99"/>
    <w:semiHidden/>
    <w:unhideWhenUsed/>
    <w:rsid w:val="00C17148"/>
    <w:rPr>
      <w:sz w:val="16"/>
      <w:szCs w:val="16"/>
    </w:rPr>
  </w:style>
  <w:style w:type="paragraph" w:styleId="Komentarotekstas">
    <w:name w:val="annotation text"/>
    <w:basedOn w:val="prastasis"/>
    <w:link w:val="KomentarotekstasDiagrama"/>
    <w:uiPriority w:val="99"/>
    <w:unhideWhenUsed/>
    <w:rsid w:val="00C17148"/>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val="lt-LT"/>
      <w14:ligatures w14:val="none"/>
    </w:rPr>
  </w:style>
  <w:style w:type="character" w:customStyle="1" w:styleId="KomentarotekstasDiagrama">
    <w:name w:val="Komentaro tekstas Diagrama"/>
    <w:basedOn w:val="Numatytasispastraiposriftas"/>
    <w:link w:val="Komentarotekstas"/>
    <w:uiPriority w:val="99"/>
    <w:rsid w:val="00C17148"/>
    <w:rPr>
      <w:rFonts w:ascii="Times New Roman" w:eastAsia="Arial Unicode MS" w:hAnsi="Times New Roman" w:cs="Times New Roman"/>
      <w:kern w:val="0"/>
      <w:sz w:val="20"/>
      <w:szCs w:val="20"/>
      <w:bdr w:val="nil"/>
      <w:lang w:val="lt-LT"/>
      <w14:ligatures w14:val="none"/>
    </w:rPr>
  </w:style>
  <w:style w:type="paragraph" w:styleId="Komentarotema">
    <w:name w:val="annotation subject"/>
    <w:basedOn w:val="Komentarotekstas"/>
    <w:next w:val="Komentarotekstas"/>
    <w:link w:val="KomentarotemaDiagrama"/>
    <w:uiPriority w:val="99"/>
    <w:semiHidden/>
    <w:unhideWhenUsed/>
    <w:rsid w:val="00C17148"/>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inorHAnsi" w:hAnsiTheme="minorHAnsi" w:cstheme="minorBidi"/>
      <w:b/>
      <w:bCs/>
      <w:kern w:val="2"/>
      <w:bdr w:val="none" w:sz="0" w:space="0" w:color="auto"/>
      <w:lang w:val="en-US"/>
      <w14:ligatures w14:val="standardContextual"/>
    </w:rPr>
  </w:style>
  <w:style w:type="character" w:customStyle="1" w:styleId="KomentarotemaDiagrama">
    <w:name w:val="Komentaro tema Diagrama"/>
    <w:basedOn w:val="KomentarotekstasDiagrama"/>
    <w:link w:val="Komentarotema"/>
    <w:uiPriority w:val="99"/>
    <w:semiHidden/>
    <w:rsid w:val="00C17148"/>
    <w:rPr>
      <w:rFonts w:ascii="Times New Roman" w:eastAsia="Arial Unicode MS" w:hAnsi="Times New Roman" w:cs="Times New Roman"/>
      <w:b/>
      <w:bCs/>
      <w:kern w:val="0"/>
      <w:sz w:val="20"/>
      <w:szCs w:val="20"/>
      <w:bdr w:val="nil"/>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3409</Words>
  <Characters>1944</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Alvyda Abariūnienė</dc:creator>
  <cp:keywords/>
  <dc:description/>
  <cp:lastModifiedBy>Edita Leskauskienė</cp:lastModifiedBy>
  <cp:revision>7</cp:revision>
  <cp:lastPrinted>2026-07-15T05:55:00Z</cp:lastPrinted>
  <dcterms:created xsi:type="dcterms:W3CDTF">2026-07-16T10:00:00Z</dcterms:created>
  <dcterms:modified xsi:type="dcterms:W3CDTF">2026-08-05T05:14:00Z</dcterms:modified>
</cp:coreProperties>
</file>