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AF42" w14:textId="77777777" w:rsidR="00E85AE6" w:rsidRPr="007366CB" w:rsidRDefault="00E85AE6" w:rsidP="00FE030E">
      <w:pPr>
        <w:jc w:val="center"/>
        <w:rPr>
          <w:rFonts w:asciiTheme="majorHAnsi" w:hAnsiTheme="majorHAnsi"/>
          <w:b/>
          <w:szCs w:val="24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366CB">
        <w:rPr>
          <w:rFonts w:asciiTheme="majorHAnsi" w:hAnsiTheme="majorHAnsi"/>
          <w:b/>
          <w:szCs w:val="24"/>
        </w:rPr>
        <w:t>TSD</w:t>
      </w:r>
      <w:r w:rsidR="00C44F8B" w:rsidRPr="007366CB">
        <w:rPr>
          <w:rFonts w:asciiTheme="majorHAnsi" w:hAnsiTheme="majorHAnsi"/>
          <w:b/>
          <w:szCs w:val="24"/>
        </w:rPr>
        <w:t>-</w:t>
      </w:r>
      <w:r w:rsidRPr="007366CB">
        <w:rPr>
          <w:rFonts w:asciiTheme="majorHAnsi" w:hAnsiTheme="majorHAnsi"/>
          <w:b/>
          <w:szCs w:val="24"/>
        </w:rPr>
        <w:t>1331</w:t>
      </w:r>
    </w:p>
    <w:p w14:paraId="6976AF43" w14:textId="77777777" w:rsidR="00E85AE6" w:rsidRPr="007366CB" w:rsidRDefault="00E85AE6" w:rsidP="00FE030E">
      <w:pPr>
        <w:jc w:val="center"/>
        <w:rPr>
          <w:rFonts w:asciiTheme="majorHAnsi" w:hAnsiTheme="majorHAnsi"/>
          <w:b/>
          <w:szCs w:val="24"/>
        </w:rPr>
      </w:pPr>
    </w:p>
    <w:p w14:paraId="6976AF44" w14:textId="77777777" w:rsidR="00E85AE6" w:rsidRPr="007366CB" w:rsidRDefault="00E85AE6" w:rsidP="00FE030E">
      <w:pPr>
        <w:jc w:val="center"/>
        <w:rPr>
          <w:rFonts w:asciiTheme="majorHAnsi" w:hAnsiTheme="majorHAnsi"/>
          <w:b/>
          <w:szCs w:val="24"/>
        </w:rPr>
      </w:pPr>
    </w:p>
    <w:p w14:paraId="6976AF45" w14:textId="77777777" w:rsidR="00FE030E" w:rsidRPr="007366CB" w:rsidRDefault="004A5D34" w:rsidP="00FE030E">
      <w:pPr>
        <w:jc w:val="center"/>
        <w:rPr>
          <w:rFonts w:asciiTheme="majorHAnsi" w:hAnsiTheme="majorHAnsi"/>
          <w:szCs w:val="24"/>
        </w:rPr>
      </w:pPr>
      <w:r w:rsidRPr="007366CB">
        <w:rPr>
          <w:rFonts w:asciiTheme="majorHAnsi" w:hAnsiTheme="majorHAnsi"/>
          <w:b/>
          <w:szCs w:val="24"/>
        </w:rPr>
        <w:t>KROVININI</w:t>
      </w:r>
      <w:r w:rsidR="00E87CB6" w:rsidRPr="007366CB">
        <w:rPr>
          <w:rFonts w:asciiTheme="majorHAnsi" w:hAnsiTheme="majorHAnsi"/>
          <w:b/>
          <w:szCs w:val="24"/>
        </w:rPr>
        <w:t>S</w:t>
      </w:r>
      <w:r w:rsidRPr="007366CB">
        <w:rPr>
          <w:rFonts w:asciiTheme="majorHAnsi" w:hAnsiTheme="majorHAnsi"/>
          <w:b/>
          <w:szCs w:val="24"/>
        </w:rPr>
        <w:t xml:space="preserve"> AUTOMOBILI</w:t>
      </w:r>
      <w:r w:rsidR="00E87CB6" w:rsidRPr="007366CB">
        <w:rPr>
          <w:rFonts w:asciiTheme="majorHAnsi" w:hAnsiTheme="majorHAnsi"/>
          <w:b/>
          <w:szCs w:val="24"/>
        </w:rPr>
        <w:t>S</w:t>
      </w:r>
      <w:r w:rsidR="00FE030E" w:rsidRPr="007366CB">
        <w:rPr>
          <w:rFonts w:asciiTheme="majorHAnsi" w:hAnsiTheme="majorHAnsi"/>
          <w:b/>
          <w:szCs w:val="24"/>
        </w:rPr>
        <w:t xml:space="preserve"> TECHNINĖ SPECIFIKACIJA</w:t>
      </w:r>
    </w:p>
    <w:p w14:paraId="6976AF46" w14:textId="77777777" w:rsidR="00FE030E" w:rsidRPr="007366CB" w:rsidRDefault="00FE030E" w:rsidP="00FE030E">
      <w:pPr>
        <w:rPr>
          <w:rFonts w:asciiTheme="majorHAnsi" w:hAnsiTheme="majorHAnsi"/>
          <w:szCs w:val="24"/>
        </w:rPr>
      </w:pPr>
    </w:p>
    <w:p w14:paraId="6976AF47" w14:textId="77777777" w:rsidR="003C3169" w:rsidRPr="007366CB" w:rsidRDefault="003C3169" w:rsidP="00FE030E">
      <w:pPr>
        <w:rPr>
          <w:rFonts w:asciiTheme="majorHAnsi" w:hAnsiTheme="majorHAnsi"/>
          <w:szCs w:val="24"/>
        </w:rPr>
      </w:pPr>
    </w:p>
    <w:p w14:paraId="6976AF48" w14:textId="77777777" w:rsidR="003C3169" w:rsidRPr="007366CB" w:rsidRDefault="003C3169" w:rsidP="003C3169">
      <w:pPr>
        <w:jc w:val="both"/>
        <w:rPr>
          <w:rFonts w:asciiTheme="majorHAnsi" w:hAnsiTheme="majorHAnsi"/>
          <w:b/>
          <w:szCs w:val="24"/>
        </w:rPr>
      </w:pPr>
      <w:r w:rsidRPr="007366CB">
        <w:rPr>
          <w:rFonts w:asciiTheme="majorHAnsi" w:hAnsiTheme="majorHAnsi"/>
          <w:szCs w:val="24"/>
        </w:rPr>
        <w:t xml:space="preserve">1 lentelė </w:t>
      </w:r>
      <w:r w:rsidR="004A5D34" w:rsidRPr="007366CB">
        <w:rPr>
          <w:rFonts w:asciiTheme="majorHAnsi" w:hAnsiTheme="majorHAnsi"/>
          <w:szCs w:val="24"/>
        </w:rPr>
        <w:t>Krovininio automobilio</w:t>
      </w:r>
      <w:r w:rsidR="00D24B84" w:rsidRPr="007366CB">
        <w:rPr>
          <w:rFonts w:asciiTheme="majorHAnsi" w:hAnsiTheme="majorHAnsi"/>
          <w:szCs w:val="24"/>
        </w:rPr>
        <w:t xml:space="preserve"> su kieto pagrindo būda ir liftu</w:t>
      </w:r>
      <w:r w:rsidRPr="007366CB">
        <w:rPr>
          <w:rFonts w:asciiTheme="majorHAnsi" w:hAnsiTheme="majorHAnsi"/>
          <w:szCs w:val="24"/>
        </w:rPr>
        <w:t xml:space="preserve"> techninė charakteristika:</w:t>
      </w:r>
    </w:p>
    <w:tbl>
      <w:tblPr>
        <w:tblpPr w:leftFromText="180" w:rightFromText="180" w:vertAnchor="text" w:tblpY="1"/>
        <w:tblOverlap w:val="never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103"/>
        <w:gridCol w:w="3255"/>
      </w:tblGrid>
      <w:tr w:rsidR="00FE030E" w:rsidRPr="007366CB" w14:paraId="6976AF4C" w14:textId="77777777" w:rsidTr="00C23058">
        <w:trPr>
          <w:trHeight w:val="8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AF49" w14:textId="77777777" w:rsidR="00FE030E" w:rsidRPr="007366CB" w:rsidRDefault="00FE030E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 xml:space="preserve">Eil. Nr.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AF4A" w14:textId="77777777" w:rsidR="00FE030E" w:rsidRPr="007366CB" w:rsidRDefault="003C3169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hAnsiTheme="majorHAnsi"/>
                <w:b/>
                <w:bCs/>
                <w:szCs w:val="24"/>
              </w:rPr>
              <w:t>Parametrai (specifikacija)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4B" w14:textId="77777777" w:rsidR="00FE030E" w:rsidRPr="007366CB" w:rsidRDefault="003C3169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Reikalaujami parametrai ir reikalaujamos parametrų reikšmės</w:t>
            </w:r>
          </w:p>
        </w:tc>
      </w:tr>
      <w:tr w:rsidR="00FE030E" w:rsidRPr="007366CB" w14:paraId="6976AF50" w14:textId="77777777" w:rsidTr="00C23058">
        <w:trPr>
          <w:trHeight w:val="3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976AF4D" w14:textId="77777777" w:rsidR="00FE030E" w:rsidRPr="007366CB" w:rsidRDefault="00FE030E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976AF4E" w14:textId="77777777" w:rsidR="00FE030E" w:rsidRPr="007366CB" w:rsidRDefault="00FE030E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bCs/>
                <w:szCs w:val="24"/>
                <w:lang w:eastAsia="lt-LT"/>
              </w:rPr>
            </w:pPr>
            <w:r w:rsidRPr="007366CB">
              <w:rPr>
                <w:rFonts w:asciiTheme="majorHAnsi" w:hAnsiTheme="majorHAnsi"/>
                <w:b/>
                <w:bCs/>
                <w:szCs w:val="24"/>
                <w:lang w:eastAsia="lt-LT"/>
              </w:rPr>
              <w:t>BENDRI DUOMENYS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976AF4F" w14:textId="77777777" w:rsidR="00FE030E" w:rsidRPr="007366CB" w:rsidRDefault="00FE030E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bCs/>
                <w:szCs w:val="24"/>
                <w:lang w:eastAsia="lt-LT"/>
              </w:rPr>
            </w:pPr>
          </w:p>
        </w:tc>
      </w:tr>
      <w:tr w:rsidR="00FE030E" w:rsidRPr="007366CB" w14:paraId="6976AF55" w14:textId="77777777" w:rsidTr="00C23058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51" w14:textId="77777777" w:rsidR="00FE030E" w:rsidRPr="007366CB" w:rsidRDefault="00FE030E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52" w14:textId="77777777" w:rsidR="00FE030E" w:rsidRPr="007366CB" w:rsidRDefault="00FE030E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Transporto priemonės markė, modelis:</w:t>
            </w:r>
          </w:p>
          <w:p w14:paraId="6976AF53" w14:textId="77777777" w:rsidR="00FE030E" w:rsidRPr="007366CB" w:rsidRDefault="00D24B84" w:rsidP="00D24B84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  <w:lang w:eastAsia="lt-LT"/>
              </w:rPr>
            </w:pPr>
            <w:r w:rsidRPr="007366CB">
              <w:rPr>
                <w:rFonts w:asciiTheme="majorHAnsi" w:hAnsiTheme="majorHAnsi"/>
                <w:szCs w:val="24"/>
              </w:rPr>
              <w:t>Du</w:t>
            </w:r>
            <w:r w:rsidR="00FE030E" w:rsidRPr="007366CB">
              <w:rPr>
                <w:rFonts w:asciiTheme="majorHAnsi" w:hAnsiTheme="majorHAnsi"/>
                <w:szCs w:val="24"/>
              </w:rPr>
              <w:t xml:space="preserve"> (</w:t>
            </w:r>
            <w:r w:rsidRPr="007366CB">
              <w:rPr>
                <w:rFonts w:asciiTheme="majorHAnsi" w:hAnsiTheme="majorHAnsi"/>
                <w:szCs w:val="24"/>
              </w:rPr>
              <w:t>2</w:t>
            </w:r>
            <w:r w:rsidR="00FE030E" w:rsidRPr="007366CB">
              <w:rPr>
                <w:rFonts w:asciiTheme="majorHAnsi" w:hAnsiTheme="majorHAnsi"/>
                <w:szCs w:val="24"/>
              </w:rPr>
              <w:t xml:space="preserve"> vnt.) </w:t>
            </w:r>
            <w:bookmarkStart w:id="1" w:name="_Hlk103931998"/>
            <w:r w:rsidR="005A6E3B" w:rsidRPr="007366CB">
              <w:rPr>
                <w:rFonts w:asciiTheme="majorHAnsi" w:hAnsiTheme="majorHAnsi"/>
                <w:szCs w:val="24"/>
              </w:rPr>
              <w:t>krovinini</w:t>
            </w:r>
            <w:r w:rsidRPr="007366CB">
              <w:rPr>
                <w:rFonts w:asciiTheme="majorHAnsi" w:hAnsiTheme="majorHAnsi"/>
                <w:szCs w:val="24"/>
              </w:rPr>
              <w:t>ai</w:t>
            </w:r>
            <w:r w:rsidR="005A6E3B" w:rsidRPr="007366CB">
              <w:rPr>
                <w:rFonts w:asciiTheme="majorHAnsi" w:hAnsiTheme="majorHAnsi"/>
                <w:szCs w:val="24"/>
              </w:rPr>
              <w:t xml:space="preserve"> automobili</w:t>
            </w:r>
            <w:r w:rsidRPr="007366CB">
              <w:rPr>
                <w:rFonts w:asciiTheme="majorHAnsi" w:hAnsiTheme="majorHAnsi"/>
                <w:szCs w:val="24"/>
              </w:rPr>
              <w:t>ai</w:t>
            </w:r>
            <w:r w:rsidR="005A6E3B" w:rsidRPr="007366CB">
              <w:rPr>
                <w:rFonts w:asciiTheme="majorHAnsi" w:hAnsiTheme="majorHAnsi"/>
                <w:szCs w:val="24"/>
              </w:rPr>
              <w:t xml:space="preserve"> su </w:t>
            </w:r>
            <w:r w:rsidRPr="007366CB">
              <w:rPr>
                <w:rFonts w:asciiTheme="majorHAnsi" w:hAnsiTheme="majorHAnsi"/>
                <w:szCs w:val="24"/>
              </w:rPr>
              <w:t xml:space="preserve">kieto pagrindo būda ir </w:t>
            </w:r>
            <w:r w:rsidR="005A6E3B" w:rsidRPr="007366CB">
              <w:rPr>
                <w:rFonts w:asciiTheme="majorHAnsi" w:hAnsiTheme="majorHAnsi"/>
                <w:szCs w:val="24"/>
              </w:rPr>
              <w:t>liftu</w:t>
            </w:r>
            <w:r w:rsidR="00FE030E" w:rsidRPr="007366CB">
              <w:rPr>
                <w:rFonts w:asciiTheme="majorHAnsi" w:hAnsiTheme="majorHAnsi"/>
                <w:szCs w:val="24"/>
              </w:rPr>
              <w:t>, pirmoji registracija ne anksčiau kaip 202</w:t>
            </w:r>
            <w:r w:rsidR="00DF67D1" w:rsidRPr="007366CB">
              <w:rPr>
                <w:rFonts w:asciiTheme="majorHAnsi" w:hAnsiTheme="majorHAnsi"/>
                <w:szCs w:val="24"/>
                <w:lang w:val="en-US"/>
              </w:rPr>
              <w:t>4</w:t>
            </w:r>
            <w:r w:rsidR="00FE030E" w:rsidRPr="007366CB">
              <w:rPr>
                <w:rFonts w:asciiTheme="majorHAnsi" w:hAnsiTheme="majorHAnsi"/>
                <w:szCs w:val="24"/>
              </w:rPr>
              <w:t xml:space="preserve"> m.</w:t>
            </w:r>
            <w:bookmarkEnd w:id="1"/>
            <w:r w:rsidR="00FE030E" w:rsidRPr="007366CB">
              <w:rPr>
                <w:rFonts w:asciiTheme="majorHAnsi" w:hAnsiTheme="majorHAnsi"/>
                <w:szCs w:val="24"/>
              </w:rPr>
              <w:t xml:space="preserve"> 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54" w14:textId="77777777" w:rsidR="00FE030E" w:rsidRPr="007366CB" w:rsidRDefault="00FE030E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17BE1" w:rsidRPr="007366CB" w14:paraId="6976AF59" w14:textId="77777777" w:rsidTr="00C23058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56" w14:textId="77777777" w:rsidR="00217BE1" w:rsidRPr="007366CB" w:rsidRDefault="00217BE1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57" w14:textId="77777777" w:rsidR="00217BE1" w:rsidRPr="007366CB" w:rsidRDefault="00217BE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Nurodyti prekės gamintoją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58" w14:textId="77777777" w:rsidR="00217BE1" w:rsidRPr="007366CB" w:rsidRDefault="00217BE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71CD1" w:rsidRPr="007366CB" w14:paraId="6976AF5D" w14:textId="77777777" w:rsidTr="00EA0755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5A" w14:textId="77777777" w:rsidR="00971CD1" w:rsidRPr="007366CB" w:rsidRDefault="00C23058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5B" w14:textId="77777777" w:rsidR="00971CD1" w:rsidRPr="007366CB" w:rsidRDefault="00971CD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VA</w:t>
            </w:r>
            <w:r w:rsidR="001D4B53" w:rsidRPr="007366CB">
              <w:rPr>
                <w:rFonts w:asciiTheme="majorHAnsi" w:hAnsiTheme="majorHAnsi"/>
                <w:b/>
                <w:szCs w:val="24"/>
              </w:rPr>
              <w:t>Ž</w:t>
            </w:r>
            <w:r w:rsidRPr="007366CB">
              <w:rPr>
                <w:rFonts w:asciiTheme="majorHAnsi" w:hAnsiTheme="majorHAnsi"/>
                <w:b/>
                <w:szCs w:val="24"/>
              </w:rPr>
              <w:t>IUOKL</w:t>
            </w:r>
            <w:r w:rsidR="007F3FF1" w:rsidRPr="007366CB">
              <w:rPr>
                <w:rFonts w:asciiTheme="majorHAnsi" w:hAnsiTheme="majorHAnsi"/>
                <w:b/>
                <w:szCs w:val="24"/>
              </w:rPr>
              <w:t>ĖS DUOMEN</w:t>
            </w:r>
            <w:r w:rsidR="001D4B53" w:rsidRPr="007366CB">
              <w:rPr>
                <w:rFonts w:asciiTheme="majorHAnsi" w:hAnsiTheme="majorHAnsi"/>
                <w:b/>
                <w:szCs w:val="24"/>
              </w:rPr>
              <w:t>YS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76AF5C" w14:textId="77777777" w:rsidR="00971CD1" w:rsidRPr="007366CB" w:rsidRDefault="00971CD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5D34" w:rsidRPr="007366CB" w14:paraId="6976AF61" w14:textId="77777777" w:rsidTr="00C23058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5E" w14:textId="77777777" w:rsidR="004A5D34" w:rsidRPr="007366CB" w:rsidRDefault="00EA0755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5F" w14:textId="77777777" w:rsidR="004A5D34" w:rsidRPr="007366CB" w:rsidRDefault="009D0D8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Ratų bazė</w:t>
            </w:r>
            <w:r w:rsidR="007F3FF1" w:rsidRPr="007366CB"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="00971CD1" w:rsidRPr="007366CB">
              <w:rPr>
                <w:rFonts w:asciiTheme="majorHAnsi" w:hAnsiTheme="majorHAnsi"/>
                <w:szCs w:val="24"/>
              </w:rPr>
              <w:t>4100</w:t>
            </w:r>
            <w:r w:rsidRPr="007366CB">
              <w:rPr>
                <w:rFonts w:asciiTheme="majorHAnsi" w:hAnsiTheme="majorHAnsi"/>
                <w:szCs w:val="24"/>
              </w:rPr>
              <w:t xml:space="preserve"> ± 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60" w14:textId="77777777" w:rsidR="004A5D34" w:rsidRPr="007366CB" w:rsidRDefault="004A5D3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6976AF65" w14:textId="77777777" w:rsidTr="00C23058">
        <w:trPr>
          <w:trHeight w:val="2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62" w14:textId="77777777" w:rsidR="007F3FF1" w:rsidRPr="007366CB" w:rsidRDefault="00EA0755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63" w14:textId="77777777" w:rsidR="007F3FF1" w:rsidRPr="007366CB" w:rsidRDefault="009D0D81" w:rsidP="00E24F35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Ilgis</w:t>
            </w:r>
            <w:r w:rsidR="007F3FF1" w:rsidRPr="007366CB"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="00E24F35">
              <w:rPr>
                <w:rFonts w:asciiTheme="majorHAnsi" w:hAnsiTheme="majorHAnsi"/>
                <w:szCs w:val="24"/>
              </w:rPr>
              <w:t>7</w:t>
            </w:r>
            <w:r w:rsidRPr="007366CB">
              <w:rPr>
                <w:rFonts w:asciiTheme="majorHAnsi" w:hAnsiTheme="majorHAnsi"/>
                <w:szCs w:val="24"/>
              </w:rPr>
              <w:t>200</w:t>
            </w:r>
            <w:r w:rsidR="007F3FF1" w:rsidRPr="007366CB">
              <w:rPr>
                <w:rFonts w:asciiTheme="majorHAnsi" w:hAnsiTheme="majorHAnsi"/>
                <w:szCs w:val="24"/>
              </w:rPr>
              <w:t xml:space="preserve"> </w:t>
            </w:r>
            <w:r w:rsidRPr="007366CB">
              <w:rPr>
                <w:rFonts w:asciiTheme="majorHAnsi" w:hAnsiTheme="majorHAnsi"/>
                <w:szCs w:val="24"/>
              </w:rPr>
              <w:t>± 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64" w14:textId="77777777" w:rsidR="007F3FF1" w:rsidRPr="007366CB" w:rsidRDefault="007F3FF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6976AF69" w14:textId="77777777" w:rsidTr="00C23058">
        <w:trPr>
          <w:trHeight w:val="1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66" w14:textId="77777777" w:rsidR="007F3FF1" w:rsidRPr="007366CB" w:rsidRDefault="00EA0755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67" w14:textId="77777777" w:rsidR="007F3FF1" w:rsidRPr="007366CB" w:rsidRDefault="007F3FF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Galinis bamperis </w:t>
            </w:r>
            <w:r w:rsidRPr="007366CB">
              <w:rPr>
                <w:rFonts w:asciiTheme="majorHAnsi" w:hAnsiTheme="majorHAnsi"/>
                <w:bCs/>
                <w:szCs w:val="24"/>
              </w:rPr>
              <w:t>≤</w:t>
            </w:r>
            <w:r w:rsidRPr="007366CB">
              <w:rPr>
                <w:rFonts w:asciiTheme="majorHAnsi" w:hAnsiTheme="majorHAnsi"/>
                <w:szCs w:val="24"/>
              </w:rPr>
              <w:t xml:space="preserve"> 136 / 2135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68" w14:textId="77777777" w:rsidR="007F3FF1" w:rsidRPr="007366CB" w:rsidRDefault="007F3FF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6976AF6D" w14:textId="77777777" w:rsidTr="00C23058">
        <w:trPr>
          <w:trHeight w:val="2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6A" w14:textId="77777777" w:rsidR="007F3FF1" w:rsidRPr="007366CB" w:rsidRDefault="00EA0755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6B" w14:textId="77777777" w:rsidR="007F3FF1" w:rsidRPr="007366CB" w:rsidRDefault="007F3FF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Plotis priekyje </w:t>
            </w:r>
            <w:r w:rsidR="009D0D81" w:rsidRPr="007366CB">
              <w:rPr>
                <w:rFonts w:asciiTheme="majorHAnsi" w:hAnsiTheme="majorHAnsi"/>
                <w:szCs w:val="24"/>
              </w:rPr>
              <w:t>2000</w:t>
            </w:r>
            <w:r w:rsidRPr="007366CB">
              <w:rPr>
                <w:rFonts w:asciiTheme="majorHAnsi" w:hAnsiTheme="majorHAnsi"/>
                <w:szCs w:val="24"/>
              </w:rPr>
              <w:t xml:space="preserve"> </w:t>
            </w:r>
            <w:r w:rsidR="009D0D81" w:rsidRPr="007366CB">
              <w:rPr>
                <w:rFonts w:asciiTheme="majorHAnsi" w:hAnsiTheme="majorHAnsi"/>
                <w:szCs w:val="24"/>
              </w:rPr>
              <w:t>± 180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6C" w14:textId="77777777" w:rsidR="007F3FF1" w:rsidRPr="007366CB" w:rsidRDefault="007F3FF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6976AF71" w14:textId="77777777" w:rsidTr="00C23058">
        <w:trPr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6E" w14:textId="77777777" w:rsidR="007F3FF1" w:rsidRPr="007366CB" w:rsidRDefault="00EA0755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6F" w14:textId="77777777" w:rsidR="007F3FF1" w:rsidRPr="007366CB" w:rsidRDefault="009D0D8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Plotis gale</w:t>
            </w:r>
            <w:r w:rsidR="007F3FF1" w:rsidRPr="007366CB"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Pr="007366CB">
              <w:rPr>
                <w:rFonts w:asciiTheme="majorHAnsi" w:hAnsiTheme="majorHAnsi"/>
                <w:szCs w:val="24"/>
              </w:rPr>
              <w:t>200</w:t>
            </w:r>
            <w:r w:rsidR="007F3FF1" w:rsidRPr="007366CB">
              <w:rPr>
                <w:rFonts w:asciiTheme="majorHAnsi" w:hAnsiTheme="majorHAnsi"/>
                <w:szCs w:val="24"/>
              </w:rPr>
              <w:t xml:space="preserve">0 </w:t>
            </w:r>
            <w:r w:rsidRPr="007366CB">
              <w:rPr>
                <w:rFonts w:asciiTheme="majorHAnsi" w:hAnsiTheme="majorHAnsi"/>
                <w:szCs w:val="24"/>
              </w:rPr>
              <w:t>± 260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70" w14:textId="77777777" w:rsidR="007F3FF1" w:rsidRPr="007366CB" w:rsidRDefault="007F3FF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6976AF75" w14:textId="77777777" w:rsidTr="00C23058">
        <w:trPr>
          <w:trHeight w:val="2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72" w14:textId="77777777" w:rsidR="007F3FF1" w:rsidRPr="007366CB" w:rsidRDefault="00EA0755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73" w14:textId="77777777" w:rsidR="007F3FF1" w:rsidRPr="007366CB" w:rsidRDefault="007F3FF1" w:rsidP="00616DB0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Priekinių ratų tarpvėžė 1725 </w:t>
            </w:r>
            <w:r w:rsidR="00616DB0" w:rsidRPr="007366CB">
              <w:rPr>
                <w:rFonts w:asciiTheme="majorHAnsi" w:hAnsiTheme="majorHAnsi"/>
                <w:szCs w:val="24"/>
              </w:rPr>
              <w:t>± 200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74" w14:textId="77777777" w:rsidR="007F3FF1" w:rsidRPr="007366CB" w:rsidRDefault="007F3FF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6976AF79" w14:textId="77777777" w:rsidTr="00C23058">
        <w:trPr>
          <w:trHeight w:val="2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76" w14:textId="77777777" w:rsidR="007F3FF1" w:rsidRPr="007366CB" w:rsidRDefault="00EA0755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77" w14:textId="77777777" w:rsidR="007F3FF1" w:rsidRPr="007366CB" w:rsidRDefault="00616DB0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Galinių ratų tarpvėžė</w:t>
            </w:r>
            <w:r w:rsidR="007F3FF1" w:rsidRPr="007366CB"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Pr="007366CB">
              <w:rPr>
                <w:rFonts w:asciiTheme="majorHAnsi" w:hAnsiTheme="majorHAnsi"/>
                <w:szCs w:val="24"/>
              </w:rPr>
              <w:t>17</w:t>
            </w:r>
            <w:r w:rsidR="007F3FF1" w:rsidRPr="007366CB">
              <w:rPr>
                <w:rFonts w:asciiTheme="majorHAnsi" w:hAnsiTheme="majorHAnsi"/>
                <w:szCs w:val="24"/>
              </w:rPr>
              <w:t xml:space="preserve">60 </w:t>
            </w:r>
            <w:r w:rsidRPr="007366CB">
              <w:rPr>
                <w:rFonts w:asciiTheme="majorHAnsi" w:hAnsiTheme="majorHAnsi"/>
                <w:szCs w:val="24"/>
              </w:rPr>
              <w:t>± 200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78" w14:textId="77777777" w:rsidR="007F3FF1" w:rsidRPr="007366CB" w:rsidRDefault="007F3FF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6976AF7D" w14:textId="77777777" w:rsidTr="00C23058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7A" w14:textId="77777777" w:rsidR="007F3FF1" w:rsidRPr="007366CB" w:rsidRDefault="00EA0755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2.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7B" w14:textId="77777777" w:rsidR="007F3FF1" w:rsidRPr="007366CB" w:rsidRDefault="007F3FF1" w:rsidP="00616DB0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Maks. galimas kėbulo išorinis plotis 2350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7C" w14:textId="77777777" w:rsidR="007F3FF1" w:rsidRPr="007366CB" w:rsidRDefault="007F3FF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E4525A" w:rsidRPr="007366CB" w14:paraId="6976AF81" w14:textId="77777777" w:rsidTr="00E4525A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7E" w14:textId="77777777" w:rsidR="00E4525A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7F" w14:textId="77777777" w:rsidR="00E4525A" w:rsidRPr="007366CB" w:rsidRDefault="00E4525A" w:rsidP="00616DB0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LENGVAI IZOLIUOTAS KIETAŠONIS KĖBULAS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76AF80" w14:textId="77777777" w:rsidR="00E4525A" w:rsidRPr="007366CB" w:rsidRDefault="00E4525A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E4525A" w:rsidRPr="007366CB" w14:paraId="6976AF85" w14:textId="77777777" w:rsidTr="00C23058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82" w14:textId="77777777" w:rsidR="00E4525A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83" w14:textId="77777777" w:rsidR="00E4525A" w:rsidRPr="007366CB" w:rsidRDefault="00E4525A" w:rsidP="00616DB0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Vidinis ilgis 4400 mm (± 20 mm)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84" w14:textId="77777777" w:rsidR="00E4525A" w:rsidRPr="007366CB" w:rsidRDefault="00E4525A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E4525A" w:rsidRPr="007366CB" w14:paraId="6976AF89" w14:textId="77777777" w:rsidTr="00C23058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86" w14:textId="77777777" w:rsidR="00E4525A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87" w14:textId="77777777" w:rsidR="00E4525A" w:rsidRPr="007366CB" w:rsidRDefault="00E4525A" w:rsidP="00616DB0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Vidinis plotis 2400 mm (± 20 mm)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88" w14:textId="77777777" w:rsidR="00E4525A" w:rsidRPr="007366CB" w:rsidRDefault="00E4525A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E4525A" w:rsidRPr="007366CB" w14:paraId="6976AF8D" w14:textId="77777777" w:rsidTr="00C23058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8A" w14:textId="77777777" w:rsidR="00E4525A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3.3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8B" w14:textId="77777777" w:rsidR="00E4525A" w:rsidRPr="007366CB" w:rsidRDefault="00E4525A" w:rsidP="00616DB0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Vidinis aukštis 2000 mm (± 20 mm)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8C" w14:textId="77777777" w:rsidR="00E4525A" w:rsidRPr="007366CB" w:rsidRDefault="00E4525A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E4525A" w:rsidRPr="007366CB" w14:paraId="6976AF91" w14:textId="77777777" w:rsidTr="00C23058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8E" w14:textId="77777777" w:rsidR="00E4525A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3.4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8F" w14:textId="77777777" w:rsidR="00E4525A" w:rsidRPr="007366CB" w:rsidRDefault="00E4525A" w:rsidP="00616DB0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Vidinis tūris 21,12 m</w:t>
            </w:r>
            <w:r w:rsidRPr="007366CB">
              <w:rPr>
                <w:rFonts w:asciiTheme="majorHAnsi" w:hAnsiTheme="majorHAnsi"/>
                <w:szCs w:val="24"/>
                <w:vertAlign w:val="superscript"/>
              </w:rPr>
              <w:t>3</w:t>
            </w:r>
            <w:r w:rsidRPr="007366CB">
              <w:rPr>
                <w:rFonts w:asciiTheme="majorHAnsi" w:hAnsiTheme="majorHAnsi"/>
                <w:szCs w:val="24"/>
              </w:rPr>
              <w:t xml:space="preserve"> (± 20 mm)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90" w14:textId="77777777" w:rsidR="00E4525A" w:rsidRPr="007366CB" w:rsidRDefault="00E4525A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71CD1" w:rsidRPr="007366CB" w14:paraId="6976AF95" w14:textId="77777777" w:rsidTr="00EA0755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92" w14:textId="77777777" w:rsidR="00971CD1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4</w:t>
            </w:r>
            <w:r w:rsidR="00EA0755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93" w14:textId="77777777" w:rsidR="00971CD1" w:rsidRPr="007366CB" w:rsidRDefault="007F3FF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SVORIAI</w:t>
            </w:r>
            <w:r w:rsidR="005F74CF" w:rsidRPr="007366CB">
              <w:rPr>
                <w:rFonts w:asciiTheme="majorHAnsi" w:hAnsiTheme="majorHAnsi"/>
                <w:b/>
                <w:szCs w:val="24"/>
              </w:rPr>
              <w:t>, KG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76AF94" w14:textId="77777777" w:rsidR="00971CD1" w:rsidRPr="007366CB" w:rsidRDefault="00971CD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F3FF1" w:rsidRPr="007366CB" w14:paraId="6976AF99" w14:textId="77777777" w:rsidTr="00C23058">
        <w:trPr>
          <w:trHeight w:val="2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96" w14:textId="77777777" w:rsidR="007F3FF1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="00EA0755"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97" w14:textId="77777777" w:rsidR="007F3FF1" w:rsidRPr="007366CB" w:rsidRDefault="005F74C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Leidžiama maksimali masė </w:t>
            </w:r>
            <w:r w:rsidR="007658BA" w:rsidRPr="007366CB">
              <w:rPr>
                <w:rFonts w:asciiTheme="majorHAnsi" w:hAnsiTheme="majorHAnsi"/>
                <w:szCs w:val="24"/>
              </w:rPr>
              <w:t>75</w:t>
            </w:r>
            <w:r w:rsidRPr="007366CB">
              <w:rPr>
                <w:rFonts w:asciiTheme="majorHAnsi" w:hAnsiTheme="majorHAnsi"/>
                <w:szCs w:val="24"/>
              </w:rPr>
              <w:t xml:space="preserve">00 </w:t>
            </w:r>
            <w:r w:rsidR="007658BA" w:rsidRPr="007366CB">
              <w:rPr>
                <w:rFonts w:asciiTheme="majorHAnsi" w:hAnsiTheme="majorHAnsi"/>
                <w:szCs w:val="24"/>
              </w:rPr>
              <w:t>kg.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98" w14:textId="77777777" w:rsidR="007F3FF1" w:rsidRPr="007366CB" w:rsidRDefault="007F3FF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5F74CF" w:rsidRPr="007366CB" w14:paraId="6976AF9D" w14:textId="77777777" w:rsidTr="00C23058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9A" w14:textId="77777777" w:rsidR="005F74CF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="00EA0755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2C0EB5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9B" w14:textId="77777777" w:rsidR="005F74CF" w:rsidRPr="007366CB" w:rsidRDefault="005F74CF" w:rsidP="007658BA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Važiuoklės keliamoji galia </w:t>
            </w:r>
            <w:r w:rsidR="007658BA" w:rsidRPr="007366CB">
              <w:rPr>
                <w:rFonts w:asciiTheme="majorHAnsi" w:hAnsiTheme="majorHAnsi"/>
                <w:bCs/>
                <w:szCs w:val="24"/>
              </w:rPr>
              <w:t>nemažiau</w:t>
            </w:r>
            <w:r w:rsidR="002C0EB5" w:rsidRPr="007366CB">
              <w:rPr>
                <w:rFonts w:asciiTheme="majorHAnsi" w:hAnsiTheme="majorHAnsi"/>
                <w:szCs w:val="24"/>
              </w:rPr>
              <w:t xml:space="preserve"> 3</w:t>
            </w:r>
            <w:r w:rsidR="007658BA" w:rsidRPr="007366CB">
              <w:rPr>
                <w:rFonts w:asciiTheme="majorHAnsi" w:hAnsiTheme="majorHAnsi"/>
                <w:szCs w:val="24"/>
              </w:rPr>
              <w:t>00</w:t>
            </w:r>
            <w:r w:rsidRPr="007366CB">
              <w:rPr>
                <w:rFonts w:asciiTheme="majorHAnsi" w:hAnsiTheme="majorHAnsi"/>
                <w:szCs w:val="24"/>
              </w:rPr>
              <w:t>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9C" w14:textId="77777777" w:rsidR="005F74CF" w:rsidRPr="007366CB" w:rsidRDefault="005F74C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5F74CF" w:rsidRPr="007366CB" w14:paraId="6976AFA1" w14:textId="77777777" w:rsidTr="00C23058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9E" w14:textId="77777777" w:rsidR="005F74CF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="00EA0755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2C0EB5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9F" w14:textId="77777777" w:rsidR="005F74CF" w:rsidRPr="007366CB" w:rsidRDefault="005F74CF" w:rsidP="007658BA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Sukomplektuoto automobilio (su kėbulu ir hid</w:t>
            </w:r>
            <w:r w:rsidR="007658BA" w:rsidRPr="007366CB">
              <w:rPr>
                <w:rFonts w:asciiTheme="majorHAnsi" w:hAnsiTheme="majorHAnsi"/>
                <w:szCs w:val="24"/>
              </w:rPr>
              <w:t>rauliniu liftu) keliamoji galia</w:t>
            </w:r>
            <w:r w:rsidR="00616DB0" w:rsidRPr="007366CB">
              <w:rPr>
                <w:rFonts w:asciiTheme="majorHAnsi" w:hAnsiTheme="majorHAnsi"/>
                <w:szCs w:val="24"/>
              </w:rPr>
              <w:t xml:space="preserve"> nemažiau</w:t>
            </w:r>
            <w:r w:rsidR="007658BA" w:rsidRPr="007366CB">
              <w:rPr>
                <w:rFonts w:asciiTheme="majorHAnsi" w:hAnsiTheme="majorHAnsi"/>
                <w:szCs w:val="24"/>
              </w:rPr>
              <w:t xml:space="preserve"> </w:t>
            </w:r>
            <w:r w:rsidR="002C0EB5" w:rsidRPr="007366CB">
              <w:rPr>
                <w:rFonts w:asciiTheme="majorHAnsi" w:hAnsiTheme="majorHAnsi"/>
                <w:szCs w:val="24"/>
              </w:rPr>
              <w:t>28</w:t>
            </w:r>
            <w:r w:rsidR="007658BA" w:rsidRPr="007366CB">
              <w:rPr>
                <w:rFonts w:asciiTheme="majorHAnsi" w:hAnsiTheme="majorHAnsi"/>
                <w:szCs w:val="24"/>
              </w:rPr>
              <w:t>0</w:t>
            </w:r>
            <w:r w:rsidRPr="007366CB">
              <w:rPr>
                <w:rFonts w:asciiTheme="majorHAnsi" w:hAnsiTheme="majorHAnsi"/>
                <w:szCs w:val="24"/>
              </w:rPr>
              <w:t>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A0" w14:textId="77777777" w:rsidR="005F74CF" w:rsidRPr="007366CB" w:rsidRDefault="005F74C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5F74CF" w:rsidRPr="007366CB" w14:paraId="6976AFA5" w14:textId="77777777" w:rsidTr="00EA0755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A2" w14:textId="77777777" w:rsidR="005F74CF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5</w:t>
            </w:r>
            <w:r w:rsidR="00EA0755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A3" w14:textId="77777777" w:rsidR="005F74CF" w:rsidRPr="007366CB" w:rsidRDefault="00506D3D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VARIKLIS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76AFA4" w14:textId="77777777" w:rsidR="005F74CF" w:rsidRPr="007366CB" w:rsidRDefault="005F74C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506D3D" w:rsidRPr="007366CB" w14:paraId="6976AFA9" w14:textId="77777777" w:rsidTr="00C23058">
        <w:trPr>
          <w:trHeight w:val="2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A6" w14:textId="77777777" w:rsidR="00506D3D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  <w:r w:rsidR="00EA0755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B30F12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A7" w14:textId="77777777" w:rsidR="00506D3D" w:rsidRPr="007366CB" w:rsidRDefault="00506D3D" w:rsidP="00B30F12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Darbinis tūris </w:t>
            </w:r>
            <w:r w:rsidR="00B30F12" w:rsidRPr="007366CB">
              <w:rPr>
                <w:rFonts w:asciiTheme="majorHAnsi" w:hAnsiTheme="majorHAnsi"/>
                <w:bCs/>
                <w:szCs w:val="24"/>
              </w:rPr>
              <w:t xml:space="preserve">nemažiau </w:t>
            </w:r>
            <w:r w:rsidR="00B30F12" w:rsidRPr="007366CB">
              <w:rPr>
                <w:rFonts w:asciiTheme="majorHAnsi" w:hAnsiTheme="majorHAnsi"/>
                <w:szCs w:val="24"/>
              </w:rPr>
              <w:t>2450</w:t>
            </w:r>
            <w:r w:rsidRPr="007366CB">
              <w:rPr>
                <w:rFonts w:asciiTheme="majorHAnsi" w:hAnsiTheme="majorHAnsi"/>
                <w:szCs w:val="24"/>
              </w:rPr>
              <w:t xml:space="preserve"> cm³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A8" w14:textId="77777777" w:rsidR="00506D3D" w:rsidRPr="007366CB" w:rsidRDefault="00506D3D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506D3D" w:rsidRPr="007366CB" w14:paraId="6976AFAD" w14:textId="77777777" w:rsidTr="00C23058">
        <w:trPr>
          <w:trHeight w:val="2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AA" w14:textId="77777777" w:rsidR="00506D3D" w:rsidRPr="007366CB" w:rsidRDefault="00E4525A" w:rsidP="00B30F12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  <w:r w:rsidR="00EA0755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B30F12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AB" w14:textId="77777777" w:rsidR="00506D3D" w:rsidRPr="007366CB" w:rsidRDefault="00506D3D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Galia </w:t>
            </w:r>
            <w:r w:rsidR="00B30F12" w:rsidRPr="007366CB">
              <w:rPr>
                <w:rFonts w:asciiTheme="majorHAnsi" w:hAnsiTheme="majorHAnsi"/>
                <w:szCs w:val="24"/>
              </w:rPr>
              <w:t xml:space="preserve">nemažiau </w:t>
            </w:r>
            <w:r w:rsidRPr="007366CB">
              <w:rPr>
                <w:rFonts w:asciiTheme="majorHAnsi" w:hAnsiTheme="majorHAnsi"/>
                <w:szCs w:val="24"/>
              </w:rPr>
              <w:t>129</w:t>
            </w:r>
            <w:r w:rsidR="00B30F12" w:rsidRPr="007366CB">
              <w:rPr>
                <w:rFonts w:asciiTheme="majorHAnsi" w:hAnsiTheme="majorHAnsi"/>
                <w:szCs w:val="24"/>
              </w:rPr>
              <w:t xml:space="preserve"> kW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AC" w14:textId="77777777" w:rsidR="00506D3D" w:rsidRPr="007366CB" w:rsidRDefault="00506D3D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837A60" w:rsidRPr="007366CB" w14:paraId="6976AFB1" w14:textId="77777777" w:rsidTr="00C23058">
        <w:trPr>
          <w:trHeight w:val="2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AE" w14:textId="77777777" w:rsidR="00837A60" w:rsidRPr="007366CB" w:rsidRDefault="00E4525A" w:rsidP="00B30F12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  <w:r w:rsidR="00837A60" w:rsidRPr="007366CB">
              <w:rPr>
                <w:rFonts w:asciiTheme="majorHAnsi" w:eastAsia="Calibri" w:hAnsiTheme="majorHAnsi"/>
                <w:szCs w:val="24"/>
                <w:lang w:eastAsia="en-US"/>
              </w:rPr>
              <w:t>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AF" w14:textId="77777777" w:rsidR="00837A60" w:rsidRPr="007366CB" w:rsidRDefault="00837A60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color w:val="000000"/>
                <w:szCs w:val="24"/>
              </w:rPr>
              <w:t>Turi atitikti ES toksiškumo standartus, ne žemesnis kaip EURO 6.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B0" w14:textId="77777777" w:rsidR="00837A60" w:rsidRPr="007366CB" w:rsidRDefault="00837A60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506D3D" w:rsidRPr="007366CB" w14:paraId="6976AFB5" w14:textId="77777777" w:rsidTr="00C43DC0">
        <w:trPr>
          <w:trHeight w:val="2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B2" w14:textId="77777777" w:rsidR="00506D3D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6</w:t>
            </w:r>
            <w:r w:rsidR="00C43DC0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B3" w14:textId="77777777" w:rsidR="00506D3D" w:rsidRPr="007366CB" w:rsidRDefault="00506D3D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TRANSMISIJA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76AFB4" w14:textId="77777777" w:rsidR="00506D3D" w:rsidRPr="007366CB" w:rsidRDefault="00506D3D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506D3D" w:rsidRPr="007366CB" w14:paraId="6976AFB9" w14:textId="77777777" w:rsidTr="00C23058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B6" w14:textId="77777777" w:rsidR="00506D3D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6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B7" w14:textId="77777777" w:rsidR="00506D3D" w:rsidRPr="007366CB" w:rsidRDefault="00506D3D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Ratų formulė 4x2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B8" w14:textId="77777777" w:rsidR="00506D3D" w:rsidRPr="007366CB" w:rsidRDefault="00506D3D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6B36B8" w:rsidRPr="007366CB" w14:paraId="6976AFBD" w14:textId="77777777" w:rsidTr="00C23058">
        <w:trPr>
          <w:trHeight w:val="5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BA" w14:textId="77777777" w:rsidR="006B36B8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6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BB" w14:textId="77777777" w:rsidR="006B36B8" w:rsidRPr="007366CB" w:rsidRDefault="00B30F12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Pavarų dėžė</w:t>
            </w:r>
            <w:r w:rsidR="006B36B8" w:rsidRPr="007366CB">
              <w:rPr>
                <w:rFonts w:asciiTheme="majorHAnsi" w:hAnsiTheme="majorHAnsi"/>
                <w:szCs w:val="24"/>
              </w:rPr>
              <w:t xml:space="preserve">, mechaninė (6 pavarų + 1 atbulinės eigos) </w:t>
            </w:r>
            <w:r w:rsidR="007658BA" w:rsidRPr="007366CB">
              <w:rPr>
                <w:rFonts w:asciiTheme="majorHAnsi" w:hAnsiTheme="majorHAnsi"/>
                <w:szCs w:val="24"/>
              </w:rPr>
              <w:t>nemažiau arba automatinė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BC" w14:textId="77777777" w:rsidR="006B36B8" w:rsidRPr="007366CB" w:rsidRDefault="006B36B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6B36B8" w:rsidRPr="007366CB" w14:paraId="6976AFC1" w14:textId="77777777" w:rsidTr="00C43DC0">
        <w:trPr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BE" w14:textId="77777777" w:rsidR="006B36B8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7</w:t>
            </w:r>
            <w:r w:rsidR="00C43DC0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BF" w14:textId="77777777" w:rsidR="006B36B8" w:rsidRPr="007366CB" w:rsidRDefault="006B36B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BAKAI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76AFC0" w14:textId="77777777" w:rsidR="006B36B8" w:rsidRPr="007366CB" w:rsidRDefault="006B36B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6B36B8" w:rsidRPr="007366CB" w14:paraId="6976AFC5" w14:textId="77777777" w:rsidTr="00C23058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C2" w14:textId="77777777" w:rsidR="006B36B8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7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C3" w14:textId="77777777" w:rsidR="006B36B8" w:rsidRPr="007366CB" w:rsidRDefault="006B36B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Kuro bakas </w:t>
            </w:r>
            <w:r w:rsidR="002C0EB5" w:rsidRPr="007366CB">
              <w:rPr>
                <w:rFonts w:asciiTheme="majorHAnsi" w:hAnsiTheme="majorHAnsi"/>
                <w:szCs w:val="24"/>
              </w:rPr>
              <w:t>nemažiau 9</w:t>
            </w:r>
            <w:r w:rsidRPr="007366CB">
              <w:rPr>
                <w:rFonts w:asciiTheme="majorHAnsi" w:hAnsiTheme="majorHAnsi"/>
                <w:szCs w:val="24"/>
              </w:rPr>
              <w:t xml:space="preserve">0 l, plastikinis 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C4" w14:textId="77777777" w:rsidR="006B36B8" w:rsidRPr="007366CB" w:rsidRDefault="006B36B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6B36B8" w:rsidRPr="007366CB" w14:paraId="6976AFC9" w14:textId="77777777" w:rsidTr="00C23058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C6" w14:textId="77777777" w:rsidR="006B36B8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7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C7" w14:textId="77777777" w:rsidR="006B36B8" w:rsidRPr="007366CB" w:rsidRDefault="006B36B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Ad Blue bakas </w:t>
            </w:r>
            <w:r w:rsidR="002C0EB5" w:rsidRPr="007366CB">
              <w:rPr>
                <w:rFonts w:asciiTheme="majorHAnsi" w:hAnsiTheme="majorHAnsi"/>
                <w:bCs/>
                <w:szCs w:val="24"/>
              </w:rPr>
              <w:t xml:space="preserve">nemažiau </w:t>
            </w:r>
            <w:r w:rsidR="002C0EB5" w:rsidRPr="007366CB">
              <w:rPr>
                <w:rFonts w:asciiTheme="majorHAnsi" w:hAnsiTheme="majorHAnsi"/>
                <w:szCs w:val="24"/>
              </w:rPr>
              <w:t>15 l,</w:t>
            </w:r>
            <w:r w:rsidRPr="007366CB">
              <w:rPr>
                <w:rFonts w:asciiTheme="majorHAnsi" w:hAnsiTheme="majorHAnsi"/>
                <w:szCs w:val="24"/>
              </w:rPr>
              <w:t xml:space="preserve"> šildomas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C8" w14:textId="77777777" w:rsidR="006B36B8" w:rsidRPr="007366CB" w:rsidRDefault="006B36B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6B36B8" w:rsidRPr="007366CB" w14:paraId="6976AFCD" w14:textId="77777777" w:rsidTr="00C43DC0">
        <w:trPr>
          <w:trHeight w:val="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CA" w14:textId="77777777" w:rsidR="006B36B8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CB" w14:textId="77777777" w:rsidR="006B36B8" w:rsidRPr="007366CB" w:rsidRDefault="006B36B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ELEKTRA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76AFCC" w14:textId="77777777" w:rsidR="006B36B8" w:rsidRPr="007366CB" w:rsidRDefault="006B36B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6B36B8" w:rsidRPr="007366CB" w14:paraId="6976AFD1" w14:textId="77777777" w:rsidTr="00C23058">
        <w:trPr>
          <w:trHeight w:val="3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CE" w14:textId="77777777" w:rsidR="006B36B8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CF" w14:textId="77777777" w:rsidR="006B36B8" w:rsidRPr="007366CB" w:rsidRDefault="009F7B0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Įtampa 12 V 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D0" w14:textId="77777777" w:rsidR="006B36B8" w:rsidRPr="007366CB" w:rsidRDefault="006B36B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F7B0F" w:rsidRPr="007366CB" w14:paraId="6976AFD5" w14:textId="77777777" w:rsidTr="00C23058">
        <w:trPr>
          <w:trHeight w:val="3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D2" w14:textId="77777777" w:rsidR="009F7B0F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D3" w14:textId="77777777" w:rsidR="009F7B0F" w:rsidRPr="007366CB" w:rsidRDefault="009F7B0F" w:rsidP="002C0EB5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Generatorius 12 V – 220 A </w:t>
            </w:r>
            <w:r w:rsidR="002C0EB5" w:rsidRPr="007366CB">
              <w:rPr>
                <w:rFonts w:asciiTheme="majorHAnsi" w:hAnsiTheme="majorHAnsi"/>
                <w:szCs w:val="24"/>
              </w:rPr>
              <w:t>nemažiau arba lygevertis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D4" w14:textId="77777777" w:rsidR="009F7B0F" w:rsidRPr="007366CB" w:rsidRDefault="009F7B0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F7B0F" w:rsidRPr="007366CB" w14:paraId="6976AFD9" w14:textId="77777777" w:rsidTr="00C23058">
        <w:trPr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D6" w14:textId="77777777" w:rsidR="009F7B0F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D7" w14:textId="77777777" w:rsidR="009F7B0F" w:rsidRPr="007366CB" w:rsidRDefault="002C0EB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Akumuliatoriai 12 V – 10</w:t>
            </w:r>
            <w:r w:rsidR="009F7B0F" w:rsidRPr="007366CB">
              <w:rPr>
                <w:rFonts w:asciiTheme="majorHAnsi" w:hAnsiTheme="majorHAnsi"/>
                <w:szCs w:val="24"/>
              </w:rPr>
              <w:t xml:space="preserve">0 Ah </w:t>
            </w:r>
            <w:r w:rsidRPr="007366CB">
              <w:rPr>
                <w:rFonts w:asciiTheme="majorHAnsi" w:hAnsiTheme="majorHAnsi"/>
                <w:szCs w:val="24"/>
              </w:rPr>
              <w:t>nemažiau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D8" w14:textId="77777777" w:rsidR="009F7B0F" w:rsidRPr="007366CB" w:rsidRDefault="009F7B0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F7B0F" w:rsidRPr="007366CB" w14:paraId="6976AFDD" w14:textId="77777777" w:rsidTr="009D0D81">
        <w:trPr>
          <w:trHeight w:val="2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DA" w14:textId="77777777" w:rsidR="009F7B0F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DB" w14:textId="77777777" w:rsidR="009F7B0F" w:rsidRPr="007366CB" w:rsidRDefault="009F7B0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Priekiniai halogeniniai žibintai,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DC" w14:textId="77777777" w:rsidR="009F7B0F" w:rsidRPr="007366CB" w:rsidRDefault="009F7B0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F7B0F" w:rsidRPr="007366CB" w14:paraId="6976AFE1" w14:textId="77777777" w:rsidTr="00C23058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DE" w14:textId="77777777" w:rsidR="009F7B0F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DF" w14:textId="77777777" w:rsidR="009F7B0F" w:rsidRPr="007366CB" w:rsidRDefault="009F7B0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Automatiškai įsijungiantys dieniniai žibintai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E0" w14:textId="77777777" w:rsidR="009F7B0F" w:rsidRPr="007366CB" w:rsidRDefault="009F7B0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C0EB5" w:rsidRPr="007366CB" w14:paraId="6976AFE5" w14:textId="77777777" w:rsidTr="00C23058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E2" w14:textId="77777777" w:rsidR="002C0EB5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2C0EB5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E3" w14:textId="77777777" w:rsidR="002C0EB5" w:rsidRPr="007366CB" w:rsidRDefault="009D0D81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Galinė vaizdo kamera važiuojant atgal.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E4" w14:textId="77777777" w:rsidR="002C0EB5" w:rsidRPr="007366CB" w:rsidRDefault="002C0EB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F7B0F" w:rsidRPr="007366CB" w14:paraId="6976AFE9" w14:textId="77777777" w:rsidTr="00C23058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E6" w14:textId="77777777" w:rsidR="009F7B0F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E7" w14:textId="77777777" w:rsidR="009F7B0F" w:rsidRPr="007366CB" w:rsidRDefault="009F7B0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Galiniai rūko žibintai 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E8" w14:textId="77777777" w:rsidR="009F7B0F" w:rsidRPr="007366CB" w:rsidRDefault="009F7B0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F7B0F" w:rsidRPr="007366CB" w14:paraId="6976AFED" w14:textId="77777777" w:rsidTr="00C23058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EA" w14:textId="77777777" w:rsidR="009F7B0F" w:rsidRPr="007366CB" w:rsidRDefault="00E4525A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  <w:r w:rsidR="00C43DC0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EB" w14:textId="77777777" w:rsidR="009F7B0F" w:rsidRPr="007366CB" w:rsidRDefault="009F7B0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Atbulinės eigos žibinta</w:t>
            </w:r>
            <w:r w:rsidR="00217BE1" w:rsidRPr="007366CB">
              <w:rPr>
                <w:rFonts w:asciiTheme="majorHAnsi" w:hAnsiTheme="majorHAnsi"/>
                <w:szCs w:val="24"/>
              </w:rPr>
              <w:t>i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EC" w14:textId="77777777" w:rsidR="009F7B0F" w:rsidRPr="007366CB" w:rsidRDefault="009F7B0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6B36B8" w:rsidRPr="007366CB" w14:paraId="6976AFF1" w14:textId="77777777" w:rsidTr="00C43DC0">
        <w:trPr>
          <w:trHeight w:val="1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EE" w14:textId="77777777" w:rsidR="006B36B8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9</w:t>
            </w:r>
            <w:r w:rsidR="00C43DC0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76AFEF" w14:textId="77777777" w:rsidR="006B36B8" w:rsidRPr="007366CB" w:rsidRDefault="009F7B0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VAŽIUOKLĖ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76AFF0" w14:textId="77777777" w:rsidR="006B36B8" w:rsidRPr="007366CB" w:rsidRDefault="006B36B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9F7B0F" w:rsidRPr="007366CB" w14:paraId="6976AFF5" w14:textId="77777777" w:rsidTr="00C23058">
        <w:trPr>
          <w:trHeight w:val="4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F2" w14:textId="77777777" w:rsidR="009F7B0F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9</w:t>
            </w:r>
            <w:r w:rsidR="008B55DF"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F3" w14:textId="77777777" w:rsidR="009F7B0F" w:rsidRPr="007366CB" w:rsidRDefault="009F7B0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Priekinė ašis - vairuojama, plieni</w:t>
            </w:r>
            <w:r w:rsidR="009D0D81" w:rsidRPr="007366CB">
              <w:rPr>
                <w:rFonts w:asciiTheme="majorHAnsi" w:hAnsiTheme="majorHAnsi"/>
                <w:szCs w:val="24"/>
              </w:rPr>
              <w:t xml:space="preserve">niai ratlankiai, </w:t>
            </w:r>
            <w:r w:rsidRPr="007366CB">
              <w:rPr>
                <w:rFonts w:asciiTheme="majorHAnsi" w:hAnsiTheme="majorHAnsi"/>
                <w:szCs w:val="24"/>
              </w:rPr>
              <w:t xml:space="preserve">R16 </w:t>
            </w:r>
            <w:r w:rsidR="00C43DC0" w:rsidRPr="007366CB">
              <w:rPr>
                <w:rFonts w:asciiTheme="majorHAnsi" w:hAnsiTheme="majorHAnsi"/>
                <w:szCs w:val="24"/>
              </w:rPr>
              <w:t>arba lygiavertis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F4" w14:textId="77777777" w:rsidR="009F7B0F" w:rsidRPr="007366CB" w:rsidRDefault="009F7B0F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E11DB" w:rsidRPr="007366CB" w14:paraId="6976AFF9" w14:textId="77777777" w:rsidTr="00C23058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F6" w14:textId="77777777" w:rsidR="009E11DB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9</w:t>
            </w:r>
            <w:r w:rsidR="008B55DF" w:rsidRPr="007366CB">
              <w:rPr>
                <w:rFonts w:asciiTheme="majorHAnsi" w:eastAsia="Calibri" w:hAnsiTheme="majorHAnsi"/>
                <w:szCs w:val="24"/>
                <w:lang w:eastAsia="en-US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F7" w14:textId="77777777" w:rsidR="009E11DB" w:rsidRPr="007366CB" w:rsidRDefault="009E11DB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Galinė ašis - varančioji, dvigubi ratai, plieni</w:t>
            </w:r>
            <w:r w:rsidR="009D0D81" w:rsidRPr="007366CB">
              <w:rPr>
                <w:rFonts w:asciiTheme="majorHAnsi" w:hAnsiTheme="majorHAnsi"/>
                <w:szCs w:val="24"/>
              </w:rPr>
              <w:t xml:space="preserve">niai ratlankiai, </w:t>
            </w:r>
            <w:r w:rsidRPr="007366CB">
              <w:rPr>
                <w:rFonts w:asciiTheme="majorHAnsi" w:hAnsiTheme="majorHAnsi"/>
                <w:szCs w:val="24"/>
              </w:rPr>
              <w:t xml:space="preserve">R16 </w:t>
            </w:r>
            <w:r w:rsidR="00C43DC0" w:rsidRPr="007366CB">
              <w:rPr>
                <w:rFonts w:asciiTheme="majorHAnsi" w:hAnsiTheme="majorHAnsi"/>
                <w:szCs w:val="24"/>
              </w:rPr>
              <w:t>arba lygiavertis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AFF8" w14:textId="77777777" w:rsidR="009E11DB" w:rsidRPr="007366CB" w:rsidRDefault="009E11DB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E11DB" w:rsidRPr="007366CB" w14:paraId="6976AFFD" w14:textId="77777777" w:rsidTr="00C23058">
        <w:trPr>
          <w:trHeight w:val="7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FA" w14:textId="77777777" w:rsidR="009E11DB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9</w:t>
            </w:r>
            <w:r w:rsidR="008B55DF" w:rsidRPr="007366CB">
              <w:rPr>
                <w:rFonts w:asciiTheme="majorHAnsi" w:eastAsia="Calibri" w:hAnsiTheme="majorHAnsi"/>
                <w:szCs w:val="24"/>
                <w:lang w:eastAsia="en-US"/>
              </w:rPr>
              <w:t>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FB" w14:textId="77777777" w:rsidR="009E11DB" w:rsidRPr="007366CB" w:rsidRDefault="009E11DB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Atsarginis ratas - pli</w:t>
            </w:r>
            <w:r w:rsidR="009D0D81" w:rsidRPr="007366CB">
              <w:rPr>
                <w:rFonts w:asciiTheme="majorHAnsi" w:hAnsiTheme="majorHAnsi"/>
                <w:szCs w:val="24"/>
              </w:rPr>
              <w:t xml:space="preserve">eninis ratlankis, </w:t>
            </w:r>
            <w:r w:rsidRPr="007366CB">
              <w:rPr>
                <w:rFonts w:asciiTheme="majorHAnsi" w:hAnsiTheme="majorHAnsi"/>
                <w:szCs w:val="24"/>
              </w:rPr>
              <w:t xml:space="preserve">R16, su laikikliu išorėje už galinės ašies tarp rėmo sijų </w:t>
            </w:r>
            <w:r w:rsidR="00C43DC0" w:rsidRPr="007366CB">
              <w:rPr>
                <w:rFonts w:asciiTheme="majorHAnsi" w:hAnsiTheme="majorHAnsi"/>
                <w:szCs w:val="24"/>
              </w:rPr>
              <w:t>arba lygiavertis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FFC" w14:textId="77777777" w:rsidR="009E11DB" w:rsidRPr="007366CB" w:rsidRDefault="009E11DB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E11DB" w:rsidRPr="007366CB" w14:paraId="6976B001" w14:textId="77777777" w:rsidTr="00C23058">
        <w:trPr>
          <w:trHeight w:val="9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FE" w14:textId="77777777" w:rsidR="009E11DB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9</w:t>
            </w:r>
            <w:r w:rsidR="008B55DF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FFF" w14:textId="77777777" w:rsidR="009E11DB" w:rsidRPr="007366CB" w:rsidRDefault="009E11DB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Galinė</w:t>
            </w:r>
            <w:r w:rsidR="009D0D81" w:rsidRPr="007366CB">
              <w:rPr>
                <w:rFonts w:asciiTheme="majorHAnsi" w:hAnsiTheme="majorHAnsi"/>
                <w:szCs w:val="24"/>
              </w:rPr>
              <w:t>s ašies pakaba</w:t>
            </w:r>
            <w:r w:rsidRPr="007366CB">
              <w:rPr>
                <w:rFonts w:asciiTheme="majorHAnsi" w:hAnsiTheme="majorHAnsi"/>
                <w:szCs w:val="24"/>
              </w:rPr>
              <w:t xml:space="preserve"> lingės, 2</w:t>
            </w:r>
            <w:r w:rsidR="00C43DC0" w:rsidRPr="007366CB">
              <w:rPr>
                <w:rFonts w:asciiTheme="majorHAnsi" w:hAnsiTheme="majorHAnsi"/>
                <w:szCs w:val="24"/>
              </w:rPr>
              <w:t xml:space="preserve"> hidrauliniai teleskopiniai amortizatoriai, 2 guminiai smūgių slopintuvai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00" w14:textId="77777777" w:rsidR="009E11DB" w:rsidRPr="007366CB" w:rsidRDefault="009E11DB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E11DB" w:rsidRPr="007366CB" w14:paraId="6976B005" w14:textId="77777777" w:rsidTr="00C23058">
        <w:trPr>
          <w:trHeight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02" w14:textId="77777777" w:rsidR="009E11DB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9</w:t>
            </w:r>
            <w:r w:rsidR="008B55DF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616DB0"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03" w14:textId="77777777" w:rsidR="009E11DB" w:rsidRPr="007366CB" w:rsidRDefault="009E11DB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Stabilizatoriai</w:t>
            </w:r>
            <w:r w:rsidR="00C43DC0" w:rsidRPr="007366CB">
              <w:rPr>
                <w:rFonts w:asciiTheme="majorHAnsi" w:hAnsiTheme="majorHAnsi"/>
                <w:szCs w:val="24"/>
              </w:rPr>
              <w:t xml:space="preserve"> - </w:t>
            </w:r>
            <w:r w:rsidRPr="007366CB">
              <w:rPr>
                <w:rFonts w:asciiTheme="majorHAnsi" w:hAnsiTheme="majorHAnsi"/>
                <w:szCs w:val="24"/>
              </w:rPr>
              <w:t xml:space="preserve"> priekinės ir galinės ašies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04" w14:textId="77777777" w:rsidR="009E11DB" w:rsidRPr="007366CB" w:rsidRDefault="009E11DB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9E11DB" w:rsidRPr="007366CB" w14:paraId="6976B009" w14:textId="77777777" w:rsidTr="00BE6ABC">
        <w:trPr>
          <w:trHeight w:val="3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76B006" w14:textId="77777777" w:rsidR="009E11DB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10</w:t>
            </w:r>
            <w:r w:rsidR="008B55DF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76B007" w14:textId="77777777" w:rsidR="009E11DB" w:rsidRPr="007366CB" w:rsidRDefault="00C702CC" w:rsidP="00C23058">
            <w:pPr>
              <w:tabs>
                <w:tab w:val="left" w:pos="567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STABDŽIAI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76B008" w14:textId="77777777" w:rsidR="009E11DB" w:rsidRPr="007366CB" w:rsidRDefault="009E11DB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897315" w:rsidRPr="007366CB" w14:paraId="6976B00D" w14:textId="77777777" w:rsidTr="00C23058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0A" w14:textId="77777777" w:rsidR="00897315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0B" w14:textId="77777777" w:rsidR="00897315" w:rsidRPr="007366CB" w:rsidRDefault="00C702CC" w:rsidP="00C23058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Priekiniai stabdžiai – diskiniai, aušinami 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0C" w14:textId="77777777" w:rsidR="00897315" w:rsidRPr="007366CB" w:rsidRDefault="0089731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6976B011" w14:textId="77777777" w:rsidTr="00C23058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0E" w14:textId="77777777" w:rsidR="00C702CC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0F" w14:textId="77777777" w:rsidR="00C702CC" w:rsidRPr="007366CB" w:rsidRDefault="00C702CC" w:rsidP="00C23058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Galinai stabdžiai – diskiniai 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10" w14:textId="77777777" w:rsidR="00C702CC" w:rsidRPr="007366CB" w:rsidRDefault="00C702C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6976B015" w14:textId="77777777" w:rsidTr="00C23058">
        <w:trPr>
          <w:trHeight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12" w14:textId="77777777" w:rsidR="00C702CC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13" w14:textId="77777777" w:rsidR="00C702CC" w:rsidRPr="007366CB" w:rsidRDefault="00C702CC" w:rsidP="00C23058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Hidraulinė 2-jų kontūrų stabdžių sistema su vakuuminiu stiprintuvu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14" w14:textId="77777777" w:rsidR="00C702CC" w:rsidRPr="007366CB" w:rsidRDefault="00C702C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6976B019" w14:textId="77777777" w:rsidTr="00C23058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16" w14:textId="77777777" w:rsidR="00C702CC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17" w14:textId="77777777" w:rsidR="00C702CC" w:rsidRPr="007366CB" w:rsidRDefault="00C702CC" w:rsidP="00C23058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Trinkelių nusidėvėjimo davikliai priekyje ir gale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18" w14:textId="77777777" w:rsidR="00C702CC" w:rsidRPr="007366CB" w:rsidRDefault="00C702C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6976B01D" w14:textId="77777777" w:rsidTr="00C23058">
        <w:trPr>
          <w:trHeight w:val="8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1A" w14:textId="77777777" w:rsidR="00C702CC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lastRenderedPageBreak/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1B" w14:textId="77777777" w:rsidR="00C702CC" w:rsidRPr="007366CB" w:rsidRDefault="00C702CC" w:rsidP="00B61689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Stovėjimo stabdys – mechaninis</w:t>
            </w:r>
            <w:r w:rsidR="00B61689">
              <w:rPr>
                <w:rFonts w:asciiTheme="majorHAnsi" w:hAnsiTheme="majorHAnsi"/>
                <w:szCs w:val="24"/>
              </w:rPr>
              <w:t xml:space="preserve"> arba elektrinis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1C" w14:textId="77777777" w:rsidR="00C702CC" w:rsidRPr="007366CB" w:rsidRDefault="00C702C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6976B021" w14:textId="77777777" w:rsidTr="00616DB0">
        <w:trPr>
          <w:trHeight w:val="3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1E" w14:textId="77777777" w:rsidR="00C702CC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1F" w14:textId="77777777" w:rsidR="00C702CC" w:rsidRPr="007366CB" w:rsidRDefault="00616DB0" w:rsidP="00616DB0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ESP</w:t>
            </w:r>
            <w:r w:rsidR="00C702CC" w:rsidRPr="007366CB">
              <w:rPr>
                <w:rFonts w:asciiTheme="majorHAnsi" w:hAnsiTheme="majorHAnsi"/>
                <w:szCs w:val="24"/>
              </w:rPr>
              <w:t xml:space="preserve"> – elektroninė stabilumo kon</w:t>
            </w:r>
            <w:r w:rsidRPr="007366CB">
              <w:rPr>
                <w:rFonts w:asciiTheme="majorHAnsi" w:hAnsiTheme="majorHAnsi"/>
                <w:szCs w:val="24"/>
              </w:rPr>
              <w:t>trolės sistema.</w:t>
            </w:r>
            <w:r w:rsidR="00C702CC" w:rsidRPr="007366CB">
              <w:rPr>
                <w:rFonts w:asciiTheme="majorHAnsi" w:hAnsiTheme="majorHAnsi"/>
                <w:szCs w:val="24"/>
              </w:rPr>
              <w:t xml:space="preserve"> 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20" w14:textId="77777777" w:rsidR="00C702CC" w:rsidRPr="007366CB" w:rsidRDefault="00C702C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6976B025" w14:textId="77777777" w:rsidTr="00C23058">
        <w:trPr>
          <w:trHeight w:val="2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22" w14:textId="77777777" w:rsidR="00C702CC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23" w14:textId="77777777" w:rsidR="00C702CC" w:rsidRPr="007366CB" w:rsidRDefault="00C702CC" w:rsidP="00C23058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ABS – stabdžių antiblokavimo sistema 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24" w14:textId="77777777" w:rsidR="00C702CC" w:rsidRPr="007366CB" w:rsidRDefault="00C702C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6976B029" w14:textId="77777777" w:rsidTr="00C23058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26" w14:textId="77777777" w:rsidR="00C702CC" w:rsidRPr="007366CB" w:rsidRDefault="00463E73" w:rsidP="00463E73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</w:t>
            </w:r>
            <w:r w:rsidR="001C4286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27" w14:textId="77777777" w:rsidR="00C702CC" w:rsidRPr="007366CB" w:rsidRDefault="00C702CC" w:rsidP="00C23058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HILL HOLDER – pajudėjimo į įkalnę asistentas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28" w14:textId="77777777" w:rsidR="00C702CC" w:rsidRPr="007366CB" w:rsidRDefault="00C702C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6976B02D" w14:textId="77777777" w:rsidTr="00C23058">
        <w:trPr>
          <w:trHeight w:val="4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2A" w14:textId="77777777" w:rsidR="00C702CC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2B" w14:textId="77777777" w:rsidR="00C702CC" w:rsidRPr="007366CB" w:rsidRDefault="00A30264" w:rsidP="00C23058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S</w:t>
            </w:r>
            <w:r w:rsidR="00C702CC" w:rsidRPr="007366CB">
              <w:rPr>
                <w:rFonts w:asciiTheme="majorHAnsi" w:hAnsiTheme="majorHAnsi"/>
                <w:szCs w:val="24"/>
              </w:rPr>
              <w:t xml:space="preserve">tabdymo slėgio padidinimas stabdant avariniu būdu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2C" w14:textId="77777777" w:rsidR="00C702CC" w:rsidRPr="007366CB" w:rsidRDefault="00C702C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6976B031" w14:textId="77777777" w:rsidTr="00C23058">
        <w:trPr>
          <w:trHeight w:val="11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2E" w14:textId="77777777" w:rsidR="00C702CC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2F" w14:textId="77777777" w:rsidR="00C702CC" w:rsidRPr="007366CB" w:rsidRDefault="00C702CC" w:rsidP="00C23058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HRB – stabdymo jėgos galinėje ašyje padidinimas, kai stabdoma avariniu būdu HFC – stabdymo funkcijos sutrikimo atpažinimas ir kompensavimas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30" w14:textId="77777777" w:rsidR="00C702CC" w:rsidRPr="007366CB" w:rsidRDefault="00C702C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702CC" w:rsidRPr="007366CB" w14:paraId="6976B035" w14:textId="77777777" w:rsidTr="00C23058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32" w14:textId="77777777" w:rsidR="00C702CC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33" w14:textId="77777777" w:rsidR="00C702CC" w:rsidRPr="007366CB" w:rsidRDefault="00A30264" w:rsidP="00C23058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RMI &amp; ROM – T</w:t>
            </w:r>
            <w:r w:rsidR="00C702CC" w:rsidRPr="007366CB">
              <w:rPr>
                <w:rFonts w:asciiTheme="majorHAnsi" w:hAnsiTheme="majorHAnsi"/>
                <w:szCs w:val="24"/>
              </w:rPr>
              <w:t xml:space="preserve">ransporto priemonės apvirtimo tikimybės sumažinimas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34" w14:textId="77777777" w:rsidR="00C702CC" w:rsidRPr="007366CB" w:rsidRDefault="00C702C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B4365B" w:rsidRPr="007366CB" w14:paraId="6976B03A" w14:textId="77777777" w:rsidTr="00C23058">
        <w:trPr>
          <w:trHeight w:val="10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36" w14:textId="77777777" w:rsidR="00B4365B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37" w14:textId="77777777" w:rsidR="00B4365B" w:rsidRPr="007366CB" w:rsidRDefault="00A30264" w:rsidP="00C23058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N</w:t>
            </w:r>
            <w:r w:rsidR="00B4365B" w:rsidRPr="007366CB">
              <w:rPr>
                <w:rFonts w:asciiTheme="majorHAnsi" w:hAnsiTheme="majorHAnsi"/>
                <w:szCs w:val="24"/>
              </w:rPr>
              <w:t>ukrypimo nuo eismo juostos</w:t>
            </w:r>
          </w:p>
          <w:p w14:paraId="6976B038" w14:textId="77777777" w:rsidR="00B4365B" w:rsidRPr="007366CB" w:rsidRDefault="00B4365B" w:rsidP="00C23058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įspėjamoji sistema + nuspėjamoji apsaugos nuo nukrypimo iš eismo juostos pagalbos sistema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39" w14:textId="77777777" w:rsidR="00B4365B" w:rsidRPr="007366CB" w:rsidRDefault="00B4365B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B4365B" w:rsidRPr="007366CB" w14:paraId="6976B03E" w14:textId="77777777" w:rsidTr="00C23058">
        <w:trPr>
          <w:trHeight w:val="18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3B" w14:textId="77777777" w:rsidR="00B4365B" w:rsidRPr="007366CB" w:rsidRDefault="00463E73" w:rsidP="00C23058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10.13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3C" w14:textId="77777777" w:rsidR="00B4365B" w:rsidRPr="007366CB" w:rsidRDefault="00A30264" w:rsidP="00C23058">
            <w:pPr>
              <w:tabs>
                <w:tab w:val="left" w:pos="567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P</w:t>
            </w:r>
            <w:r w:rsidR="00B4365B" w:rsidRPr="007366CB">
              <w:rPr>
                <w:rFonts w:asciiTheme="majorHAnsi" w:hAnsiTheme="majorHAnsi"/>
                <w:szCs w:val="24"/>
              </w:rPr>
              <w:t>ažangioji avarinio stabdymo sistema, apsauganti nuo priešpriešinio susidūrimo arba palengvinanti tokio susidūrimo pasekmės važiuojant dideliu greičiu + autonominis avarinis stabdymas esant mažam greičiui (veikia nuo ~5 km/h), sistema stebi transporto priemonės priekį ir aptinka kliūtis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3D" w14:textId="77777777" w:rsidR="00B4365B" w:rsidRPr="007366CB" w:rsidRDefault="00B4365B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B4365B" w:rsidRPr="007366CB" w14:paraId="6976B042" w14:textId="77777777" w:rsidTr="00BE6ABC">
        <w:trPr>
          <w:trHeight w:val="4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76B03F" w14:textId="77777777" w:rsidR="00B4365B" w:rsidRPr="007366CB" w:rsidRDefault="001C4286" w:rsidP="00463E73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76B040" w14:textId="77777777" w:rsidR="00B4365B" w:rsidRPr="007366CB" w:rsidRDefault="00B4365B" w:rsidP="00C23058">
            <w:pPr>
              <w:tabs>
                <w:tab w:val="left" w:pos="567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BENDRI DUOMENYS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76B041" w14:textId="77777777" w:rsidR="00B4365B" w:rsidRPr="007366CB" w:rsidRDefault="00B4365B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6976B046" w14:textId="77777777" w:rsidTr="00A30264">
        <w:trPr>
          <w:trHeight w:val="3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43" w14:textId="77777777" w:rsidR="001E7435" w:rsidRPr="007366CB" w:rsidRDefault="001C4286" w:rsidP="00463E73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A30264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44" w14:textId="77777777" w:rsidR="001E7435" w:rsidRPr="007366CB" w:rsidRDefault="00A3026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V</w:t>
            </w:r>
            <w:r w:rsidR="001E7435" w:rsidRPr="007366CB">
              <w:rPr>
                <w:rFonts w:asciiTheme="majorHAnsi" w:hAnsiTheme="majorHAnsi"/>
                <w:szCs w:val="24"/>
              </w:rPr>
              <w:t xml:space="preserve">airo stiprintuvas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45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6976B04A" w14:textId="77777777" w:rsidTr="00C23058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47" w14:textId="77777777" w:rsidR="001E7435" w:rsidRPr="007366CB" w:rsidRDefault="001C4286" w:rsidP="00463E73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48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Elektriniai priekinių kabinos durų langų kėlikliai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49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6976B04E" w14:textId="77777777" w:rsidTr="00C23058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4B" w14:textId="77777777" w:rsidR="001E7435" w:rsidRPr="007366CB" w:rsidRDefault="001C4286" w:rsidP="00463E73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4C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Paruošiamas audio įrangai (AM/FM antena, 2 aukštų dažnių ir 2 vidutinių dažnių garsiakalbiai)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4D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6976B052" w14:textId="77777777" w:rsidTr="004C5567">
        <w:trPr>
          <w:trHeight w:val="7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4F" w14:textId="77777777" w:rsidR="001E7435" w:rsidRPr="007366CB" w:rsidRDefault="001C4286" w:rsidP="00463E73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50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Elektra reguliuojami ir šildomi galinio vaizdo veidrodžiai su integruotais fiksuotais sferiniais veidrodžiais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51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6976B056" w14:textId="77777777" w:rsidTr="004C5567">
        <w:trPr>
          <w:trHeight w:val="3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53" w14:textId="77777777" w:rsidR="001E7435" w:rsidRPr="007366CB" w:rsidRDefault="001C4286" w:rsidP="00463E73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54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Borto kompiut</w:t>
            </w:r>
            <w:r w:rsidR="004C5567" w:rsidRPr="007366CB">
              <w:rPr>
                <w:rFonts w:asciiTheme="majorHAnsi" w:hAnsiTheme="majorHAnsi"/>
                <w:szCs w:val="24"/>
              </w:rPr>
              <w:t>eris su aukštos raiškos</w:t>
            </w:r>
            <w:r w:rsidRPr="007366CB">
              <w:rPr>
                <w:rFonts w:asciiTheme="majorHAnsi" w:hAnsiTheme="majorHAnsi"/>
                <w:szCs w:val="24"/>
              </w:rPr>
              <w:t xml:space="preserve"> ekranu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55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6976B05A" w14:textId="77777777" w:rsidTr="00C23058">
        <w:trPr>
          <w:trHeight w:val="4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57" w14:textId="77777777" w:rsidR="001E7435" w:rsidRPr="007366CB" w:rsidRDefault="001C4286" w:rsidP="00463E73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58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Borto kompiuterio ir kitų funkcijų valdikliai ant vairo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59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6976B05E" w14:textId="77777777" w:rsidTr="00C23058">
        <w:trPr>
          <w:trHeight w:val="1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5B" w14:textId="77777777" w:rsidR="001E7435" w:rsidRPr="007366CB" w:rsidRDefault="001C4286" w:rsidP="00463E73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5C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Skaitmeninis tachografas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5D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6976B062" w14:textId="77777777" w:rsidTr="00C23058">
        <w:trPr>
          <w:trHeight w:val="4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5F" w14:textId="77777777" w:rsidR="001E7435" w:rsidRPr="007366CB" w:rsidRDefault="001C4286" w:rsidP="00463E73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60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Centrinis durų užraktas su rakte integruotu nuotoliniu valdymu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61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6976B066" w14:textId="77777777" w:rsidTr="00C23058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63" w14:textId="77777777" w:rsidR="001E7435" w:rsidRPr="007366CB" w:rsidRDefault="001C4286" w:rsidP="00463E73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64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Atsarginis raktas be integruoto centrinio durų užrakto valdymo, 1 vnt.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65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E7435" w:rsidRPr="007366CB" w14:paraId="6976B06A" w14:textId="77777777" w:rsidTr="00C23058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67" w14:textId="77777777" w:rsidR="001E7435" w:rsidRPr="007366CB" w:rsidRDefault="001C4286" w:rsidP="00463E73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68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Vairuotojo sėdynė. Reguliuojamas pasvirimo kampas, aukštis, išilginė padėtis, atlošo padėtis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69" w14:textId="77777777" w:rsidR="001E7435" w:rsidRPr="007366CB" w:rsidRDefault="001E7435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A234C3" w:rsidRPr="007366CB" w14:paraId="6976B06E" w14:textId="77777777" w:rsidTr="00C23058">
        <w:trPr>
          <w:trHeight w:val="4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6B" w14:textId="77777777" w:rsidR="00A234C3" w:rsidRPr="007366CB" w:rsidRDefault="001C4286" w:rsidP="00463E73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6C" w14:textId="77777777" w:rsidR="00A234C3" w:rsidRPr="007366CB" w:rsidRDefault="00A234C3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Dėtuvė įrankiams po vairuotojo sėdyne Priekinė saugos oro pagalvė vairuotojui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6D" w14:textId="77777777" w:rsidR="00A234C3" w:rsidRPr="007366CB" w:rsidRDefault="00A234C3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A234C3" w:rsidRPr="007366CB" w14:paraId="6976B072" w14:textId="77777777" w:rsidTr="00C23058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6F" w14:textId="77777777" w:rsidR="00A234C3" w:rsidRPr="007366CB" w:rsidRDefault="001C4286" w:rsidP="00463E73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70" w14:textId="77777777" w:rsidR="00A234C3" w:rsidRPr="007366CB" w:rsidRDefault="00A234C3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Galinės kabinos sienelės vidinė apdaila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71" w14:textId="77777777" w:rsidR="00A234C3" w:rsidRPr="007366CB" w:rsidRDefault="00A234C3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A234C3" w:rsidRPr="007366CB" w14:paraId="6976B076" w14:textId="77777777" w:rsidTr="00C23058">
        <w:trPr>
          <w:trHeight w:val="2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73" w14:textId="77777777" w:rsidR="00A234C3" w:rsidRPr="007366CB" w:rsidRDefault="001C4286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74" w14:textId="77777777" w:rsidR="00A234C3" w:rsidRPr="007366CB" w:rsidRDefault="00A234C3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  <w:lang w:val="en-US" w:eastAsia="en-US"/>
              </w:rPr>
            </w:pPr>
            <w:r w:rsidRPr="007366CB">
              <w:rPr>
                <w:rFonts w:asciiTheme="majorHAnsi" w:hAnsiTheme="majorHAnsi"/>
                <w:szCs w:val="24"/>
              </w:rPr>
              <w:t>Priekiniai purvasaugiai</w:t>
            </w:r>
            <w:r w:rsidR="004C5567" w:rsidRPr="007366CB">
              <w:rPr>
                <w:rFonts w:asciiTheme="majorHAnsi" w:hAnsiTheme="majorHAnsi"/>
                <w:szCs w:val="24"/>
              </w:rPr>
              <w:t xml:space="preserve"> ir galiniai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75" w14:textId="77777777" w:rsidR="00A234C3" w:rsidRPr="007366CB" w:rsidRDefault="00A234C3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  <w:lang w:eastAsia="en-US"/>
              </w:rPr>
            </w:pPr>
          </w:p>
        </w:tc>
      </w:tr>
      <w:tr w:rsidR="00A234C3" w:rsidRPr="007366CB" w14:paraId="6976B07A" w14:textId="77777777" w:rsidTr="00C23058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77" w14:textId="77777777" w:rsidR="00A234C3" w:rsidRPr="007366CB" w:rsidRDefault="001C4286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78" w14:textId="77777777" w:rsidR="00A234C3" w:rsidRPr="007366CB" w:rsidRDefault="00A234C3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color w:val="FF0000"/>
                <w:szCs w:val="24"/>
                <w:lang w:eastAsia="en-US"/>
              </w:rPr>
            </w:pPr>
            <w:r w:rsidRPr="007366CB">
              <w:rPr>
                <w:rFonts w:asciiTheme="majorHAnsi" w:hAnsiTheme="majorHAnsi"/>
                <w:szCs w:val="24"/>
              </w:rPr>
              <w:t>Avarinis trikampis ženklas, pirmos pagalbos vaistinėlė, šviesą atspindinti liemenė vairuotojui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79" w14:textId="77777777" w:rsidR="00A234C3" w:rsidRPr="007366CB" w:rsidRDefault="00A234C3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A234C3" w:rsidRPr="007366CB" w14:paraId="6976B07E" w14:textId="77777777" w:rsidTr="00C23058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7B" w14:textId="77777777" w:rsidR="00A234C3" w:rsidRPr="007366CB" w:rsidRDefault="001C4286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7C" w14:textId="77777777" w:rsidR="00A234C3" w:rsidRPr="007366CB" w:rsidRDefault="00786FD2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color w:val="000000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Domkratas, įrankių komplektas, priekyje įsukama vilkimo kilpa, 4 kg gesintuvas </w:t>
            </w:r>
            <w:r w:rsidR="00A234C3" w:rsidRPr="007366CB">
              <w:rPr>
                <w:rFonts w:asciiTheme="majorHAnsi" w:hAnsiTheme="majorHAnsi"/>
                <w:color w:val="000000"/>
                <w:szCs w:val="24"/>
              </w:rPr>
              <w:t>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7D" w14:textId="77777777" w:rsidR="00A234C3" w:rsidRPr="007366CB" w:rsidRDefault="00A234C3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A234C3" w:rsidRPr="007366CB" w14:paraId="6976B082" w14:textId="77777777" w:rsidTr="00C23058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7F" w14:textId="77777777" w:rsidR="00A234C3" w:rsidRPr="007366CB" w:rsidRDefault="001C4286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4C5567" w:rsidRPr="007366CB">
              <w:rPr>
                <w:rFonts w:asciiTheme="majorHAnsi" w:eastAsia="Calibri" w:hAnsiTheme="majorHAnsi"/>
                <w:szCs w:val="24"/>
                <w:lang w:eastAsia="en-US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80" w14:textId="77777777" w:rsidR="00A234C3" w:rsidRPr="007366CB" w:rsidRDefault="00786FD2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color w:val="000000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Registracija VĮ Regitra ir tachografo patikra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81" w14:textId="77777777" w:rsidR="00A234C3" w:rsidRPr="007366CB" w:rsidRDefault="00A234C3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86FD2" w:rsidRPr="007366CB" w14:paraId="6976B086" w14:textId="77777777" w:rsidTr="00BE6ABC">
        <w:trPr>
          <w:trHeight w:val="2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76B083" w14:textId="77777777" w:rsidR="00786FD2" w:rsidRPr="007366CB" w:rsidRDefault="001C4286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76B084" w14:textId="77777777" w:rsidR="00786FD2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PAPILDOMA ĮRANGA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76B085" w14:textId="77777777" w:rsidR="00786FD2" w:rsidRPr="007366CB" w:rsidRDefault="00786FD2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b/>
                <w:szCs w:val="24"/>
              </w:rPr>
            </w:pPr>
          </w:p>
        </w:tc>
      </w:tr>
      <w:tr w:rsidR="00414934" w:rsidRPr="007366CB" w14:paraId="6976B08A" w14:textId="77777777" w:rsidTr="00C23058">
        <w:trPr>
          <w:trHeight w:val="1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87" w14:textId="77777777" w:rsidR="00414934" w:rsidRPr="007366CB" w:rsidRDefault="001C4286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88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Akustinis atbulinės eigos signalas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89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6976B08E" w14:textId="77777777" w:rsidTr="00C23058">
        <w:trPr>
          <w:trHeight w:val="1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8B" w14:textId="77777777" w:rsidR="00414934" w:rsidRPr="007366CB" w:rsidRDefault="00746EE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0F475E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8C" w14:textId="77777777" w:rsidR="00414934" w:rsidRPr="007366CB" w:rsidRDefault="00746EE7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R</w:t>
            </w:r>
            <w:r w:rsidR="00414934" w:rsidRPr="007366CB">
              <w:rPr>
                <w:rFonts w:asciiTheme="majorHAnsi" w:hAnsiTheme="majorHAnsi"/>
                <w:szCs w:val="24"/>
              </w:rPr>
              <w:t xml:space="preserve">akinamas kuro bakas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8D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6976B092" w14:textId="77777777" w:rsidTr="00C23058">
        <w:trPr>
          <w:trHeight w:val="4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8F" w14:textId="77777777" w:rsidR="00414934" w:rsidRPr="007366CB" w:rsidRDefault="00746EE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0F475E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90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Nereguliuojama dviguba sėdynė keleiviams su atlenkiamu staliuku ir daiktadėže po sėdyne</w:t>
            </w:r>
            <w:r w:rsidR="000F475E" w:rsidRPr="007366CB">
              <w:rPr>
                <w:rFonts w:asciiTheme="majorHAnsi" w:hAnsiTheme="majorHAnsi"/>
                <w:szCs w:val="24"/>
              </w:rPr>
              <w:t xml:space="preserve"> - gali būti ir reguliuojama sėdynė.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91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6976B096" w14:textId="77777777" w:rsidTr="00C23058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93" w14:textId="77777777" w:rsidR="00414934" w:rsidRPr="007366CB" w:rsidRDefault="00377E7B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3F350A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94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FULL LED - pilnai LED priekiniai ir gabaritiniai žibintai, bei priekiniai rūko žibintai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95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6976B09A" w14:textId="77777777" w:rsidTr="00C23058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97" w14:textId="77777777" w:rsidR="00414934" w:rsidRPr="007366CB" w:rsidRDefault="00377E7B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3F350A"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98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4 kryptimis (aukštis ir pasvirimo kampas) reguliuojamas vairas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99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6976B09E" w14:textId="77777777" w:rsidTr="00C23058">
        <w:trPr>
          <w:trHeight w:val="2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9B" w14:textId="77777777" w:rsidR="00414934" w:rsidRPr="007366CB" w:rsidRDefault="00377E7B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3F350A" w:rsidRPr="007366CB">
              <w:rPr>
                <w:rFonts w:asciiTheme="majorHAnsi" w:eastAsia="Calibri" w:hAnsiTheme="majorHAnsi"/>
                <w:szCs w:val="24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9C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Kabinos oro kondicionierius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9D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6976B0A2" w14:textId="77777777" w:rsidTr="00C23058">
        <w:trPr>
          <w:trHeight w:val="10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9F" w14:textId="77777777" w:rsidR="00414934" w:rsidRPr="007366CB" w:rsidRDefault="00377E7B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3F350A" w:rsidRPr="007366CB">
              <w:rPr>
                <w:rFonts w:asciiTheme="majorHAnsi" w:eastAsia="Calibri" w:hAnsiTheme="majorHAnsi"/>
                <w:szCs w:val="24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A0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Radijas su skaitmeninio radijo signalo (DAB) imtuvu, valdymu ant vairo, Bluetooth® laisvų rankų įranga su balso atpažinimu, USB ir AUX jungtimis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A1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6976B0A6" w14:textId="77777777" w:rsidTr="00C23058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A3" w14:textId="77777777" w:rsidR="00414934" w:rsidRPr="007366CB" w:rsidRDefault="00377E7B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3F350A"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A4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Pastovaus greičio palaikymo sistema (Cruise control)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A5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414934" w:rsidRPr="007366CB" w14:paraId="6976B0AA" w14:textId="77777777" w:rsidTr="003E50F7">
        <w:trPr>
          <w:trHeight w:val="2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76B0A7" w14:textId="77777777" w:rsidR="00414934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76B0A8" w14:textId="77777777" w:rsidR="00414934" w:rsidRPr="007366CB" w:rsidRDefault="00880AF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LENGVAI IZOLIUOTAS KIETAŠONIS KĖBULAS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76B0A9" w14:textId="77777777" w:rsidR="00414934" w:rsidRPr="007366CB" w:rsidRDefault="00414934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b/>
                <w:szCs w:val="24"/>
              </w:rPr>
            </w:pPr>
          </w:p>
        </w:tc>
      </w:tr>
      <w:tr w:rsidR="00880AF8" w:rsidRPr="007366CB" w14:paraId="6976B0AE" w14:textId="77777777" w:rsidTr="00C23058">
        <w:trPr>
          <w:trHeight w:val="2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AB" w14:textId="77777777" w:rsidR="00880AF8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AC" w14:textId="77777777" w:rsidR="00880AF8" w:rsidRPr="007366CB" w:rsidRDefault="00880AF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konstrukcija iš klijuotų laminarinių plokščių;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AD" w14:textId="77777777" w:rsidR="00880AF8" w:rsidRPr="007366CB" w:rsidRDefault="00880AF8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B2" w14:textId="77777777" w:rsidTr="00C23058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AF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B0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laminarinės plokštės, izoliuotos standžiu putų poliuretanu;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B1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B6" w14:textId="77777777" w:rsidTr="00AA06B4">
        <w:trPr>
          <w:trHeight w:val="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B3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B4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išorinė danga: poliesteris - s</w:t>
            </w:r>
            <w:r w:rsidR="00AA06B4" w:rsidRPr="007366CB">
              <w:rPr>
                <w:rFonts w:asciiTheme="majorHAnsi" w:hAnsiTheme="majorHAnsi"/>
                <w:szCs w:val="24"/>
              </w:rPr>
              <w:t>tiklo laminatas</w:t>
            </w:r>
            <w:r w:rsidRPr="007366CB">
              <w:rPr>
                <w:rFonts w:asciiTheme="majorHAnsi" w:hAnsiTheme="majorHAnsi"/>
                <w:szCs w:val="24"/>
              </w:rPr>
              <w:t xml:space="preserve">;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6B0B5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BE74F4" w:rsidRPr="007366CB" w14:paraId="6976B0BC" w14:textId="77777777" w:rsidTr="00EA115B">
        <w:trPr>
          <w:trHeight w:val="8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B7" w14:textId="77777777" w:rsidR="00BE74F4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B8" w14:textId="77777777" w:rsidR="00BE74F4" w:rsidRPr="007366CB" w:rsidRDefault="00BE74F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vidinė danga: poliesteris - stiklo laminatas; </w:t>
            </w:r>
          </w:p>
          <w:p w14:paraId="6976B0B9" w14:textId="77777777" w:rsidR="00BE74F4" w:rsidRPr="007366CB" w:rsidRDefault="00BE74F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neizoliuotos grindys, padengtos vandeniu</w:t>
            </w:r>
          </w:p>
          <w:p w14:paraId="6976B0BA" w14:textId="77777777" w:rsidR="00BE74F4" w:rsidRPr="007366CB" w:rsidRDefault="00BE74F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atsparia, neslystančia fanera;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6B0BB" w14:textId="77777777" w:rsidR="00BE74F4" w:rsidRPr="007366CB" w:rsidRDefault="00BE74F4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C0" w14:textId="77777777" w:rsidTr="00C23058">
        <w:trPr>
          <w:trHeight w:val="285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76B0BD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BE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dvi galinės krovinių skyriaus durys;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BF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C5" w14:textId="77777777" w:rsidTr="00C23058">
        <w:trPr>
          <w:trHeight w:val="507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76B0C1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C2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aliuminiai kampai, priklijuoti prie korpuso</w:t>
            </w:r>
          </w:p>
          <w:p w14:paraId="6976B0C3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(grindų kampų - aukštis 300 mm);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C4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C9" w14:textId="77777777" w:rsidTr="00C23058">
        <w:trPr>
          <w:trHeight w:val="66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76B0C6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0C7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krovinių tvirtinimo juosta ant šoninių sienų - 1-a eilė;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C8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CD" w14:textId="77777777" w:rsidTr="00C23058">
        <w:trPr>
          <w:trHeight w:val="51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76B0CA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CB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vidinis apšvietimas, lubose LED lempos su išsijungimo laikmačiu;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CC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D1" w14:textId="77777777" w:rsidTr="00C23058">
        <w:trPr>
          <w:trHeight w:val="529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76B0CE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lastRenderedPageBreak/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CF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kampas al. profiliai, vienodi per visą ilgį, priklijuoti prie korpuso (išorėje);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D0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D5" w14:textId="77777777" w:rsidTr="00C23058">
        <w:trPr>
          <w:trHeight w:val="258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76B0D2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D3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plieninis tarpinis rėmas, galvanizuotas;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D4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D9" w14:textId="77777777" w:rsidTr="00C23058">
        <w:trPr>
          <w:trHeight w:val="312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76B0D6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D7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galiniai bamperiai;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D8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DD" w14:textId="77777777" w:rsidTr="00C23058">
        <w:trPr>
          <w:trHeight w:val="258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76B0DA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DB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šoninės apsaugos nuo palindimo;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DC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E1" w14:textId="77777777" w:rsidTr="00C23058">
        <w:trPr>
          <w:trHeight w:val="312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76B0DE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DF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išorėje išdėstyti LED žibintai;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E0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E5" w14:textId="77777777" w:rsidTr="00C23058">
        <w:trPr>
          <w:trHeight w:val="285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76B0E2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E3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šviesą atspindinti juosta kėbulo išorėje;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E4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E9" w14:textId="77777777" w:rsidTr="00C23058">
        <w:trPr>
          <w:trHeight w:val="190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76B0E6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E7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plastikiniai purvasaugiai;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E8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ED" w14:textId="77777777" w:rsidTr="00AA06B4">
        <w:trPr>
          <w:trHeight w:val="29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76B0EA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EB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spoileris su šoniniais vė</w:t>
            </w:r>
            <w:r w:rsidR="00AA06B4" w:rsidRPr="007366CB">
              <w:rPr>
                <w:rFonts w:asciiTheme="majorHAnsi" w:hAnsiTheme="majorHAnsi"/>
                <w:szCs w:val="24"/>
              </w:rPr>
              <w:t>jo nukreipėjais</w:t>
            </w:r>
            <w:r w:rsidRPr="007366CB">
              <w:rPr>
                <w:rFonts w:asciiTheme="majorHAnsi" w:hAnsiTheme="majorHAnsi"/>
                <w:szCs w:val="24"/>
              </w:rPr>
              <w:t xml:space="preserve">;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EC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F1" w14:textId="77777777" w:rsidTr="00C23058">
        <w:trPr>
          <w:trHeight w:val="298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EE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EF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kėbulo paruošimas lifto montavimui;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F0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D096C" w:rsidRPr="007366CB" w14:paraId="6976B0F5" w14:textId="77777777" w:rsidTr="00C23058">
        <w:trPr>
          <w:trHeight w:val="240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F2" w14:textId="77777777" w:rsidR="00CD096C" w:rsidRPr="007366CB" w:rsidRDefault="003E50F7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3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3F350A"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F3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sertifikatas automobilio registracijai; 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976B0F4" w14:textId="77777777" w:rsidR="00CD096C" w:rsidRPr="007366CB" w:rsidRDefault="00CD096C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880AF8" w:rsidRPr="007366CB" w14:paraId="6976B0F9" w14:textId="77777777" w:rsidTr="00BE6ABC">
        <w:trPr>
          <w:trHeight w:val="2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76B0F6" w14:textId="77777777" w:rsidR="00880AF8" w:rsidRPr="007366CB" w:rsidRDefault="00BB2851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b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b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76B0F7" w14:textId="77777777" w:rsidR="00880AF8" w:rsidRPr="007366CB" w:rsidRDefault="00E90F40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7366CB">
              <w:rPr>
                <w:rFonts w:asciiTheme="majorHAnsi" w:hAnsiTheme="majorHAnsi"/>
                <w:b/>
                <w:szCs w:val="24"/>
              </w:rPr>
              <w:t>HIDRAULINIS LIFTAS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76B0F8" w14:textId="77777777" w:rsidR="00880AF8" w:rsidRPr="007366CB" w:rsidRDefault="00880AF8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b/>
                <w:szCs w:val="24"/>
              </w:rPr>
            </w:pPr>
          </w:p>
        </w:tc>
      </w:tr>
      <w:tr w:rsidR="00E90F40" w:rsidRPr="007366CB" w14:paraId="6976B0FD" w14:textId="77777777" w:rsidTr="00C23058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FA" w14:textId="77777777" w:rsidR="00E90F40" w:rsidRPr="007366CB" w:rsidRDefault="00BB2851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FB" w14:textId="77777777" w:rsidR="00E90F40" w:rsidRPr="007366CB" w:rsidRDefault="00E90F40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Platforma – aliumininė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FC" w14:textId="77777777" w:rsidR="00E90F40" w:rsidRPr="007366CB" w:rsidRDefault="00E90F40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6976B101" w14:textId="77777777" w:rsidTr="00C23058">
        <w:trPr>
          <w:trHeight w:val="5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FE" w14:textId="77777777" w:rsidR="00C23058" w:rsidRPr="007366CB" w:rsidRDefault="00BB2851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FF" w14:textId="77777777" w:rsidR="00C23058" w:rsidRPr="007366CB" w:rsidRDefault="00C2305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Išmatavimai - 1 810 x 2 xxx (pagal kėbulo išorės išmatavimus) </w:t>
            </w:r>
            <w:r w:rsidR="00BB2851" w:rsidRPr="007366CB">
              <w:rPr>
                <w:rFonts w:asciiTheme="majorHAnsi" w:hAnsiTheme="majorHAnsi"/>
                <w:szCs w:val="24"/>
              </w:rPr>
              <w:t>arba lygiavertis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100" w14:textId="77777777" w:rsidR="00C23058" w:rsidRPr="007366CB" w:rsidRDefault="00C23058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6976B105" w14:textId="77777777" w:rsidTr="00C23058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102" w14:textId="77777777" w:rsidR="00C23058" w:rsidRPr="007366CB" w:rsidRDefault="00BB2851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103" w14:textId="77777777" w:rsidR="00C23058" w:rsidRPr="007366CB" w:rsidRDefault="00C2305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Keliamoji galia – </w:t>
            </w:r>
            <w:r w:rsidR="00135009" w:rsidRPr="007366CB">
              <w:rPr>
                <w:rFonts w:asciiTheme="majorHAnsi" w:hAnsiTheme="majorHAnsi"/>
                <w:bCs/>
                <w:szCs w:val="24"/>
              </w:rPr>
              <w:t>nemažiau</w:t>
            </w:r>
            <w:r w:rsidR="00AA06B4" w:rsidRPr="007366CB"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="00135009" w:rsidRPr="007366CB">
              <w:rPr>
                <w:rFonts w:asciiTheme="majorHAnsi" w:hAnsiTheme="majorHAnsi"/>
                <w:szCs w:val="24"/>
              </w:rPr>
              <w:t>9</w:t>
            </w:r>
            <w:r w:rsidRPr="007366CB">
              <w:rPr>
                <w:rFonts w:asciiTheme="majorHAnsi" w:hAnsiTheme="majorHAnsi"/>
                <w:szCs w:val="24"/>
              </w:rPr>
              <w:t xml:space="preserve">00 kg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104" w14:textId="77777777" w:rsidR="00C23058" w:rsidRPr="007366CB" w:rsidRDefault="00C23058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6976B109" w14:textId="77777777" w:rsidTr="00C23058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106" w14:textId="77777777" w:rsidR="00C23058" w:rsidRPr="007366CB" w:rsidRDefault="00BB2851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107" w14:textId="77777777" w:rsidR="00C23058" w:rsidRPr="007366CB" w:rsidRDefault="00AA06B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Lifto svoris –</w:t>
            </w:r>
            <w:r w:rsidR="00C23058" w:rsidRPr="007366CB">
              <w:rPr>
                <w:rFonts w:asciiTheme="majorHAnsi" w:hAnsiTheme="majorHAnsi"/>
                <w:szCs w:val="24"/>
              </w:rPr>
              <w:t xml:space="preserve">290 kg </w:t>
            </w:r>
            <w:r w:rsidRPr="007366CB">
              <w:rPr>
                <w:rFonts w:asciiTheme="majorHAnsi" w:hAnsiTheme="majorHAnsi"/>
                <w:szCs w:val="24"/>
              </w:rPr>
              <w:t>± 50 kg.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108" w14:textId="77777777" w:rsidR="00C23058" w:rsidRPr="007366CB" w:rsidRDefault="00C23058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6976B10D" w14:textId="77777777" w:rsidTr="00C23058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10A" w14:textId="77777777" w:rsidR="00C23058" w:rsidRPr="007366CB" w:rsidRDefault="00BB2851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10B" w14:textId="77777777" w:rsidR="00C23058" w:rsidRPr="007366CB" w:rsidRDefault="00AA06B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Pakrovimo centras – </w:t>
            </w:r>
            <w:r w:rsidR="00C23058" w:rsidRPr="007366CB">
              <w:rPr>
                <w:rFonts w:asciiTheme="majorHAnsi" w:hAnsiTheme="majorHAnsi"/>
                <w:szCs w:val="24"/>
              </w:rPr>
              <w:t xml:space="preserve">600 mm </w:t>
            </w:r>
            <w:r w:rsidRPr="007366CB">
              <w:rPr>
                <w:rFonts w:asciiTheme="majorHAnsi" w:hAnsiTheme="majorHAnsi"/>
                <w:szCs w:val="24"/>
              </w:rPr>
              <w:t>± 50 mm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10C" w14:textId="77777777" w:rsidR="00C23058" w:rsidRPr="007366CB" w:rsidRDefault="00C23058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6976B111" w14:textId="77777777" w:rsidTr="00C23058">
        <w:trPr>
          <w:trHeight w:val="2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10E" w14:textId="77777777" w:rsidR="00C23058" w:rsidRPr="007366CB" w:rsidRDefault="00BB2851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10F" w14:textId="77777777" w:rsidR="00C23058" w:rsidRPr="007366CB" w:rsidRDefault="00AA06B4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Kėlimo momentas nemažiau 5,8</w:t>
            </w:r>
            <w:r w:rsidR="00C23058" w:rsidRPr="007366CB">
              <w:rPr>
                <w:rFonts w:asciiTheme="majorHAnsi" w:hAnsiTheme="majorHAnsi"/>
                <w:szCs w:val="24"/>
              </w:rPr>
              <w:t xml:space="preserve">0 kNm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110" w14:textId="77777777" w:rsidR="00C23058" w:rsidRPr="007366CB" w:rsidRDefault="00C23058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6976B116" w14:textId="77777777" w:rsidTr="00C23058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112" w14:textId="77777777" w:rsidR="00C23058" w:rsidRPr="007366CB" w:rsidRDefault="00BB2851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113" w14:textId="77777777" w:rsidR="00C23058" w:rsidRPr="007366CB" w:rsidRDefault="00C2305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Valdymo pultas su dvejomis svirtimis prie kėbulo</w:t>
            </w:r>
          </w:p>
          <w:p w14:paraId="6976B114" w14:textId="77777777" w:rsidR="00C23058" w:rsidRPr="007366CB" w:rsidRDefault="00C2305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 išorėje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6B115" w14:textId="77777777" w:rsidR="00C23058" w:rsidRPr="007366CB" w:rsidRDefault="00C23058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6976B11A" w14:textId="77777777" w:rsidTr="00C23058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117" w14:textId="77777777" w:rsidR="00C23058" w:rsidRPr="007366CB" w:rsidRDefault="00BB2851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118" w14:textId="77777777" w:rsidR="00C23058" w:rsidRPr="007366CB" w:rsidRDefault="00C2305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 xml:space="preserve">Laidinis valdymo pultas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6B119" w14:textId="77777777" w:rsidR="00C23058" w:rsidRPr="007366CB" w:rsidRDefault="00C23058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C23058" w:rsidRPr="007366CB" w14:paraId="6976B11E" w14:textId="77777777" w:rsidTr="00C23058">
        <w:trPr>
          <w:trHeight w:val="4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11B" w14:textId="77777777" w:rsidR="00C23058" w:rsidRPr="007366CB" w:rsidRDefault="00BB2851" w:rsidP="00463E73">
            <w:pPr>
              <w:widowControl w:val="0"/>
              <w:tabs>
                <w:tab w:val="right" w:pos="57"/>
              </w:tabs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4</w:t>
            </w: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6B11C" w14:textId="77777777" w:rsidR="00C23058" w:rsidRPr="007366CB" w:rsidRDefault="00C23058" w:rsidP="00C23058">
            <w:pPr>
              <w:tabs>
                <w:tab w:val="num" w:pos="720"/>
              </w:tabs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Kabinos jungiklis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6B11D" w14:textId="77777777" w:rsidR="00C23058" w:rsidRPr="007366CB" w:rsidRDefault="00C23058" w:rsidP="00C23058">
            <w:pPr>
              <w:tabs>
                <w:tab w:val="num" w:pos="720"/>
              </w:tabs>
              <w:jc w:val="both"/>
              <w:rPr>
                <w:rFonts w:asciiTheme="majorHAnsi" w:eastAsia="Calibri" w:hAnsiTheme="majorHAnsi"/>
                <w:szCs w:val="24"/>
              </w:rPr>
            </w:pPr>
          </w:p>
        </w:tc>
      </w:tr>
      <w:tr w:rsidR="00A234C3" w:rsidRPr="007366CB" w14:paraId="6976B122" w14:textId="77777777" w:rsidTr="00C2305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6976B11F" w14:textId="77777777" w:rsidR="00A234C3" w:rsidRPr="007366CB" w:rsidRDefault="00BB2851" w:rsidP="00463E73">
            <w:pPr>
              <w:suppressAutoHyphens w:val="0"/>
              <w:jc w:val="center"/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  <w:t>5</w:t>
            </w:r>
            <w:r w:rsidR="00A234C3" w:rsidRPr="007366CB"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6976B120" w14:textId="77777777" w:rsidR="00A234C3" w:rsidRPr="007366CB" w:rsidRDefault="00A234C3" w:rsidP="00C23058">
            <w:pPr>
              <w:tabs>
                <w:tab w:val="left" w:pos="426"/>
              </w:tabs>
              <w:suppressAutoHyphens w:val="0"/>
              <w:jc w:val="both"/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  <w:t>GARANTIJA IR PRISTATYMAS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6976B121" w14:textId="77777777" w:rsidR="00A234C3" w:rsidRPr="007366CB" w:rsidRDefault="00A234C3" w:rsidP="00C23058">
            <w:pPr>
              <w:tabs>
                <w:tab w:val="left" w:pos="426"/>
              </w:tabs>
              <w:suppressAutoHyphens w:val="0"/>
              <w:jc w:val="both"/>
              <w:rPr>
                <w:rFonts w:asciiTheme="majorHAnsi" w:eastAsia="Calibri" w:hAnsiTheme="majorHAnsi"/>
                <w:b/>
                <w:bCs/>
                <w:szCs w:val="24"/>
                <w:lang w:eastAsia="en-US"/>
              </w:rPr>
            </w:pPr>
          </w:p>
        </w:tc>
      </w:tr>
      <w:tr w:rsidR="00A234C3" w:rsidRPr="007366CB" w14:paraId="6976B126" w14:textId="77777777" w:rsidTr="00C2305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6B123" w14:textId="77777777" w:rsidR="00A234C3" w:rsidRPr="007366CB" w:rsidRDefault="00BB2851" w:rsidP="00463E73">
            <w:pPr>
              <w:suppressAutoHyphens w:val="0"/>
              <w:ind w:left="-52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  <w:r w:rsidR="00A234C3" w:rsidRPr="007366CB">
              <w:rPr>
                <w:rFonts w:asciiTheme="majorHAnsi" w:eastAsia="Calibri" w:hAnsiTheme="majorHAnsi"/>
                <w:szCs w:val="24"/>
                <w:lang w:eastAsia="en-US"/>
              </w:rPr>
              <w:t>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76B124" w14:textId="77777777" w:rsidR="00A234C3" w:rsidRPr="007366CB" w:rsidRDefault="005A6E3B" w:rsidP="00C23058">
            <w:pPr>
              <w:tabs>
                <w:tab w:val="left" w:pos="426"/>
              </w:tabs>
              <w:suppressAutoHyphens w:val="0"/>
              <w:jc w:val="both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hAnsiTheme="majorHAnsi"/>
                <w:szCs w:val="24"/>
              </w:rPr>
              <w:t>Krovininio automobilio su</w:t>
            </w:r>
            <w:r w:rsidR="00D24B84" w:rsidRPr="007366CB">
              <w:rPr>
                <w:rFonts w:asciiTheme="majorHAnsi" w:hAnsiTheme="majorHAnsi"/>
                <w:szCs w:val="24"/>
              </w:rPr>
              <w:t xml:space="preserve"> kieto pagrindo būda ir</w:t>
            </w:r>
            <w:r w:rsidRPr="007366CB">
              <w:rPr>
                <w:rFonts w:asciiTheme="majorHAnsi" w:hAnsiTheme="majorHAnsi"/>
                <w:szCs w:val="24"/>
              </w:rPr>
              <w:t xml:space="preserve"> liftu </w:t>
            </w:r>
            <w:r w:rsidR="00A234C3" w:rsidRPr="007366CB">
              <w:rPr>
                <w:rFonts w:asciiTheme="majorHAnsi" w:hAnsiTheme="majorHAnsi"/>
                <w:szCs w:val="24"/>
              </w:rPr>
              <w:t>, mazgams, agregatams, elektrinei ir  elektroninei įrangai - ne mažiau kaip  2 metai.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76B125" w14:textId="77777777" w:rsidR="00A234C3" w:rsidRPr="007366CB" w:rsidRDefault="00A234C3" w:rsidP="00C23058">
            <w:pPr>
              <w:tabs>
                <w:tab w:val="left" w:pos="426"/>
              </w:tabs>
              <w:suppressAutoHyphens w:val="0"/>
              <w:jc w:val="both"/>
              <w:rPr>
                <w:rFonts w:asciiTheme="majorHAnsi" w:hAnsiTheme="majorHAnsi"/>
                <w:bCs/>
                <w:szCs w:val="24"/>
              </w:rPr>
            </w:pPr>
          </w:p>
        </w:tc>
      </w:tr>
      <w:tr w:rsidR="00A234C3" w:rsidRPr="007366CB" w14:paraId="6976B12A" w14:textId="77777777" w:rsidTr="00C23058">
        <w:trPr>
          <w:trHeight w:val="4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976B127" w14:textId="77777777" w:rsidR="00A234C3" w:rsidRPr="007366CB" w:rsidRDefault="00BB2851" w:rsidP="00463E73">
            <w:pPr>
              <w:suppressAutoHyphens w:val="0"/>
              <w:ind w:left="-52"/>
              <w:jc w:val="center"/>
              <w:rPr>
                <w:rFonts w:asciiTheme="majorHAnsi" w:eastAsia="Calibri" w:hAnsiTheme="majorHAnsi"/>
                <w:szCs w:val="24"/>
                <w:lang w:eastAsia="en-US"/>
              </w:rPr>
            </w:pPr>
            <w:r w:rsidRPr="007366CB">
              <w:rPr>
                <w:rFonts w:asciiTheme="majorHAnsi" w:eastAsia="Calibri" w:hAnsiTheme="majorHAnsi"/>
                <w:szCs w:val="24"/>
                <w:lang w:eastAsia="en-US"/>
              </w:rPr>
              <w:t>1</w:t>
            </w:r>
            <w:r w:rsidR="00463E73" w:rsidRPr="007366CB">
              <w:rPr>
                <w:rFonts w:asciiTheme="majorHAnsi" w:eastAsia="Calibri" w:hAnsiTheme="majorHAnsi"/>
                <w:szCs w:val="24"/>
                <w:lang w:eastAsia="en-US"/>
              </w:rPr>
              <w:t>5</w:t>
            </w:r>
            <w:r w:rsidR="00A234C3" w:rsidRPr="007366CB">
              <w:rPr>
                <w:rFonts w:asciiTheme="majorHAnsi" w:eastAsia="Calibri" w:hAnsiTheme="majorHAnsi"/>
                <w:szCs w:val="24"/>
                <w:lang w:eastAsia="en-US"/>
              </w:rPr>
              <w:t>.</w:t>
            </w:r>
            <w:r w:rsidR="002420C7" w:rsidRPr="007366CB">
              <w:rPr>
                <w:rFonts w:asciiTheme="majorHAnsi" w:eastAsia="Calibri" w:hAnsiTheme="majorHAnsi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76B128" w14:textId="77777777" w:rsidR="00A234C3" w:rsidRPr="007366CB" w:rsidRDefault="00A234C3" w:rsidP="00C23058">
            <w:pPr>
              <w:jc w:val="both"/>
              <w:rPr>
                <w:rFonts w:asciiTheme="majorHAnsi" w:hAnsiTheme="majorHAnsi"/>
                <w:szCs w:val="24"/>
              </w:rPr>
            </w:pPr>
            <w:r w:rsidRPr="007366CB">
              <w:rPr>
                <w:rFonts w:asciiTheme="majorHAnsi" w:hAnsiTheme="majorHAnsi"/>
                <w:szCs w:val="24"/>
              </w:rPr>
              <w:t>Standartinė įrengimo garantija (24 mėnesiai su 200 000 km. ridos apribojimu); Galimybė atlikti garantinį aptarnavimą 120 km. atstumu aplink LSMUL Kauno klinikų bazę.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76B129" w14:textId="77777777" w:rsidR="00A234C3" w:rsidRPr="007366CB" w:rsidRDefault="00A234C3" w:rsidP="00C23058">
            <w:pPr>
              <w:jc w:val="both"/>
              <w:rPr>
                <w:rFonts w:asciiTheme="majorHAnsi" w:eastAsia="Calibri" w:hAnsiTheme="majorHAnsi"/>
                <w:szCs w:val="24"/>
                <w:lang w:eastAsia="en-US"/>
              </w:rPr>
            </w:pPr>
          </w:p>
        </w:tc>
      </w:tr>
    </w:tbl>
    <w:p w14:paraId="6976B12B" w14:textId="77777777" w:rsidR="008A12F3" w:rsidRPr="007366CB" w:rsidRDefault="008A12F3">
      <w:pPr>
        <w:rPr>
          <w:rFonts w:asciiTheme="majorHAnsi" w:hAnsiTheme="majorHAnsi"/>
          <w:szCs w:val="24"/>
        </w:rPr>
      </w:pPr>
    </w:p>
    <w:p w14:paraId="6976B12C" w14:textId="77777777" w:rsidR="003C3169" w:rsidRPr="007366CB" w:rsidRDefault="003C3169" w:rsidP="003C3169">
      <w:pPr>
        <w:jc w:val="both"/>
        <w:rPr>
          <w:rFonts w:asciiTheme="majorHAnsi" w:hAnsiTheme="majorHAnsi"/>
          <w:b/>
          <w:szCs w:val="24"/>
        </w:rPr>
      </w:pPr>
      <w:r w:rsidRPr="007366CB">
        <w:rPr>
          <w:rFonts w:asciiTheme="majorHAnsi" w:hAnsiTheme="majorHAnsi"/>
          <w:b/>
          <w:szCs w:val="24"/>
        </w:rPr>
        <w:t xml:space="preserve">2. </w:t>
      </w:r>
      <w:r w:rsidR="00BB2851" w:rsidRPr="007366CB">
        <w:rPr>
          <w:rFonts w:asciiTheme="majorHAnsi" w:hAnsiTheme="majorHAnsi"/>
          <w:b/>
          <w:szCs w:val="24"/>
        </w:rPr>
        <w:t xml:space="preserve">Krovininio automobilio su </w:t>
      </w:r>
      <w:r w:rsidR="00D24B84" w:rsidRPr="007366CB">
        <w:rPr>
          <w:rFonts w:asciiTheme="majorHAnsi" w:hAnsiTheme="majorHAnsi"/>
          <w:b/>
          <w:szCs w:val="24"/>
        </w:rPr>
        <w:t xml:space="preserve">kieto pagrindo būda ir </w:t>
      </w:r>
      <w:r w:rsidR="00BB2851" w:rsidRPr="007366CB">
        <w:rPr>
          <w:rFonts w:asciiTheme="majorHAnsi" w:hAnsiTheme="majorHAnsi"/>
          <w:b/>
          <w:szCs w:val="24"/>
        </w:rPr>
        <w:t>liftu</w:t>
      </w:r>
      <w:r w:rsidRPr="007366CB">
        <w:rPr>
          <w:rFonts w:asciiTheme="majorHAnsi" w:hAnsiTheme="majorHAnsi"/>
          <w:b/>
          <w:szCs w:val="24"/>
        </w:rPr>
        <w:t xml:space="preserve">  pristatymas:</w:t>
      </w:r>
    </w:p>
    <w:p w14:paraId="6976B12D" w14:textId="77777777" w:rsidR="003C3169" w:rsidRPr="007366CB" w:rsidRDefault="00EE3ACC" w:rsidP="003C3169">
      <w:pPr>
        <w:widowControl w:val="0"/>
        <w:tabs>
          <w:tab w:val="left" w:pos="426"/>
        </w:tabs>
        <w:spacing w:line="276" w:lineRule="auto"/>
        <w:ind w:right="140"/>
        <w:rPr>
          <w:rFonts w:asciiTheme="majorHAnsi" w:hAnsiTheme="majorHAnsi"/>
          <w:szCs w:val="24"/>
        </w:rPr>
      </w:pPr>
      <w:r w:rsidRPr="007366CB">
        <w:rPr>
          <w:rFonts w:asciiTheme="majorHAnsi" w:hAnsiTheme="majorHAnsi"/>
          <w:szCs w:val="24"/>
        </w:rPr>
        <w:tab/>
      </w:r>
      <w:r w:rsidR="003C3169" w:rsidRPr="007366CB">
        <w:rPr>
          <w:rFonts w:asciiTheme="majorHAnsi" w:hAnsiTheme="majorHAnsi"/>
          <w:bCs/>
          <w:szCs w:val="24"/>
        </w:rPr>
        <w:t>Tiekėjas</w:t>
      </w:r>
      <w:r w:rsidR="003C3169" w:rsidRPr="007366CB">
        <w:rPr>
          <w:rFonts w:asciiTheme="majorHAnsi" w:hAnsiTheme="majorHAnsi"/>
          <w:szCs w:val="24"/>
        </w:rPr>
        <w:t xml:space="preserve"> pristato prekę savo transportu ir išlaidomis.</w:t>
      </w:r>
      <w:r w:rsidRPr="007366CB">
        <w:rPr>
          <w:rFonts w:asciiTheme="majorHAnsi" w:hAnsiTheme="majorHAnsi"/>
          <w:szCs w:val="24"/>
        </w:rPr>
        <w:t xml:space="preserve"> </w:t>
      </w:r>
      <w:r w:rsidR="00BB2851" w:rsidRPr="007366CB">
        <w:rPr>
          <w:rFonts w:asciiTheme="majorHAnsi" w:hAnsiTheme="majorHAnsi"/>
          <w:szCs w:val="24"/>
        </w:rPr>
        <w:t xml:space="preserve">Krovininis automobilis su </w:t>
      </w:r>
      <w:r w:rsidR="006D1E31" w:rsidRPr="007366CB">
        <w:rPr>
          <w:rFonts w:asciiTheme="majorHAnsi" w:hAnsiTheme="majorHAnsi"/>
          <w:szCs w:val="24"/>
        </w:rPr>
        <w:t xml:space="preserve">kieto pagrindo būda ir </w:t>
      </w:r>
      <w:r w:rsidR="00BB2851" w:rsidRPr="007366CB">
        <w:rPr>
          <w:rFonts w:asciiTheme="majorHAnsi" w:hAnsiTheme="majorHAnsi"/>
          <w:szCs w:val="24"/>
        </w:rPr>
        <w:t xml:space="preserve">liftu </w:t>
      </w:r>
      <w:r w:rsidR="003C3169" w:rsidRPr="007366CB">
        <w:rPr>
          <w:rFonts w:asciiTheme="majorHAnsi" w:hAnsiTheme="majorHAnsi"/>
          <w:szCs w:val="24"/>
        </w:rPr>
        <w:t>turi būti su registracija ir TA apžiūra bei galiojančiu civiliniu draudimu ne mažiau mėnesiui. Pristatymas per 10 mėn</w:t>
      </w:r>
      <w:r w:rsidRPr="007366CB">
        <w:rPr>
          <w:rFonts w:asciiTheme="majorHAnsi" w:hAnsiTheme="majorHAnsi"/>
          <w:szCs w:val="24"/>
        </w:rPr>
        <w:t>.</w:t>
      </w:r>
      <w:r w:rsidR="003C3169" w:rsidRPr="007366CB">
        <w:rPr>
          <w:rFonts w:asciiTheme="majorHAnsi" w:hAnsiTheme="majorHAnsi"/>
          <w:szCs w:val="24"/>
        </w:rPr>
        <w:t xml:space="preserve"> po pasirašytos sutarties</w:t>
      </w:r>
      <w:r w:rsidR="009B5E11">
        <w:rPr>
          <w:rFonts w:asciiTheme="majorHAnsi" w:hAnsiTheme="majorHAnsi"/>
          <w:szCs w:val="24"/>
        </w:rPr>
        <w:t>.</w:t>
      </w:r>
    </w:p>
    <w:p w14:paraId="6976B12E" w14:textId="77777777" w:rsidR="007366CB" w:rsidRPr="007366CB" w:rsidRDefault="007366CB" w:rsidP="007366CB">
      <w:pPr>
        <w:jc w:val="both"/>
        <w:rPr>
          <w:rFonts w:asciiTheme="majorHAnsi" w:hAnsiTheme="majorHAnsi"/>
          <w:b/>
          <w:szCs w:val="24"/>
        </w:rPr>
      </w:pPr>
      <w:r w:rsidRPr="007366CB">
        <w:rPr>
          <w:rFonts w:asciiTheme="majorHAnsi" w:hAnsiTheme="majorHAnsi"/>
          <w:b/>
          <w:szCs w:val="24"/>
        </w:rPr>
        <w:t>Papildomi reikalavimai:</w:t>
      </w:r>
    </w:p>
    <w:p w14:paraId="6976B12F" w14:textId="77777777" w:rsidR="007366CB" w:rsidRPr="007366CB" w:rsidRDefault="007366CB" w:rsidP="007366CB">
      <w:pPr>
        <w:jc w:val="both"/>
        <w:rPr>
          <w:rFonts w:asciiTheme="majorHAnsi" w:hAnsiTheme="majorHAnsi"/>
          <w:szCs w:val="24"/>
        </w:rPr>
      </w:pPr>
      <w:r w:rsidRPr="007366CB">
        <w:rPr>
          <w:rFonts w:asciiTheme="majorHAnsi" w:hAnsiTheme="majorHAnsi"/>
          <w:szCs w:val="24"/>
        </w:rPr>
        <w:t xml:space="preserve">1. Grafoje „Siūloma techninė specifikacija“ turi būti nurodyti tikslūs ir konkretūs siūlomos prekės duomenys, nepaliekant lentelėje pateiktų dydžių reikšmių </w:t>
      </w:r>
      <w:proofErr w:type="spellStart"/>
      <w:r w:rsidRPr="007366CB">
        <w:rPr>
          <w:rFonts w:asciiTheme="majorHAnsi" w:hAnsiTheme="majorHAnsi"/>
          <w:szCs w:val="24"/>
        </w:rPr>
        <w:t>tolerancijų</w:t>
      </w:r>
      <w:proofErr w:type="spellEnd"/>
      <w:r w:rsidRPr="007366CB">
        <w:rPr>
          <w:rFonts w:asciiTheme="majorHAnsi" w:hAnsiTheme="majorHAnsi"/>
          <w:szCs w:val="24"/>
        </w:rPr>
        <w:t xml:space="preserve"> ir tokių reikšmių, kaip „lygiavertė“, „atitinka,“ „ne mažiau“ ir pan.</w:t>
      </w:r>
    </w:p>
    <w:p w14:paraId="6976B130" w14:textId="77777777" w:rsidR="007366CB" w:rsidRPr="007366CB" w:rsidRDefault="007366CB" w:rsidP="007366CB">
      <w:pPr>
        <w:jc w:val="both"/>
        <w:rPr>
          <w:rFonts w:asciiTheme="majorHAnsi" w:hAnsiTheme="majorHAnsi"/>
          <w:szCs w:val="24"/>
        </w:rPr>
      </w:pPr>
      <w:r w:rsidRPr="007366CB">
        <w:rPr>
          <w:rFonts w:asciiTheme="majorHAnsi" w:hAnsiTheme="majorHAnsi"/>
          <w:szCs w:val="24"/>
        </w:rPr>
        <w:t>2. Siūlomos prekės techninės charakteristikos turi būti ne blogesnės nei reikalaujamos techninėje specifikacijoje, t.y. siūloma prekė savo savybėmis turi būti lygiavertė techninėje specifikacijoje reikalaujamai arba geresnių techninių parametrų.</w:t>
      </w:r>
    </w:p>
    <w:p w14:paraId="6976B131" w14:textId="77777777" w:rsidR="003C3169" w:rsidRPr="007366CB" w:rsidRDefault="00574D4B" w:rsidP="007366CB">
      <w:pPr>
        <w:widowControl w:val="0"/>
        <w:tabs>
          <w:tab w:val="left" w:pos="426"/>
        </w:tabs>
        <w:spacing w:line="276" w:lineRule="auto"/>
        <w:ind w:right="140"/>
        <w:jc w:val="both"/>
        <w:rPr>
          <w:rFonts w:asciiTheme="majorHAnsi" w:hAnsiTheme="majorHAnsi"/>
          <w:noProof/>
          <w:szCs w:val="24"/>
        </w:rPr>
      </w:pPr>
      <w:r>
        <w:rPr>
          <w:rFonts w:asciiTheme="majorHAnsi" w:hAnsiTheme="majorHAnsi"/>
          <w:szCs w:val="24"/>
        </w:rPr>
        <w:t>3</w:t>
      </w:r>
      <w:r w:rsidR="007366CB" w:rsidRPr="007366CB">
        <w:rPr>
          <w:rFonts w:asciiTheme="majorHAnsi" w:hAnsiTheme="majorHAnsi"/>
          <w:szCs w:val="24"/>
        </w:rPr>
        <w:t>. Vadovaujantis Lietuvos Respublikos aplinkos ministro 2011 m. birželio 28 d. įsakymo Nr. D1-508 „Dėl aplinkos apsaugos kriterijų taikymo, vykdant žaliuosius pirkimus, tvarkos aprašo patvirtinimo" ir siekiant sumažinti CO2 išmetimą į aplinką, Tiekėjas turi įsipareigoti Prekes pristatyti ne piko metu. Siekiant aiškumo, ne piko metas laikytinas laikas nuo 10.00 iki 15.00 valandos. Pateikti oficialų įmonės raštą, patvirtinantį šį kriterijų.</w:t>
      </w:r>
    </w:p>
    <w:sectPr w:rsidR="003C3169" w:rsidRPr="007366CB" w:rsidSect="00C32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0E"/>
    <w:rsid w:val="00071E7D"/>
    <w:rsid w:val="000E57E9"/>
    <w:rsid w:val="000F475E"/>
    <w:rsid w:val="00135009"/>
    <w:rsid w:val="001C4286"/>
    <w:rsid w:val="001D4B53"/>
    <w:rsid w:val="001E7435"/>
    <w:rsid w:val="00212A3E"/>
    <w:rsid w:val="00217BE1"/>
    <w:rsid w:val="002420C7"/>
    <w:rsid w:val="002664B7"/>
    <w:rsid w:val="00291E5F"/>
    <w:rsid w:val="002A34F6"/>
    <w:rsid w:val="002C0EB5"/>
    <w:rsid w:val="003039EA"/>
    <w:rsid w:val="00356040"/>
    <w:rsid w:val="00377E7B"/>
    <w:rsid w:val="00395388"/>
    <w:rsid w:val="003C3169"/>
    <w:rsid w:val="003C3AC0"/>
    <w:rsid w:val="003E50F7"/>
    <w:rsid w:val="003F350A"/>
    <w:rsid w:val="00414934"/>
    <w:rsid w:val="00424BFC"/>
    <w:rsid w:val="004273DD"/>
    <w:rsid w:val="00463E73"/>
    <w:rsid w:val="00467C71"/>
    <w:rsid w:val="004A5D34"/>
    <w:rsid w:val="004B4CBF"/>
    <w:rsid w:val="004C5567"/>
    <w:rsid w:val="00501A8A"/>
    <w:rsid w:val="00506D3D"/>
    <w:rsid w:val="00543DE0"/>
    <w:rsid w:val="00574D4B"/>
    <w:rsid w:val="005A6E3B"/>
    <w:rsid w:val="005B5371"/>
    <w:rsid w:val="005C02D8"/>
    <w:rsid w:val="005F74CF"/>
    <w:rsid w:val="00616DB0"/>
    <w:rsid w:val="006732E1"/>
    <w:rsid w:val="0068207C"/>
    <w:rsid w:val="006A023B"/>
    <w:rsid w:val="006B36B8"/>
    <w:rsid w:val="006C60B6"/>
    <w:rsid w:val="006D1E31"/>
    <w:rsid w:val="006D7F87"/>
    <w:rsid w:val="0070039E"/>
    <w:rsid w:val="007366CB"/>
    <w:rsid w:val="00746EE7"/>
    <w:rsid w:val="007658BA"/>
    <w:rsid w:val="00786FD2"/>
    <w:rsid w:val="007921BA"/>
    <w:rsid w:val="007A5047"/>
    <w:rsid w:val="007F3FF1"/>
    <w:rsid w:val="00837A60"/>
    <w:rsid w:val="00880AF8"/>
    <w:rsid w:val="00897315"/>
    <w:rsid w:val="008A12F3"/>
    <w:rsid w:val="008B55DF"/>
    <w:rsid w:val="00932A39"/>
    <w:rsid w:val="00971CD1"/>
    <w:rsid w:val="009B5E11"/>
    <w:rsid w:val="009D0D81"/>
    <w:rsid w:val="009D7CD1"/>
    <w:rsid w:val="009E11DB"/>
    <w:rsid w:val="009F7B0F"/>
    <w:rsid w:val="00A16E16"/>
    <w:rsid w:val="00A234C3"/>
    <w:rsid w:val="00A30264"/>
    <w:rsid w:val="00A506E6"/>
    <w:rsid w:val="00AA06B4"/>
    <w:rsid w:val="00B30F12"/>
    <w:rsid w:val="00B42512"/>
    <w:rsid w:val="00B4365B"/>
    <w:rsid w:val="00B55D1B"/>
    <w:rsid w:val="00B60FAF"/>
    <w:rsid w:val="00B61689"/>
    <w:rsid w:val="00BA033E"/>
    <w:rsid w:val="00BA16CD"/>
    <w:rsid w:val="00BB2851"/>
    <w:rsid w:val="00BE6ABC"/>
    <w:rsid w:val="00BE74F4"/>
    <w:rsid w:val="00BF2790"/>
    <w:rsid w:val="00C10D94"/>
    <w:rsid w:val="00C205EF"/>
    <w:rsid w:val="00C23058"/>
    <w:rsid w:val="00C32582"/>
    <w:rsid w:val="00C43DC0"/>
    <w:rsid w:val="00C44F8B"/>
    <w:rsid w:val="00C702CC"/>
    <w:rsid w:val="00C97697"/>
    <w:rsid w:val="00CC1776"/>
    <w:rsid w:val="00CD096C"/>
    <w:rsid w:val="00D24B84"/>
    <w:rsid w:val="00DF67D1"/>
    <w:rsid w:val="00DF7F36"/>
    <w:rsid w:val="00E24F35"/>
    <w:rsid w:val="00E4525A"/>
    <w:rsid w:val="00E85AE6"/>
    <w:rsid w:val="00E87CB6"/>
    <w:rsid w:val="00E90F40"/>
    <w:rsid w:val="00EA0755"/>
    <w:rsid w:val="00EE3ACC"/>
    <w:rsid w:val="00F26CF6"/>
    <w:rsid w:val="00FA3F72"/>
    <w:rsid w:val="00FE030E"/>
    <w:rsid w:val="00FE05B7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AF42"/>
  <w15:docId w15:val="{B0753EE1-8D52-49C9-9795-6E7089FF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E030E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FE030E"/>
    <w:pPr>
      <w:numPr>
        <w:ilvl w:val="1"/>
        <w:numId w:val="1"/>
      </w:numPr>
      <w:ind w:left="900"/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E030E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E030E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FE030E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FE030E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FE030E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FE030E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FE030E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30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FE030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FE030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FE030E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FE030E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FE030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FE030E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FE030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FE030E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DF96B-CD81-4B9B-B3E9-92BA22949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4883D-14FB-436D-AF05-6935B9B3B9D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E1CD9E-9CBD-4201-9567-F234F139C4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CCA3C6-3279-48EE-89E8-1E45A732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5386</Words>
  <Characters>3071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Vaida Juodrienė</cp:lastModifiedBy>
  <cp:revision>2</cp:revision>
  <cp:lastPrinted>2023-09-07T10:54:00Z</cp:lastPrinted>
  <dcterms:created xsi:type="dcterms:W3CDTF">2025-01-23T13:49:00Z</dcterms:created>
  <dcterms:modified xsi:type="dcterms:W3CDTF">2025-01-23T13:49:00Z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