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F2355" w14:textId="77777777" w:rsidR="0021609D" w:rsidRPr="00C93D9B" w:rsidRDefault="00664EEE" w:rsidP="0021609D">
      <w:pPr>
        <w:jc w:val="center"/>
        <w:rPr>
          <w:b/>
          <w:szCs w:val="24"/>
        </w:rPr>
      </w:pPr>
      <w:r w:rsidRPr="00C93D9B">
        <w:rPr>
          <w:b/>
          <w:szCs w:val="24"/>
        </w:rPr>
        <w:t>NACIONALINIS</w:t>
      </w:r>
      <w:r w:rsidR="00416B2D" w:rsidRPr="00C93D9B">
        <w:rPr>
          <w:b/>
          <w:szCs w:val="24"/>
        </w:rPr>
        <w:t xml:space="preserve"> KIBERNETINIO SAUGUMO CENTRAS </w:t>
      </w:r>
      <w:r w:rsidR="0021609D" w:rsidRPr="00C93D9B">
        <w:rPr>
          <w:b/>
          <w:szCs w:val="24"/>
        </w:rPr>
        <w:t xml:space="preserve">PRIE </w:t>
      </w:r>
      <w:r w:rsidR="00416B2D" w:rsidRPr="00C93D9B">
        <w:rPr>
          <w:b/>
          <w:szCs w:val="24"/>
        </w:rPr>
        <w:t xml:space="preserve">KRAŠTO APSAUGOS </w:t>
      </w:r>
      <w:r w:rsidR="0021609D" w:rsidRPr="00C93D9B">
        <w:rPr>
          <w:b/>
          <w:szCs w:val="24"/>
        </w:rPr>
        <w:t>MINISTERIJOS</w:t>
      </w:r>
    </w:p>
    <w:p w14:paraId="6E0F2356" w14:textId="77777777" w:rsidR="00C30394" w:rsidRPr="00C93D9B" w:rsidRDefault="00C30394" w:rsidP="0021609D">
      <w:pPr>
        <w:jc w:val="center"/>
        <w:rPr>
          <w:b/>
          <w:szCs w:val="24"/>
        </w:rPr>
      </w:pPr>
    </w:p>
    <w:p w14:paraId="6E0F2357" w14:textId="77777777" w:rsidR="0021609D" w:rsidRPr="00C93D9B" w:rsidRDefault="0021609D" w:rsidP="0021609D">
      <w:pPr>
        <w:tabs>
          <w:tab w:val="right" w:leader="underscore" w:pos="8505"/>
        </w:tabs>
        <w:jc w:val="center"/>
        <w:rPr>
          <w:szCs w:val="24"/>
        </w:rPr>
      </w:pPr>
    </w:p>
    <w:p w14:paraId="6E0F2358" w14:textId="1E0B2A39" w:rsidR="0021609D" w:rsidRPr="00C93D9B" w:rsidRDefault="005A3181" w:rsidP="00C30394">
      <w:pPr>
        <w:pStyle w:val="xl35"/>
        <w:spacing w:before="0" w:after="0"/>
        <w:rPr>
          <w:rFonts w:ascii="Times New Roman" w:hAnsi="Times New Roman"/>
          <w:szCs w:val="24"/>
          <w:lang w:val="lt-LT"/>
        </w:rPr>
      </w:pPr>
      <w:bookmarkStart w:id="0" w:name="_Hlk497118497"/>
      <w:bookmarkStart w:id="1" w:name="_Hlk497140301"/>
      <w:r w:rsidRPr="00C96BAA">
        <w:rPr>
          <w:rFonts w:ascii="Times New Roman" w:hAnsi="Times New Roman"/>
          <w:szCs w:val="24"/>
          <w:lang w:val="lt-LT"/>
        </w:rPr>
        <w:t xml:space="preserve">MAŽOS </w:t>
      </w:r>
      <w:r w:rsidR="00433383" w:rsidRPr="00C96BAA">
        <w:rPr>
          <w:rFonts w:ascii="Times New Roman" w:hAnsi="Times New Roman"/>
          <w:szCs w:val="24"/>
          <w:lang w:val="lt-LT"/>
        </w:rPr>
        <w:t>VERTĖS</w:t>
      </w:r>
      <w:r w:rsidR="00433383" w:rsidRPr="00C96BAA">
        <w:rPr>
          <w:rFonts w:ascii="Times New Roman" w:hAnsi="Times New Roman"/>
          <w:szCs w:val="24"/>
        </w:rPr>
        <w:t xml:space="preserve"> </w:t>
      </w:r>
      <w:bookmarkEnd w:id="0"/>
      <w:r w:rsidR="00F3377E">
        <w:rPr>
          <w:rFonts w:ascii="Times New Roman" w:hAnsi="Times New Roman"/>
          <w:szCs w:val="24"/>
        </w:rPr>
        <w:t>APGYVENDINIMO PASLAUGŲ PIRKIMAS</w:t>
      </w:r>
      <w:r w:rsidR="0021609D" w:rsidRPr="00C96BAA">
        <w:rPr>
          <w:rFonts w:ascii="Times New Roman" w:hAnsi="Times New Roman"/>
          <w:szCs w:val="24"/>
          <w:lang w:val="lt-LT"/>
        </w:rPr>
        <w:t xml:space="preserve"> </w:t>
      </w:r>
      <w:r w:rsidRPr="00C96BAA">
        <w:rPr>
          <w:rFonts w:ascii="Times New Roman" w:hAnsi="Times New Roman"/>
          <w:szCs w:val="24"/>
          <w:lang w:val="lt-LT"/>
        </w:rPr>
        <w:t>SKELBIAMOS APKLAUSOS</w:t>
      </w:r>
      <w:r w:rsidR="00706A73" w:rsidRPr="00C96BAA">
        <w:rPr>
          <w:rFonts w:ascii="Times New Roman" w:hAnsi="Times New Roman"/>
          <w:szCs w:val="24"/>
          <w:lang w:val="lt-LT"/>
        </w:rPr>
        <w:t xml:space="preserve"> </w:t>
      </w:r>
      <w:r w:rsidR="00C30394" w:rsidRPr="00C96BAA">
        <w:rPr>
          <w:rFonts w:ascii="Times New Roman" w:hAnsi="Times New Roman"/>
          <w:szCs w:val="24"/>
          <w:lang w:val="lt-LT"/>
        </w:rPr>
        <w:t>BŪDU</w:t>
      </w:r>
      <w:r w:rsidR="0021609D" w:rsidRPr="00C96BAA">
        <w:rPr>
          <w:rFonts w:ascii="Times New Roman" w:hAnsi="Times New Roman"/>
          <w:szCs w:val="24"/>
          <w:lang w:val="lt-LT"/>
        </w:rPr>
        <w:t xml:space="preserve"> </w:t>
      </w:r>
      <w:bookmarkEnd w:id="1"/>
      <w:r w:rsidR="0021609D" w:rsidRPr="00C96BAA">
        <w:rPr>
          <w:rFonts w:ascii="Times New Roman" w:hAnsi="Times New Roman"/>
          <w:szCs w:val="24"/>
          <w:lang w:val="lt-LT"/>
        </w:rPr>
        <w:t>SĄLYGOS</w:t>
      </w:r>
    </w:p>
    <w:p w14:paraId="4DD519B0" w14:textId="77777777" w:rsidR="00DF77E3" w:rsidRPr="00C93D9B" w:rsidRDefault="00DF77E3" w:rsidP="00C30394">
      <w:pPr>
        <w:pStyle w:val="xl35"/>
        <w:spacing w:before="0" w:after="0"/>
        <w:rPr>
          <w:rFonts w:ascii="Times New Roman" w:hAnsi="Times New Roman"/>
          <w:szCs w:val="24"/>
          <w:lang w:val="lt-LT"/>
        </w:rPr>
      </w:pPr>
    </w:p>
    <w:p w14:paraId="66B9B039" w14:textId="2B10824A" w:rsidR="00DF77E3" w:rsidRPr="00C93D9B" w:rsidRDefault="00F3377E" w:rsidP="006A5947">
      <w:pPr>
        <w:pStyle w:val="xl35"/>
        <w:spacing w:before="0" w:after="0"/>
        <w:ind w:left="2160" w:firstLine="720"/>
        <w:jc w:val="left"/>
        <w:rPr>
          <w:rFonts w:ascii="Times New Roman" w:hAnsi="Times New Roman"/>
          <w:b w:val="0"/>
          <w:szCs w:val="24"/>
          <w:lang w:val="lt-LT"/>
        </w:rPr>
      </w:pPr>
      <w:r>
        <w:rPr>
          <w:rFonts w:ascii="Times New Roman" w:hAnsi="Times New Roman"/>
          <w:b w:val="0"/>
          <w:szCs w:val="24"/>
          <w:lang w:val="lt-LT"/>
        </w:rPr>
        <w:t>2025</w:t>
      </w:r>
      <w:r w:rsidR="00555F56" w:rsidRPr="00C93D9B">
        <w:rPr>
          <w:rFonts w:ascii="Times New Roman" w:hAnsi="Times New Roman"/>
          <w:b w:val="0"/>
          <w:szCs w:val="24"/>
          <w:lang w:val="lt-LT"/>
        </w:rPr>
        <w:t xml:space="preserve"> m. </w:t>
      </w:r>
      <w:r>
        <w:rPr>
          <w:rFonts w:ascii="Times New Roman" w:hAnsi="Times New Roman"/>
          <w:b w:val="0"/>
          <w:szCs w:val="24"/>
          <w:lang w:val="lt-LT"/>
        </w:rPr>
        <w:t xml:space="preserve">sausio        </w:t>
      </w:r>
      <w:r w:rsidR="00485657">
        <w:rPr>
          <w:rFonts w:ascii="Times New Roman" w:hAnsi="Times New Roman"/>
          <w:b w:val="0"/>
          <w:szCs w:val="24"/>
          <w:lang w:val="lt-LT"/>
        </w:rPr>
        <w:t xml:space="preserve"> </w:t>
      </w:r>
      <w:r w:rsidR="00DF77E3" w:rsidRPr="00C93D9B">
        <w:rPr>
          <w:rFonts w:ascii="Times New Roman" w:hAnsi="Times New Roman"/>
          <w:b w:val="0"/>
          <w:szCs w:val="24"/>
          <w:lang w:val="lt-LT"/>
        </w:rPr>
        <w:t xml:space="preserve">d. Nr. (3.71) </w:t>
      </w:r>
      <w:r w:rsidR="00DF77E3" w:rsidRPr="00485657">
        <w:rPr>
          <w:rFonts w:ascii="Times New Roman" w:hAnsi="Times New Roman"/>
          <w:b w:val="0"/>
          <w:szCs w:val="24"/>
          <w:lang w:val="lt-LT"/>
        </w:rPr>
        <w:t>64Ū-</w:t>
      </w:r>
      <w:r>
        <w:rPr>
          <w:rFonts w:ascii="Times New Roman" w:hAnsi="Times New Roman"/>
          <w:b w:val="0"/>
          <w:szCs w:val="24"/>
          <w:lang w:val="lt-LT"/>
        </w:rPr>
        <w:t xml:space="preserve">  </w:t>
      </w:r>
    </w:p>
    <w:p w14:paraId="6E0F2359" w14:textId="77777777" w:rsidR="00706A73" w:rsidRPr="00C93D9B" w:rsidRDefault="00706A73" w:rsidP="00706A73">
      <w:pPr>
        <w:pStyle w:val="xl35"/>
        <w:spacing w:before="0" w:after="0"/>
        <w:jc w:val="left"/>
        <w:rPr>
          <w:rFonts w:ascii="Times New Roman" w:hAnsi="Times New Roman"/>
          <w:b w:val="0"/>
          <w:szCs w:val="24"/>
          <w:lang w:val="lt-LT"/>
        </w:rPr>
      </w:pPr>
    </w:p>
    <w:p w14:paraId="420A2436" w14:textId="1D78B50A" w:rsidR="00233536" w:rsidRPr="00C93D9B" w:rsidRDefault="001351A1" w:rsidP="005C6A3D">
      <w:pPr>
        <w:pStyle w:val="Heading1"/>
        <w:numPr>
          <w:ilvl w:val="0"/>
          <w:numId w:val="19"/>
        </w:numPr>
        <w:ind w:left="0" w:firstLine="0"/>
        <w:rPr>
          <w:szCs w:val="24"/>
        </w:rPr>
      </w:pPr>
      <w:r w:rsidRPr="00C93D9B">
        <w:rPr>
          <w:szCs w:val="24"/>
        </w:rPr>
        <w:t>BENDROSIOS NUOSTATOS</w:t>
      </w:r>
    </w:p>
    <w:p w14:paraId="155F50C0" w14:textId="77777777" w:rsidR="00D56B66" w:rsidRPr="00C93D9B" w:rsidRDefault="00D56B66" w:rsidP="00FB7BDD">
      <w:pPr>
        <w:rPr>
          <w:szCs w:val="24"/>
        </w:rPr>
      </w:pPr>
    </w:p>
    <w:p w14:paraId="6E0F2390" w14:textId="258AE159" w:rsidR="00E27752" w:rsidRPr="00C93D9B" w:rsidRDefault="001351A1" w:rsidP="00FF4F74">
      <w:pPr>
        <w:ind w:firstLine="709"/>
        <w:jc w:val="both"/>
        <w:rPr>
          <w:szCs w:val="24"/>
        </w:rPr>
      </w:pPr>
      <w:r w:rsidRPr="00C93D9B">
        <w:rPr>
          <w:bCs/>
          <w:szCs w:val="24"/>
        </w:rPr>
        <w:t xml:space="preserve">1.1. </w:t>
      </w:r>
      <w:r w:rsidR="00416B2D" w:rsidRPr="00C93D9B">
        <w:rPr>
          <w:szCs w:val="24"/>
        </w:rPr>
        <w:t>Nacionalini</w:t>
      </w:r>
      <w:r w:rsidR="00233536" w:rsidRPr="00C93D9B">
        <w:rPr>
          <w:szCs w:val="24"/>
        </w:rPr>
        <w:t>s</w:t>
      </w:r>
      <w:r w:rsidR="00416B2D" w:rsidRPr="00C93D9B">
        <w:rPr>
          <w:szCs w:val="24"/>
        </w:rPr>
        <w:t xml:space="preserve"> kibernetinio saugumo centras prie Krašto apsaugos ministerijos </w:t>
      </w:r>
      <w:r w:rsidR="00FF4F74" w:rsidRPr="00C93D9B">
        <w:rPr>
          <w:bCs/>
          <w:szCs w:val="24"/>
        </w:rPr>
        <w:t xml:space="preserve">(toliau </w:t>
      </w:r>
      <w:r w:rsidR="00B26E46" w:rsidRPr="00C93D9B">
        <w:rPr>
          <w:bCs/>
          <w:szCs w:val="24"/>
        </w:rPr>
        <w:t xml:space="preserve">- </w:t>
      </w:r>
      <w:r w:rsidR="00416B2D" w:rsidRPr="00C93D9B">
        <w:rPr>
          <w:bCs/>
          <w:szCs w:val="24"/>
        </w:rPr>
        <w:t>NKSC</w:t>
      </w:r>
      <w:r w:rsidR="007706D0" w:rsidRPr="00C93D9B">
        <w:rPr>
          <w:bCs/>
          <w:szCs w:val="24"/>
        </w:rPr>
        <w:t xml:space="preserve"> arba Pirkėjas)</w:t>
      </w:r>
      <w:r w:rsidR="004A7F7F" w:rsidRPr="00C93D9B">
        <w:rPr>
          <w:bCs/>
          <w:szCs w:val="24"/>
        </w:rPr>
        <w:t xml:space="preserve"> </w:t>
      </w:r>
      <w:r w:rsidR="005A3181" w:rsidRPr="00C93D9B">
        <w:rPr>
          <w:bCs/>
          <w:szCs w:val="24"/>
        </w:rPr>
        <w:t>skelbiamos apklausos</w:t>
      </w:r>
      <w:r w:rsidR="00F47256" w:rsidRPr="00C93D9B">
        <w:rPr>
          <w:bCs/>
          <w:szCs w:val="24"/>
        </w:rPr>
        <w:t xml:space="preserve"> </w:t>
      </w:r>
      <w:r w:rsidR="00760CA9" w:rsidRPr="00C93D9B">
        <w:rPr>
          <w:bCs/>
          <w:szCs w:val="24"/>
        </w:rPr>
        <w:t xml:space="preserve">būdu vykdo </w:t>
      </w:r>
      <w:r w:rsidR="005A3181" w:rsidRPr="00C93D9B">
        <w:rPr>
          <w:bCs/>
          <w:szCs w:val="24"/>
        </w:rPr>
        <w:t xml:space="preserve">mažos vertės </w:t>
      </w:r>
      <w:r w:rsidR="00F3377E">
        <w:rPr>
          <w:b/>
          <w:bCs/>
          <w:szCs w:val="24"/>
        </w:rPr>
        <w:t xml:space="preserve">apgyvendinimo paslaugų </w:t>
      </w:r>
      <w:r w:rsidR="00480598" w:rsidRPr="00C96BAA">
        <w:rPr>
          <w:b/>
          <w:bCs/>
          <w:szCs w:val="24"/>
        </w:rPr>
        <w:t xml:space="preserve"> </w:t>
      </w:r>
      <w:r w:rsidR="000E253B" w:rsidRPr="00C96BAA">
        <w:rPr>
          <w:bCs/>
          <w:szCs w:val="24"/>
        </w:rPr>
        <w:t xml:space="preserve">(toliau – </w:t>
      </w:r>
      <w:r w:rsidR="00F3377E">
        <w:rPr>
          <w:bCs/>
          <w:szCs w:val="24"/>
        </w:rPr>
        <w:t>paslaugos</w:t>
      </w:r>
      <w:r w:rsidR="000949BB" w:rsidRPr="00C96BAA">
        <w:rPr>
          <w:bCs/>
          <w:szCs w:val="24"/>
        </w:rPr>
        <w:t xml:space="preserve">) </w:t>
      </w:r>
      <w:r w:rsidRPr="00C96BAA">
        <w:rPr>
          <w:bCs/>
          <w:szCs w:val="24"/>
        </w:rPr>
        <w:t>pirkimą.</w:t>
      </w:r>
      <w:r w:rsidR="00E27752" w:rsidRPr="00C96BAA">
        <w:rPr>
          <w:bCs/>
          <w:szCs w:val="24"/>
        </w:rPr>
        <w:t xml:space="preserve"> </w:t>
      </w:r>
      <w:r w:rsidR="003F69FE" w:rsidRPr="00C96BAA">
        <w:rPr>
          <w:szCs w:val="24"/>
        </w:rPr>
        <w:t>Pirkėjas</w:t>
      </w:r>
      <w:r w:rsidR="00FF4F74" w:rsidRPr="00C96BAA">
        <w:rPr>
          <w:szCs w:val="24"/>
        </w:rPr>
        <w:t xml:space="preserve"> </w:t>
      </w:r>
      <w:r w:rsidR="00E27752" w:rsidRPr="00C96BAA">
        <w:rPr>
          <w:szCs w:val="24"/>
        </w:rPr>
        <w:t>nėra pridėtinės vertės mokesčio (toliau – PVM</w:t>
      </w:r>
      <w:r w:rsidR="00E27752" w:rsidRPr="00C93D9B">
        <w:rPr>
          <w:szCs w:val="24"/>
        </w:rPr>
        <w:t>) mokėtoja</w:t>
      </w:r>
      <w:r w:rsidR="003F69FE" w:rsidRPr="00C93D9B">
        <w:rPr>
          <w:szCs w:val="24"/>
        </w:rPr>
        <w:t>s</w:t>
      </w:r>
      <w:r w:rsidR="00E27752" w:rsidRPr="00C93D9B">
        <w:rPr>
          <w:szCs w:val="24"/>
        </w:rPr>
        <w:t>.</w:t>
      </w:r>
    </w:p>
    <w:p w14:paraId="6E0F2391" w14:textId="77777777" w:rsidR="00EF3A3A" w:rsidRPr="00C93D9B" w:rsidRDefault="001351A1" w:rsidP="00EF3A3A">
      <w:pPr>
        <w:tabs>
          <w:tab w:val="left" w:pos="1276"/>
        </w:tabs>
        <w:ind w:firstLine="709"/>
        <w:jc w:val="both"/>
        <w:rPr>
          <w:rFonts w:eastAsia="PMingLiU"/>
          <w:bCs/>
          <w:szCs w:val="24"/>
        </w:rPr>
      </w:pPr>
      <w:r w:rsidRPr="00C93D9B">
        <w:rPr>
          <w:bCs/>
          <w:szCs w:val="24"/>
        </w:rPr>
        <w:t xml:space="preserve">1.2. </w:t>
      </w:r>
      <w:r w:rsidR="00EF3A3A" w:rsidRPr="00C93D9B">
        <w:rPr>
          <w:rFonts w:eastAsia="PMingLiU"/>
          <w:bCs/>
          <w:szCs w:val="24"/>
        </w:rPr>
        <w:t>Pirkimas vykdomas Centrinės viešųjų pirkimų informacinės sistemos (toliau – CVP IS) priemonėmis, vadovaujantis Lietuvos Respublikos civiliniu kodeksu, Lietuvos Respublikos viešųjų p</w:t>
      </w:r>
      <w:r w:rsidR="00384489" w:rsidRPr="00C93D9B">
        <w:rPr>
          <w:rFonts w:eastAsia="PMingLiU"/>
          <w:bCs/>
          <w:szCs w:val="24"/>
        </w:rPr>
        <w:t>irkimų įstatymu (toliau – VPĮ)</w:t>
      </w:r>
      <w:r w:rsidR="00EF3A3A" w:rsidRPr="00C93D9B">
        <w:rPr>
          <w:rFonts w:eastAsia="PMingLiU"/>
          <w:bCs/>
          <w:szCs w:val="24"/>
        </w:rPr>
        <w:t xml:space="preserve">, </w:t>
      </w:r>
      <w:r w:rsidR="00E17478" w:rsidRPr="00C93D9B">
        <w:rPr>
          <w:rFonts w:eastAsia="PMingLiU"/>
          <w:bCs/>
          <w:szCs w:val="24"/>
        </w:rPr>
        <w:t>Viešųjų pirkimų tarnybos direktoriaus 2017 m. birželio 28 d. įsakymu Nr. 1S-97 patvirtintu Mažos vertės pirkimų tvarkos aprašu</w:t>
      </w:r>
      <w:r w:rsidR="009A6C03" w:rsidRPr="00C93D9B">
        <w:rPr>
          <w:rFonts w:eastAsia="PMingLiU"/>
          <w:bCs/>
          <w:szCs w:val="24"/>
        </w:rPr>
        <w:t xml:space="preserve"> </w:t>
      </w:r>
      <w:r w:rsidR="006C3B4D" w:rsidRPr="00C93D9B">
        <w:rPr>
          <w:rFonts w:eastAsia="PMingLiU"/>
          <w:bCs/>
          <w:szCs w:val="24"/>
        </w:rPr>
        <w:t xml:space="preserve">(aktuali redakcija) </w:t>
      </w:r>
      <w:r w:rsidR="009A6C03" w:rsidRPr="00C93D9B">
        <w:rPr>
          <w:rFonts w:eastAsia="PMingLiU"/>
          <w:bCs/>
          <w:szCs w:val="24"/>
        </w:rPr>
        <w:t>(toliau – Aprašas)</w:t>
      </w:r>
      <w:r w:rsidR="00E17478" w:rsidRPr="00C93D9B">
        <w:rPr>
          <w:rFonts w:eastAsia="PMingLiU"/>
          <w:bCs/>
          <w:szCs w:val="24"/>
        </w:rPr>
        <w:t xml:space="preserve">, </w:t>
      </w:r>
      <w:r w:rsidR="00EF3A3A" w:rsidRPr="00C93D9B">
        <w:rPr>
          <w:rFonts w:eastAsia="PMingLiU"/>
          <w:bCs/>
          <w:szCs w:val="24"/>
        </w:rPr>
        <w:t>kitais viešuosius pirkimus reglamentuojančiais teisės aktais bei šiomis pirkimo sąlygomis.</w:t>
      </w:r>
    </w:p>
    <w:p w14:paraId="6E0F2392" w14:textId="62C6BA6A" w:rsidR="00740755" w:rsidRPr="00C93D9B" w:rsidRDefault="00EC3349" w:rsidP="00EF3A3A">
      <w:pPr>
        <w:tabs>
          <w:tab w:val="left" w:pos="1276"/>
        </w:tabs>
        <w:ind w:firstLine="709"/>
        <w:jc w:val="both"/>
        <w:rPr>
          <w:bCs/>
          <w:szCs w:val="24"/>
        </w:rPr>
      </w:pPr>
      <w:r w:rsidRPr="00C93D9B">
        <w:rPr>
          <w:bCs/>
          <w:szCs w:val="24"/>
        </w:rPr>
        <w:t xml:space="preserve">1.3. </w:t>
      </w:r>
      <w:r w:rsidR="00740755" w:rsidRPr="00C93D9B">
        <w:rPr>
          <w:bCs/>
          <w:szCs w:val="24"/>
        </w:rPr>
        <w:t xml:space="preserve">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w:t>
      </w:r>
      <w:r w:rsidR="00767C4F" w:rsidRPr="00C93D9B">
        <w:rPr>
          <w:bCs/>
          <w:szCs w:val="24"/>
        </w:rPr>
        <w:t>(</w:t>
      </w:r>
      <w:r w:rsidR="00A64A16" w:rsidRPr="00C93D9B">
        <w:rPr>
          <w:bCs/>
          <w:szCs w:val="24"/>
        </w:rPr>
        <w:t>su vėlesniais pakeitimais</w:t>
      </w:r>
      <w:r w:rsidR="00767C4F" w:rsidRPr="00C93D9B">
        <w:rPr>
          <w:bCs/>
          <w:szCs w:val="24"/>
        </w:rPr>
        <w:t xml:space="preserve">) </w:t>
      </w:r>
      <w:r w:rsidR="00233536" w:rsidRPr="00C93D9B">
        <w:rPr>
          <w:bCs/>
          <w:szCs w:val="24"/>
        </w:rPr>
        <w:t>paskirtas p</w:t>
      </w:r>
      <w:r w:rsidR="00740755" w:rsidRPr="00C93D9B">
        <w:rPr>
          <w:bCs/>
          <w:szCs w:val="24"/>
        </w:rPr>
        <w:t xml:space="preserve">irkimo </w:t>
      </w:r>
      <w:r w:rsidR="00233536" w:rsidRPr="00C93D9B">
        <w:rPr>
          <w:bCs/>
          <w:szCs w:val="24"/>
        </w:rPr>
        <w:t xml:space="preserve">organizatorius </w:t>
      </w:r>
      <w:r w:rsidR="00740755" w:rsidRPr="00C93D9B">
        <w:rPr>
          <w:bCs/>
          <w:szCs w:val="24"/>
        </w:rPr>
        <w:t xml:space="preserve">(toliau – </w:t>
      </w:r>
      <w:r w:rsidR="00233536" w:rsidRPr="00C93D9B">
        <w:rPr>
          <w:bCs/>
          <w:szCs w:val="24"/>
        </w:rPr>
        <w:t>pirkimo organizatorius)</w:t>
      </w:r>
      <w:r w:rsidR="00740755" w:rsidRPr="00C93D9B">
        <w:rPr>
          <w:bCs/>
          <w:szCs w:val="24"/>
        </w:rPr>
        <w:t>.</w:t>
      </w:r>
    </w:p>
    <w:p w14:paraId="6E0F2393" w14:textId="77777777" w:rsidR="001351A1" w:rsidRPr="00C93D9B" w:rsidRDefault="00963B17" w:rsidP="00EF3A3A">
      <w:pPr>
        <w:tabs>
          <w:tab w:val="left" w:pos="1276"/>
        </w:tabs>
        <w:ind w:firstLine="709"/>
        <w:jc w:val="both"/>
        <w:rPr>
          <w:szCs w:val="24"/>
        </w:rPr>
      </w:pPr>
      <w:r w:rsidRPr="00C93D9B">
        <w:rPr>
          <w:szCs w:val="24"/>
        </w:rPr>
        <w:t>1.4</w:t>
      </w:r>
      <w:r w:rsidR="001351A1" w:rsidRPr="00C93D9B">
        <w:rPr>
          <w:szCs w:val="24"/>
        </w:rPr>
        <w:t>. Vartojamos pagrindinės sąvokos atitinka VPĮ vartojamas sąvokas.</w:t>
      </w:r>
    </w:p>
    <w:p w14:paraId="6E0F2394" w14:textId="77777777" w:rsidR="001351A1" w:rsidRPr="00C93D9B" w:rsidRDefault="00963B17" w:rsidP="00963B17">
      <w:pPr>
        <w:pStyle w:val="Heading2"/>
        <w:numPr>
          <w:ilvl w:val="0"/>
          <w:numId w:val="0"/>
        </w:numPr>
        <w:ind w:firstLine="709"/>
        <w:jc w:val="both"/>
        <w:rPr>
          <w:b w:val="0"/>
          <w:bCs/>
          <w:sz w:val="24"/>
          <w:szCs w:val="24"/>
        </w:rPr>
      </w:pPr>
      <w:r w:rsidRPr="00C93D9B">
        <w:rPr>
          <w:b w:val="0"/>
          <w:bCs/>
          <w:sz w:val="24"/>
          <w:szCs w:val="24"/>
        </w:rPr>
        <w:t>1.5</w:t>
      </w:r>
      <w:r w:rsidR="001351A1" w:rsidRPr="00C93D9B">
        <w:rPr>
          <w:b w:val="0"/>
          <w:bCs/>
          <w:sz w:val="24"/>
          <w:szCs w:val="24"/>
        </w:rPr>
        <w:t xml:space="preserve">. </w:t>
      </w:r>
      <w:r w:rsidR="00384489" w:rsidRPr="00C93D9B">
        <w:rPr>
          <w:b w:val="0"/>
          <w:bCs/>
          <w:sz w:val="24"/>
          <w:szCs w:val="24"/>
        </w:rPr>
        <w:t>Pirkimas atliekamas laikantis lygiateisiškumo, nediskriminavimo, abipusio pripažinimo, proporcingumo, skaidrumo principų. Pirkėjas, vykdydamas pirkimą, siekia racion</w:t>
      </w:r>
      <w:r w:rsidR="00AC741E" w:rsidRPr="00C93D9B">
        <w:rPr>
          <w:b w:val="0"/>
          <w:bCs/>
          <w:sz w:val="24"/>
          <w:szCs w:val="24"/>
        </w:rPr>
        <w:t>aliai naudoti tam skirtas lėšas</w:t>
      </w:r>
      <w:r w:rsidR="00384489" w:rsidRPr="00C93D9B">
        <w:rPr>
          <w:b w:val="0"/>
          <w:bCs/>
          <w:sz w:val="24"/>
          <w:szCs w:val="24"/>
        </w:rPr>
        <w:t xml:space="preserve"> bei užtikrina, kad būtų laikomasi aplinkos apsaugos, socialinės ir darbo teisės įpareigojimų vykdant pirkimo sutartį</w:t>
      </w:r>
      <w:r w:rsidR="00DB01BD" w:rsidRPr="00C93D9B">
        <w:rPr>
          <w:b w:val="0"/>
          <w:bCs/>
          <w:sz w:val="24"/>
          <w:szCs w:val="24"/>
        </w:rPr>
        <w:t>, kaip numatyta VPĮ 17 straipsnyje</w:t>
      </w:r>
      <w:r w:rsidR="001351A1" w:rsidRPr="00C93D9B">
        <w:rPr>
          <w:b w:val="0"/>
          <w:bCs/>
          <w:sz w:val="24"/>
          <w:szCs w:val="24"/>
        </w:rPr>
        <w:t>.</w:t>
      </w:r>
    </w:p>
    <w:p w14:paraId="6E0F2395" w14:textId="77777777" w:rsidR="004A7F7F" w:rsidRPr="00C93D9B" w:rsidRDefault="00963B17" w:rsidP="00963B17">
      <w:pPr>
        <w:tabs>
          <w:tab w:val="num" w:pos="720"/>
        </w:tabs>
        <w:ind w:firstLine="709"/>
        <w:jc w:val="both"/>
        <w:rPr>
          <w:szCs w:val="24"/>
        </w:rPr>
      </w:pPr>
      <w:r w:rsidRPr="00C93D9B">
        <w:rPr>
          <w:szCs w:val="24"/>
        </w:rPr>
        <w:t>1.6</w:t>
      </w:r>
      <w:r w:rsidR="001351A1" w:rsidRPr="00C93D9B">
        <w:rPr>
          <w:szCs w:val="24"/>
        </w:rPr>
        <w:t xml:space="preserve">. </w:t>
      </w:r>
      <w:r w:rsidR="004A7F7F" w:rsidRPr="00C93D9B">
        <w:rPr>
          <w:szCs w:val="24"/>
        </w:rPr>
        <w:t>Pirkėjas Tiekėjams pateikia pirkimo dokumentus</w:t>
      </w:r>
      <w:r w:rsidR="00DA70D1" w:rsidRPr="00C93D9B">
        <w:rPr>
          <w:szCs w:val="24"/>
        </w:rPr>
        <w:t xml:space="preserve"> </w:t>
      </w:r>
      <w:r w:rsidR="004A7F7F" w:rsidRPr="00C93D9B">
        <w:rPr>
          <w:szCs w:val="24"/>
        </w:rPr>
        <w:t>CVP IS priemonėmis.</w:t>
      </w:r>
      <w:r w:rsidR="00B209AA" w:rsidRPr="00C93D9B">
        <w:rPr>
          <w:szCs w:val="24"/>
        </w:rPr>
        <w:t xml:space="preserve"> Pirkimo dokumentų sudedamoji dalis yra skelbimas apie pirkimą.</w:t>
      </w:r>
    </w:p>
    <w:p w14:paraId="6E0F2396" w14:textId="45E7BC40" w:rsidR="00195D42" w:rsidRPr="00C93D9B" w:rsidRDefault="00963B17" w:rsidP="00963B17">
      <w:pPr>
        <w:tabs>
          <w:tab w:val="num" w:pos="720"/>
        </w:tabs>
        <w:ind w:firstLine="709"/>
        <w:jc w:val="both"/>
        <w:rPr>
          <w:szCs w:val="24"/>
        </w:rPr>
      </w:pPr>
      <w:r w:rsidRPr="00C93D9B">
        <w:rPr>
          <w:szCs w:val="24"/>
        </w:rPr>
        <w:t>1.7</w:t>
      </w:r>
      <w:r w:rsidR="003F69FE" w:rsidRPr="00C93D9B">
        <w:rPr>
          <w:szCs w:val="24"/>
        </w:rPr>
        <w:t>. Pirkėjo</w:t>
      </w:r>
      <w:r w:rsidR="001351A1" w:rsidRPr="00C93D9B">
        <w:rPr>
          <w:szCs w:val="24"/>
        </w:rPr>
        <w:t xml:space="preserve"> atstovai, įgalioti palaikyti ryšį su Tiekėjais ir gauti iš jų su pirkimo procedūromis susijusius pranešimus </w:t>
      </w:r>
      <w:r w:rsidR="001351A1" w:rsidRPr="00C93D9B">
        <w:rPr>
          <w:color w:val="000000"/>
          <w:szCs w:val="24"/>
        </w:rPr>
        <w:t>CVP IS priemonėmis</w:t>
      </w:r>
      <w:r w:rsidR="001351A1" w:rsidRPr="00C93D9B">
        <w:rPr>
          <w:szCs w:val="24"/>
        </w:rPr>
        <w:t xml:space="preserve"> – </w:t>
      </w:r>
      <w:r w:rsidR="00F3377E">
        <w:rPr>
          <w:szCs w:val="24"/>
        </w:rPr>
        <w:t>Jurgita Bimbienė</w:t>
      </w:r>
      <w:r w:rsidR="009B7ACF" w:rsidRPr="00C93D9B">
        <w:rPr>
          <w:szCs w:val="24"/>
        </w:rPr>
        <w:t>,</w:t>
      </w:r>
      <w:r w:rsidR="00195D42" w:rsidRPr="00C93D9B">
        <w:rPr>
          <w:szCs w:val="24"/>
        </w:rPr>
        <w:t xml:space="preserve"> tel. </w:t>
      </w:r>
      <w:r w:rsidR="006A4576" w:rsidRPr="00C93D9B">
        <w:rPr>
          <w:szCs w:val="24"/>
        </w:rPr>
        <w:t>370 (</w:t>
      </w:r>
      <w:r w:rsidR="005A26A3" w:rsidRPr="00C93D9B">
        <w:rPr>
          <w:szCs w:val="24"/>
        </w:rPr>
        <w:t>706</w:t>
      </w:r>
      <w:r w:rsidR="009B7ACF" w:rsidRPr="00C93D9B">
        <w:rPr>
          <w:szCs w:val="24"/>
        </w:rPr>
        <w:t xml:space="preserve">) </w:t>
      </w:r>
      <w:r w:rsidR="00F3377E">
        <w:rPr>
          <w:szCs w:val="24"/>
        </w:rPr>
        <w:t>84 121</w:t>
      </w:r>
      <w:r w:rsidR="00195D42" w:rsidRPr="00C93D9B">
        <w:rPr>
          <w:szCs w:val="24"/>
        </w:rPr>
        <w:t>, el.</w:t>
      </w:r>
      <w:r w:rsidR="009B7ACF" w:rsidRPr="00C93D9B">
        <w:rPr>
          <w:szCs w:val="24"/>
        </w:rPr>
        <w:t xml:space="preserve"> </w:t>
      </w:r>
      <w:r w:rsidR="00195D42" w:rsidRPr="00C93D9B">
        <w:rPr>
          <w:szCs w:val="24"/>
        </w:rPr>
        <w:t>p</w:t>
      </w:r>
      <w:r w:rsidR="00FC643D" w:rsidRPr="00C93D9B">
        <w:rPr>
          <w:szCs w:val="24"/>
        </w:rPr>
        <w:t>aštu</w:t>
      </w:r>
      <w:r w:rsidR="00195D42" w:rsidRPr="00C93D9B">
        <w:rPr>
          <w:szCs w:val="24"/>
        </w:rPr>
        <w:t xml:space="preserve"> </w:t>
      </w:r>
    </w:p>
    <w:p w14:paraId="049F4F7E" w14:textId="48B489B1" w:rsidR="006A4576" w:rsidRPr="00C93D9B" w:rsidRDefault="00ED11D5" w:rsidP="00F3377E">
      <w:pPr>
        <w:tabs>
          <w:tab w:val="num" w:pos="720"/>
        </w:tabs>
        <w:jc w:val="both"/>
        <w:rPr>
          <w:szCs w:val="24"/>
          <w:lang w:val="en-US"/>
        </w:rPr>
      </w:pPr>
      <w:hyperlink r:id="rId8" w:history="1">
        <w:r w:rsidR="00F3377E" w:rsidRPr="00244F22">
          <w:rPr>
            <w:rStyle w:val="Hyperlink"/>
            <w:rFonts w:eastAsiaTheme="minorEastAsia"/>
            <w:noProof/>
            <w:szCs w:val="24"/>
            <w:lang w:eastAsia="lt-LT"/>
          </w:rPr>
          <w:t>jurgita.bimbiene@nksc.lt</w:t>
        </w:r>
      </w:hyperlink>
      <w:r w:rsidR="006A4576" w:rsidRPr="00C93D9B">
        <w:rPr>
          <w:rFonts w:eastAsiaTheme="minorEastAsia"/>
          <w:noProof/>
          <w:color w:val="1F497D"/>
          <w:szCs w:val="24"/>
          <w:lang w:eastAsia="lt-LT"/>
        </w:rPr>
        <w:t xml:space="preserve"> .</w:t>
      </w:r>
    </w:p>
    <w:p w14:paraId="6E0F2397" w14:textId="77777777" w:rsidR="001351A1" w:rsidRPr="00C93D9B" w:rsidRDefault="00963B17" w:rsidP="00963B17">
      <w:pPr>
        <w:tabs>
          <w:tab w:val="num" w:pos="720"/>
        </w:tabs>
        <w:ind w:firstLine="709"/>
        <w:jc w:val="both"/>
        <w:rPr>
          <w:szCs w:val="24"/>
        </w:rPr>
      </w:pPr>
      <w:r w:rsidRPr="00C93D9B">
        <w:rPr>
          <w:szCs w:val="24"/>
        </w:rPr>
        <w:t>1.8</w:t>
      </w:r>
      <w:r w:rsidR="001351A1" w:rsidRPr="00C93D9B">
        <w:rPr>
          <w:szCs w:val="24"/>
        </w:rPr>
        <w:t xml:space="preserve">. </w:t>
      </w:r>
      <w:r w:rsidR="0098119A" w:rsidRPr="00C93D9B">
        <w:rPr>
          <w:szCs w:val="24"/>
        </w:rPr>
        <w:t>Pirkėjui</w:t>
      </w:r>
      <w:r w:rsidR="001351A1" w:rsidRPr="00C93D9B">
        <w:rPr>
          <w:szCs w:val="24"/>
        </w:rPr>
        <w:t xml:space="preserve"> ar </w:t>
      </w:r>
      <w:r w:rsidR="0098119A" w:rsidRPr="00C93D9B">
        <w:rPr>
          <w:szCs w:val="24"/>
        </w:rPr>
        <w:t>Pirkėjo</w:t>
      </w:r>
      <w:r w:rsidR="001351A1" w:rsidRPr="00C93D9B">
        <w:rPr>
          <w:szCs w:val="24"/>
        </w:rPr>
        <w:t xml:space="preserve"> atstovams, įgaliotiems palaikyti ryšį su Tiekėjais, adresuoti pranešimai, susiję su pirkimo procedūromis, turi bū</w:t>
      </w:r>
      <w:r w:rsidR="007A25CC" w:rsidRPr="00C93D9B">
        <w:rPr>
          <w:szCs w:val="24"/>
        </w:rPr>
        <w:t>ti pateikti CVP IS priemonėmis.</w:t>
      </w:r>
    </w:p>
    <w:p w14:paraId="6E0F2398" w14:textId="77777777" w:rsidR="007A25CC" w:rsidRPr="00C93D9B" w:rsidRDefault="007A25CC" w:rsidP="00235411">
      <w:pPr>
        <w:tabs>
          <w:tab w:val="num" w:pos="720"/>
          <w:tab w:val="left" w:pos="1134"/>
        </w:tabs>
        <w:ind w:firstLine="709"/>
        <w:jc w:val="both"/>
        <w:rPr>
          <w:szCs w:val="24"/>
        </w:rPr>
      </w:pPr>
      <w:r w:rsidRPr="00C93D9B">
        <w:rPr>
          <w:szCs w:val="24"/>
        </w:rPr>
        <w:t>1.9.</w:t>
      </w:r>
      <w:r w:rsidRPr="00C93D9B">
        <w:rPr>
          <w:szCs w:val="24"/>
        </w:rPr>
        <w:tab/>
        <w:t>Vadovaujantis Viešųjų pirkimų įstatymo 17 str. 5 d. tiekėjas ir jo subtiekėjai privalo būti registruot</w:t>
      </w:r>
      <w:r w:rsidR="00915B03" w:rsidRPr="00C93D9B">
        <w:rPr>
          <w:szCs w:val="24"/>
        </w:rPr>
        <w:t>i</w:t>
      </w:r>
      <w:r w:rsidRPr="00C93D9B">
        <w:rPr>
          <w:szCs w:val="24"/>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6E0F2399" w14:textId="77777777" w:rsidR="005E3409" w:rsidRPr="00C93D9B" w:rsidRDefault="005E3409" w:rsidP="005E3409">
      <w:pPr>
        <w:tabs>
          <w:tab w:val="num" w:pos="720"/>
          <w:tab w:val="left" w:pos="1134"/>
        </w:tabs>
        <w:ind w:firstLine="709"/>
        <w:jc w:val="both"/>
        <w:rPr>
          <w:szCs w:val="24"/>
        </w:rPr>
      </w:pPr>
      <w:r w:rsidRPr="00C93D9B">
        <w:rPr>
          <w:szCs w:val="24"/>
        </w:rPr>
        <w:t>1.10. Tiekėjai, teikdami pasiūlymus, turi uždengti (paslėpti) fizinių asmenų asmens duomenis, jeigu tie duomenys nėra būtini, siekiant įsitikinti atitiktimi pirkimo dokumentuose keliamiems reikalavimams.</w:t>
      </w:r>
    </w:p>
    <w:p w14:paraId="6E0F239A" w14:textId="77777777" w:rsidR="005E3409" w:rsidRPr="00C93D9B" w:rsidRDefault="005E3409" w:rsidP="005E3409">
      <w:pPr>
        <w:tabs>
          <w:tab w:val="num" w:pos="720"/>
          <w:tab w:val="left" w:pos="1134"/>
        </w:tabs>
        <w:ind w:firstLine="709"/>
        <w:jc w:val="both"/>
        <w:rPr>
          <w:szCs w:val="24"/>
        </w:rPr>
      </w:pPr>
      <w:r w:rsidRPr="00C93D9B">
        <w:rPr>
          <w:szCs w:val="24"/>
        </w:rPr>
        <w:t>1.11. Tiekėjas, vykdydamas sutartį, netvarkys duomenų Pirkėjo vardu, t. y. netaps duomenų tvarkytoju, tokiu atveju tiekėjas bus laikomas duomenų valdytoju, kuris turi teises ir pareigas, numatytas BDAR (Bendrasis duomenų apsaugos reglamentas).</w:t>
      </w:r>
    </w:p>
    <w:p w14:paraId="6E0F239B" w14:textId="77777777" w:rsidR="005E3409" w:rsidRPr="00C93D9B" w:rsidRDefault="005E3409" w:rsidP="005E3409">
      <w:pPr>
        <w:tabs>
          <w:tab w:val="num" w:pos="720"/>
          <w:tab w:val="left" w:pos="1134"/>
        </w:tabs>
        <w:ind w:firstLine="709"/>
        <w:jc w:val="both"/>
        <w:rPr>
          <w:szCs w:val="24"/>
        </w:rPr>
      </w:pPr>
      <w:r w:rsidRPr="00C93D9B">
        <w:rPr>
          <w:szCs w:val="24"/>
        </w:rPr>
        <w:t>1.12. Pirkėjas užtikrina, kad su pirkimo procedūrų metu tiekėjų pateikta informacija susipažins tik tokią teisę turintys asmenys (kuriems teisės aktais suteikti tokie įgaliojimai).</w:t>
      </w:r>
    </w:p>
    <w:p w14:paraId="59111ED3" w14:textId="77777777" w:rsidR="002632A7" w:rsidRPr="00C93D9B" w:rsidRDefault="002632A7" w:rsidP="005E3409">
      <w:pPr>
        <w:tabs>
          <w:tab w:val="num" w:pos="720"/>
          <w:tab w:val="left" w:pos="1134"/>
        </w:tabs>
        <w:ind w:firstLine="709"/>
        <w:jc w:val="both"/>
        <w:rPr>
          <w:szCs w:val="24"/>
        </w:rPr>
      </w:pPr>
    </w:p>
    <w:p w14:paraId="39D2B979" w14:textId="77777777" w:rsidR="00E22ED9" w:rsidRPr="00C93D9B" w:rsidRDefault="00E22ED9" w:rsidP="005E3409">
      <w:pPr>
        <w:tabs>
          <w:tab w:val="num" w:pos="720"/>
          <w:tab w:val="left" w:pos="1134"/>
        </w:tabs>
        <w:ind w:firstLine="709"/>
        <w:jc w:val="both"/>
        <w:rPr>
          <w:szCs w:val="24"/>
        </w:rPr>
      </w:pPr>
    </w:p>
    <w:p w14:paraId="6E0F239C" w14:textId="77777777" w:rsidR="001D77CC" w:rsidRPr="00C93D9B" w:rsidRDefault="001D77CC" w:rsidP="00156FC1">
      <w:pPr>
        <w:tabs>
          <w:tab w:val="num" w:pos="720"/>
        </w:tabs>
        <w:jc w:val="both"/>
        <w:rPr>
          <w:szCs w:val="24"/>
        </w:rPr>
      </w:pPr>
    </w:p>
    <w:p w14:paraId="6E0F239D" w14:textId="2C1B8300" w:rsidR="001D77CC" w:rsidRPr="00C93D9B" w:rsidRDefault="00DA4B94" w:rsidP="00FB7BDD">
      <w:pPr>
        <w:pStyle w:val="Heading1"/>
        <w:numPr>
          <w:ilvl w:val="0"/>
          <w:numId w:val="19"/>
        </w:numPr>
        <w:ind w:left="0" w:firstLine="0"/>
        <w:rPr>
          <w:szCs w:val="24"/>
        </w:rPr>
      </w:pPr>
      <w:r w:rsidRPr="00C93D9B">
        <w:rPr>
          <w:szCs w:val="24"/>
        </w:rPr>
        <w:lastRenderedPageBreak/>
        <w:t xml:space="preserve">PIRKIMO </w:t>
      </w:r>
      <w:r w:rsidR="00D300A4" w:rsidRPr="00C93D9B">
        <w:rPr>
          <w:szCs w:val="24"/>
        </w:rPr>
        <w:t>OBJEKTAS, P</w:t>
      </w:r>
      <w:r w:rsidR="00F3377E">
        <w:rPr>
          <w:szCs w:val="24"/>
        </w:rPr>
        <w:t>ASLAUGOMS</w:t>
      </w:r>
      <w:r w:rsidR="00D300A4" w:rsidRPr="00C93D9B">
        <w:rPr>
          <w:szCs w:val="24"/>
        </w:rPr>
        <w:t xml:space="preserve"> KELIAMI REIKALAVIMAI, </w:t>
      </w:r>
      <w:r w:rsidR="00350737" w:rsidRPr="00C93D9B">
        <w:rPr>
          <w:szCs w:val="24"/>
        </w:rPr>
        <w:t>P</w:t>
      </w:r>
      <w:r w:rsidR="00F3377E">
        <w:rPr>
          <w:szCs w:val="24"/>
        </w:rPr>
        <w:t>ASLAUGŲ</w:t>
      </w:r>
      <w:r w:rsidR="00350737" w:rsidRPr="00C93D9B">
        <w:rPr>
          <w:szCs w:val="24"/>
        </w:rPr>
        <w:t xml:space="preserve"> </w:t>
      </w:r>
      <w:r w:rsidR="004674E8" w:rsidRPr="00C93D9B">
        <w:rPr>
          <w:szCs w:val="24"/>
        </w:rPr>
        <w:t>TERMINAI</w:t>
      </w:r>
      <w:r w:rsidR="00D300A4" w:rsidRPr="00C93D9B">
        <w:rPr>
          <w:szCs w:val="24"/>
        </w:rPr>
        <w:t xml:space="preserve">, APMOKĖJIMO </w:t>
      </w:r>
      <w:r w:rsidRPr="00C93D9B">
        <w:rPr>
          <w:szCs w:val="24"/>
        </w:rPr>
        <w:t>SĄLYGOS</w:t>
      </w:r>
    </w:p>
    <w:p w14:paraId="729A7181" w14:textId="77777777" w:rsidR="005C6A3D" w:rsidRPr="00C93D9B" w:rsidRDefault="005C6A3D" w:rsidP="00FB7BDD">
      <w:pPr>
        <w:jc w:val="center"/>
        <w:rPr>
          <w:szCs w:val="24"/>
        </w:rPr>
      </w:pPr>
    </w:p>
    <w:p w14:paraId="6E0F239E" w14:textId="1ECA5ED8" w:rsidR="00E70E5F" w:rsidRPr="00F3377E" w:rsidRDefault="00550749" w:rsidP="0097009C">
      <w:pPr>
        <w:pStyle w:val="ListParagraph"/>
        <w:numPr>
          <w:ilvl w:val="1"/>
          <w:numId w:val="19"/>
        </w:numPr>
        <w:spacing w:after="0" w:line="240" w:lineRule="auto"/>
        <w:ind w:left="0" w:firstLine="709"/>
        <w:jc w:val="both"/>
        <w:rPr>
          <w:rFonts w:ascii="Times New Roman" w:hAnsi="Times New Roman"/>
          <w:sz w:val="24"/>
          <w:szCs w:val="24"/>
        </w:rPr>
      </w:pPr>
      <w:r w:rsidRPr="00F3377E">
        <w:rPr>
          <w:rFonts w:ascii="Times New Roman" w:hAnsi="Times New Roman"/>
          <w:bCs/>
          <w:sz w:val="24"/>
          <w:szCs w:val="24"/>
        </w:rPr>
        <w:t>Pirkimo objektas</w:t>
      </w:r>
      <w:r w:rsidR="00E70E5F" w:rsidRPr="00F3377E">
        <w:rPr>
          <w:rFonts w:ascii="Times New Roman" w:hAnsi="Times New Roman"/>
          <w:bCs/>
          <w:sz w:val="24"/>
          <w:szCs w:val="24"/>
        </w:rPr>
        <w:t xml:space="preserve"> –</w:t>
      </w:r>
      <w:r w:rsidR="007A2DB9" w:rsidRPr="00F3377E">
        <w:rPr>
          <w:rFonts w:ascii="Times New Roman" w:hAnsi="Times New Roman"/>
          <w:bCs/>
          <w:sz w:val="24"/>
          <w:szCs w:val="24"/>
        </w:rPr>
        <w:t xml:space="preserve"> </w:t>
      </w:r>
      <w:r w:rsidR="00F3377E" w:rsidRPr="00F3377E">
        <w:rPr>
          <w:rFonts w:ascii="Times New Roman" w:hAnsi="Times New Roman"/>
          <w:b/>
          <w:bCs/>
          <w:sz w:val="24"/>
          <w:szCs w:val="24"/>
        </w:rPr>
        <w:t>apgyvendinimo paslaugos</w:t>
      </w:r>
      <w:r w:rsidR="00E70E5F" w:rsidRPr="00F3377E">
        <w:rPr>
          <w:rFonts w:ascii="Times New Roman" w:hAnsi="Times New Roman"/>
          <w:sz w:val="24"/>
          <w:szCs w:val="24"/>
        </w:rPr>
        <w:t>.</w:t>
      </w:r>
      <w:r w:rsidR="00235411" w:rsidRPr="00F3377E">
        <w:rPr>
          <w:rFonts w:ascii="Times New Roman" w:hAnsi="Times New Roman"/>
          <w:sz w:val="24"/>
          <w:szCs w:val="24"/>
        </w:rPr>
        <w:t xml:space="preserve"> </w:t>
      </w:r>
      <w:r w:rsidR="003D2F64" w:rsidRPr="00F3377E">
        <w:rPr>
          <w:rFonts w:ascii="Times New Roman" w:hAnsi="Times New Roman"/>
          <w:sz w:val="24"/>
          <w:szCs w:val="24"/>
        </w:rPr>
        <w:t xml:space="preserve">Pirkimo objektui </w:t>
      </w:r>
      <w:r w:rsidR="009647D5" w:rsidRPr="00F3377E">
        <w:rPr>
          <w:rFonts w:ascii="Times New Roman" w:hAnsi="Times New Roman"/>
          <w:sz w:val="24"/>
          <w:szCs w:val="24"/>
        </w:rPr>
        <w:t xml:space="preserve">keliami reikalavimai (techninė specifikacija) pateikti pirkimo sąlygų </w:t>
      </w:r>
      <w:r w:rsidR="00837E08" w:rsidRPr="00F3377E">
        <w:rPr>
          <w:rFonts w:ascii="Times New Roman" w:hAnsi="Times New Roman"/>
          <w:sz w:val="24"/>
          <w:szCs w:val="24"/>
        </w:rPr>
        <w:t xml:space="preserve">1 </w:t>
      </w:r>
      <w:r w:rsidR="00F3377E" w:rsidRPr="00F3377E">
        <w:rPr>
          <w:rFonts w:ascii="Times New Roman" w:hAnsi="Times New Roman"/>
          <w:sz w:val="24"/>
          <w:szCs w:val="24"/>
        </w:rPr>
        <w:t>priede.</w:t>
      </w:r>
    </w:p>
    <w:p w14:paraId="1F9AA912" w14:textId="425E7759" w:rsidR="004674E8" w:rsidRPr="00F3377E" w:rsidRDefault="00F3377E" w:rsidP="00F3377E">
      <w:pPr>
        <w:pStyle w:val="ListParagraph"/>
        <w:numPr>
          <w:ilvl w:val="1"/>
          <w:numId w:val="19"/>
        </w:numPr>
        <w:spacing w:after="0" w:line="240" w:lineRule="auto"/>
        <w:ind w:left="0" w:firstLine="709"/>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Paslaugų pristatymo terminai</w:t>
      </w:r>
      <w:r w:rsidR="005C6A3D" w:rsidRPr="00F3377E">
        <w:rPr>
          <w:rFonts w:ascii="Times New Roman" w:eastAsia="Times New Roman" w:hAnsi="Times New Roman"/>
          <w:b/>
          <w:sz w:val="24"/>
          <w:szCs w:val="24"/>
          <w:lang w:eastAsia="lt-LT"/>
        </w:rPr>
        <w:t xml:space="preserve"> ir sąlygos</w:t>
      </w:r>
      <w:r w:rsidR="00F171B9" w:rsidRPr="00F3377E">
        <w:rPr>
          <w:rFonts w:ascii="Times New Roman" w:eastAsia="Times New Roman" w:hAnsi="Times New Roman"/>
          <w:b/>
          <w:sz w:val="24"/>
          <w:szCs w:val="24"/>
          <w:lang w:eastAsia="lt-LT"/>
        </w:rPr>
        <w:t xml:space="preserve"> – </w:t>
      </w:r>
      <w:proofErr w:type="spellStart"/>
      <w:r w:rsidRPr="00F3377E">
        <w:rPr>
          <w:rFonts w:ascii="Times New Roman" w:eastAsia="Times New Roman" w:hAnsi="Times New Roman"/>
          <w:sz w:val="24"/>
          <w:szCs w:val="24"/>
          <w:lang w:val="en-US" w:eastAsia="lt-LT"/>
        </w:rPr>
        <w:t>Paslaugų</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suteikimo</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terminas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nuo</w:t>
      </w:r>
      <w:proofErr w:type="spellEnd"/>
      <w:r w:rsidRPr="00F3377E">
        <w:rPr>
          <w:rFonts w:ascii="Times New Roman" w:eastAsia="Times New Roman" w:hAnsi="Times New Roman"/>
          <w:sz w:val="24"/>
          <w:szCs w:val="24"/>
          <w:lang w:val="en-US" w:eastAsia="lt-LT"/>
        </w:rPr>
        <w:t xml:space="preserve"> 2025 m. </w:t>
      </w:r>
      <w:proofErr w:type="spellStart"/>
      <w:r w:rsidRPr="00F3377E">
        <w:rPr>
          <w:rFonts w:ascii="Times New Roman" w:eastAsia="Times New Roman" w:hAnsi="Times New Roman"/>
          <w:sz w:val="24"/>
          <w:szCs w:val="24"/>
          <w:lang w:val="en-US" w:eastAsia="lt-LT"/>
        </w:rPr>
        <w:t>kovo</w:t>
      </w:r>
      <w:proofErr w:type="spellEnd"/>
      <w:r w:rsidRPr="00F3377E">
        <w:rPr>
          <w:rFonts w:ascii="Times New Roman" w:eastAsia="Times New Roman" w:hAnsi="Times New Roman"/>
          <w:sz w:val="24"/>
          <w:szCs w:val="24"/>
          <w:lang w:val="en-US" w:eastAsia="lt-LT"/>
        </w:rPr>
        <w:t xml:space="preserve"> 3 d. </w:t>
      </w:r>
      <w:proofErr w:type="spellStart"/>
      <w:r w:rsidRPr="00F3377E">
        <w:rPr>
          <w:rFonts w:ascii="Times New Roman" w:eastAsia="Times New Roman" w:hAnsi="Times New Roman"/>
          <w:sz w:val="24"/>
          <w:szCs w:val="24"/>
          <w:lang w:val="en-US" w:eastAsia="lt-LT"/>
        </w:rPr>
        <w:t>iki</w:t>
      </w:r>
      <w:proofErr w:type="spellEnd"/>
      <w:r w:rsidRPr="00F3377E">
        <w:rPr>
          <w:rFonts w:ascii="Times New Roman" w:eastAsia="Times New Roman" w:hAnsi="Times New Roman"/>
          <w:sz w:val="24"/>
          <w:szCs w:val="24"/>
          <w:lang w:val="en-US" w:eastAsia="lt-LT"/>
        </w:rPr>
        <w:t xml:space="preserve"> 2025 m. </w:t>
      </w:r>
      <w:proofErr w:type="spellStart"/>
      <w:r w:rsidRPr="00F3377E">
        <w:rPr>
          <w:rFonts w:ascii="Times New Roman" w:eastAsia="Times New Roman" w:hAnsi="Times New Roman"/>
          <w:sz w:val="24"/>
          <w:szCs w:val="24"/>
          <w:lang w:val="en-US" w:eastAsia="lt-LT"/>
        </w:rPr>
        <w:t>gruodžio</w:t>
      </w:r>
      <w:proofErr w:type="spellEnd"/>
      <w:r w:rsidRPr="00F3377E">
        <w:rPr>
          <w:rFonts w:ascii="Times New Roman" w:eastAsia="Times New Roman" w:hAnsi="Times New Roman"/>
          <w:sz w:val="24"/>
          <w:szCs w:val="24"/>
          <w:lang w:val="en-US" w:eastAsia="lt-LT"/>
        </w:rPr>
        <w:t xml:space="preserve"> 20 d. </w:t>
      </w:r>
      <w:proofErr w:type="spellStart"/>
      <w:r w:rsidRPr="00F3377E">
        <w:rPr>
          <w:rFonts w:ascii="Times New Roman" w:eastAsia="Times New Roman" w:hAnsi="Times New Roman"/>
          <w:sz w:val="24"/>
          <w:szCs w:val="24"/>
          <w:lang w:val="en-US" w:eastAsia="lt-LT"/>
        </w:rPr>
        <w:t>Apgyvendinimo</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laikotarpiai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nurodyti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priede</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Paslaugų</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įkainiai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ir</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techninė</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specifikacija</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Svečių</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apgyvendinimo</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datos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yra</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preliminarios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ir</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gali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kisti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apie</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pasikeitusias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datas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Pirkėjas</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informuoja</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Teikėją</w:t>
      </w:r>
      <w:proofErr w:type="spellEnd"/>
      <w:r w:rsidRPr="00F3377E">
        <w:rPr>
          <w:rFonts w:ascii="Times New Roman" w:eastAsia="Times New Roman" w:hAnsi="Times New Roman"/>
          <w:sz w:val="24"/>
          <w:szCs w:val="24"/>
          <w:lang w:val="en-US" w:eastAsia="lt-LT"/>
        </w:rPr>
        <w:t xml:space="preserve"> el. </w:t>
      </w:r>
      <w:proofErr w:type="spellStart"/>
      <w:r w:rsidRPr="00F3377E">
        <w:rPr>
          <w:rFonts w:ascii="Times New Roman" w:eastAsia="Times New Roman" w:hAnsi="Times New Roman"/>
          <w:sz w:val="24"/>
          <w:szCs w:val="24"/>
          <w:lang w:val="en-US" w:eastAsia="lt-LT"/>
        </w:rPr>
        <w:t>paštu</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likus</w:t>
      </w:r>
      <w:proofErr w:type="spellEnd"/>
      <w:r w:rsidRPr="00F3377E">
        <w:rPr>
          <w:rFonts w:ascii="Times New Roman" w:eastAsia="Times New Roman" w:hAnsi="Times New Roman"/>
          <w:sz w:val="24"/>
          <w:szCs w:val="24"/>
          <w:lang w:val="en-US" w:eastAsia="lt-LT"/>
        </w:rPr>
        <w:t xml:space="preserve"> ne </w:t>
      </w:r>
      <w:proofErr w:type="spellStart"/>
      <w:r w:rsidRPr="00F3377E">
        <w:rPr>
          <w:rFonts w:ascii="Times New Roman" w:eastAsia="Times New Roman" w:hAnsi="Times New Roman"/>
          <w:sz w:val="24"/>
          <w:szCs w:val="24"/>
          <w:lang w:val="en-US" w:eastAsia="lt-LT"/>
        </w:rPr>
        <w:t>mažiau</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kaip</w:t>
      </w:r>
      <w:proofErr w:type="spellEnd"/>
      <w:r w:rsidRPr="00F3377E">
        <w:rPr>
          <w:rFonts w:ascii="Times New Roman" w:eastAsia="Times New Roman" w:hAnsi="Times New Roman"/>
          <w:sz w:val="24"/>
          <w:szCs w:val="24"/>
          <w:lang w:val="en-US" w:eastAsia="lt-LT"/>
        </w:rPr>
        <w:t xml:space="preserve"> 10 (</w:t>
      </w:r>
      <w:proofErr w:type="spellStart"/>
      <w:r w:rsidRPr="00F3377E">
        <w:rPr>
          <w:rFonts w:ascii="Times New Roman" w:eastAsia="Times New Roman" w:hAnsi="Times New Roman"/>
          <w:sz w:val="24"/>
          <w:szCs w:val="24"/>
          <w:lang w:val="en-US" w:eastAsia="lt-LT"/>
        </w:rPr>
        <w:t>dešimt</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dienų</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iki</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apgyvendinimo</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laikotarpio</w:t>
      </w:r>
      <w:proofErr w:type="spellEnd"/>
      <w:r w:rsidRPr="00F3377E">
        <w:rPr>
          <w:rFonts w:ascii="Times New Roman" w:eastAsia="Times New Roman" w:hAnsi="Times New Roman"/>
          <w:sz w:val="24"/>
          <w:szCs w:val="24"/>
          <w:lang w:val="en-US" w:eastAsia="lt-LT"/>
        </w:rPr>
        <w:t xml:space="preserve"> </w:t>
      </w:r>
      <w:proofErr w:type="spellStart"/>
      <w:r w:rsidRPr="00F3377E">
        <w:rPr>
          <w:rFonts w:ascii="Times New Roman" w:eastAsia="Times New Roman" w:hAnsi="Times New Roman"/>
          <w:sz w:val="24"/>
          <w:szCs w:val="24"/>
          <w:lang w:val="en-US" w:eastAsia="lt-LT"/>
        </w:rPr>
        <w:t>pradžios</w:t>
      </w:r>
      <w:proofErr w:type="spellEnd"/>
      <w:r w:rsidRPr="00F3377E">
        <w:rPr>
          <w:rFonts w:ascii="Times New Roman" w:eastAsia="Times New Roman" w:hAnsi="Times New Roman"/>
          <w:sz w:val="24"/>
          <w:szCs w:val="24"/>
          <w:lang w:val="en-US" w:eastAsia="lt-LT"/>
        </w:rPr>
        <w:t>.</w:t>
      </w:r>
    </w:p>
    <w:p w14:paraId="6E0F23A4" w14:textId="77777777" w:rsidR="00550749" w:rsidRPr="00C93D9B" w:rsidRDefault="00550749" w:rsidP="00AA4163">
      <w:pPr>
        <w:pStyle w:val="ListParagraph"/>
        <w:numPr>
          <w:ilvl w:val="1"/>
          <w:numId w:val="19"/>
        </w:numPr>
        <w:spacing w:after="0" w:line="240" w:lineRule="auto"/>
        <w:ind w:left="0" w:firstLine="710"/>
        <w:jc w:val="both"/>
        <w:rPr>
          <w:rFonts w:ascii="Times New Roman" w:hAnsi="Times New Roman"/>
          <w:bCs/>
          <w:sz w:val="24"/>
          <w:szCs w:val="24"/>
        </w:rPr>
      </w:pPr>
      <w:r w:rsidRPr="00C93D9B">
        <w:rPr>
          <w:rFonts w:ascii="Times New Roman" w:hAnsi="Times New Roman"/>
          <w:bCs/>
          <w:sz w:val="24"/>
          <w:szCs w:val="24"/>
        </w:rPr>
        <w:t xml:space="preserve">Šis pirkimas </w:t>
      </w:r>
      <w:r w:rsidR="00E70E5F" w:rsidRPr="00C93D9B">
        <w:rPr>
          <w:rFonts w:ascii="Times New Roman" w:hAnsi="Times New Roman"/>
          <w:bCs/>
          <w:sz w:val="24"/>
          <w:szCs w:val="24"/>
        </w:rPr>
        <w:t>ne</w:t>
      </w:r>
      <w:r w:rsidRPr="00C93D9B">
        <w:rPr>
          <w:rFonts w:ascii="Times New Roman" w:hAnsi="Times New Roman"/>
          <w:bCs/>
          <w:sz w:val="24"/>
          <w:szCs w:val="24"/>
        </w:rPr>
        <w:t xml:space="preserve">skaidomas į </w:t>
      </w:r>
      <w:r w:rsidR="00E70E5F" w:rsidRPr="00C93D9B">
        <w:rPr>
          <w:rFonts w:ascii="Times New Roman" w:hAnsi="Times New Roman"/>
          <w:bCs/>
          <w:sz w:val="24"/>
          <w:szCs w:val="24"/>
        </w:rPr>
        <w:t>dalis</w:t>
      </w:r>
      <w:r w:rsidRPr="00C93D9B">
        <w:rPr>
          <w:rFonts w:ascii="Times New Roman" w:hAnsi="Times New Roman"/>
          <w:bCs/>
          <w:sz w:val="24"/>
          <w:szCs w:val="24"/>
        </w:rPr>
        <w:t xml:space="preserve">. Tiekėjai </w:t>
      </w:r>
      <w:r w:rsidR="00E70E5F" w:rsidRPr="00C93D9B">
        <w:rPr>
          <w:rFonts w:ascii="Times New Roman" w:hAnsi="Times New Roman"/>
          <w:bCs/>
          <w:sz w:val="24"/>
          <w:szCs w:val="24"/>
        </w:rPr>
        <w:t>privalo</w:t>
      </w:r>
      <w:r w:rsidRPr="00C93D9B">
        <w:rPr>
          <w:rFonts w:ascii="Times New Roman" w:hAnsi="Times New Roman"/>
          <w:bCs/>
          <w:sz w:val="24"/>
          <w:szCs w:val="24"/>
        </w:rPr>
        <w:t xml:space="preserve"> pateikti pasiūlymus </w:t>
      </w:r>
      <w:r w:rsidR="00E70E5F" w:rsidRPr="00C93D9B">
        <w:rPr>
          <w:rFonts w:ascii="Times New Roman" w:hAnsi="Times New Roman"/>
          <w:bCs/>
          <w:sz w:val="24"/>
          <w:szCs w:val="24"/>
        </w:rPr>
        <w:t>visai</w:t>
      </w:r>
      <w:r w:rsidRPr="00C93D9B">
        <w:rPr>
          <w:rFonts w:ascii="Times New Roman" w:hAnsi="Times New Roman"/>
          <w:bCs/>
          <w:sz w:val="24"/>
          <w:szCs w:val="24"/>
        </w:rPr>
        <w:t xml:space="preserve"> pirkimo </w:t>
      </w:r>
      <w:r w:rsidR="00E70E5F" w:rsidRPr="00C93D9B">
        <w:rPr>
          <w:rFonts w:ascii="Times New Roman" w:hAnsi="Times New Roman"/>
          <w:bCs/>
          <w:sz w:val="24"/>
          <w:szCs w:val="24"/>
        </w:rPr>
        <w:t>apimčiai</w:t>
      </w:r>
      <w:r w:rsidRPr="00C93D9B">
        <w:rPr>
          <w:rFonts w:ascii="Times New Roman" w:hAnsi="Times New Roman"/>
          <w:bCs/>
          <w:sz w:val="24"/>
          <w:szCs w:val="24"/>
        </w:rPr>
        <w:t xml:space="preserve">. </w:t>
      </w:r>
    </w:p>
    <w:p w14:paraId="6E0F23A5" w14:textId="7E6C02CC" w:rsidR="00AA4163" w:rsidRPr="00C93D9B"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C93D9B">
        <w:rPr>
          <w:rFonts w:ascii="Times New Roman" w:hAnsi="Times New Roman"/>
          <w:sz w:val="24"/>
          <w:szCs w:val="24"/>
        </w:rPr>
        <w:t xml:space="preserve">Siekiant nustatyti laimėjusį Tiekėją pagal pirkimo sąlygų </w:t>
      </w:r>
      <w:r w:rsidR="00141808" w:rsidRPr="00C93D9B">
        <w:rPr>
          <w:rFonts w:ascii="Times New Roman" w:hAnsi="Times New Roman"/>
          <w:sz w:val="24"/>
          <w:szCs w:val="24"/>
        </w:rPr>
        <w:t>10</w:t>
      </w:r>
      <w:r w:rsidRPr="00C93D9B">
        <w:rPr>
          <w:rFonts w:ascii="Times New Roman" w:hAnsi="Times New Roman"/>
          <w:sz w:val="24"/>
          <w:szCs w:val="24"/>
        </w:rPr>
        <w:t xml:space="preserve"> </w:t>
      </w:r>
      <w:r w:rsidR="00061E83" w:rsidRPr="00C93D9B">
        <w:rPr>
          <w:rFonts w:ascii="Times New Roman" w:hAnsi="Times New Roman"/>
          <w:sz w:val="24"/>
          <w:szCs w:val="24"/>
        </w:rPr>
        <w:t>skyriuje</w:t>
      </w:r>
      <w:r w:rsidRPr="00C93D9B">
        <w:rPr>
          <w:rFonts w:ascii="Times New Roman" w:hAnsi="Times New Roman"/>
          <w:sz w:val="24"/>
          <w:szCs w:val="24"/>
        </w:rPr>
        <w:t xml:space="preserve"> nurodytą pasiūlymų vertinimo kriterijų, Tiekėjas savo pasiūlyme užpildo pirkimo sąlygų 1 priedo 2 </w:t>
      </w:r>
      <w:r w:rsidR="00E70E5F" w:rsidRPr="00C93D9B">
        <w:rPr>
          <w:rFonts w:ascii="Times New Roman" w:hAnsi="Times New Roman"/>
          <w:sz w:val="24"/>
          <w:szCs w:val="24"/>
        </w:rPr>
        <w:t>lentelę</w:t>
      </w:r>
      <w:r w:rsidR="00713818" w:rsidRPr="00C93D9B">
        <w:rPr>
          <w:rFonts w:ascii="Times New Roman" w:hAnsi="Times New Roman"/>
          <w:sz w:val="24"/>
          <w:szCs w:val="24"/>
        </w:rPr>
        <w:t xml:space="preserve"> </w:t>
      </w:r>
      <w:r w:rsidRPr="00C93D9B">
        <w:rPr>
          <w:rFonts w:ascii="Times New Roman" w:hAnsi="Times New Roman"/>
          <w:sz w:val="24"/>
          <w:szCs w:val="24"/>
        </w:rPr>
        <w:t xml:space="preserve">ir nurodo </w:t>
      </w:r>
      <w:proofErr w:type="spellStart"/>
      <w:r w:rsidR="00ED11D5">
        <w:rPr>
          <w:rFonts w:ascii="Times New Roman" w:hAnsi="Times New Roman"/>
          <w:sz w:val="24"/>
          <w:szCs w:val="24"/>
        </w:rPr>
        <w:t>apslaugų</w:t>
      </w:r>
      <w:proofErr w:type="spellEnd"/>
      <w:r w:rsidR="00ED11D5">
        <w:rPr>
          <w:rFonts w:ascii="Times New Roman" w:hAnsi="Times New Roman"/>
          <w:sz w:val="24"/>
          <w:szCs w:val="24"/>
        </w:rPr>
        <w:t xml:space="preserve"> įkainį.</w:t>
      </w:r>
      <w:r w:rsidRPr="00C93D9B">
        <w:rPr>
          <w:rFonts w:ascii="Times New Roman" w:hAnsi="Times New Roman"/>
          <w:sz w:val="24"/>
          <w:szCs w:val="24"/>
        </w:rPr>
        <w:t xml:space="preserve"> </w:t>
      </w:r>
    </w:p>
    <w:p w14:paraId="6E0F23A6" w14:textId="75DC0937" w:rsidR="006C3B4D" w:rsidRPr="00C93D9B" w:rsidRDefault="00235411"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sidRPr="00C93D9B">
        <w:rPr>
          <w:rFonts w:ascii="Times New Roman" w:hAnsi="Times New Roman"/>
          <w:color w:val="000000"/>
          <w:sz w:val="24"/>
          <w:szCs w:val="24"/>
        </w:rPr>
        <w:t xml:space="preserve">Apmokėjimo už </w:t>
      </w:r>
      <w:r w:rsidR="00ED11D5">
        <w:rPr>
          <w:rFonts w:ascii="Times New Roman" w:hAnsi="Times New Roman"/>
          <w:color w:val="000000"/>
          <w:sz w:val="24"/>
          <w:szCs w:val="24"/>
        </w:rPr>
        <w:t>paslaugas</w:t>
      </w:r>
      <w:r w:rsidR="006C3B4D" w:rsidRPr="00C93D9B">
        <w:rPr>
          <w:rFonts w:ascii="Times New Roman" w:hAnsi="Times New Roman"/>
          <w:color w:val="000000"/>
          <w:sz w:val="24"/>
          <w:szCs w:val="24"/>
        </w:rPr>
        <w:t xml:space="preserve"> sąlygos, terminai, sąskaitų-faktūrų pateikimo būdas ir tvarka nurodyti pirkimo sąlygų </w:t>
      </w:r>
      <w:r w:rsidR="001A7D12" w:rsidRPr="00C93D9B">
        <w:rPr>
          <w:rFonts w:ascii="Times New Roman" w:hAnsi="Times New Roman"/>
          <w:color w:val="000000"/>
          <w:sz w:val="24"/>
          <w:szCs w:val="24"/>
        </w:rPr>
        <w:t>2</w:t>
      </w:r>
      <w:r w:rsidR="006C3B4D" w:rsidRPr="00C93D9B">
        <w:rPr>
          <w:rFonts w:ascii="Times New Roman" w:hAnsi="Times New Roman"/>
          <w:color w:val="000000"/>
          <w:sz w:val="24"/>
          <w:szCs w:val="24"/>
        </w:rPr>
        <w:t xml:space="preserve"> priede pateiktame </w:t>
      </w:r>
      <w:r w:rsidR="00ED11D5">
        <w:rPr>
          <w:rFonts w:ascii="Times New Roman" w:hAnsi="Times New Roman"/>
          <w:color w:val="000000"/>
          <w:sz w:val="24"/>
          <w:szCs w:val="24"/>
        </w:rPr>
        <w:t>paslaugų</w:t>
      </w:r>
      <w:r w:rsidR="006C3B4D" w:rsidRPr="00C93D9B">
        <w:rPr>
          <w:rFonts w:ascii="Times New Roman" w:hAnsi="Times New Roman"/>
          <w:color w:val="000000"/>
          <w:sz w:val="24"/>
          <w:szCs w:val="24"/>
        </w:rPr>
        <w:t xml:space="preserve"> viešojo pirkimo-pardavimo sutarties projekte.</w:t>
      </w:r>
    </w:p>
    <w:p w14:paraId="6E0F23A7" w14:textId="5A97B25D" w:rsidR="006B6F2E" w:rsidRPr="00C93D9B" w:rsidRDefault="006B6F2E"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sidRPr="00C93D9B">
        <w:rPr>
          <w:rFonts w:ascii="Times New Roman" w:hAnsi="Times New Roman"/>
          <w:sz w:val="24"/>
          <w:szCs w:val="24"/>
        </w:rPr>
        <w:t xml:space="preserve">Numatomos sudaryti pirkimo sutarties kaina ne didesnė kaip </w:t>
      </w:r>
      <w:r w:rsidR="00750275">
        <w:rPr>
          <w:rFonts w:ascii="Times New Roman" w:eastAsia="Times New Roman" w:hAnsi="Times New Roman"/>
          <w:b/>
          <w:sz w:val="24"/>
          <w:szCs w:val="24"/>
          <w:lang w:val="en-US"/>
        </w:rPr>
        <w:t>16000</w:t>
      </w:r>
      <w:r w:rsidR="007C2A70" w:rsidRPr="00C96BAA">
        <w:rPr>
          <w:rFonts w:ascii="Times New Roman" w:eastAsia="Times New Roman" w:hAnsi="Times New Roman"/>
          <w:b/>
          <w:sz w:val="24"/>
          <w:szCs w:val="24"/>
          <w:lang w:val="en-US"/>
        </w:rPr>
        <w:t>,00</w:t>
      </w:r>
      <w:r w:rsidR="00754158" w:rsidRPr="00C93D9B">
        <w:rPr>
          <w:rFonts w:ascii="Times New Roman" w:eastAsia="Times New Roman" w:hAnsi="Times New Roman"/>
          <w:b/>
          <w:sz w:val="24"/>
          <w:szCs w:val="24"/>
          <w:lang w:val="en-US"/>
        </w:rPr>
        <w:t xml:space="preserve"> </w:t>
      </w:r>
      <w:r w:rsidRPr="00C93D9B">
        <w:rPr>
          <w:rFonts w:ascii="Times New Roman" w:hAnsi="Times New Roman"/>
          <w:b/>
          <w:sz w:val="24"/>
          <w:szCs w:val="24"/>
        </w:rPr>
        <w:t>EUR</w:t>
      </w:r>
      <w:r w:rsidRPr="00C93D9B">
        <w:rPr>
          <w:rFonts w:ascii="Times New Roman" w:hAnsi="Times New Roman"/>
          <w:sz w:val="24"/>
          <w:szCs w:val="24"/>
        </w:rPr>
        <w:t xml:space="preserve"> su visais mokėtinais mokesčiais ir išlaidomis.</w:t>
      </w:r>
    </w:p>
    <w:p w14:paraId="6E0F23A8" w14:textId="77777777" w:rsidR="000A6D71" w:rsidRPr="00C93D9B" w:rsidRDefault="000A6D71" w:rsidP="000A6D71">
      <w:pPr>
        <w:pStyle w:val="ListParagraph"/>
        <w:spacing w:after="0" w:line="240" w:lineRule="auto"/>
        <w:ind w:left="709"/>
        <w:jc w:val="both"/>
        <w:rPr>
          <w:rFonts w:ascii="Times New Roman" w:hAnsi="Times New Roman"/>
          <w:color w:val="000000"/>
          <w:sz w:val="24"/>
          <w:szCs w:val="24"/>
        </w:rPr>
      </w:pPr>
    </w:p>
    <w:p w14:paraId="6E0F23A9" w14:textId="319C02EF" w:rsidR="00706C76" w:rsidRPr="001D6A05" w:rsidRDefault="00706C76" w:rsidP="00706C76">
      <w:pPr>
        <w:pStyle w:val="ListParagraph"/>
        <w:numPr>
          <w:ilvl w:val="0"/>
          <w:numId w:val="19"/>
        </w:numPr>
        <w:spacing w:after="0" w:line="240" w:lineRule="auto"/>
        <w:ind w:left="0" w:firstLine="0"/>
        <w:contextualSpacing/>
        <w:jc w:val="center"/>
        <w:rPr>
          <w:rFonts w:ascii="Times New Roman" w:hAnsi="Times New Roman"/>
          <w:b/>
          <w:sz w:val="24"/>
          <w:szCs w:val="24"/>
        </w:rPr>
      </w:pPr>
      <w:r w:rsidRPr="00626FF8">
        <w:rPr>
          <w:rFonts w:ascii="Times New Roman" w:hAnsi="Times New Roman"/>
          <w:b/>
          <w:sz w:val="24"/>
          <w:szCs w:val="24"/>
        </w:rPr>
        <w:t>KVALIFIKACIJOS REIKALAVIMAI, TARP JŲ IR REIKALAVIMAI ATSKIRIEMS BENDRĄ PAS</w:t>
      </w:r>
      <w:r w:rsidR="00FE0341" w:rsidRPr="00626FF8">
        <w:rPr>
          <w:rFonts w:ascii="Times New Roman" w:hAnsi="Times New Roman"/>
          <w:b/>
          <w:sz w:val="24"/>
          <w:szCs w:val="24"/>
        </w:rPr>
        <w:t>IŪLYMĄ PATEIKIANTIEMS TIEKĖJAMS,</w:t>
      </w:r>
      <w:r w:rsidRPr="00626FF8">
        <w:rPr>
          <w:rFonts w:ascii="Times New Roman" w:hAnsi="Times New Roman"/>
          <w:b/>
          <w:sz w:val="24"/>
          <w:szCs w:val="24"/>
        </w:rPr>
        <w:t xml:space="preserve"> TIEKĖJŲ </w:t>
      </w:r>
      <w:r w:rsidR="0062319D" w:rsidRPr="00626FF8">
        <w:rPr>
          <w:rFonts w:ascii="Times New Roman" w:hAnsi="Times New Roman"/>
          <w:b/>
          <w:sz w:val="24"/>
          <w:szCs w:val="24"/>
        </w:rPr>
        <w:t>KVALIFIKACIJOS VERTINIMO TVARKA</w:t>
      </w:r>
    </w:p>
    <w:p w14:paraId="6E0F23AA" w14:textId="77777777" w:rsidR="00706C76" w:rsidRPr="00C93D9B" w:rsidRDefault="00706C76" w:rsidP="00706C76">
      <w:pPr>
        <w:pStyle w:val="ListParagraph"/>
        <w:spacing w:after="0" w:line="240" w:lineRule="auto"/>
        <w:ind w:left="0"/>
        <w:contextualSpacing/>
        <w:rPr>
          <w:rFonts w:ascii="Times New Roman" w:hAnsi="Times New Roman"/>
          <w:b/>
          <w:sz w:val="24"/>
          <w:szCs w:val="24"/>
        </w:rPr>
      </w:pPr>
    </w:p>
    <w:p w14:paraId="3F9E3A1E" w14:textId="135D80BC" w:rsidR="00750275" w:rsidRPr="00750275" w:rsidRDefault="00750275" w:rsidP="00750275">
      <w:pPr>
        <w:tabs>
          <w:tab w:val="left" w:pos="1560"/>
        </w:tabs>
        <w:contextualSpacing/>
        <w:jc w:val="both"/>
        <w:rPr>
          <w:rFonts w:eastAsia="Calibri"/>
          <w:szCs w:val="24"/>
        </w:rPr>
      </w:pPr>
      <w:r>
        <w:rPr>
          <w:rFonts w:eastAsia="Calibri"/>
          <w:szCs w:val="24"/>
        </w:rPr>
        <w:tab/>
        <w:t xml:space="preserve">3.1. </w:t>
      </w:r>
      <w:r w:rsidRPr="00750275">
        <w:rPr>
          <w:rFonts w:eastAsia="Calibri"/>
          <w:szCs w:val="24"/>
        </w:rPr>
        <w:t>Šiame pirkime nebus naudojamas Europos bendrasis viešųjų pirkimų dokumentas.</w:t>
      </w:r>
    </w:p>
    <w:p w14:paraId="34286126" w14:textId="6E40DE1B" w:rsidR="00750275" w:rsidRPr="00750275" w:rsidRDefault="00750275" w:rsidP="00750275">
      <w:pPr>
        <w:tabs>
          <w:tab w:val="left" w:pos="1560"/>
        </w:tabs>
        <w:contextualSpacing/>
        <w:jc w:val="both"/>
        <w:rPr>
          <w:rFonts w:eastAsia="Calibri"/>
          <w:szCs w:val="24"/>
        </w:rPr>
      </w:pPr>
      <w:r>
        <w:rPr>
          <w:rFonts w:eastAsia="Calibri"/>
          <w:szCs w:val="24"/>
        </w:rPr>
        <w:tab/>
        <w:t xml:space="preserve">3.2. </w:t>
      </w:r>
      <w:r w:rsidRPr="00750275">
        <w:rPr>
          <w:rFonts w:eastAsia="Calibri"/>
          <w:szCs w:val="24"/>
        </w:rPr>
        <w:t>Tiekėjų nekeliami kvalifikacijos reikalavimai.</w:t>
      </w:r>
    </w:p>
    <w:p w14:paraId="337E2AD2" w14:textId="77777777" w:rsidR="00C96BAA" w:rsidRPr="00C96BAA" w:rsidRDefault="00C96BAA" w:rsidP="00C96BAA">
      <w:pPr>
        <w:tabs>
          <w:tab w:val="left" w:pos="1560"/>
        </w:tabs>
        <w:contextualSpacing/>
        <w:jc w:val="both"/>
        <w:rPr>
          <w:szCs w:val="24"/>
        </w:rPr>
      </w:pPr>
    </w:p>
    <w:p w14:paraId="6E0F23CA" w14:textId="77777777" w:rsidR="00706C76" w:rsidRPr="00C93D9B" w:rsidRDefault="00706C76" w:rsidP="00706C76">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C93D9B">
        <w:rPr>
          <w:rFonts w:ascii="Times New Roman" w:hAnsi="Times New Roman"/>
          <w:b/>
          <w:sz w:val="24"/>
          <w:szCs w:val="24"/>
        </w:rPr>
        <w:t>JUNGTINĖS VEIKLOS SUBJEKTŲ GRUPĖS DALYVAVIMAS PIRKIMO PROCEDŪROSE</w:t>
      </w:r>
    </w:p>
    <w:p w14:paraId="6E0F23CB" w14:textId="77777777" w:rsidR="00706C76" w:rsidRPr="00C93D9B" w:rsidRDefault="00706C76" w:rsidP="00706C76">
      <w:pPr>
        <w:pStyle w:val="ListParagraph"/>
        <w:numPr>
          <w:ilvl w:val="1"/>
          <w:numId w:val="26"/>
        </w:numPr>
        <w:tabs>
          <w:tab w:val="left" w:pos="1560"/>
        </w:tabs>
        <w:spacing w:line="240" w:lineRule="auto"/>
        <w:ind w:left="0" w:firstLine="851"/>
        <w:contextualSpacing/>
        <w:jc w:val="both"/>
        <w:rPr>
          <w:rFonts w:ascii="Times New Roman" w:hAnsi="Times New Roman"/>
          <w:sz w:val="24"/>
          <w:szCs w:val="24"/>
        </w:rPr>
      </w:pPr>
      <w:r w:rsidRPr="00C93D9B">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6E0F23CC" w14:textId="77777777" w:rsidR="00706C76" w:rsidRPr="00C93D9B" w:rsidRDefault="00706C76" w:rsidP="00706C76">
      <w:pPr>
        <w:pStyle w:val="ListParagraph"/>
        <w:numPr>
          <w:ilvl w:val="1"/>
          <w:numId w:val="26"/>
        </w:numPr>
        <w:tabs>
          <w:tab w:val="left" w:pos="1560"/>
        </w:tabs>
        <w:spacing w:after="0" w:line="240" w:lineRule="auto"/>
        <w:ind w:left="0" w:firstLine="851"/>
        <w:contextualSpacing/>
        <w:jc w:val="both"/>
        <w:rPr>
          <w:rFonts w:ascii="Times New Roman" w:hAnsi="Times New Roman"/>
          <w:sz w:val="24"/>
          <w:szCs w:val="24"/>
        </w:rPr>
      </w:pPr>
      <w:r w:rsidRPr="00C93D9B">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14:paraId="6E0F23CD" w14:textId="77777777" w:rsidR="00706C76" w:rsidRPr="00C93D9B" w:rsidRDefault="00706C76" w:rsidP="00706C76">
      <w:pPr>
        <w:pStyle w:val="ListParagraph"/>
        <w:spacing w:line="240" w:lineRule="auto"/>
        <w:ind w:left="0"/>
        <w:contextualSpacing/>
        <w:rPr>
          <w:rFonts w:ascii="Times New Roman" w:hAnsi="Times New Roman"/>
          <w:b/>
          <w:sz w:val="24"/>
          <w:szCs w:val="24"/>
          <w:lang w:val="en-US"/>
        </w:rPr>
      </w:pPr>
    </w:p>
    <w:p w14:paraId="6E0F23CE" w14:textId="77777777" w:rsidR="00830FA5" w:rsidRPr="00C93D9B" w:rsidRDefault="001B357C" w:rsidP="00D17DE3">
      <w:pPr>
        <w:pStyle w:val="ListParagraph"/>
        <w:numPr>
          <w:ilvl w:val="0"/>
          <w:numId w:val="26"/>
        </w:numPr>
        <w:spacing w:line="240" w:lineRule="auto"/>
        <w:ind w:left="0" w:firstLine="0"/>
        <w:contextualSpacing/>
        <w:jc w:val="center"/>
        <w:rPr>
          <w:rFonts w:ascii="Times New Roman" w:hAnsi="Times New Roman"/>
          <w:b/>
          <w:sz w:val="24"/>
          <w:szCs w:val="24"/>
        </w:rPr>
      </w:pPr>
      <w:r w:rsidRPr="00C93D9B">
        <w:rPr>
          <w:rFonts w:ascii="Times New Roman" w:hAnsi="Times New Roman"/>
          <w:b/>
          <w:sz w:val="24"/>
          <w:szCs w:val="24"/>
        </w:rPr>
        <w:t>PASIŪLYMŲ RENGIMAS, PATEIKIMAS IR</w:t>
      </w:r>
      <w:r w:rsidR="001351A1" w:rsidRPr="00C93D9B">
        <w:rPr>
          <w:rFonts w:ascii="Times New Roman" w:hAnsi="Times New Roman"/>
          <w:b/>
          <w:sz w:val="24"/>
          <w:szCs w:val="24"/>
        </w:rPr>
        <w:t xml:space="preserve"> KEITIMAS</w:t>
      </w:r>
    </w:p>
    <w:p w14:paraId="6E0F23CF" w14:textId="77777777" w:rsidR="00830FA5" w:rsidRPr="00C93D9B" w:rsidRDefault="00830FA5"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sidRPr="00C93D9B">
        <w:rPr>
          <w:rFonts w:ascii="Times New Roman" w:hAnsi="Times New Roman"/>
          <w:sz w:val="24"/>
          <w:szCs w:val="24"/>
        </w:rPr>
        <w:t>Pirkėjas</w:t>
      </w:r>
      <w:r w:rsidRPr="00C93D9B">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6E0F23D0" w14:textId="167FF156" w:rsidR="001B357C" w:rsidRPr="00C93D9B" w:rsidRDefault="001B357C"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Pasiūlymus gali</w:t>
      </w:r>
      <w:r w:rsidR="007E54D3" w:rsidRPr="00C93D9B">
        <w:rPr>
          <w:rFonts w:ascii="Times New Roman" w:hAnsi="Times New Roman"/>
          <w:sz w:val="24"/>
          <w:szCs w:val="24"/>
        </w:rPr>
        <w:t xml:space="preserve"> teikti tik CVP IS registruoti T</w:t>
      </w:r>
      <w:r w:rsidRPr="00C93D9B">
        <w:rPr>
          <w:rFonts w:ascii="Times New Roman" w:hAnsi="Times New Roman"/>
          <w:sz w:val="24"/>
          <w:szCs w:val="24"/>
        </w:rPr>
        <w:t xml:space="preserve">iekėjai (nemokama registracija adresu </w:t>
      </w:r>
      <w:hyperlink r:id="rId9" w:history="1">
        <w:proofErr w:type="spellStart"/>
        <w:r w:rsidR="00750275" w:rsidRPr="00750275">
          <w:rPr>
            <w:rFonts w:ascii="Times New Roman" w:eastAsia="Times New Roman" w:hAnsi="Times New Roman"/>
            <w:color w:val="0000FF"/>
            <w:sz w:val="24"/>
            <w:szCs w:val="20"/>
            <w:u w:val="single"/>
          </w:rPr>
          <w:t>European</w:t>
        </w:r>
        <w:proofErr w:type="spellEnd"/>
        <w:r w:rsidR="00750275" w:rsidRPr="00750275">
          <w:rPr>
            <w:rFonts w:ascii="Times New Roman" w:eastAsia="Times New Roman" w:hAnsi="Times New Roman"/>
            <w:color w:val="0000FF"/>
            <w:sz w:val="24"/>
            <w:szCs w:val="20"/>
            <w:u w:val="single"/>
          </w:rPr>
          <w:t xml:space="preserve"> Dynamics - Centrinė viešųjų pirkimų informacinė sistema</w:t>
        </w:r>
      </w:hyperlink>
      <w:r w:rsidRPr="00C93D9B">
        <w:rPr>
          <w:rFonts w:ascii="Times New Roman" w:hAnsi="Times New Roman"/>
          <w:iCs/>
          <w:sz w:val="24"/>
          <w:szCs w:val="24"/>
        </w:rPr>
        <w:t xml:space="preserve">). </w:t>
      </w:r>
      <w:r w:rsidRPr="00C93D9B">
        <w:rPr>
          <w:rFonts w:ascii="Times New Roman" w:hAnsi="Times New Roman"/>
          <w:bCs/>
          <w:sz w:val="24"/>
          <w:szCs w:val="24"/>
        </w:rPr>
        <w:t xml:space="preserve">Visi </w:t>
      </w:r>
      <w:r w:rsidR="00B76B42" w:rsidRPr="00C93D9B">
        <w:rPr>
          <w:rFonts w:ascii="Times New Roman" w:hAnsi="Times New Roman"/>
          <w:bCs/>
          <w:sz w:val="24"/>
          <w:szCs w:val="24"/>
        </w:rPr>
        <w:t xml:space="preserve">pasiūlyme pateikiami </w:t>
      </w:r>
      <w:r w:rsidRPr="00C93D9B">
        <w:rPr>
          <w:rFonts w:ascii="Times New Roman" w:hAnsi="Times New Roman"/>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93D9B">
        <w:rPr>
          <w:rFonts w:ascii="Times New Roman" w:hAnsi="Times New Roman"/>
          <w:bCs/>
          <w:i/>
          <w:sz w:val="24"/>
          <w:szCs w:val="24"/>
        </w:rPr>
        <w:t>pdf</w:t>
      </w:r>
      <w:proofErr w:type="spellEnd"/>
      <w:r w:rsidRPr="00C93D9B">
        <w:rPr>
          <w:rFonts w:ascii="Times New Roman" w:hAnsi="Times New Roman"/>
          <w:bCs/>
          <w:sz w:val="24"/>
          <w:szCs w:val="24"/>
        </w:rPr>
        <w:t xml:space="preserve">, </w:t>
      </w:r>
      <w:proofErr w:type="spellStart"/>
      <w:r w:rsidRPr="00C93D9B">
        <w:rPr>
          <w:rFonts w:ascii="Times New Roman" w:hAnsi="Times New Roman"/>
          <w:bCs/>
          <w:i/>
          <w:sz w:val="24"/>
          <w:szCs w:val="24"/>
        </w:rPr>
        <w:t>doc</w:t>
      </w:r>
      <w:proofErr w:type="spellEnd"/>
      <w:r w:rsidRPr="00C93D9B">
        <w:rPr>
          <w:rFonts w:ascii="Times New Roman" w:hAnsi="Times New Roman"/>
          <w:bCs/>
          <w:sz w:val="24"/>
          <w:szCs w:val="24"/>
        </w:rPr>
        <w:t xml:space="preserve"> ir kt.).</w:t>
      </w:r>
      <w:r w:rsidRPr="00C93D9B">
        <w:rPr>
          <w:rFonts w:ascii="Times New Roman" w:hAnsi="Times New Roman"/>
          <w:sz w:val="24"/>
          <w:szCs w:val="24"/>
        </w:rPr>
        <w:t xml:space="preserve"> Pateikiant atitinkamų dokumentų skaitmenines kopijas</w:t>
      </w:r>
      <w:r w:rsidR="00ED08A7" w:rsidRPr="00C93D9B">
        <w:rPr>
          <w:rFonts w:ascii="Times New Roman" w:hAnsi="Times New Roman"/>
          <w:sz w:val="24"/>
          <w:szCs w:val="24"/>
        </w:rPr>
        <w:t xml:space="preserve"> CVPIS priemonėmis yra deklaruojama</w:t>
      </w:r>
      <w:r w:rsidRPr="00C93D9B">
        <w:rPr>
          <w:rFonts w:ascii="Times New Roman" w:hAnsi="Times New Roman"/>
          <w:sz w:val="24"/>
          <w:szCs w:val="24"/>
        </w:rPr>
        <w:t xml:space="preserve">, kad kopijos yra tikros. </w:t>
      </w:r>
      <w:r w:rsidR="00532F97" w:rsidRPr="00C93D9B">
        <w:rPr>
          <w:rFonts w:ascii="Times New Roman" w:hAnsi="Times New Roman"/>
          <w:sz w:val="24"/>
          <w:szCs w:val="24"/>
        </w:rPr>
        <w:t>Pirkėjas</w:t>
      </w:r>
      <w:r w:rsidRPr="00C93D9B">
        <w:rPr>
          <w:rFonts w:ascii="Times New Roman" w:hAnsi="Times New Roman"/>
          <w:sz w:val="24"/>
          <w:szCs w:val="24"/>
        </w:rPr>
        <w:t xml:space="preserve"> pasilieka sau teisę prašyti dokumentų originalų.</w:t>
      </w:r>
    </w:p>
    <w:p w14:paraId="6E0F23D1" w14:textId="77777777" w:rsidR="005200C3" w:rsidRPr="00C93D9B" w:rsidRDefault="00E84E7C" w:rsidP="00E84E7C">
      <w:pPr>
        <w:pStyle w:val="ListParagraph"/>
        <w:numPr>
          <w:ilvl w:val="1"/>
          <w:numId w:val="26"/>
        </w:numPr>
        <w:spacing w:after="0" w:line="240" w:lineRule="auto"/>
        <w:ind w:left="0" w:firstLine="851"/>
        <w:jc w:val="both"/>
        <w:rPr>
          <w:rFonts w:ascii="Times New Roman" w:hAnsi="Times New Roman"/>
          <w:sz w:val="24"/>
          <w:szCs w:val="24"/>
        </w:rPr>
      </w:pPr>
      <w:r w:rsidRPr="00C93D9B">
        <w:rPr>
          <w:rFonts w:ascii="Times New Roman" w:eastAsia="Times New Roman" w:hAnsi="Times New Roman"/>
          <w:sz w:val="24"/>
          <w:szCs w:val="24"/>
        </w:rPr>
        <w:t>Pirkėjas nereikalauja, kad Tiekėjai pasiūlymus pasirašytų kvalifikuotu elektroniniu parašu</w:t>
      </w:r>
      <w:r w:rsidR="005200C3" w:rsidRPr="00C93D9B">
        <w:rPr>
          <w:rFonts w:ascii="Times New Roman" w:eastAsia="Times New Roman" w:hAnsi="Times New Roman"/>
          <w:sz w:val="24"/>
          <w:szCs w:val="24"/>
        </w:rPr>
        <w:t>.</w:t>
      </w:r>
    </w:p>
    <w:p w14:paraId="6E0F23D2" w14:textId="2AB9F865" w:rsidR="0005468C" w:rsidRPr="00C93D9B" w:rsidRDefault="0005468C" w:rsidP="00882B7A">
      <w:pPr>
        <w:pStyle w:val="ListParagraph"/>
        <w:numPr>
          <w:ilvl w:val="1"/>
          <w:numId w:val="26"/>
        </w:numPr>
        <w:spacing w:after="0" w:line="240" w:lineRule="auto"/>
        <w:ind w:left="0" w:firstLine="851"/>
        <w:jc w:val="both"/>
        <w:rPr>
          <w:rFonts w:ascii="Times New Roman" w:hAnsi="Times New Roman"/>
          <w:sz w:val="24"/>
          <w:szCs w:val="24"/>
        </w:rPr>
      </w:pPr>
      <w:r w:rsidRPr="00C93D9B">
        <w:rPr>
          <w:rFonts w:ascii="Times New Roman" w:hAnsi="Times New Roman"/>
          <w:sz w:val="24"/>
          <w:szCs w:val="24"/>
        </w:rPr>
        <w:t xml:space="preserve">Tiekėjai pasiūlyme turi nurodyti, kokia pasiūlyme pateikta informacija yra konfidenciali, jei tokia yra. </w:t>
      </w:r>
      <w:r w:rsidRPr="00C93D9B">
        <w:rPr>
          <w:rFonts w:ascii="Times New Roman" w:hAnsi="Times New Roman"/>
          <w:sz w:val="24"/>
          <w:szCs w:val="24"/>
          <w:lang w:eastAsia="lt-LT"/>
        </w:rPr>
        <w:t xml:space="preserve">Pirkėjas, </w:t>
      </w:r>
      <w:r w:rsidR="004318AB" w:rsidRPr="00C93D9B">
        <w:rPr>
          <w:rFonts w:ascii="Times New Roman" w:hAnsi="Times New Roman"/>
          <w:sz w:val="24"/>
          <w:szCs w:val="24"/>
          <w:lang w:eastAsia="lt-LT"/>
        </w:rPr>
        <w:t xml:space="preserve">Pirkimo organizatorius </w:t>
      </w:r>
      <w:r w:rsidRPr="00C93D9B">
        <w:rPr>
          <w:rFonts w:ascii="Times New Roman" w:hAnsi="Times New Roman"/>
          <w:sz w:val="24"/>
          <w:szCs w:val="24"/>
          <w:lang w:eastAsia="lt-LT"/>
        </w:rPr>
        <w:t xml:space="preserve">ir kiti asmenys negali tretiesiems asmenims atskleisti iš Tiekėjų gautos informacijos, kurią jie nurodė kaip konfidencialią. </w:t>
      </w:r>
      <w:bookmarkStart w:id="2" w:name="part_e0be20b77e774d7387a25569d03af5fe"/>
      <w:bookmarkEnd w:id="2"/>
      <w:r w:rsidRPr="00C93D9B">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sidRPr="00C93D9B">
        <w:rPr>
          <w:rFonts w:ascii="Times New Roman" w:hAnsi="Times New Roman"/>
          <w:sz w:val="24"/>
          <w:szCs w:val="24"/>
          <w:lang w:eastAsia="lt-LT"/>
        </w:rPr>
        <w:t>itant, bet ja neapsiribojant, k</w:t>
      </w:r>
      <w:r w:rsidR="0045760F" w:rsidRPr="00C93D9B">
        <w:rPr>
          <w:rFonts w:ascii="Times New Roman" w:hAnsi="Times New Roman"/>
          <w:sz w:val="24"/>
          <w:szCs w:val="24"/>
          <w:lang w:eastAsia="lt-LT"/>
        </w:rPr>
        <w:t>o</w:t>
      </w:r>
      <w:r w:rsidRPr="00C93D9B">
        <w:rPr>
          <w:rFonts w:ascii="Times New Roman" w:hAnsi="Times New Roman"/>
          <w:sz w:val="24"/>
          <w:szCs w:val="24"/>
          <w:lang w:eastAsia="lt-LT"/>
        </w:rPr>
        <w:t>mercinė (gamybinė) paslaptis ir konfidencialieji pasiūlymų aspektai. Konfidencialia negalima laikyti informacijos:</w:t>
      </w:r>
    </w:p>
    <w:p w14:paraId="6E0F23D3" w14:textId="77777777" w:rsidR="0005468C" w:rsidRPr="00C93D9B" w:rsidRDefault="0005468C" w:rsidP="0005468C">
      <w:pPr>
        <w:ind w:firstLine="720"/>
        <w:jc w:val="both"/>
        <w:rPr>
          <w:szCs w:val="24"/>
          <w:lang w:eastAsia="lt-LT"/>
        </w:rPr>
      </w:pPr>
      <w:bookmarkStart w:id="3" w:name="part_5c5aeb974476457caff71a682507bcf3"/>
      <w:bookmarkEnd w:id="3"/>
      <w:r w:rsidRPr="00C93D9B">
        <w:rPr>
          <w:szCs w:val="24"/>
          <w:lang w:eastAsia="lt-LT"/>
        </w:rPr>
        <w:t>1) jeigu tai pažeistų įstatymus, nustatančius informacijos atskleidimo ar teisės gauti informaciją reikalavimus, ir šių įstatymų įgyvendinamuosius teisės aktus;</w:t>
      </w:r>
    </w:p>
    <w:p w14:paraId="6E0F23D4" w14:textId="0626B987" w:rsidR="0005468C" w:rsidRPr="00C93D9B" w:rsidRDefault="0005468C" w:rsidP="0005468C">
      <w:pPr>
        <w:ind w:firstLine="720"/>
        <w:jc w:val="both"/>
        <w:rPr>
          <w:szCs w:val="24"/>
          <w:lang w:eastAsia="lt-LT"/>
        </w:rPr>
      </w:pPr>
      <w:bookmarkStart w:id="4" w:name="part_a4659987c84749b199986812d22969c1"/>
      <w:bookmarkEnd w:id="4"/>
      <w:r w:rsidRPr="00C93D9B">
        <w:rPr>
          <w:szCs w:val="24"/>
          <w:lang w:eastAsia="lt-LT"/>
        </w:rPr>
        <w:t>2) jeigu tai pažeistų VPĮ 33 ir 58 straipsniuose nustatytus reikalavimus dėl paskelbimo apie sudarytą pirkimo sutartį, kandidatų ir dalyvių informavimo, įskaitant informaciją apie pasiūlyme nu</w:t>
      </w:r>
      <w:r w:rsidR="00582E9A" w:rsidRPr="00C93D9B">
        <w:rPr>
          <w:szCs w:val="24"/>
          <w:lang w:eastAsia="lt-LT"/>
        </w:rPr>
        <w:t xml:space="preserve">rodytą </w:t>
      </w:r>
      <w:r w:rsidR="00ED11D5">
        <w:rPr>
          <w:szCs w:val="24"/>
          <w:lang w:eastAsia="lt-LT"/>
        </w:rPr>
        <w:t>paslaugų</w:t>
      </w:r>
      <w:r w:rsidRPr="00C93D9B">
        <w:rPr>
          <w:szCs w:val="24"/>
          <w:lang w:eastAsia="lt-LT"/>
        </w:rPr>
        <w:t xml:space="preserve"> kainą, išskyrus jos sudedamąsias dalis;</w:t>
      </w:r>
    </w:p>
    <w:p w14:paraId="6E0F23D5" w14:textId="77777777" w:rsidR="0005468C" w:rsidRPr="00C93D9B" w:rsidRDefault="0005468C" w:rsidP="0005468C">
      <w:pPr>
        <w:ind w:firstLine="720"/>
        <w:jc w:val="both"/>
        <w:rPr>
          <w:szCs w:val="24"/>
          <w:lang w:eastAsia="lt-LT"/>
        </w:rPr>
      </w:pPr>
      <w:bookmarkStart w:id="5" w:name="part_9589f87174fe448cb6436f4a88682caa"/>
      <w:bookmarkEnd w:id="5"/>
      <w:r w:rsidRPr="00C93D9B">
        <w:rPr>
          <w:szCs w:val="24"/>
          <w:lang w:eastAsia="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E0F23D6" w14:textId="77777777" w:rsidR="0005468C" w:rsidRPr="00C93D9B" w:rsidRDefault="0005468C" w:rsidP="0005468C">
      <w:pPr>
        <w:ind w:firstLine="720"/>
        <w:jc w:val="both"/>
        <w:rPr>
          <w:szCs w:val="24"/>
          <w:lang w:eastAsia="lt-LT"/>
        </w:rPr>
      </w:pPr>
      <w:bookmarkStart w:id="6" w:name="part_22917933e1774a0f801bd3b5c7e1de28"/>
      <w:bookmarkEnd w:id="6"/>
      <w:r w:rsidRPr="00C93D9B">
        <w:rPr>
          <w:szCs w:val="24"/>
          <w:lang w:eastAsia="lt-LT"/>
        </w:rPr>
        <w:t xml:space="preserve">4) informacija apie pasitelktus ūkio subjektus, kurių </w:t>
      </w:r>
      <w:proofErr w:type="spellStart"/>
      <w:r w:rsidRPr="00C93D9B">
        <w:rPr>
          <w:szCs w:val="24"/>
          <w:lang w:eastAsia="lt-LT"/>
        </w:rPr>
        <w:t>pajėgumais</w:t>
      </w:r>
      <w:proofErr w:type="spellEnd"/>
      <w:r w:rsidRPr="00C93D9B">
        <w:rPr>
          <w:szCs w:val="24"/>
          <w:lang w:eastAsia="lt-LT"/>
        </w:rPr>
        <w:t xml:space="preserve"> remiasi tiekėjas, ir subtiekėjus, išskyrus informaciją, kurią atskleidus būtų pažeisti Asmens duomenų teisinės apsaugos įstatymo reikalavimai.</w:t>
      </w:r>
    </w:p>
    <w:p w14:paraId="6E0F23D7" w14:textId="77777777" w:rsidR="0005468C" w:rsidRPr="00C93D9B" w:rsidRDefault="0005468C" w:rsidP="0005468C">
      <w:pPr>
        <w:pStyle w:val="ListParagraph"/>
        <w:spacing w:after="0" w:line="240" w:lineRule="auto"/>
        <w:ind w:left="-142" w:firstLine="862"/>
        <w:jc w:val="both"/>
        <w:rPr>
          <w:rFonts w:ascii="Times New Roman" w:hAnsi="Times New Roman"/>
          <w:sz w:val="24"/>
          <w:szCs w:val="24"/>
        </w:rPr>
      </w:pPr>
      <w:r w:rsidRPr="00C93D9B">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C93D9B">
        <w:rPr>
          <w:rFonts w:ascii="Times New Roman" w:hAnsi="Times New Roman"/>
          <w:sz w:val="24"/>
          <w:szCs w:val="24"/>
        </w:rPr>
        <w:t xml:space="preserve">pateiktos </w:t>
      </w:r>
      <w:r w:rsidRPr="00C93D9B">
        <w:rPr>
          <w:rFonts w:ascii="Times New Roman" w:hAnsi="Times New Roman"/>
          <w:sz w:val="24"/>
          <w:szCs w:val="24"/>
        </w:rPr>
        <w:t>konfidencialios informacijos.</w:t>
      </w:r>
    </w:p>
    <w:p w14:paraId="6E0F23D8" w14:textId="77777777" w:rsidR="00301F3A" w:rsidRPr="00C93D9B" w:rsidRDefault="00301F3A" w:rsidP="00882B7A">
      <w:pPr>
        <w:pStyle w:val="ListParagraph"/>
        <w:numPr>
          <w:ilvl w:val="1"/>
          <w:numId w:val="26"/>
        </w:numPr>
        <w:spacing w:after="0" w:line="240" w:lineRule="auto"/>
        <w:ind w:left="0" w:firstLine="851"/>
        <w:jc w:val="both"/>
        <w:rPr>
          <w:rFonts w:ascii="Times New Roman" w:hAnsi="Times New Roman"/>
          <w:sz w:val="24"/>
          <w:szCs w:val="24"/>
        </w:rPr>
      </w:pPr>
      <w:r w:rsidRPr="00C93D9B">
        <w:rPr>
          <w:rFonts w:ascii="Times New Roman" w:hAnsi="Times New Roman"/>
          <w:sz w:val="24"/>
          <w:szCs w:val="24"/>
        </w:rPr>
        <w:t>Pirkėjas pasiūlymus vertina pagal ekonomiškai naudingiausio pasiūlymo vertinimo kriterijų,</w:t>
      </w:r>
      <w:r w:rsidR="004C4F73" w:rsidRPr="00C93D9B">
        <w:rPr>
          <w:rFonts w:ascii="Times New Roman" w:hAnsi="Times New Roman"/>
          <w:sz w:val="24"/>
          <w:szCs w:val="24"/>
        </w:rPr>
        <w:t xml:space="preserve"> kaip nurodyta pirkimo sąlygų </w:t>
      </w:r>
      <w:r w:rsidR="00915B03" w:rsidRPr="00C93D9B">
        <w:rPr>
          <w:rFonts w:ascii="Times New Roman" w:hAnsi="Times New Roman"/>
          <w:sz w:val="24"/>
          <w:szCs w:val="24"/>
        </w:rPr>
        <w:t>10</w:t>
      </w:r>
      <w:r w:rsidRPr="00C93D9B">
        <w:rPr>
          <w:rFonts w:ascii="Times New Roman" w:hAnsi="Times New Roman"/>
          <w:sz w:val="24"/>
          <w:szCs w:val="24"/>
        </w:rPr>
        <w:t xml:space="preserve"> skyriuje. </w:t>
      </w:r>
    </w:p>
    <w:p w14:paraId="6E0F23D9" w14:textId="77777777" w:rsidR="006008F6" w:rsidRPr="00C93D9B" w:rsidRDefault="006008F6" w:rsidP="004F05CF">
      <w:pPr>
        <w:pStyle w:val="ListParagraph"/>
        <w:numPr>
          <w:ilvl w:val="1"/>
          <w:numId w:val="26"/>
        </w:numPr>
        <w:spacing w:after="0" w:line="240" w:lineRule="auto"/>
        <w:ind w:left="0" w:firstLine="851"/>
        <w:jc w:val="both"/>
        <w:rPr>
          <w:rFonts w:ascii="Times New Roman" w:hAnsi="Times New Roman"/>
          <w:sz w:val="24"/>
          <w:szCs w:val="24"/>
        </w:rPr>
      </w:pPr>
      <w:r w:rsidRPr="00C93D9B">
        <w:rPr>
          <w:rFonts w:ascii="Times New Roman" w:hAnsi="Times New Roman"/>
          <w:sz w:val="24"/>
          <w:szCs w:val="24"/>
        </w:rPr>
        <w:t xml:space="preserve">Pasiūlymuose nurodoma kaina pateikiama </w:t>
      </w:r>
      <w:r w:rsidR="00652B7A" w:rsidRPr="00C93D9B">
        <w:rPr>
          <w:rFonts w:ascii="Times New Roman" w:hAnsi="Times New Roman"/>
          <w:sz w:val="24"/>
          <w:szCs w:val="24"/>
        </w:rPr>
        <w:t xml:space="preserve">eurais </w:t>
      </w:r>
      <w:r w:rsidRPr="00C93D9B">
        <w:rPr>
          <w:rFonts w:ascii="Times New Roman" w:hAnsi="Times New Roman"/>
          <w:sz w:val="24"/>
          <w:szCs w:val="24"/>
        </w:rPr>
        <w:t xml:space="preserve">turi būti išreikšta ir apskaičiuota taip, kaip nurodyta pirkimo sąlygų </w:t>
      </w:r>
      <w:r w:rsidR="00CB3D07" w:rsidRPr="00C93D9B">
        <w:rPr>
          <w:rFonts w:ascii="Times New Roman" w:hAnsi="Times New Roman"/>
          <w:sz w:val="24"/>
          <w:szCs w:val="24"/>
        </w:rPr>
        <w:t>1</w:t>
      </w:r>
      <w:r w:rsidRPr="00C93D9B">
        <w:rPr>
          <w:rFonts w:ascii="Times New Roman" w:hAnsi="Times New Roman"/>
          <w:sz w:val="24"/>
          <w:szCs w:val="24"/>
        </w:rPr>
        <w:t xml:space="preserve"> priede. Apskaičiuojant kainą, turi būti atsižvelgta į visą </w:t>
      </w:r>
      <w:r w:rsidR="00CB3A5A" w:rsidRPr="00C93D9B">
        <w:rPr>
          <w:rFonts w:ascii="Times New Roman" w:hAnsi="Times New Roman"/>
          <w:sz w:val="24"/>
          <w:szCs w:val="24"/>
        </w:rPr>
        <w:t>pirkimo</w:t>
      </w:r>
      <w:r w:rsidRPr="00C93D9B">
        <w:rPr>
          <w:rFonts w:ascii="Times New Roman" w:hAnsi="Times New Roman"/>
          <w:sz w:val="24"/>
          <w:szCs w:val="24"/>
        </w:rPr>
        <w:t xml:space="preserve"> sąlygų </w:t>
      </w:r>
      <w:r w:rsidR="00CB3D07" w:rsidRPr="00C93D9B">
        <w:rPr>
          <w:rFonts w:ascii="Times New Roman" w:hAnsi="Times New Roman"/>
          <w:sz w:val="24"/>
          <w:szCs w:val="24"/>
        </w:rPr>
        <w:t>1</w:t>
      </w:r>
      <w:r w:rsidR="006840FD" w:rsidRPr="00C93D9B">
        <w:rPr>
          <w:rFonts w:ascii="Times New Roman" w:hAnsi="Times New Roman"/>
          <w:sz w:val="24"/>
          <w:szCs w:val="24"/>
        </w:rPr>
        <w:t xml:space="preserve"> pried</w:t>
      </w:r>
      <w:r w:rsidR="004B71B9" w:rsidRPr="00C93D9B">
        <w:rPr>
          <w:rFonts w:ascii="Times New Roman" w:hAnsi="Times New Roman"/>
          <w:sz w:val="24"/>
          <w:szCs w:val="24"/>
        </w:rPr>
        <w:t>e</w:t>
      </w:r>
      <w:r w:rsidRPr="00C93D9B">
        <w:rPr>
          <w:rFonts w:ascii="Times New Roman" w:hAnsi="Times New Roman"/>
          <w:sz w:val="24"/>
          <w:szCs w:val="24"/>
        </w:rPr>
        <w:t xml:space="preserve"> nurodytą kiekį i</w:t>
      </w:r>
      <w:r w:rsidR="006840FD" w:rsidRPr="00C93D9B">
        <w:rPr>
          <w:rFonts w:ascii="Times New Roman" w:hAnsi="Times New Roman"/>
          <w:sz w:val="24"/>
          <w:szCs w:val="24"/>
        </w:rPr>
        <w:t>r apimtį</w:t>
      </w:r>
      <w:r w:rsidRPr="00C93D9B">
        <w:rPr>
          <w:rFonts w:ascii="Times New Roman" w:hAnsi="Times New Roman"/>
          <w:sz w:val="24"/>
          <w:szCs w:val="24"/>
        </w:rPr>
        <w:t>, kainos sudėtines dalis ir pan. Į kainą turi būti įsk</w:t>
      </w:r>
      <w:r w:rsidR="001E27A5" w:rsidRPr="00C93D9B">
        <w:rPr>
          <w:rFonts w:ascii="Times New Roman" w:hAnsi="Times New Roman"/>
          <w:sz w:val="24"/>
          <w:szCs w:val="24"/>
        </w:rPr>
        <w:t>aityti visi mokesčiai ir visos T</w:t>
      </w:r>
      <w:r w:rsidRPr="00C93D9B">
        <w:rPr>
          <w:rFonts w:ascii="Times New Roman" w:hAnsi="Times New Roman"/>
          <w:sz w:val="24"/>
          <w:szCs w:val="24"/>
        </w:rPr>
        <w:t>iekėjo išlaidos.</w:t>
      </w:r>
      <w:r w:rsidRPr="00C93D9B">
        <w:rPr>
          <w:rFonts w:ascii="Times New Roman" w:hAnsi="Times New Roman"/>
          <w:i/>
          <w:sz w:val="24"/>
          <w:szCs w:val="24"/>
        </w:rPr>
        <w:t xml:space="preserve"> </w:t>
      </w:r>
      <w:r w:rsidR="0025166E" w:rsidRPr="00C93D9B">
        <w:rPr>
          <w:rFonts w:ascii="Times New Roman" w:hAnsi="Times New Roman"/>
          <w:bCs/>
          <w:sz w:val="24"/>
          <w:szCs w:val="24"/>
        </w:rPr>
        <w:t>Tiekėjas</w:t>
      </w:r>
      <w:r w:rsidR="00725310" w:rsidRPr="00C93D9B">
        <w:rPr>
          <w:rFonts w:ascii="Times New Roman" w:hAnsi="Times New Roman"/>
          <w:bCs/>
          <w:sz w:val="24"/>
          <w:szCs w:val="24"/>
        </w:rPr>
        <w:t xml:space="preserve"> pasiūlymą privalo pateikti pagal </w:t>
      </w:r>
      <w:r w:rsidR="001E27A5" w:rsidRPr="00C93D9B">
        <w:rPr>
          <w:rFonts w:ascii="Times New Roman" w:hAnsi="Times New Roman"/>
          <w:bCs/>
          <w:sz w:val="24"/>
          <w:szCs w:val="24"/>
        </w:rPr>
        <w:t>pirkimo</w:t>
      </w:r>
      <w:r w:rsidR="00725310" w:rsidRPr="00C93D9B">
        <w:rPr>
          <w:rFonts w:ascii="Times New Roman" w:hAnsi="Times New Roman"/>
          <w:bCs/>
          <w:sz w:val="24"/>
          <w:szCs w:val="24"/>
        </w:rPr>
        <w:t xml:space="preserve"> sąlygų </w:t>
      </w:r>
      <w:r w:rsidR="0025166E" w:rsidRPr="00C93D9B">
        <w:rPr>
          <w:rFonts w:ascii="Times New Roman" w:hAnsi="Times New Roman"/>
          <w:bCs/>
          <w:sz w:val="24"/>
          <w:szCs w:val="24"/>
          <w:u w:val="single"/>
        </w:rPr>
        <w:t>1</w:t>
      </w:r>
      <w:r w:rsidR="00725310" w:rsidRPr="00C93D9B">
        <w:rPr>
          <w:rFonts w:ascii="Times New Roman" w:hAnsi="Times New Roman"/>
          <w:bCs/>
          <w:sz w:val="24"/>
          <w:szCs w:val="24"/>
          <w:u w:val="single"/>
        </w:rPr>
        <w:t xml:space="preserve"> priede</w:t>
      </w:r>
      <w:r w:rsidR="00B76B42" w:rsidRPr="00C93D9B">
        <w:rPr>
          <w:rFonts w:ascii="Times New Roman" w:hAnsi="Times New Roman"/>
          <w:bCs/>
          <w:sz w:val="24"/>
          <w:szCs w:val="24"/>
        </w:rPr>
        <w:t xml:space="preserve"> pateiktą pasiūlymo formą.</w:t>
      </w:r>
      <w:r w:rsidR="004F05CF" w:rsidRPr="00C93D9B">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E0F23DA" w14:textId="77777777" w:rsidR="001B357C" w:rsidRPr="00C93D9B" w:rsidRDefault="00647980" w:rsidP="004F05CF">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6E0F23DB" w14:textId="77777777" w:rsidR="001351A1" w:rsidRPr="00C93D9B"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 xml:space="preserve">Tiekėjas gali pateikti </w:t>
      </w:r>
      <w:r w:rsidRPr="00C93D9B">
        <w:rPr>
          <w:rFonts w:ascii="Times New Roman" w:hAnsi="Times New Roman"/>
          <w:b/>
          <w:sz w:val="24"/>
          <w:szCs w:val="24"/>
        </w:rPr>
        <w:t>tik vieną pasiūlymą</w:t>
      </w:r>
      <w:r w:rsidRPr="00C93D9B">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C93D9B">
        <w:rPr>
          <w:rFonts w:ascii="Times New Roman" w:hAnsi="Times New Roman"/>
          <w:sz w:val="24"/>
          <w:szCs w:val="24"/>
        </w:rPr>
        <w:t xml:space="preserve"> </w:t>
      </w:r>
    </w:p>
    <w:p w14:paraId="6E0F23DC" w14:textId="77777777" w:rsidR="0070323E" w:rsidRPr="00C93D9B" w:rsidRDefault="0070323E" w:rsidP="00066731">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Jei </w:t>
      </w:r>
      <w:r w:rsidR="00164D65" w:rsidRPr="00C93D9B">
        <w:rPr>
          <w:rFonts w:ascii="Times New Roman" w:hAnsi="Times New Roman"/>
          <w:sz w:val="24"/>
          <w:szCs w:val="24"/>
        </w:rPr>
        <w:t>T</w:t>
      </w:r>
      <w:r w:rsidRPr="00C93D9B">
        <w:rPr>
          <w:rFonts w:ascii="Times New Roman" w:hAnsi="Times New Roman"/>
          <w:sz w:val="24"/>
          <w:szCs w:val="24"/>
        </w:rPr>
        <w:t>iekėjas savo įsipareigojimams pagal pirkimo sutartį vykdyti ketina pasitelkti subt</w:t>
      </w:r>
      <w:r w:rsidR="0067130F" w:rsidRPr="00C93D9B">
        <w:rPr>
          <w:rFonts w:ascii="Times New Roman" w:hAnsi="Times New Roman"/>
          <w:sz w:val="24"/>
          <w:szCs w:val="24"/>
        </w:rPr>
        <w:t>i</w:t>
      </w:r>
      <w:r w:rsidR="001D3360" w:rsidRPr="00C93D9B">
        <w:rPr>
          <w:rFonts w:ascii="Times New Roman" w:hAnsi="Times New Roman"/>
          <w:sz w:val="24"/>
          <w:szCs w:val="24"/>
        </w:rPr>
        <w:t>e</w:t>
      </w:r>
      <w:r w:rsidRPr="00C93D9B">
        <w:rPr>
          <w:rFonts w:ascii="Times New Roman" w:hAnsi="Times New Roman"/>
          <w:sz w:val="24"/>
          <w:szCs w:val="24"/>
        </w:rPr>
        <w:t>kėjus (</w:t>
      </w:r>
      <w:proofErr w:type="spellStart"/>
      <w:r w:rsidRPr="00C93D9B">
        <w:rPr>
          <w:rFonts w:ascii="Times New Roman" w:hAnsi="Times New Roman"/>
          <w:sz w:val="24"/>
          <w:szCs w:val="24"/>
        </w:rPr>
        <w:t>subte</w:t>
      </w:r>
      <w:r w:rsidR="001D3360" w:rsidRPr="00C93D9B">
        <w:rPr>
          <w:rFonts w:ascii="Times New Roman" w:hAnsi="Times New Roman"/>
          <w:sz w:val="24"/>
          <w:szCs w:val="24"/>
        </w:rPr>
        <w:t>i</w:t>
      </w:r>
      <w:r w:rsidRPr="00C93D9B">
        <w:rPr>
          <w:rFonts w:ascii="Times New Roman" w:hAnsi="Times New Roman"/>
          <w:sz w:val="24"/>
          <w:szCs w:val="24"/>
        </w:rPr>
        <w:t>kėjus</w:t>
      </w:r>
      <w:proofErr w:type="spellEnd"/>
      <w:r w:rsidRPr="00C93D9B">
        <w:rPr>
          <w:rFonts w:ascii="Times New Roman" w:hAnsi="Times New Roman"/>
          <w:sz w:val="24"/>
          <w:szCs w:val="24"/>
        </w:rPr>
        <w:t>)</w:t>
      </w:r>
      <w:r w:rsidR="00AA07D1" w:rsidRPr="00C93D9B">
        <w:rPr>
          <w:rFonts w:ascii="Times New Roman" w:hAnsi="Times New Roman"/>
          <w:sz w:val="24"/>
          <w:szCs w:val="24"/>
        </w:rPr>
        <w:t>,</w:t>
      </w:r>
      <w:r w:rsidR="00AA07D1" w:rsidRPr="00C93D9B">
        <w:rPr>
          <w:rFonts w:ascii="Times New Roman" w:eastAsia="Times New Roman" w:hAnsi="Times New Roman"/>
          <w:sz w:val="24"/>
          <w:szCs w:val="24"/>
        </w:rPr>
        <w:t xml:space="preserve"> kokiai veiklai (</w:t>
      </w:r>
      <w:r w:rsidR="005815F2" w:rsidRPr="00C93D9B">
        <w:rPr>
          <w:rFonts w:ascii="Times New Roman" w:eastAsia="Times New Roman" w:hAnsi="Times New Roman"/>
          <w:sz w:val="24"/>
          <w:szCs w:val="24"/>
        </w:rPr>
        <w:t xml:space="preserve">pirkimo sąlygų 1 priede nurodytoje </w:t>
      </w:r>
      <w:r w:rsidR="0067130F" w:rsidRPr="00C93D9B">
        <w:rPr>
          <w:rFonts w:ascii="Times New Roman" w:eastAsia="Times New Roman" w:hAnsi="Times New Roman"/>
          <w:sz w:val="24"/>
          <w:szCs w:val="24"/>
        </w:rPr>
        <w:t>pasiūlymo formoje</w:t>
      </w:r>
      <w:r w:rsidR="00AA07D1" w:rsidRPr="00C93D9B">
        <w:rPr>
          <w:rFonts w:ascii="Times New Roman" w:eastAsia="Times New Roman" w:hAnsi="Times New Roman"/>
          <w:sz w:val="24"/>
          <w:szCs w:val="24"/>
        </w:rPr>
        <w:t xml:space="preserve">) ir kokiai pirkimo </w:t>
      </w:r>
      <w:r w:rsidR="001D3360" w:rsidRPr="00C93D9B">
        <w:rPr>
          <w:rFonts w:ascii="Times New Roman" w:eastAsia="Times New Roman" w:hAnsi="Times New Roman"/>
          <w:sz w:val="24"/>
          <w:szCs w:val="24"/>
        </w:rPr>
        <w:t xml:space="preserve">objekto </w:t>
      </w:r>
      <w:r w:rsidR="00AA07D1" w:rsidRPr="00C93D9B">
        <w:rPr>
          <w:rFonts w:ascii="Times New Roman" w:eastAsia="Times New Roman" w:hAnsi="Times New Roman"/>
          <w:sz w:val="24"/>
          <w:szCs w:val="24"/>
        </w:rPr>
        <w:t>daliai (apimt</w:t>
      </w:r>
      <w:r w:rsidR="0025166E" w:rsidRPr="00C93D9B">
        <w:rPr>
          <w:rFonts w:ascii="Times New Roman" w:eastAsia="Times New Roman" w:hAnsi="Times New Roman"/>
          <w:sz w:val="24"/>
          <w:szCs w:val="24"/>
        </w:rPr>
        <w:t>is eurais ir dalis procentais)</w:t>
      </w:r>
      <w:r w:rsidRPr="00C93D9B">
        <w:rPr>
          <w:rFonts w:ascii="Times New Roman" w:hAnsi="Times New Roman"/>
          <w:sz w:val="24"/>
          <w:szCs w:val="24"/>
        </w:rPr>
        <w:t>, jis turi tai aiškiai nurodyti pasiūlyme, ir juos konkrečiai įvardyti.</w:t>
      </w:r>
    </w:p>
    <w:p w14:paraId="6E0F23DD" w14:textId="77777777" w:rsidR="001351A1" w:rsidRPr="00C93D9B"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6E0F23DE" w14:textId="77777777" w:rsidR="001351A1" w:rsidRPr="00C93D9B"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iCs/>
          <w:sz w:val="24"/>
          <w:szCs w:val="24"/>
        </w:rPr>
        <w:t>T</w:t>
      </w:r>
      <w:r w:rsidRPr="00C93D9B">
        <w:rPr>
          <w:rFonts w:ascii="Times New Roman" w:hAnsi="Times New Roman"/>
          <w:sz w:val="24"/>
          <w:szCs w:val="24"/>
        </w:rPr>
        <w:t xml:space="preserve">iekėjas privalo pateikti pasiūlymą </w:t>
      </w:r>
      <w:r w:rsidR="004A4B7A" w:rsidRPr="00C93D9B">
        <w:rPr>
          <w:rFonts w:ascii="Times New Roman" w:hAnsi="Times New Roman"/>
          <w:sz w:val="24"/>
          <w:szCs w:val="24"/>
        </w:rPr>
        <w:t>visai</w:t>
      </w:r>
      <w:r w:rsidRPr="00C93D9B">
        <w:rPr>
          <w:rFonts w:ascii="Times New Roman" w:hAnsi="Times New Roman"/>
          <w:sz w:val="24"/>
          <w:szCs w:val="24"/>
        </w:rPr>
        <w:t xml:space="preserve"> </w:t>
      </w:r>
      <w:r w:rsidR="00174DC9" w:rsidRPr="00C93D9B">
        <w:rPr>
          <w:rFonts w:ascii="Times New Roman" w:hAnsi="Times New Roman"/>
          <w:sz w:val="24"/>
          <w:szCs w:val="24"/>
        </w:rPr>
        <w:t xml:space="preserve">pirkimo sąlygose </w:t>
      </w:r>
      <w:r w:rsidR="004A4B7A" w:rsidRPr="00C93D9B">
        <w:rPr>
          <w:rFonts w:ascii="Times New Roman" w:hAnsi="Times New Roman"/>
          <w:sz w:val="24"/>
          <w:szCs w:val="24"/>
        </w:rPr>
        <w:t>nurodytai</w:t>
      </w:r>
      <w:r w:rsidRPr="00C93D9B">
        <w:rPr>
          <w:rFonts w:ascii="Times New Roman" w:hAnsi="Times New Roman"/>
          <w:sz w:val="24"/>
          <w:szCs w:val="24"/>
        </w:rPr>
        <w:t xml:space="preserve"> </w:t>
      </w:r>
      <w:r w:rsidR="002A30F7" w:rsidRPr="00C93D9B">
        <w:rPr>
          <w:rFonts w:ascii="Times New Roman" w:hAnsi="Times New Roman"/>
          <w:sz w:val="24"/>
          <w:szCs w:val="24"/>
        </w:rPr>
        <w:t xml:space="preserve">pirkimo </w:t>
      </w:r>
      <w:r w:rsidR="004A4B7A" w:rsidRPr="00C93D9B">
        <w:rPr>
          <w:rFonts w:ascii="Times New Roman" w:hAnsi="Times New Roman"/>
          <w:sz w:val="24"/>
          <w:szCs w:val="24"/>
        </w:rPr>
        <w:t>apimčiai</w:t>
      </w:r>
      <w:r w:rsidRPr="00C93D9B">
        <w:rPr>
          <w:rFonts w:ascii="Times New Roman" w:hAnsi="Times New Roman"/>
          <w:sz w:val="24"/>
          <w:szCs w:val="24"/>
        </w:rPr>
        <w:t>, priešingu</w:t>
      </w:r>
      <w:r w:rsidR="00B76B42" w:rsidRPr="00C93D9B">
        <w:rPr>
          <w:rFonts w:ascii="Times New Roman" w:hAnsi="Times New Roman"/>
          <w:sz w:val="24"/>
          <w:szCs w:val="24"/>
        </w:rPr>
        <w:t xml:space="preserve"> atveju pasiūlymas bus atmestas</w:t>
      </w:r>
      <w:r w:rsidR="00AE4F24" w:rsidRPr="00C93D9B">
        <w:rPr>
          <w:rFonts w:ascii="Times New Roman" w:hAnsi="Times New Roman"/>
          <w:sz w:val="24"/>
          <w:szCs w:val="24"/>
        </w:rPr>
        <w:t>.</w:t>
      </w:r>
    </w:p>
    <w:p w14:paraId="6E0F23DF" w14:textId="77777777" w:rsidR="00963FAD" w:rsidRPr="00C93D9B" w:rsidRDefault="00963FAD"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C93D9B">
        <w:rPr>
          <w:rFonts w:ascii="Times New Roman" w:hAnsi="Times New Roman"/>
          <w:sz w:val="24"/>
          <w:szCs w:val="24"/>
        </w:rPr>
        <w:t xml:space="preserve">tam asmeniui </w:t>
      </w:r>
      <w:r w:rsidRPr="00C93D9B">
        <w:rPr>
          <w:rFonts w:ascii="Times New Roman" w:hAnsi="Times New Roman"/>
          <w:sz w:val="24"/>
          <w:szCs w:val="24"/>
        </w:rPr>
        <w:t xml:space="preserve">parašo </w:t>
      </w:r>
      <w:r w:rsidR="00AE0834" w:rsidRPr="00C93D9B">
        <w:rPr>
          <w:rFonts w:ascii="Times New Roman" w:hAnsi="Times New Roman"/>
          <w:sz w:val="24"/>
          <w:szCs w:val="24"/>
        </w:rPr>
        <w:t xml:space="preserve">ir veiksmų </w:t>
      </w:r>
      <w:r w:rsidRPr="00C93D9B">
        <w:rPr>
          <w:rFonts w:ascii="Times New Roman" w:hAnsi="Times New Roman"/>
          <w:sz w:val="24"/>
          <w:szCs w:val="24"/>
        </w:rPr>
        <w:t>teisę.</w:t>
      </w:r>
    </w:p>
    <w:p w14:paraId="6E0F23E0" w14:textId="77777777" w:rsidR="001351A1" w:rsidRPr="00C93D9B"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 xml:space="preserve">Pasiūlymas turi galioti </w:t>
      </w:r>
      <w:r w:rsidR="005E6004" w:rsidRPr="00C93D9B">
        <w:rPr>
          <w:rFonts w:ascii="Times New Roman" w:hAnsi="Times New Roman"/>
          <w:sz w:val="24"/>
          <w:szCs w:val="24"/>
        </w:rPr>
        <w:t xml:space="preserve">ne trumpiau kaip </w:t>
      </w:r>
      <w:r w:rsidRPr="00C93D9B">
        <w:rPr>
          <w:rFonts w:ascii="Times New Roman" w:hAnsi="Times New Roman"/>
          <w:sz w:val="24"/>
          <w:szCs w:val="24"/>
        </w:rPr>
        <w:t xml:space="preserve">90 </w:t>
      </w:r>
      <w:r w:rsidR="005E6004" w:rsidRPr="00C93D9B">
        <w:rPr>
          <w:rFonts w:ascii="Times New Roman" w:hAnsi="Times New Roman"/>
          <w:sz w:val="24"/>
          <w:szCs w:val="24"/>
        </w:rPr>
        <w:t xml:space="preserve">kalendorinių </w:t>
      </w:r>
      <w:r w:rsidRPr="00C93D9B">
        <w:rPr>
          <w:rFonts w:ascii="Times New Roman" w:hAnsi="Times New Roman"/>
          <w:sz w:val="24"/>
          <w:szCs w:val="24"/>
        </w:rPr>
        <w:t>dienų nuo galutinio pasiūlymų pateikimo termino dienos.</w:t>
      </w:r>
      <w:r w:rsidRPr="00C93D9B">
        <w:rPr>
          <w:rFonts w:ascii="Times New Roman" w:hAnsi="Times New Roman"/>
          <w:iCs/>
          <w:sz w:val="24"/>
          <w:szCs w:val="24"/>
        </w:rPr>
        <w:t xml:space="preserve"> </w:t>
      </w:r>
      <w:r w:rsidRPr="00C93D9B">
        <w:rPr>
          <w:rFonts w:ascii="Times New Roman" w:hAnsi="Times New Roman"/>
          <w:sz w:val="24"/>
          <w:szCs w:val="24"/>
        </w:rPr>
        <w:t>Jeigu pasiūlyme nenurodytas jo galiojimo laikas, laikoma, kad pasiūlymas galioja tiek, kiek numatyta pirkimo dokumentuose.</w:t>
      </w:r>
    </w:p>
    <w:p w14:paraId="6E0F23E1" w14:textId="77777777" w:rsidR="00301F3A" w:rsidRPr="00C93D9B" w:rsidRDefault="00301F3A" w:rsidP="00066731">
      <w:pPr>
        <w:pStyle w:val="ListParagraph"/>
        <w:numPr>
          <w:ilvl w:val="1"/>
          <w:numId w:val="26"/>
        </w:numPr>
        <w:spacing w:after="0" w:line="240" w:lineRule="auto"/>
        <w:ind w:left="0" w:firstLine="720"/>
        <w:jc w:val="both"/>
        <w:rPr>
          <w:rFonts w:ascii="Times New Roman" w:hAnsi="Times New Roman"/>
          <w:bCs/>
          <w:sz w:val="24"/>
          <w:szCs w:val="24"/>
        </w:rPr>
      </w:pPr>
      <w:r w:rsidRPr="00C93D9B">
        <w:rPr>
          <w:rFonts w:ascii="Times New Roman" w:hAnsi="Times New Roman"/>
          <w:bCs/>
          <w:sz w:val="24"/>
          <w:szCs w:val="24"/>
        </w:rPr>
        <w:t>Pasiūlymą sudaro Tiekėjo pateiktų duomenų, dokumentų elektroninėje formoje ir atsakymų CVP IS priemonėmis, visuma:</w:t>
      </w:r>
    </w:p>
    <w:p w14:paraId="6E0F23E2" w14:textId="77777777" w:rsidR="00301F3A" w:rsidRPr="00C93D9B" w:rsidRDefault="00301F3A" w:rsidP="00A31D1C">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C93D9B">
        <w:rPr>
          <w:rFonts w:ascii="Times New Roman" w:hAnsi="Times New Roman"/>
          <w:sz w:val="24"/>
          <w:szCs w:val="24"/>
        </w:rPr>
        <w:t>jungtinės veiklos sutartis, jei pirkimo procedūrose dalyvauja ūkio subjektų grupė</w:t>
      </w:r>
      <w:r w:rsidRPr="00C93D9B">
        <w:rPr>
          <w:rFonts w:ascii="Times New Roman" w:hAnsi="Times New Roman"/>
          <w:sz w:val="24"/>
          <w:szCs w:val="24"/>
          <w:lang w:eastAsia="lt-LT"/>
        </w:rPr>
        <w:t>;</w:t>
      </w:r>
    </w:p>
    <w:p w14:paraId="6E0F23E3" w14:textId="77777777" w:rsidR="00AA07D1" w:rsidRPr="00C93D9B" w:rsidRDefault="00AA07D1" w:rsidP="00A31D1C">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C93D9B">
        <w:rPr>
          <w:rFonts w:ascii="Times New Roman" w:hAnsi="Times New Roman"/>
          <w:sz w:val="24"/>
          <w:szCs w:val="24"/>
          <w:lang w:eastAsia="lt-LT"/>
        </w:rPr>
        <w:t xml:space="preserve">pirkimo sąlygų </w:t>
      </w:r>
      <w:r w:rsidR="007677FE" w:rsidRPr="00C93D9B">
        <w:rPr>
          <w:rFonts w:ascii="Times New Roman" w:hAnsi="Times New Roman"/>
          <w:sz w:val="24"/>
          <w:szCs w:val="24"/>
          <w:lang w:eastAsia="lt-LT"/>
        </w:rPr>
        <w:t>5</w:t>
      </w:r>
      <w:r w:rsidRPr="00C93D9B">
        <w:rPr>
          <w:rFonts w:ascii="Times New Roman" w:hAnsi="Times New Roman"/>
          <w:sz w:val="24"/>
          <w:szCs w:val="24"/>
          <w:lang w:eastAsia="lt-LT"/>
        </w:rPr>
        <w:t>.</w:t>
      </w:r>
      <w:r w:rsidR="00A31D1C" w:rsidRPr="00C93D9B">
        <w:rPr>
          <w:rFonts w:ascii="Times New Roman" w:hAnsi="Times New Roman"/>
          <w:sz w:val="24"/>
          <w:szCs w:val="24"/>
          <w:lang w:eastAsia="lt-LT"/>
        </w:rPr>
        <w:t>12 punkte nurodytas įgaliojimas</w:t>
      </w:r>
      <w:r w:rsidR="00AE0834" w:rsidRPr="00C93D9B">
        <w:rPr>
          <w:rFonts w:ascii="Times New Roman" w:hAnsi="Times New Roman"/>
          <w:sz w:val="24"/>
          <w:szCs w:val="24"/>
          <w:lang w:eastAsia="lt-LT"/>
        </w:rPr>
        <w:t xml:space="preserve">, jei </w:t>
      </w:r>
      <w:r w:rsidR="00AE0834" w:rsidRPr="00C93D9B">
        <w:rPr>
          <w:rFonts w:ascii="Times New Roman" w:hAnsi="Times New Roman"/>
          <w:sz w:val="24"/>
          <w:szCs w:val="24"/>
        </w:rPr>
        <w:t>pasiūlymą pirkimui pasirašo vadovo įgaliotas asmuo</w:t>
      </w:r>
      <w:r w:rsidR="00A31D1C" w:rsidRPr="00C93D9B">
        <w:rPr>
          <w:rFonts w:ascii="Times New Roman" w:hAnsi="Times New Roman"/>
          <w:sz w:val="24"/>
          <w:szCs w:val="24"/>
          <w:lang w:eastAsia="lt-LT"/>
        </w:rPr>
        <w:t>;</w:t>
      </w:r>
    </w:p>
    <w:p w14:paraId="6E0F23E4" w14:textId="77777777" w:rsidR="00130D93" w:rsidRPr="00C93D9B" w:rsidRDefault="00127230" w:rsidP="004D3C22">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C93D9B">
        <w:rPr>
          <w:rFonts w:ascii="Times New Roman" w:hAnsi="Times New Roman"/>
          <w:sz w:val="24"/>
          <w:szCs w:val="24"/>
          <w:lang w:eastAsia="lt-LT"/>
        </w:rPr>
        <w:t xml:space="preserve">pasiūlymas, parengtas pagal pirkimo sąlygų 1 priedo </w:t>
      </w:r>
      <w:r w:rsidRPr="00C93D9B">
        <w:rPr>
          <w:rFonts w:ascii="Times New Roman" w:hAnsi="Times New Roman"/>
          <w:sz w:val="24"/>
          <w:szCs w:val="24"/>
          <w:u w:val="single"/>
          <w:lang w:eastAsia="lt-LT"/>
        </w:rPr>
        <w:t>formą</w:t>
      </w:r>
      <w:r w:rsidR="00130D93" w:rsidRPr="00C93D9B">
        <w:rPr>
          <w:rFonts w:ascii="Times New Roman" w:hAnsi="Times New Roman"/>
          <w:sz w:val="24"/>
          <w:szCs w:val="24"/>
          <w:lang w:eastAsia="lt-LT"/>
        </w:rPr>
        <w:t>;</w:t>
      </w:r>
    </w:p>
    <w:p w14:paraId="6E0F23E5" w14:textId="77777777" w:rsidR="00127230" w:rsidRPr="00C93D9B" w:rsidRDefault="00130D93" w:rsidP="004D3C22">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C93D9B">
        <w:rPr>
          <w:rFonts w:ascii="Times New Roman" w:hAnsi="Times New Roman"/>
          <w:bCs/>
          <w:sz w:val="24"/>
          <w:szCs w:val="24"/>
          <w:lang w:eastAsia="lt-LT"/>
        </w:rPr>
        <w:t>Nacionalinio saugumo reikalavimų atitikties deklaracija (pirkimo sąlygų 1 priede esančios pasiūlymo formos priedas).</w:t>
      </w:r>
    </w:p>
    <w:p w14:paraId="6E0F23E6" w14:textId="77777777" w:rsidR="0061670E" w:rsidRPr="00C93D9B" w:rsidRDefault="00584F05" w:rsidP="007A24CE">
      <w:pPr>
        <w:pStyle w:val="ListParagraph"/>
        <w:numPr>
          <w:ilvl w:val="1"/>
          <w:numId w:val="26"/>
        </w:numPr>
        <w:spacing w:after="0" w:line="240" w:lineRule="auto"/>
        <w:ind w:left="0" w:firstLine="709"/>
        <w:jc w:val="both"/>
        <w:rPr>
          <w:rFonts w:ascii="Times New Roman" w:hAnsi="Times New Roman"/>
          <w:b/>
          <w:sz w:val="24"/>
          <w:szCs w:val="24"/>
        </w:rPr>
      </w:pPr>
      <w:r w:rsidRPr="00C93D9B">
        <w:rPr>
          <w:rFonts w:ascii="Times New Roman" w:hAnsi="Times New Roman"/>
          <w:sz w:val="24"/>
          <w:szCs w:val="24"/>
        </w:rPr>
        <w:t>Visas p</w:t>
      </w:r>
      <w:r w:rsidR="001351A1" w:rsidRPr="00C93D9B">
        <w:rPr>
          <w:rFonts w:ascii="Times New Roman" w:hAnsi="Times New Roman"/>
          <w:sz w:val="24"/>
          <w:szCs w:val="24"/>
        </w:rPr>
        <w:t xml:space="preserve">asiūlymas turi būti pateiktas </w:t>
      </w:r>
      <w:r w:rsidR="006F320B" w:rsidRPr="00C93D9B">
        <w:rPr>
          <w:rFonts w:ascii="Times New Roman" w:hAnsi="Times New Roman"/>
          <w:b/>
          <w:sz w:val="24"/>
          <w:szCs w:val="24"/>
        </w:rPr>
        <w:t xml:space="preserve">iki pasiūlymų priėmimo termino, nurodyto  CVPIS paskelbtame skelbime apie pirkimą pabaigos </w:t>
      </w:r>
      <w:r w:rsidR="00EA7B64" w:rsidRPr="00C93D9B">
        <w:rPr>
          <w:rFonts w:ascii="Times New Roman" w:hAnsi="Times New Roman"/>
          <w:sz w:val="24"/>
          <w:szCs w:val="24"/>
        </w:rPr>
        <w:t xml:space="preserve">tik elektroninėmis priemonėmis, naudojant CVP IS. </w:t>
      </w:r>
    </w:p>
    <w:p w14:paraId="6E0F23E7" w14:textId="77777777" w:rsidR="00B1219C" w:rsidRPr="00C93D9B"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6E0F23E8" w14:textId="77777777" w:rsidR="001351A1" w:rsidRPr="00C93D9B"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color w:val="000000"/>
          <w:sz w:val="24"/>
          <w:szCs w:val="24"/>
        </w:rPr>
        <w:t>Pirkėjas</w:t>
      </w:r>
      <w:r w:rsidR="001351A1" w:rsidRPr="00C93D9B">
        <w:rPr>
          <w:rFonts w:ascii="Times New Roman" w:hAnsi="Times New Roman"/>
          <w:color w:val="000000"/>
          <w:sz w:val="24"/>
          <w:szCs w:val="24"/>
        </w:rPr>
        <w:t xml:space="preserve"> neatsako už </w:t>
      </w:r>
      <w:proofErr w:type="spellStart"/>
      <w:r w:rsidR="001351A1" w:rsidRPr="00C93D9B">
        <w:rPr>
          <w:rFonts w:ascii="Times New Roman" w:hAnsi="Times New Roman"/>
          <w:color w:val="000000"/>
          <w:sz w:val="24"/>
          <w:szCs w:val="24"/>
        </w:rPr>
        <w:t>vėlavimus</w:t>
      </w:r>
      <w:proofErr w:type="spellEnd"/>
      <w:r w:rsidR="001351A1" w:rsidRPr="00C93D9B">
        <w:rPr>
          <w:rFonts w:ascii="Times New Roman" w:hAnsi="Times New Roman"/>
          <w:color w:val="000000"/>
          <w:sz w:val="24"/>
          <w:szCs w:val="24"/>
        </w:rPr>
        <w:t>,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C93D9B">
        <w:rPr>
          <w:rFonts w:ascii="Times New Roman" w:hAnsi="Times New Roman"/>
          <w:sz w:val="24"/>
          <w:szCs w:val="24"/>
        </w:rPr>
        <w:t xml:space="preserve"> </w:t>
      </w:r>
    </w:p>
    <w:p w14:paraId="6E0F23E9" w14:textId="77777777" w:rsidR="00EA7B64" w:rsidRPr="00C93D9B" w:rsidRDefault="009A25BE" w:rsidP="00066731">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Pirkėjas </w:t>
      </w:r>
      <w:r w:rsidR="001351A1" w:rsidRPr="00C93D9B">
        <w:rPr>
          <w:rFonts w:ascii="Times New Roman" w:hAnsi="Times New Roman"/>
          <w:sz w:val="24"/>
          <w:szCs w:val="24"/>
        </w:rPr>
        <w:t xml:space="preserve">turi teisę pratęsti pasiūlymo pateikimo terminą. Apie naują pasiūlymų pateikimo terminą </w:t>
      </w:r>
      <w:r w:rsidRPr="00C93D9B">
        <w:rPr>
          <w:rFonts w:ascii="Times New Roman" w:hAnsi="Times New Roman"/>
          <w:sz w:val="24"/>
          <w:szCs w:val="24"/>
        </w:rPr>
        <w:t>Pirkėjas</w:t>
      </w:r>
      <w:r w:rsidR="001351A1" w:rsidRPr="00C93D9B">
        <w:rPr>
          <w:rFonts w:ascii="Times New Roman" w:hAnsi="Times New Roman"/>
          <w:sz w:val="24"/>
          <w:szCs w:val="24"/>
        </w:rPr>
        <w:t xml:space="preserve"> praneša CVP IS </w:t>
      </w:r>
      <w:bookmarkStart w:id="7" w:name="_Toc60525486"/>
      <w:bookmarkStart w:id="8" w:name="_Toc47844932"/>
      <w:r w:rsidR="00EA7B64" w:rsidRPr="00C93D9B">
        <w:rPr>
          <w:rFonts w:ascii="Times New Roman" w:hAnsi="Times New Roman"/>
          <w:sz w:val="24"/>
          <w:szCs w:val="24"/>
        </w:rPr>
        <w:t xml:space="preserve">bei </w:t>
      </w:r>
      <w:r w:rsidR="00CB3A5A" w:rsidRPr="00C93D9B">
        <w:rPr>
          <w:rFonts w:ascii="Times New Roman" w:hAnsi="Times New Roman"/>
          <w:sz w:val="24"/>
          <w:szCs w:val="24"/>
        </w:rPr>
        <w:t xml:space="preserve">papildomai </w:t>
      </w:r>
      <w:r w:rsidR="00EA7B64" w:rsidRPr="00C93D9B">
        <w:rPr>
          <w:rFonts w:ascii="Times New Roman" w:hAnsi="Times New Roman"/>
          <w:sz w:val="24"/>
          <w:szCs w:val="24"/>
          <w:lang w:eastAsia="lt-LT"/>
        </w:rPr>
        <w:t>praneša tik CVP IS priemonėmi</w:t>
      </w:r>
      <w:r w:rsidRPr="00C93D9B">
        <w:rPr>
          <w:rFonts w:ascii="Times New Roman" w:hAnsi="Times New Roman"/>
          <w:sz w:val="24"/>
          <w:szCs w:val="24"/>
          <w:lang w:eastAsia="lt-LT"/>
        </w:rPr>
        <w:t>s prie pirkimo prisijungusiems T</w:t>
      </w:r>
      <w:r w:rsidR="00EA7B64" w:rsidRPr="00C93D9B">
        <w:rPr>
          <w:rFonts w:ascii="Times New Roman" w:hAnsi="Times New Roman"/>
          <w:sz w:val="24"/>
          <w:szCs w:val="24"/>
          <w:lang w:eastAsia="lt-LT"/>
        </w:rPr>
        <w:t>iekėjams.</w:t>
      </w:r>
    </w:p>
    <w:p w14:paraId="6E0F23EA" w14:textId="77777777" w:rsidR="001351A1" w:rsidRPr="00C93D9B" w:rsidRDefault="001351A1" w:rsidP="00066731">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iCs/>
          <w:sz w:val="24"/>
          <w:szCs w:val="24"/>
        </w:rPr>
        <w:t xml:space="preserve">Kol nesibaigė pasiūlymų galiojimo laikas, </w:t>
      </w:r>
      <w:r w:rsidR="009A25BE" w:rsidRPr="00C93D9B">
        <w:rPr>
          <w:rFonts w:ascii="Times New Roman" w:hAnsi="Times New Roman"/>
          <w:iCs/>
          <w:sz w:val="24"/>
          <w:szCs w:val="24"/>
        </w:rPr>
        <w:t>Pirkėjas</w:t>
      </w:r>
      <w:r w:rsidRPr="00C93D9B">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6E0F23EB" w14:textId="77777777" w:rsidR="00AD626F" w:rsidRPr="00C93D9B" w:rsidRDefault="00AD626F" w:rsidP="00AD626F">
      <w:pPr>
        <w:pStyle w:val="ListParagraph"/>
        <w:numPr>
          <w:ilvl w:val="1"/>
          <w:numId w:val="26"/>
        </w:numPr>
        <w:spacing w:after="0" w:line="240" w:lineRule="auto"/>
        <w:ind w:left="0" w:firstLine="709"/>
        <w:jc w:val="both"/>
        <w:rPr>
          <w:rFonts w:ascii="Times New Roman" w:hAnsi="Times New Roman"/>
          <w:b/>
          <w:sz w:val="24"/>
          <w:szCs w:val="24"/>
        </w:rPr>
      </w:pPr>
      <w:r w:rsidRPr="00C93D9B">
        <w:rPr>
          <w:rFonts w:ascii="Times New Roman" w:hAnsi="Times New Roman"/>
          <w:sz w:val="24"/>
          <w:szCs w:val="24"/>
        </w:rPr>
        <w:t>Tiekėjo teikiamas pasiūlymas gali būti užšifruojamas. Tiekėjas, nusprendęs pateikti užšifruotą pasiūlymą, turi:</w:t>
      </w:r>
    </w:p>
    <w:p w14:paraId="6E0F23EC" w14:textId="77777777" w:rsidR="00AD626F" w:rsidRPr="00C93D9B" w:rsidRDefault="00AD626F" w:rsidP="00AD626F">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C93D9B">
          <w:rPr>
            <w:rStyle w:val="Hyperlink"/>
            <w:rFonts w:ascii="Times New Roman" w:hAnsi="Times New Roman"/>
            <w:sz w:val="24"/>
            <w:szCs w:val="24"/>
          </w:rPr>
          <w:t>http://vpt.lrv.lt/lt/pasiulymu-sifravimas</w:t>
        </w:r>
      </w:hyperlink>
      <w:r w:rsidR="00AE0834" w:rsidRPr="00C93D9B">
        <w:rPr>
          <w:rFonts w:ascii="Times New Roman" w:hAnsi="Times New Roman"/>
          <w:sz w:val="24"/>
          <w:szCs w:val="24"/>
        </w:rPr>
        <w:t>;</w:t>
      </w:r>
    </w:p>
    <w:p w14:paraId="6E0F23ED" w14:textId="77777777" w:rsidR="00AD626F" w:rsidRPr="00C93D9B" w:rsidRDefault="00AD626F" w:rsidP="00AD626F">
      <w:pPr>
        <w:pStyle w:val="ListParagraph"/>
        <w:numPr>
          <w:ilvl w:val="2"/>
          <w:numId w:val="26"/>
        </w:numPr>
        <w:spacing w:after="0" w:line="240" w:lineRule="auto"/>
        <w:ind w:left="0" w:firstLine="709"/>
        <w:jc w:val="both"/>
        <w:rPr>
          <w:rFonts w:ascii="Times New Roman" w:hAnsi="Times New Roman"/>
          <w:b/>
          <w:sz w:val="24"/>
          <w:szCs w:val="24"/>
        </w:rPr>
      </w:pPr>
      <w:r w:rsidRPr="00C93D9B">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w:t>
      </w:r>
      <w:r w:rsidR="00A065AD" w:rsidRPr="00C93D9B">
        <w:rPr>
          <w:rFonts w:ascii="Times New Roman" w:hAnsi="Times New Roman"/>
          <w:sz w:val="24"/>
          <w:szCs w:val="24"/>
        </w:rPr>
        <w:t>Pirkėjas</w:t>
      </w:r>
      <w:r w:rsidRPr="00C93D9B">
        <w:rPr>
          <w:rFonts w:ascii="Times New Roman" w:hAnsi="Times New Roman"/>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C93D9B">
        <w:rPr>
          <w:rFonts w:ascii="Times New Roman" w:hAnsi="Times New Roman"/>
          <w:sz w:val="24"/>
          <w:szCs w:val="24"/>
        </w:rPr>
        <w:t>Pirkėjo</w:t>
      </w:r>
      <w:r w:rsidRPr="00C93D9B">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C93D9B">
        <w:rPr>
          <w:rFonts w:ascii="Times New Roman" w:hAnsi="Times New Roman"/>
          <w:sz w:val="24"/>
          <w:szCs w:val="24"/>
        </w:rPr>
        <w:t>Pirkėju</w:t>
      </w:r>
      <w:r w:rsidRPr="00C93D9B">
        <w:rPr>
          <w:rFonts w:ascii="Times New Roman" w:hAnsi="Times New Roman"/>
          <w:sz w:val="24"/>
          <w:szCs w:val="24"/>
        </w:rPr>
        <w:t xml:space="preserve"> oficialiu jos telefonu ir (arba) kitais būdais</w:t>
      </w:r>
      <w:r w:rsidR="00AE0834" w:rsidRPr="00C93D9B">
        <w:rPr>
          <w:rFonts w:ascii="Times New Roman" w:hAnsi="Times New Roman"/>
          <w:sz w:val="24"/>
          <w:szCs w:val="24"/>
        </w:rPr>
        <w:t xml:space="preserve">); </w:t>
      </w:r>
    </w:p>
    <w:p w14:paraId="6E0F23EE" w14:textId="77777777" w:rsidR="00AD626F" w:rsidRPr="00C93D9B" w:rsidRDefault="00AD626F" w:rsidP="00316CED">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00340165" w:rsidRPr="00C93D9B">
        <w:rPr>
          <w:rFonts w:ascii="Times New Roman" w:hAnsi="Times New Roman"/>
          <w:sz w:val="24"/>
          <w:szCs w:val="24"/>
        </w:rPr>
        <w:t>s</w:t>
      </w:r>
      <w:r w:rsidRPr="00C93D9B">
        <w:rPr>
          <w:rFonts w:ascii="Times New Roman" w:hAnsi="Times New Roman"/>
          <w:sz w:val="24"/>
          <w:szCs w:val="24"/>
        </w:rPr>
        <w:t xml:space="preserve"> </w:t>
      </w:r>
      <w:r w:rsidR="00340165" w:rsidRPr="00C93D9B">
        <w:rPr>
          <w:rFonts w:ascii="Times New Roman" w:hAnsi="Times New Roman"/>
          <w:sz w:val="24"/>
          <w:szCs w:val="24"/>
        </w:rPr>
        <w:t>Pirkėjas</w:t>
      </w:r>
      <w:r w:rsidRPr="00C93D9B">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40165" w:rsidRPr="00C93D9B">
        <w:rPr>
          <w:rFonts w:ascii="Times New Roman" w:hAnsi="Times New Roman"/>
          <w:sz w:val="24"/>
          <w:szCs w:val="24"/>
        </w:rPr>
        <w:t>Pirkėjas</w:t>
      </w:r>
      <w:r w:rsidRPr="00C93D9B">
        <w:rPr>
          <w:rFonts w:ascii="Times New Roman" w:hAnsi="Times New Roman"/>
          <w:sz w:val="24"/>
          <w:szCs w:val="24"/>
        </w:rPr>
        <w:t xml:space="preserve"> tiekėjo pasiūlymą atmeta kaip neatitinkantį pirkimo dokumentuose nustatytų reikalavimų (tiekėjas nepateikė pasiūlymo kainos).</w:t>
      </w:r>
      <w:r w:rsidR="006C3B4D" w:rsidRPr="00C93D9B">
        <w:rPr>
          <w:rFonts w:ascii="Times New Roman" w:hAnsi="Times New Roman"/>
          <w:sz w:val="24"/>
          <w:szCs w:val="24"/>
        </w:rPr>
        <w:t xml:space="preserve"> 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6E0F23EF" w14:textId="77777777" w:rsidR="00AD626F" w:rsidRPr="00C93D9B" w:rsidRDefault="00AD626F" w:rsidP="00AD626F">
      <w:pPr>
        <w:jc w:val="both"/>
        <w:rPr>
          <w:b/>
          <w:szCs w:val="24"/>
        </w:rPr>
      </w:pPr>
    </w:p>
    <w:p w14:paraId="6E0F23F0" w14:textId="77777777" w:rsidR="00307FA0" w:rsidRPr="00C93D9B" w:rsidRDefault="00307FA0" w:rsidP="001D3360">
      <w:pPr>
        <w:pStyle w:val="ListParagraph"/>
        <w:numPr>
          <w:ilvl w:val="0"/>
          <w:numId w:val="26"/>
        </w:numPr>
        <w:suppressAutoHyphens/>
        <w:spacing w:line="240" w:lineRule="auto"/>
        <w:contextualSpacing/>
        <w:jc w:val="center"/>
        <w:rPr>
          <w:rFonts w:ascii="Times New Roman" w:hAnsi="Times New Roman"/>
          <w:b/>
          <w:color w:val="000000" w:themeColor="text1"/>
          <w:sz w:val="24"/>
          <w:szCs w:val="24"/>
        </w:rPr>
      </w:pPr>
      <w:bookmarkStart w:id="9" w:name="_Toc60525487"/>
      <w:bookmarkStart w:id="10" w:name="_Toc47844933"/>
      <w:bookmarkEnd w:id="7"/>
      <w:bookmarkEnd w:id="8"/>
      <w:r w:rsidRPr="00C93D9B">
        <w:rPr>
          <w:rFonts w:ascii="Times New Roman" w:hAnsi="Times New Roman"/>
          <w:b/>
          <w:color w:val="000000" w:themeColor="text1"/>
          <w:sz w:val="24"/>
          <w:szCs w:val="24"/>
        </w:rPr>
        <w:t>PASIŪLYMŲ GALIOJIMO UŽTIKRINIMO IR SUTARTIES SĄLYGŲ ĮVYKDYMO UŽTIKRINIMO REIKALAVIMAI</w:t>
      </w:r>
    </w:p>
    <w:p w14:paraId="6E0F23F1" w14:textId="77777777" w:rsidR="00307FA0" w:rsidRPr="00C93D9B" w:rsidRDefault="00307FA0" w:rsidP="001D3360">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C93D9B">
        <w:rPr>
          <w:rFonts w:ascii="Times New Roman" w:hAnsi="Times New Roman"/>
          <w:color w:val="000000" w:themeColor="text1"/>
          <w:sz w:val="24"/>
          <w:szCs w:val="24"/>
        </w:rPr>
        <w:t>Pirkėjas nereikalauja pasiūlymo galiojimo užtikrinimo.</w:t>
      </w:r>
    </w:p>
    <w:p w14:paraId="6E0F23F2" w14:textId="77777777" w:rsidR="000A6D71" w:rsidRPr="00C93D9B" w:rsidRDefault="00307FA0" w:rsidP="004F1DEA">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C93D9B">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6E0F23F3" w14:textId="77777777" w:rsidR="00127230" w:rsidRPr="00C93D9B"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6E0F23F4" w14:textId="77777777" w:rsidR="00AE4F24" w:rsidRPr="00C93D9B" w:rsidRDefault="00307FA0" w:rsidP="001D3360">
      <w:pPr>
        <w:pStyle w:val="ListParagraph"/>
        <w:numPr>
          <w:ilvl w:val="0"/>
          <w:numId w:val="26"/>
        </w:numPr>
        <w:spacing w:after="0" w:line="240" w:lineRule="auto"/>
        <w:jc w:val="center"/>
        <w:rPr>
          <w:rFonts w:ascii="Times New Roman" w:hAnsi="Times New Roman"/>
          <w:sz w:val="24"/>
          <w:szCs w:val="24"/>
        </w:rPr>
      </w:pPr>
      <w:r w:rsidRPr="00C93D9B">
        <w:rPr>
          <w:rFonts w:ascii="Times New Roman" w:hAnsi="Times New Roman"/>
          <w:b/>
          <w:bCs/>
          <w:sz w:val="24"/>
          <w:szCs w:val="24"/>
        </w:rPr>
        <w:t>PIRKIMO</w:t>
      </w:r>
      <w:r w:rsidR="001351A1" w:rsidRPr="00C93D9B">
        <w:rPr>
          <w:rFonts w:ascii="Times New Roman" w:hAnsi="Times New Roman"/>
          <w:b/>
          <w:bCs/>
          <w:sz w:val="24"/>
          <w:szCs w:val="24"/>
        </w:rPr>
        <w:t xml:space="preserve"> SĄLYGŲ PAAIŠKINIMAS IR PATIKSLINIMAS</w:t>
      </w:r>
    </w:p>
    <w:p w14:paraId="6E0F23F5" w14:textId="77777777" w:rsidR="00652AB0" w:rsidRPr="00C93D9B" w:rsidRDefault="00652AB0" w:rsidP="00652AB0">
      <w:pPr>
        <w:pStyle w:val="ListParagraph"/>
        <w:numPr>
          <w:ilvl w:val="1"/>
          <w:numId w:val="26"/>
        </w:numPr>
        <w:spacing w:after="0" w:line="240" w:lineRule="auto"/>
        <w:ind w:left="0" w:firstLine="851"/>
        <w:jc w:val="both"/>
        <w:rPr>
          <w:rFonts w:ascii="Times New Roman" w:hAnsi="Times New Roman"/>
          <w:sz w:val="24"/>
          <w:szCs w:val="24"/>
        </w:rPr>
      </w:pPr>
      <w:r w:rsidRPr="00C93D9B">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C93D9B">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C93D9B">
        <w:rPr>
          <w:rFonts w:ascii="Times New Roman" w:hAnsi="Times New Roman"/>
          <w:color w:val="000000"/>
          <w:sz w:val="24"/>
          <w:szCs w:val="24"/>
        </w:rPr>
        <w:t xml:space="preserve"> </w:t>
      </w:r>
      <w:r w:rsidRPr="00C93D9B">
        <w:rPr>
          <w:rFonts w:ascii="Times New Roman" w:hAnsi="Times New Roman"/>
          <w:sz w:val="24"/>
          <w:szCs w:val="24"/>
        </w:rPr>
        <w:t>P</w:t>
      </w:r>
      <w:r w:rsidRPr="00C93D9B">
        <w:rPr>
          <w:rFonts w:ascii="Times New Roman" w:hAnsi="Times New Roman"/>
          <w:iCs/>
          <w:sz w:val="24"/>
          <w:szCs w:val="24"/>
        </w:rPr>
        <w:t>asibaigus pasiūlymų pateikimo terminui, pirkimo sąlygų ir pasiūlymo turinio keisti nebus galima.</w:t>
      </w:r>
    </w:p>
    <w:p w14:paraId="6E0F23F6" w14:textId="77777777" w:rsidR="00652AB0" w:rsidRPr="00C93D9B"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Pirkėjas, atsakydamas Tiekėjui, taip pat pirkimo sąlygų paaiškinimus (</w:t>
      </w:r>
      <w:proofErr w:type="spellStart"/>
      <w:r w:rsidRPr="00C93D9B">
        <w:rPr>
          <w:rFonts w:ascii="Times New Roman" w:hAnsi="Times New Roman"/>
          <w:sz w:val="24"/>
          <w:szCs w:val="24"/>
        </w:rPr>
        <w:t>patikslinimus</w:t>
      </w:r>
      <w:proofErr w:type="spellEnd"/>
      <w:r w:rsidRPr="00C93D9B">
        <w:rPr>
          <w:rFonts w:ascii="Times New Roman" w:hAnsi="Times New Roman"/>
          <w:sz w:val="24"/>
          <w:szCs w:val="24"/>
        </w:rPr>
        <w:t xml:space="preserve">) </w:t>
      </w:r>
      <w:r w:rsidRPr="00C93D9B">
        <w:rPr>
          <w:rFonts w:ascii="Times New Roman" w:hAnsi="Times New Roman"/>
          <w:iCs/>
          <w:sz w:val="24"/>
          <w:szCs w:val="24"/>
        </w:rPr>
        <w:t>paskelbia CVP IS priemonėmis</w:t>
      </w:r>
      <w:r w:rsidRPr="00C93D9B">
        <w:rPr>
          <w:rFonts w:ascii="Times New Roman" w:hAnsi="Times New Roman"/>
          <w:sz w:val="24"/>
          <w:szCs w:val="24"/>
        </w:rPr>
        <w:t xml:space="preserve">, bet nenurodo, iš kurio Tiekėjo gavo prašymą pateikti paaiškinimą. </w:t>
      </w:r>
      <w:r w:rsidRPr="00C93D9B">
        <w:rPr>
          <w:rFonts w:ascii="Times New Roman" w:hAnsi="Times New Roman"/>
          <w:color w:val="000000"/>
          <w:sz w:val="24"/>
          <w:szCs w:val="24"/>
        </w:rPr>
        <w:t>Paaiškinimai teikiami tik CVP IS priemonėmis.</w:t>
      </w:r>
    </w:p>
    <w:p w14:paraId="6E0F23F7" w14:textId="77777777" w:rsidR="00652AB0" w:rsidRPr="00C93D9B"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C93D9B">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C93D9B">
        <w:rPr>
          <w:rFonts w:ascii="Times New Roman" w:hAnsi="Times New Roman"/>
          <w:color w:val="000000"/>
          <w:sz w:val="24"/>
          <w:szCs w:val="24"/>
        </w:rPr>
        <w:t>teikiami tik CVP IS priemonėmis.</w:t>
      </w:r>
    </w:p>
    <w:p w14:paraId="6E0F23F8" w14:textId="77777777" w:rsidR="007677FE" w:rsidRPr="00C93D9B" w:rsidRDefault="007677FE" w:rsidP="004034B6">
      <w:pPr>
        <w:pStyle w:val="ListParagraph"/>
        <w:spacing w:after="0" w:line="240" w:lineRule="auto"/>
        <w:jc w:val="both"/>
        <w:rPr>
          <w:rFonts w:ascii="Times New Roman" w:hAnsi="Times New Roman"/>
          <w:sz w:val="24"/>
          <w:szCs w:val="24"/>
        </w:rPr>
      </w:pPr>
    </w:p>
    <w:p w14:paraId="6E0F23F9" w14:textId="77777777" w:rsidR="00F312D1" w:rsidRPr="00C93D9B" w:rsidRDefault="001351A1" w:rsidP="001D3360">
      <w:pPr>
        <w:pStyle w:val="ListParagraph"/>
        <w:numPr>
          <w:ilvl w:val="0"/>
          <w:numId w:val="26"/>
        </w:numPr>
        <w:spacing w:after="0" w:line="240" w:lineRule="auto"/>
        <w:jc w:val="center"/>
        <w:rPr>
          <w:rFonts w:ascii="Times New Roman" w:hAnsi="Times New Roman"/>
          <w:sz w:val="24"/>
          <w:szCs w:val="24"/>
        </w:rPr>
      </w:pPr>
      <w:r w:rsidRPr="00C93D9B">
        <w:rPr>
          <w:rFonts w:ascii="Times New Roman" w:hAnsi="Times New Roman"/>
          <w:b/>
          <w:bCs/>
          <w:sz w:val="24"/>
          <w:szCs w:val="24"/>
        </w:rPr>
        <w:t>PRADINIO</w:t>
      </w:r>
      <w:r w:rsidRPr="00C93D9B">
        <w:rPr>
          <w:rFonts w:ascii="Times New Roman" w:hAnsi="Times New Roman"/>
          <w:sz w:val="24"/>
          <w:szCs w:val="24"/>
        </w:rPr>
        <w:t xml:space="preserve"> </w:t>
      </w:r>
      <w:r w:rsidRPr="00C93D9B">
        <w:rPr>
          <w:rFonts w:ascii="Times New Roman" w:hAnsi="Times New Roman"/>
          <w:b/>
          <w:color w:val="000000"/>
          <w:sz w:val="24"/>
          <w:szCs w:val="24"/>
        </w:rPr>
        <w:t>SUSIPAŽINIMO SU PASIŪLYMAIS PROCEDŪROS</w:t>
      </w:r>
    </w:p>
    <w:p w14:paraId="6E0F23FA" w14:textId="22E55170" w:rsidR="001D123B" w:rsidRPr="00C93D9B" w:rsidRDefault="0061670E"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Pradinis susipažinimas su </w:t>
      </w:r>
      <w:r w:rsidR="001D123B" w:rsidRPr="00C93D9B">
        <w:rPr>
          <w:rFonts w:ascii="Times New Roman" w:hAnsi="Times New Roman"/>
          <w:sz w:val="24"/>
          <w:szCs w:val="24"/>
        </w:rPr>
        <w:t xml:space="preserve">elektroniniu būdu teiktais </w:t>
      </w:r>
      <w:r w:rsidRPr="00C93D9B">
        <w:rPr>
          <w:rFonts w:ascii="Times New Roman" w:hAnsi="Times New Roman"/>
          <w:sz w:val="24"/>
          <w:szCs w:val="24"/>
        </w:rPr>
        <w:t>pasiūl</w:t>
      </w:r>
      <w:r w:rsidR="001D123B" w:rsidRPr="00C93D9B">
        <w:rPr>
          <w:rFonts w:ascii="Times New Roman" w:hAnsi="Times New Roman"/>
          <w:sz w:val="24"/>
          <w:szCs w:val="24"/>
        </w:rPr>
        <w:t>ymais vyks</w:t>
      </w:r>
      <w:r w:rsidRPr="00C93D9B">
        <w:rPr>
          <w:rFonts w:ascii="Times New Roman" w:hAnsi="Times New Roman"/>
          <w:sz w:val="24"/>
          <w:szCs w:val="24"/>
        </w:rPr>
        <w:t xml:space="preserve"> </w:t>
      </w:r>
      <w:r w:rsidR="002C0158" w:rsidRPr="00C93D9B">
        <w:rPr>
          <w:rFonts w:ascii="Times New Roman" w:hAnsi="Times New Roman"/>
          <w:sz w:val="24"/>
          <w:szCs w:val="24"/>
        </w:rPr>
        <w:t>NKSC pastate</w:t>
      </w:r>
      <w:r w:rsidR="00F102AA" w:rsidRPr="00C93D9B">
        <w:rPr>
          <w:rFonts w:ascii="Times New Roman" w:hAnsi="Times New Roman"/>
          <w:sz w:val="24"/>
          <w:szCs w:val="24"/>
        </w:rPr>
        <w:t xml:space="preserve"> adresu </w:t>
      </w:r>
      <w:r w:rsidR="002C0158" w:rsidRPr="00C93D9B">
        <w:rPr>
          <w:rFonts w:ascii="Times New Roman" w:hAnsi="Times New Roman"/>
          <w:sz w:val="24"/>
          <w:szCs w:val="24"/>
        </w:rPr>
        <w:t>Gedimino pr. 40,</w:t>
      </w:r>
      <w:r w:rsidR="00CE5121" w:rsidRPr="00C93D9B">
        <w:rPr>
          <w:rFonts w:ascii="Times New Roman" w:hAnsi="Times New Roman"/>
          <w:sz w:val="24"/>
          <w:szCs w:val="24"/>
        </w:rPr>
        <w:t xml:space="preserve"> </w:t>
      </w:r>
      <w:r w:rsidR="00B00CE5" w:rsidRPr="00C93D9B">
        <w:rPr>
          <w:rFonts w:ascii="Times New Roman" w:hAnsi="Times New Roman"/>
          <w:sz w:val="24"/>
          <w:szCs w:val="24"/>
        </w:rPr>
        <w:t>Vilnius</w:t>
      </w:r>
      <w:r w:rsidR="001D123B" w:rsidRPr="00C93D9B">
        <w:rPr>
          <w:rFonts w:ascii="Times New Roman" w:hAnsi="Times New Roman"/>
          <w:sz w:val="24"/>
          <w:szCs w:val="24"/>
        </w:rPr>
        <w:t xml:space="preserve">, </w:t>
      </w:r>
      <w:r w:rsidR="006F320B" w:rsidRPr="00C93D9B">
        <w:rPr>
          <w:rFonts w:ascii="Times New Roman" w:hAnsi="Times New Roman"/>
          <w:b/>
          <w:bCs/>
          <w:sz w:val="24"/>
          <w:szCs w:val="24"/>
        </w:rPr>
        <w:t>skelbime apie pirkimą nurodytu laiku</w:t>
      </w:r>
      <w:r w:rsidR="006F320B" w:rsidRPr="00C93D9B">
        <w:rPr>
          <w:rFonts w:ascii="Times New Roman" w:hAnsi="Times New Roman"/>
          <w:b/>
          <w:sz w:val="24"/>
          <w:szCs w:val="24"/>
        </w:rPr>
        <w:t>.</w:t>
      </w:r>
      <w:r w:rsidR="00340165" w:rsidRPr="00C93D9B">
        <w:rPr>
          <w:rFonts w:ascii="Times New Roman" w:hAnsi="Times New Roman"/>
          <w:b/>
          <w:sz w:val="24"/>
          <w:szCs w:val="24"/>
        </w:rPr>
        <w:t xml:space="preserve"> </w:t>
      </w:r>
      <w:r w:rsidR="001D123B" w:rsidRPr="00C93D9B">
        <w:rPr>
          <w:rFonts w:ascii="Times New Roman" w:hAnsi="Times New Roman"/>
          <w:sz w:val="24"/>
          <w:szCs w:val="24"/>
        </w:rPr>
        <w:t>Susipažinimo su pasiūlymais ir pasiūlymų nagrinėjimo procedūrose pasiūlymus pateikę Tiekėjai arba jų įgalioti atstovai nedalyvauja.</w:t>
      </w:r>
    </w:p>
    <w:p w14:paraId="6E0F23FC" w14:textId="77777777" w:rsidR="002A30F7" w:rsidRPr="00C93D9B" w:rsidRDefault="002A30F7" w:rsidP="007A153E">
      <w:pPr>
        <w:jc w:val="both"/>
        <w:rPr>
          <w:szCs w:val="24"/>
        </w:rPr>
      </w:pPr>
    </w:p>
    <w:p w14:paraId="6E0F23FD" w14:textId="77777777" w:rsidR="00400F97" w:rsidRPr="00C93D9B" w:rsidRDefault="001351A1" w:rsidP="001D3360">
      <w:pPr>
        <w:pStyle w:val="ListParagraph"/>
        <w:numPr>
          <w:ilvl w:val="0"/>
          <w:numId w:val="26"/>
        </w:numPr>
        <w:tabs>
          <w:tab w:val="left" w:pos="709"/>
        </w:tabs>
        <w:spacing w:after="0" w:line="240" w:lineRule="auto"/>
        <w:ind w:left="0" w:firstLine="0"/>
        <w:jc w:val="center"/>
        <w:rPr>
          <w:rFonts w:ascii="Times New Roman" w:hAnsi="Times New Roman"/>
          <w:sz w:val="24"/>
          <w:szCs w:val="24"/>
        </w:rPr>
      </w:pPr>
      <w:r w:rsidRPr="00C93D9B">
        <w:rPr>
          <w:rFonts w:ascii="Times New Roman" w:hAnsi="Times New Roman"/>
          <w:b/>
          <w:sz w:val="24"/>
          <w:szCs w:val="24"/>
        </w:rPr>
        <w:t>PASIŪLYMŲ NAGRINĖJIMAS</w:t>
      </w:r>
    </w:p>
    <w:p w14:paraId="1C6B4893" w14:textId="4D8EFFA2"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Pasiūlymai vertinami šiame skyriuje nustatyta tvarka.</w:t>
      </w:r>
      <w:r w:rsidRPr="00C93D9B">
        <w:rPr>
          <w:rFonts w:ascii="Times New Roman" w:hAnsi="Times New Roman"/>
          <w:color w:val="000000"/>
          <w:sz w:val="24"/>
          <w:szCs w:val="24"/>
        </w:rPr>
        <w:t xml:space="preserve"> Pirkimo organizatorius gali nevertinti viso tiekėjo pasiūlymo, jeigu patikrinęs jo dalį nustato, kad pasiūlymas, vadovaujantis jam nustatytais reikalavimais, turi būti atmetamas.</w:t>
      </w:r>
    </w:p>
    <w:p w14:paraId="5ACBE6A0" w14:textId="786CCA36"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Jeigu dalyvis pateikė netikslius, neišsamius arba prieštaringus dokumentus ar duomenis apie atitiktį pirkimo dokumentų reikalavimams arba šių dokumentų ar duomenų trūksta, dėl ko Pirkimo organizatorius negali nustatyti dalyvio pasiūlymo tikrojo turinio ar jo atitikties pirkimo dokumentuose nustatytiems reikalavimams, Pirkimo organizatorius, nepažeisdamas</w:t>
      </w:r>
      <w:r w:rsidRPr="00C93D9B">
        <w:rPr>
          <w:rFonts w:ascii="Times New Roman" w:hAnsi="Times New Roman"/>
          <w:i/>
          <w:iCs/>
          <w:sz w:val="24"/>
          <w:szCs w:val="24"/>
        </w:rPr>
        <w:t xml:space="preserve"> </w:t>
      </w:r>
      <w:r w:rsidRPr="00C93D9B">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C93D9B">
        <w:rPr>
          <w:rFonts w:ascii="Times New Roman" w:hAnsi="Times New Roman"/>
          <w:color w:val="000000"/>
          <w:sz w:val="24"/>
          <w:szCs w:val="24"/>
          <w:lang w:eastAsia="lt-LT"/>
        </w:rPr>
        <w:t>Pasiūlymo patikslinimas, papildymas ar paaiškinimas atliekamas laikantis toliau nurodytų taisyklių:</w:t>
      </w:r>
    </w:p>
    <w:p w14:paraId="5B5B5CF1" w14:textId="39E32B1A" w:rsidR="00F34AF7" w:rsidRPr="00C93D9B" w:rsidRDefault="00F34AF7" w:rsidP="00F34AF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1" w:name="part_ce0c2b9bde2a417bb76a1c2db8a7a236"/>
      <w:bookmarkEnd w:id="11"/>
      <w:r w:rsidRPr="00C93D9B">
        <w:rPr>
          <w:rFonts w:ascii="Times New Roman" w:hAnsi="Times New Roman"/>
          <w:color w:val="000000"/>
          <w:sz w:val="24"/>
          <w:szCs w:val="24"/>
          <w:lang w:eastAsia="lt-LT"/>
        </w:rPr>
        <w:t>pasiūlymo patikslinimas, papildymas ar paaiškinimas privalo būti pateiktas per Pirkimo organizatoriaus nustatytą terminą ir negali lemti naujo pasiūlymo pateikimo, t. y. jį teikiant negali būti atliekamas esminis pasiūlymo pakeitimas (</w:t>
      </w:r>
      <w:r w:rsidRPr="00C93D9B">
        <w:rPr>
          <w:rFonts w:ascii="Times New Roman" w:hAnsi="Times New Roman"/>
          <w:iCs/>
          <w:color w:val="000000"/>
          <w:sz w:val="24"/>
          <w:szCs w:val="24"/>
          <w:lang w:eastAsia="lt-LT"/>
        </w:rPr>
        <w:t>pvz., pakeičiama pasiūlymo kaina, pasiūlymas iš netinkamo tampa tinkamu, pakeičiamas siūlomas pirkimo objektas ir pan.</w:t>
      </w:r>
      <w:r w:rsidRPr="00C93D9B">
        <w:rPr>
          <w:rFonts w:ascii="Times New Roman" w:hAnsi="Times New Roman"/>
          <w:color w:val="000000"/>
          <w:sz w:val="24"/>
          <w:szCs w:val="24"/>
          <w:lang w:eastAsia="lt-LT"/>
        </w:rPr>
        <w:t>);</w:t>
      </w:r>
    </w:p>
    <w:p w14:paraId="5B097B11" w14:textId="450CD1E9"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bookmarkStart w:id="12" w:name="part_158b60606afc42dba0e6bd3737898715"/>
      <w:bookmarkEnd w:id="12"/>
      <w:r w:rsidRPr="00C93D9B">
        <w:rPr>
          <w:rFonts w:ascii="Times New Roman" w:hAnsi="Times New Roman"/>
          <w:color w:val="000000"/>
          <w:sz w:val="24"/>
          <w:szCs w:val="24"/>
          <w:lang w:eastAsia="lt-LT"/>
        </w:rPr>
        <w:t>pasiūlymo vertinimo metu nustatytos kainos apskaičiavimo klaidos privalo būti ištaisytos per Pirkimo organizatoriaus nurodytą terminą, nekeičiant susipažinimo su pasiūlymais metu užfiksuotos kainos:</w:t>
      </w:r>
    </w:p>
    <w:p w14:paraId="15C31C23" w14:textId="77777777" w:rsidR="00F34AF7" w:rsidRPr="00C93D9B" w:rsidRDefault="00F34AF7" w:rsidP="00F34AF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13" w:name="part_62ab7d0ebdd94b57b444df09baa775a1"/>
      <w:bookmarkEnd w:id="13"/>
      <w:r w:rsidRPr="00C93D9B">
        <w:rPr>
          <w:rFonts w:ascii="Times New Roman" w:hAnsi="Times New Roman"/>
          <w:color w:val="000000"/>
          <w:sz w:val="24"/>
          <w:szCs w:val="24"/>
          <w:lang w:eastAsia="lt-LT"/>
        </w:rPr>
        <w:t>taisant aritmetines klaidas negali būti atsisakoma kainos sudedamųjų dalių, taip pat kaina negali būti papildyta naujomis sudedamosiomis dalimis;</w:t>
      </w:r>
    </w:p>
    <w:p w14:paraId="791B1FD6" w14:textId="77777777" w:rsidR="00F34AF7" w:rsidRPr="00C93D9B" w:rsidRDefault="00F34AF7" w:rsidP="00F34AF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14" w:name="part_1f09e722ecfa48c38a6c4e4b6c53d4b9"/>
      <w:bookmarkEnd w:id="14"/>
      <w:r w:rsidRPr="00C93D9B">
        <w:rPr>
          <w:rFonts w:ascii="Times New Roman" w:hAnsi="Times New Roman"/>
          <w:color w:val="000000"/>
          <w:sz w:val="24"/>
          <w:szCs w:val="24"/>
          <w:lang w:eastAsia="lt-LT"/>
        </w:rPr>
        <w:t>galutinė pasiūlymo kaina be PVM negali būti keičiama;</w:t>
      </w:r>
    </w:p>
    <w:p w14:paraId="20A14CA1"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5" w:name="part_5e4662bf894247d7955359aeeebb2de0"/>
      <w:bookmarkStart w:id="16" w:name="part_5d42f38a13154a6e80925507e8c95d24"/>
      <w:bookmarkStart w:id="17" w:name="part_848175399f954ad4a8e8ba0e0cc2a549"/>
      <w:bookmarkEnd w:id="15"/>
      <w:bookmarkEnd w:id="16"/>
      <w:bookmarkEnd w:id="17"/>
      <w:r w:rsidRPr="00C93D9B">
        <w:rPr>
          <w:rFonts w:ascii="Times New Roman" w:hAnsi="Times New Roman"/>
          <w:color w:val="000000"/>
          <w:sz w:val="24"/>
          <w:szCs w:val="24"/>
          <w:lang w:eastAsia="lt-LT"/>
        </w:rPr>
        <w:t>kai pasiūlymo trūkumas susijęs su PVM apskaičiavimu (</w:t>
      </w:r>
      <w:r w:rsidRPr="00C93D9B">
        <w:rPr>
          <w:rFonts w:ascii="Times New Roman" w:hAnsi="Times New Roman"/>
          <w:iCs/>
          <w:color w:val="000000"/>
          <w:sz w:val="24"/>
          <w:szCs w:val="24"/>
          <w:lang w:eastAsia="lt-LT"/>
        </w:rPr>
        <w:t>pvz., neteisingai nurodytas tiekėjui taikomas PVM dydis ar neteisingai apskaičiuota jo vertė eurais</w:t>
      </w:r>
      <w:r w:rsidRPr="00C93D9B">
        <w:rPr>
          <w:rFonts w:ascii="Times New Roman" w:hAnsi="Times New Roman"/>
          <w:color w:val="000000"/>
          <w:sz w:val="24"/>
          <w:szCs w:val="24"/>
          <w:lang w:eastAsia="lt-LT"/>
        </w:rPr>
        <w:t>), jo ištaisymas gali būti atliekamas, tačiau negali būti pakeičiama galutinė pasiūlymo kaina be PVM;</w:t>
      </w:r>
      <w:bookmarkStart w:id="18" w:name="part_0ca8c36c18d547fb837a3dd5628590c8"/>
      <w:bookmarkEnd w:id="18"/>
    </w:p>
    <w:p w14:paraId="670587F0"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9" w:name="part_d1c8889ab0e2481d900fe38650410739"/>
      <w:bookmarkEnd w:id="19"/>
      <w:r w:rsidRPr="00C93D9B">
        <w:rPr>
          <w:rFonts w:ascii="Times New Roman" w:hAnsi="Times New Roman"/>
          <w:color w:val="000000"/>
          <w:sz w:val="24"/>
          <w:szCs w:val="24"/>
          <w:lang w:eastAsia="lt-LT"/>
        </w:rPr>
        <w:t>Tiekėjas, teikdamas atsakymą į prašymą patikslinti, papildyti ar paaiškinti pasiūlymą, turi:</w:t>
      </w:r>
    </w:p>
    <w:p w14:paraId="5A3CFF04" w14:textId="0A98CB62" w:rsidR="00F34AF7" w:rsidRPr="00C93D9B" w:rsidRDefault="00F34AF7" w:rsidP="00F34AF7">
      <w:pPr>
        <w:pStyle w:val="ListParagraph"/>
        <w:numPr>
          <w:ilvl w:val="3"/>
          <w:numId w:val="26"/>
        </w:numPr>
        <w:spacing w:after="0" w:line="240" w:lineRule="auto"/>
        <w:ind w:left="0" w:firstLine="710"/>
        <w:jc w:val="both"/>
        <w:rPr>
          <w:rFonts w:ascii="Times New Roman" w:hAnsi="Times New Roman"/>
          <w:iCs/>
          <w:color w:val="000000"/>
          <w:sz w:val="24"/>
          <w:szCs w:val="24"/>
          <w:lang w:eastAsia="lt-LT"/>
        </w:rPr>
      </w:pPr>
      <w:bookmarkStart w:id="20" w:name="part_38db05621d2c4a008678868a5d8616ab"/>
      <w:bookmarkEnd w:id="20"/>
      <w:r w:rsidRPr="00C93D9B">
        <w:rPr>
          <w:rFonts w:ascii="Times New Roman" w:hAnsi="Times New Roman"/>
          <w:color w:val="000000"/>
          <w:sz w:val="24"/>
          <w:szCs w:val="24"/>
          <w:lang w:eastAsia="lt-LT"/>
        </w:rPr>
        <w:t>įvertinti pasiūlymo turinio nustatytas patikslinimo, paaiškinimo ar papildymo ribas. Atsakydamas į Pirkimo organizatoriaus prašymą, tiekėjas turi išnagrinėti pirkimo dokumentų/prašymo reikalavimus ir įvertinti, kokių duomenų prašoma, ir ar tiekėjo teikiami duomenys tiek turiniu, tiek apimtimi atitinka tai, kas nurodyta pirkimo dokumentuose/prašyme</w:t>
      </w:r>
      <w:r w:rsidRPr="00C93D9B">
        <w:rPr>
          <w:rFonts w:ascii="Times New Roman" w:hAnsi="Times New Roman"/>
          <w:iCs/>
          <w:color w:val="000000"/>
          <w:sz w:val="24"/>
          <w:szCs w:val="24"/>
          <w:lang w:eastAsia="lt-LT"/>
        </w:rPr>
        <w:t xml:space="preserve">, t. y. tiekėjas gali tik patikslinti, papildyti ar paaiškinti </w:t>
      </w:r>
      <w:r w:rsidRPr="00C93D9B">
        <w:rPr>
          <w:rFonts w:ascii="Times New Roman" w:hAnsi="Times New Roman"/>
          <w:b/>
          <w:iCs/>
          <w:color w:val="000000"/>
          <w:sz w:val="24"/>
          <w:szCs w:val="24"/>
          <w:lang w:eastAsia="lt-LT"/>
        </w:rPr>
        <w:t>jau pasiūlyme pateiktą informaciją</w:t>
      </w:r>
      <w:r w:rsidRPr="00C93D9B">
        <w:rPr>
          <w:rFonts w:ascii="Times New Roman" w:hAnsi="Times New Roman"/>
          <w:iCs/>
          <w:color w:val="000000"/>
          <w:sz w:val="24"/>
          <w:szCs w:val="24"/>
          <w:lang w:eastAsia="lt-LT"/>
        </w:rPr>
        <w:t>, bet negali paaiškinime nurodyti, kad vietoje patikslinimo, papildymo ar paaiškinimo pateiks naują informaciją;</w:t>
      </w:r>
    </w:p>
    <w:p w14:paraId="71102DD1" w14:textId="72B346D3" w:rsidR="00F34AF7" w:rsidRPr="00C93D9B" w:rsidRDefault="00F34AF7" w:rsidP="00F34AF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21" w:name="part_8e4ab1173f094679814c2f491254eeb3"/>
      <w:bookmarkEnd w:id="21"/>
      <w:r w:rsidRPr="00C93D9B">
        <w:rPr>
          <w:rFonts w:ascii="Times New Roman" w:hAnsi="Times New Roman"/>
          <w:color w:val="000000"/>
          <w:sz w:val="24"/>
          <w:szCs w:val="24"/>
          <w:lang w:eastAsia="lt-LT"/>
        </w:rPr>
        <w:t>teise patikslinti, paaiškinti ar papildyti pasiūlymą naudotis sąžiningai. Atsakant į Pirkimo organizatoriaus prašymą, tuo pačiu (vienu) atsakymu negali būti teikiamas pats patikslinimas, paaiškinimas ar papildymas ir jį pakartotinai patikslinantys, paaiškinantys ar papildantys nauji duomenys, kurie nebuvo nurodyti pasiūlyme;</w:t>
      </w:r>
    </w:p>
    <w:p w14:paraId="14BAA450" w14:textId="7DD5EB03" w:rsidR="00F34AF7" w:rsidRPr="00C93D9B" w:rsidRDefault="00F34AF7" w:rsidP="00F34AF7">
      <w:pPr>
        <w:pStyle w:val="ListParagraph"/>
        <w:spacing w:after="0" w:line="240" w:lineRule="auto"/>
        <w:ind w:left="0" w:firstLine="709"/>
        <w:jc w:val="both"/>
        <w:rPr>
          <w:rFonts w:ascii="Times New Roman" w:hAnsi="Times New Roman"/>
          <w:color w:val="000000"/>
          <w:sz w:val="24"/>
          <w:szCs w:val="24"/>
          <w:lang w:eastAsia="lt-LT"/>
        </w:rPr>
      </w:pPr>
      <w:r w:rsidRPr="00C93D9B">
        <w:rPr>
          <w:rFonts w:ascii="Times New Roman" w:hAnsi="Times New Roman"/>
          <w:color w:val="000000"/>
          <w:sz w:val="24"/>
          <w:szCs w:val="24"/>
          <w:lang w:eastAsia="lt-LT"/>
        </w:rPr>
        <w:t xml:space="preserve">9.2.5. </w:t>
      </w:r>
      <w:bookmarkStart w:id="22" w:name="part_cb2ddccd64014b948f2104d59206f7b9"/>
      <w:bookmarkEnd w:id="22"/>
      <w:r w:rsidRPr="00C93D9B">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3" w:name="part_f7ffdb41e2f14b23ac5fa69b79664c6f"/>
      <w:bookmarkEnd w:id="23"/>
      <w:r w:rsidRPr="00C93D9B">
        <w:rPr>
          <w:rFonts w:ascii="Times New Roman" w:hAnsi="Times New Roman"/>
          <w:color w:val="000000"/>
          <w:sz w:val="24"/>
          <w:szCs w:val="24"/>
          <w:lang w:eastAsia="lt-LT"/>
        </w:rPr>
        <w:t xml:space="preserve"> Pirkimo organizatoriui kyla poreikis kreiptis dėl pasiūlymo patikslinimo, papildymo ar paaiškinimo </w:t>
      </w:r>
      <w:r w:rsidRPr="00C93D9B">
        <w:rPr>
          <w:rFonts w:ascii="Times New Roman" w:hAnsi="Times New Roman"/>
          <w:color w:val="242424"/>
          <w:sz w:val="24"/>
          <w:szCs w:val="24"/>
          <w:shd w:val="clear" w:color="auto" w:fill="FFFFFF"/>
          <w:lang w:eastAsia="lt-LT"/>
        </w:rPr>
        <w:t>dėl kitų klausimų, nei tie, dėl kurių kreiptasi pirmąjį kartą, </w:t>
      </w:r>
      <w:r w:rsidRPr="00C93D9B">
        <w:rPr>
          <w:rFonts w:ascii="Times New Roman" w:hAnsi="Times New Roman"/>
          <w:color w:val="000000"/>
          <w:sz w:val="24"/>
          <w:szCs w:val="24"/>
          <w:lang w:eastAsia="lt-LT"/>
        </w:rPr>
        <w:t>ar</w:t>
      </w:r>
      <w:bookmarkStart w:id="24" w:name="part_5d046444bb5e436fb2a662cb00e9ade7"/>
      <w:bookmarkEnd w:id="24"/>
      <w:r w:rsidRPr="00C93D9B">
        <w:rPr>
          <w:rFonts w:ascii="Times New Roman" w:hAnsi="Times New Roman"/>
          <w:color w:val="000000"/>
          <w:sz w:val="24"/>
          <w:szCs w:val="24"/>
          <w:lang w:eastAsia="lt-LT"/>
        </w:rPr>
        <w:t xml:space="preserve"> Pirkimo organizatoriui, išnagrinėjus tiekėjo pateiktą atsakymą į prašymą dėl pasiūlymo patikslinimo, papildymo ar paaiškinimo, kyla poreikis kreiptis dėl tiekėjo pateiktos informacijos patikslinimo, papildymo ar paaiškinimo.</w:t>
      </w:r>
    </w:p>
    <w:p w14:paraId="573E4E6D" w14:textId="288285D9"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Pirkimo organizatorius reikalauja, kad dalyvis pagrįstų pasiūlymo 1 priedo 2 lentelėje nurodyto pirkimo objekto ar jos sudedamųjų dalių kainą, jeigu ji atrodo neįprastai maža. Pasiūlyme nurodyta pirkimo objekto kaina laikoma neįprastai maža, jeigu ji yra 30 ir daugiau procentų mažesnė už visų tiekėjų, kurių pasiūlymai neatmesti dėl kitų priežasčių ir kurių pasiūlyta kaina neviršija pirkimui skirtų lėšų, pasiūlytų kainų aritmetinį vidurkį. Pirkimo organizatorius siekdamas, kad neįprastai mažos kainos būtų pagrįstos, raštu kreipiasi į tokią kainą pasiūliusį dalyvį ir prašo pateikti, jo manymu, reikalingas pasiūlymo detales, įskaitant kainos sudedamąsias dalis ir skaičiavimus. </w:t>
      </w:r>
      <w:r w:rsidR="006B680E" w:rsidRPr="00C93D9B">
        <w:rPr>
          <w:rFonts w:ascii="Times New Roman" w:hAnsi="Times New Roman"/>
          <w:sz w:val="24"/>
          <w:szCs w:val="24"/>
        </w:rPr>
        <w:t>Pirkimo organizatorius</w:t>
      </w:r>
      <w:r w:rsidRPr="00C93D9B">
        <w:rPr>
          <w:rFonts w:ascii="Times New Roman" w:hAnsi="Times New Roman"/>
          <w:sz w:val="24"/>
          <w:szCs w:val="24"/>
        </w:rPr>
        <w:t>, vertindama</w:t>
      </w:r>
      <w:r w:rsidR="006B680E" w:rsidRPr="00C93D9B">
        <w:rPr>
          <w:rFonts w:ascii="Times New Roman" w:hAnsi="Times New Roman"/>
          <w:sz w:val="24"/>
          <w:szCs w:val="24"/>
        </w:rPr>
        <w:t>s</w:t>
      </w:r>
      <w:r w:rsidRPr="00C93D9B">
        <w:rPr>
          <w:rFonts w:ascii="Times New Roman" w:hAnsi="Times New Roman"/>
          <w:sz w:val="24"/>
          <w:szCs w:val="24"/>
        </w:rPr>
        <w:t xml:space="preserve"> kainos pagrindimą, atsižvelgia į: </w:t>
      </w:r>
    </w:p>
    <w:p w14:paraId="0C53A2BD" w14:textId="7A03AA2E"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proceso ekonomiškumą;</w:t>
      </w:r>
    </w:p>
    <w:p w14:paraId="7F96D8CA" w14:textId="0AE60E7E"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i</w:t>
      </w:r>
      <w:r w:rsidR="00ED11D5">
        <w:rPr>
          <w:rFonts w:ascii="Times New Roman" w:hAnsi="Times New Roman"/>
          <w:sz w:val="24"/>
          <w:szCs w:val="24"/>
        </w:rPr>
        <w:t xml:space="preserve">šskirtinai palankias sąlygas </w:t>
      </w:r>
      <w:r w:rsidRPr="00C93D9B">
        <w:rPr>
          <w:rFonts w:ascii="Times New Roman" w:hAnsi="Times New Roman"/>
          <w:sz w:val="24"/>
          <w:szCs w:val="24"/>
        </w:rPr>
        <w:t>teikti paslaugas;</w:t>
      </w:r>
    </w:p>
    <w:p w14:paraId="5907BD0F"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dalyvio siūlomos prekės originalumą;</w:t>
      </w:r>
    </w:p>
    <w:p w14:paraId="18ECD612"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VPĮ 17 straipsnio 2 dalies 2 punkto ir 88 straipsnio nuostatas;</w:t>
      </w:r>
    </w:p>
    <w:p w14:paraId="50DD4069"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dalyvio galimybę gauti valstybės pagalbą.</w:t>
      </w:r>
    </w:p>
    <w:p w14:paraId="52FCEE1C" w14:textId="46A2F066"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Pirkimo organizatorius pasiūlymą privalo atmesti bet kuriuo iš šių atvejų:</w:t>
      </w:r>
    </w:p>
    <w:p w14:paraId="4C478C93" w14:textId="64F210D2"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jei, pasiūlyme nurodyta neįprastai maža kaina ir dalyvis nepateikia tinkamų pasiūlytos kainos pagrįstumo įrodymų;</w:t>
      </w:r>
    </w:p>
    <w:p w14:paraId="6FE8CC86"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pasiūlyta kaina (nurodyta pagal pirkimo sąlygų 1 priedą parengtos pasiūlymo formos 2 lentelėje) yra per didelė ir Pirkėjui nepriimtina;</w:t>
      </w:r>
    </w:p>
    <w:p w14:paraId="50FB2AD0"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pasiūlymas neatitinka VPĮ 17 straipsnio 2 dalies 2 punkte nurodytų aplinkos apsaugos, socialinės ir darbo teisės įpareigojimų;</w:t>
      </w:r>
    </w:p>
    <w:p w14:paraId="4EA64A66" w14:textId="557C16D3"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pasiūlymą pateikęs Tiekėjas per Pirkimo organizatoriaus nustatytą terminą nepatikslino, nepapildė ar  nepaaiškino informacijos, kaip nurodyta pirkimo sąlygų 9.2 punkte;</w:t>
      </w:r>
    </w:p>
    <w:p w14:paraId="5C8106EA"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pasiūlymas neatitinka pirkimo dokumentuose nustatytų reikalavimų, sąlygų ir kriterijų;</w:t>
      </w:r>
    </w:p>
    <w:p w14:paraId="5CF3335F"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eastAsia="Arial Unicode MS" w:hAnsi="Times New Roman"/>
          <w:sz w:val="24"/>
          <w:szCs w:val="24"/>
          <w:bdr w:val="nil"/>
        </w:rPr>
        <w:t>dalyvis apie nustatytų reikalavimų atitikimą yra pateikęs melagingą informaciją, kurią Pirkėjas gali įrodyti bet kokiomis teisėtomis priemonėmis;</w:t>
      </w:r>
    </w:p>
    <w:p w14:paraId="7906A0B8"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paaiškėjo aplinkybės, nurodytos VPĮ 45 straipsnio 2</w:t>
      </w:r>
      <w:r w:rsidRPr="00C93D9B">
        <w:rPr>
          <w:rFonts w:ascii="Times New Roman" w:hAnsi="Times New Roman"/>
          <w:sz w:val="24"/>
          <w:szCs w:val="24"/>
          <w:vertAlign w:val="superscript"/>
        </w:rPr>
        <w:t>1</w:t>
      </w:r>
      <w:r w:rsidRPr="00C93D9B">
        <w:rPr>
          <w:rFonts w:ascii="Times New Roman" w:hAnsi="Times New Roman"/>
          <w:sz w:val="24"/>
          <w:szCs w:val="24"/>
        </w:rPr>
        <w:t xml:space="preserve"> dalyje. (Pirkėjas turi teisę bet kuriuo metu pareikalauti tiekėjo, pateikti pagrindžiančius dokumentus nurodytus VPĮ 51 straipsnio 12 dalyje, kad nėra sąlygų, numatytų VPĮ 45 straipsnio 2</w:t>
      </w:r>
      <w:r w:rsidRPr="00C93D9B">
        <w:rPr>
          <w:rFonts w:ascii="Times New Roman" w:hAnsi="Times New Roman"/>
          <w:sz w:val="24"/>
          <w:szCs w:val="24"/>
          <w:vertAlign w:val="superscript"/>
        </w:rPr>
        <w:t>1</w:t>
      </w:r>
      <w:r w:rsidRPr="00C93D9B">
        <w:rPr>
          <w:rFonts w:ascii="Times New Roman" w:hAnsi="Times New Roman"/>
          <w:sz w:val="24"/>
          <w:szCs w:val="24"/>
        </w:rPr>
        <w:t xml:space="preserve"> dalyje. Tiekėjas privalo pateikti Pirkėjo prašomus dokumentus ne vėliau kaip per 10 (dešimt) darbo dienų nuo prašymo gavimo dienos);</w:t>
      </w:r>
    </w:p>
    <w:p w14:paraId="0E50B18D"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color w:val="000000" w:themeColor="text1"/>
          <w:sz w:val="24"/>
          <w:szCs w:val="24"/>
        </w:rPr>
        <w:t xml:space="preserve">kai kompetentingos institucijos pateikia informacijos, kad tiekėjas, jo subtiekėjas ar gamintojas (įskaitant jo valdymo organus, akcininkus, teikiamų paslaugų, tiekiamų </w:t>
      </w:r>
      <w:bookmarkStart w:id="25" w:name="_GoBack"/>
      <w:r w:rsidRPr="00C93D9B">
        <w:rPr>
          <w:rFonts w:ascii="Times New Roman" w:hAnsi="Times New Roman"/>
          <w:color w:val="000000" w:themeColor="text1"/>
          <w:sz w:val="24"/>
          <w:szCs w:val="24"/>
        </w:rPr>
        <w:t>prek</w:t>
      </w:r>
      <w:bookmarkEnd w:id="25"/>
      <w:r w:rsidRPr="00C93D9B">
        <w:rPr>
          <w:rFonts w:ascii="Times New Roman" w:hAnsi="Times New Roman"/>
          <w:color w:val="000000" w:themeColor="text1"/>
          <w:sz w:val="24"/>
          <w:szCs w:val="24"/>
        </w:rPr>
        <w:t>ių, įrangos ypatybes) kelia grėsmę nacionaliniam ar kitos valstybės narės saugumui ar turi interesų konfliktą, galintį neigiamai paveikti pirkimo sutarties vykdymą ir taip sukelti grėsmę nacionaliniam saugumui. Pirkėjas visais atvejais gali laikyti, kad tiekėjas kelia grėsmę nacionaliniam ar kitos valstybės narės saugumui, jeigu jis gauna kompetentingų institucijų pateiktą tai patvirtinančią informaciją;</w:t>
      </w:r>
    </w:p>
    <w:p w14:paraId="48B827B1"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color w:val="000000" w:themeColor="text1"/>
          <w:sz w:val="24"/>
          <w:szCs w:val="24"/>
        </w:rPr>
        <w:t>kai pirkime dalyvauja tiekėjas ar jo subtiekėjas, dėl kurio per paskutinius 12 mėn. Pirkėjas buvo gavęs iš kompetentingų institucijų informacijos ar Nacionalinio saugumo komisija yra pripažinusi, kad tiekėjas ar jo subtiekėjas gali kelti grėsmę nacionaliniam saugumui.</w:t>
      </w:r>
    </w:p>
    <w:p w14:paraId="5BD7975A" w14:textId="7D616BBC"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Kai Pirkimo organizatorius nustato, kad neįprastai mažos kainos pasiūlytos dėl to, kad dalyvis yra gavęs valstybės pagalbą, šis pasiūlymas gali būti atmestas vien šiuo pagrindu, jeigu dalyvis negali per pakankamą Pirkimo organizatoriaus nustatytą laikotarpį įrodyti, kad valstybės pagalba buvo suteikta teisėtai. Atmetęs pasiūlymą šiuo pagrindu, Pirkėjas apie tai privalo pranešti Europos Komisijai. Valstybės pagalba laikoma bet kuri priemonė, atitinkanti Sutarties dėl Europos Sąjungos veikimo 107 straipsnio 1 dalyje nustatytus kriterijus.</w:t>
      </w:r>
    </w:p>
    <w:p w14:paraId="78D640AB" w14:textId="796EF977" w:rsidR="00F34AF7" w:rsidRPr="00C93D9B" w:rsidRDefault="00F34AF7" w:rsidP="00F34AF7">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Pirkimo organizatorius laimėjusį nustato ekonomiškai naudingiausią pasiūlymą, jeigu tenkinamos visos šios sąlygos:</w:t>
      </w:r>
    </w:p>
    <w:p w14:paraId="4E7BCC51"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pasiūlymas atitinka pirkimo dokumentuose nustatytus reikalavimus, sąlygas ir kriterijus;</w:t>
      </w:r>
    </w:p>
    <w:p w14:paraId="7E5A245A" w14:textId="1BCF2FBA"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pasiūlymą pateikęs Tiekėjas per </w:t>
      </w:r>
      <w:r w:rsidR="008A65E3" w:rsidRPr="00C93D9B">
        <w:rPr>
          <w:rFonts w:ascii="Times New Roman" w:hAnsi="Times New Roman"/>
          <w:sz w:val="24"/>
          <w:szCs w:val="24"/>
        </w:rPr>
        <w:t>Pirkimo organizatoriaus</w:t>
      </w:r>
      <w:r w:rsidRPr="00C93D9B">
        <w:rPr>
          <w:rFonts w:ascii="Times New Roman" w:hAnsi="Times New Roman"/>
          <w:sz w:val="24"/>
          <w:szCs w:val="24"/>
        </w:rPr>
        <w:t xml:space="preserve"> nustatytą terminą patikslino, papildė, paaiškino informaciją, kaip nurodyta pirkimo sąlygų 9.2 punkte;</w:t>
      </w:r>
    </w:p>
    <w:p w14:paraId="6331843C"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pasiūlyta kaina (nurodyta pagal pirkimo sąlygų 1 priedą parengtos pasiūlymo formos 2 lentelėje) nėra per didelė ir Pirkėjui nepriimtina. </w:t>
      </w:r>
      <w:r w:rsidRPr="00C93D9B">
        <w:rPr>
          <w:rFonts w:ascii="Times New Roman" w:hAnsi="Times New Roman"/>
          <w:bCs/>
          <w:sz w:val="24"/>
          <w:szCs w:val="24"/>
          <w:lang w:eastAsia="ar-SA"/>
        </w:rPr>
        <w:t>Laikoma, kad pasiūlyta kaina yra per didelė ir nepriimtina, jeigu ji viršija Pirkėjo pirkimui skirtas lėšas, nustatytas pirkimo sąlygų 2.6 p.;</w:t>
      </w:r>
    </w:p>
    <w:p w14:paraId="7DAACF3B" w14:textId="77777777" w:rsidR="00F34AF7" w:rsidRPr="00C93D9B" w:rsidRDefault="00F34AF7" w:rsidP="00F34AF7">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nėra pirkimo sąlygų 9.4 punkte nustatytų aplinkybių.</w:t>
      </w:r>
    </w:p>
    <w:p w14:paraId="6E0F241A" w14:textId="77777777" w:rsidR="00130D93" w:rsidRPr="00C93D9B" w:rsidRDefault="00130D93" w:rsidP="00FB7BDD">
      <w:pPr>
        <w:rPr>
          <w:szCs w:val="24"/>
        </w:rPr>
      </w:pPr>
    </w:p>
    <w:bookmarkEnd w:id="9"/>
    <w:bookmarkEnd w:id="10"/>
    <w:p w14:paraId="6E0F241B" w14:textId="77777777" w:rsidR="00EA7D70" w:rsidRPr="00C93D9B" w:rsidRDefault="009A5031" w:rsidP="001D3360">
      <w:pPr>
        <w:pStyle w:val="ListParagraph"/>
        <w:numPr>
          <w:ilvl w:val="0"/>
          <w:numId w:val="26"/>
        </w:numPr>
        <w:spacing w:after="0" w:line="240" w:lineRule="auto"/>
        <w:ind w:left="0" w:firstLine="0"/>
        <w:jc w:val="center"/>
        <w:rPr>
          <w:rFonts w:ascii="Times New Roman" w:hAnsi="Times New Roman"/>
          <w:sz w:val="24"/>
          <w:szCs w:val="24"/>
        </w:rPr>
      </w:pPr>
      <w:r w:rsidRPr="00C93D9B">
        <w:rPr>
          <w:rFonts w:ascii="Times New Roman" w:hAnsi="Times New Roman"/>
          <w:b/>
          <w:sz w:val="24"/>
          <w:szCs w:val="24"/>
        </w:rPr>
        <w:t xml:space="preserve">PASIŪLYMŲ VERTINIMAS IR </w:t>
      </w:r>
      <w:r w:rsidR="00EA7D70" w:rsidRPr="00C93D9B">
        <w:rPr>
          <w:rFonts w:ascii="Times New Roman" w:hAnsi="Times New Roman"/>
          <w:b/>
          <w:sz w:val="24"/>
          <w:szCs w:val="24"/>
        </w:rPr>
        <w:t>PALYGINIMAS</w:t>
      </w:r>
    </w:p>
    <w:p w14:paraId="6E0F241C" w14:textId="128635D4" w:rsidR="00815611" w:rsidRPr="00C93D9B" w:rsidRDefault="003C6C11"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Pirkimo organizatorius </w:t>
      </w:r>
      <w:r w:rsidR="00815611" w:rsidRPr="00C93D9B">
        <w:rPr>
          <w:rFonts w:ascii="Times New Roman" w:hAnsi="Times New Roman"/>
          <w:sz w:val="24"/>
          <w:szCs w:val="24"/>
        </w:rPr>
        <w:t xml:space="preserve">ekonomiškai naudingiausią pasiūlymą išrenka pagal </w:t>
      </w:r>
      <w:r w:rsidR="00286C88" w:rsidRPr="00C93D9B">
        <w:rPr>
          <w:rFonts w:ascii="Times New Roman" w:hAnsi="Times New Roman"/>
          <w:sz w:val="24"/>
          <w:szCs w:val="24"/>
        </w:rPr>
        <w:t>kainos</w:t>
      </w:r>
      <w:r w:rsidR="00815611" w:rsidRPr="00C93D9B">
        <w:rPr>
          <w:rFonts w:ascii="Times New Roman" w:hAnsi="Times New Roman"/>
          <w:sz w:val="24"/>
          <w:szCs w:val="24"/>
        </w:rPr>
        <w:t xml:space="preserve"> </w:t>
      </w:r>
      <w:r w:rsidR="00D4589B" w:rsidRPr="00C93D9B">
        <w:rPr>
          <w:rFonts w:ascii="Times New Roman" w:hAnsi="Times New Roman"/>
          <w:sz w:val="24"/>
          <w:szCs w:val="24"/>
        </w:rPr>
        <w:t>kriterijų</w:t>
      </w:r>
      <w:r w:rsidR="00815611" w:rsidRPr="00C93D9B">
        <w:rPr>
          <w:rFonts w:ascii="Times New Roman" w:hAnsi="Times New Roman"/>
          <w:sz w:val="24"/>
          <w:szCs w:val="24"/>
        </w:rPr>
        <w:t>.</w:t>
      </w:r>
      <w:r w:rsidR="00286C88" w:rsidRPr="00C93D9B">
        <w:rPr>
          <w:rFonts w:ascii="Times New Roman" w:hAnsi="Times New Roman"/>
          <w:sz w:val="24"/>
          <w:szCs w:val="24"/>
        </w:rPr>
        <w:t xml:space="preserve"> </w:t>
      </w:r>
      <w:r w:rsidRPr="00C93D9B">
        <w:rPr>
          <w:rFonts w:ascii="Times New Roman" w:hAnsi="Times New Roman"/>
          <w:sz w:val="24"/>
          <w:szCs w:val="24"/>
        </w:rPr>
        <w:t xml:space="preserve">Pirkimo sąlygų 9 skyriuje nustatyta tvarka bus vertinamas tik tas pasiūlymas, kuris nustatomas kaip galimas laimėtojas. Jei įvertinus tokį pasiūlymą paaiškėja, kad jis negali būti pripažintas laimėtoju, kaip tai numatyta pirkimo sąlygų 9.6 punkte, jo pasiūlymas atmetamas ir toliau tikrinamas pasiūlymas, kuris galėtų būti antras pagal ekonominį pasiūlymo naudingumą. Tokia seka kartojama, kol nustatomas laimėjęs pasiūlymas ar atmetami visi gauti pasiūlymai. </w:t>
      </w:r>
      <w:r w:rsidR="00286C88" w:rsidRPr="00C93D9B">
        <w:rPr>
          <w:rFonts w:ascii="Times New Roman" w:hAnsi="Times New Roman"/>
          <w:sz w:val="24"/>
          <w:szCs w:val="24"/>
        </w:rPr>
        <w:t>Laimėjusiu pripažįstamas tas Tiekėjas, kurio</w:t>
      </w:r>
      <w:r w:rsidR="00BD62A8" w:rsidRPr="00C93D9B">
        <w:rPr>
          <w:rFonts w:ascii="Times New Roman" w:hAnsi="Times New Roman"/>
          <w:sz w:val="24"/>
          <w:szCs w:val="24"/>
        </w:rPr>
        <w:t xml:space="preserve"> pasiūlymas atitinka visus pirkimo sąlygų reikalavimus ir </w:t>
      </w:r>
      <w:r w:rsidR="00286C88" w:rsidRPr="00C93D9B">
        <w:rPr>
          <w:rFonts w:ascii="Times New Roman" w:hAnsi="Times New Roman"/>
          <w:sz w:val="24"/>
          <w:szCs w:val="24"/>
        </w:rPr>
        <w:t xml:space="preserve">pasiūlymo </w:t>
      </w:r>
      <w:r w:rsidR="00D4589B" w:rsidRPr="00C93D9B">
        <w:rPr>
          <w:rFonts w:ascii="Times New Roman" w:hAnsi="Times New Roman"/>
          <w:sz w:val="24"/>
          <w:szCs w:val="24"/>
        </w:rPr>
        <w:t>kaina</w:t>
      </w:r>
      <w:r w:rsidR="00BD62A8" w:rsidRPr="00C93D9B">
        <w:rPr>
          <w:rFonts w:ascii="Times New Roman" w:hAnsi="Times New Roman"/>
          <w:sz w:val="24"/>
          <w:szCs w:val="24"/>
        </w:rPr>
        <w:t xml:space="preserve"> („</w:t>
      </w:r>
      <w:r w:rsidR="00BD62A8" w:rsidRPr="00C93D9B">
        <w:rPr>
          <w:rFonts w:ascii="Times New Roman" w:hAnsi="Times New Roman"/>
          <w:b/>
          <w:sz w:val="24"/>
          <w:szCs w:val="24"/>
          <w:lang w:val="en-US"/>
        </w:rPr>
        <w:t xml:space="preserve">Iš </w:t>
      </w:r>
      <w:proofErr w:type="spellStart"/>
      <w:r w:rsidR="00BD62A8" w:rsidRPr="00C93D9B">
        <w:rPr>
          <w:rFonts w:ascii="Times New Roman" w:hAnsi="Times New Roman"/>
          <w:b/>
          <w:sz w:val="24"/>
          <w:szCs w:val="24"/>
          <w:lang w:val="en-US"/>
        </w:rPr>
        <w:t>viso</w:t>
      </w:r>
      <w:proofErr w:type="spellEnd"/>
      <w:r w:rsidR="00BD62A8" w:rsidRPr="00C93D9B">
        <w:rPr>
          <w:rFonts w:ascii="Times New Roman" w:hAnsi="Times New Roman"/>
          <w:b/>
          <w:sz w:val="24"/>
          <w:szCs w:val="24"/>
          <w:lang w:val="en-US"/>
        </w:rPr>
        <w:t xml:space="preserve"> </w:t>
      </w:r>
      <w:proofErr w:type="spellStart"/>
      <w:r w:rsidR="00BD62A8" w:rsidRPr="00C93D9B">
        <w:rPr>
          <w:rFonts w:ascii="Times New Roman" w:hAnsi="Times New Roman"/>
          <w:b/>
          <w:sz w:val="24"/>
          <w:szCs w:val="24"/>
          <w:lang w:val="en-US"/>
        </w:rPr>
        <w:t>kaina</w:t>
      </w:r>
      <w:proofErr w:type="spellEnd"/>
      <w:r w:rsidR="00BD62A8" w:rsidRPr="00C93D9B">
        <w:rPr>
          <w:rFonts w:ascii="Times New Roman" w:hAnsi="Times New Roman"/>
          <w:b/>
          <w:sz w:val="24"/>
          <w:szCs w:val="24"/>
          <w:lang w:val="en-US"/>
        </w:rPr>
        <w:t xml:space="preserve">*, </w:t>
      </w:r>
      <w:proofErr w:type="spellStart"/>
      <w:r w:rsidR="00BD62A8" w:rsidRPr="00C93D9B">
        <w:rPr>
          <w:rFonts w:ascii="Times New Roman" w:hAnsi="Times New Roman"/>
          <w:b/>
          <w:sz w:val="24"/>
          <w:szCs w:val="24"/>
          <w:lang w:val="en-US"/>
        </w:rPr>
        <w:t>Eur</w:t>
      </w:r>
      <w:proofErr w:type="spellEnd"/>
      <w:r w:rsidR="00BD62A8" w:rsidRPr="00C93D9B">
        <w:rPr>
          <w:rFonts w:ascii="Times New Roman" w:hAnsi="Times New Roman"/>
          <w:b/>
          <w:sz w:val="24"/>
          <w:szCs w:val="24"/>
          <w:lang w:val="en-US"/>
        </w:rPr>
        <w:t xml:space="preserve"> </w:t>
      </w:r>
      <w:proofErr w:type="spellStart"/>
      <w:r w:rsidR="00BD62A8" w:rsidRPr="00C93D9B">
        <w:rPr>
          <w:rFonts w:ascii="Times New Roman" w:hAnsi="Times New Roman"/>
          <w:b/>
          <w:sz w:val="24"/>
          <w:szCs w:val="24"/>
          <w:lang w:val="en-US"/>
        </w:rPr>
        <w:t>su</w:t>
      </w:r>
      <w:proofErr w:type="spellEnd"/>
      <w:r w:rsidR="00BD62A8" w:rsidRPr="00C93D9B">
        <w:rPr>
          <w:rFonts w:ascii="Times New Roman" w:hAnsi="Times New Roman"/>
          <w:b/>
          <w:sz w:val="24"/>
          <w:szCs w:val="24"/>
          <w:lang w:val="en-US"/>
        </w:rPr>
        <w:t xml:space="preserve"> PVM” ) </w:t>
      </w:r>
      <w:r w:rsidR="00286C88" w:rsidRPr="00C93D9B">
        <w:rPr>
          <w:rFonts w:ascii="Times New Roman" w:hAnsi="Times New Roman"/>
          <w:sz w:val="24"/>
          <w:szCs w:val="24"/>
        </w:rPr>
        <w:t xml:space="preserve">yra </w:t>
      </w:r>
      <w:r w:rsidR="00A9405E" w:rsidRPr="00C93D9B">
        <w:rPr>
          <w:rFonts w:ascii="Times New Roman" w:hAnsi="Times New Roman"/>
          <w:sz w:val="24"/>
          <w:szCs w:val="24"/>
        </w:rPr>
        <w:t>mažiausia</w:t>
      </w:r>
      <w:r w:rsidR="00286C88" w:rsidRPr="00C93D9B">
        <w:rPr>
          <w:rFonts w:ascii="Times New Roman" w:hAnsi="Times New Roman"/>
          <w:sz w:val="24"/>
          <w:szCs w:val="24"/>
        </w:rPr>
        <w:t>.</w:t>
      </w:r>
    </w:p>
    <w:p w14:paraId="46B9E033" w14:textId="41837255" w:rsidR="003C6C11" w:rsidRPr="00C93D9B" w:rsidRDefault="003C6C11" w:rsidP="00FB7BDD">
      <w:pPr>
        <w:pStyle w:val="ListParagraph"/>
        <w:numPr>
          <w:ilvl w:val="1"/>
          <w:numId w:val="26"/>
        </w:numPr>
        <w:spacing w:line="240" w:lineRule="auto"/>
        <w:ind w:left="0" w:firstLine="709"/>
        <w:jc w:val="both"/>
        <w:rPr>
          <w:rFonts w:ascii="Times New Roman" w:hAnsi="Times New Roman"/>
          <w:sz w:val="24"/>
          <w:szCs w:val="24"/>
        </w:rPr>
      </w:pPr>
      <w:r w:rsidRPr="00C93D9B">
        <w:rPr>
          <w:rFonts w:ascii="Times New Roman" w:hAnsi="Times New Roman"/>
          <w:sz w:val="24"/>
          <w:szCs w:val="24"/>
        </w:rPr>
        <w:t>Pirkimo organizatorius</w:t>
      </w:r>
      <w:r w:rsidR="00600F09" w:rsidRPr="00C93D9B">
        <w:rPr>
          <w:rFonts w:ascii="Times New Roman" w:hAnsi="Times New Roman"/>
          <w:sz w:val="24"/>
          <w:szCs w:val="24"/>
        </w:rPr>
        <w:t>, norėdama</w:t>
      </w:r>
      <w:r w:rsidRPr="00C93D9B">
        <w:rPr>
          <w:rFonts w:ascii="Times New Roman" w:hAnsi="Times New Roman"/>
          <w:sz w:val="24"/>
          <w:szCs w:val="24"/>
        </w:rPr>
        <w:t>s</w:t>
      </w:r>
      <w:r w:rsidR="00600F09" w:rsidRPr="00C93D9B">
        <w:rPr>
          <w:rFonts w:ascii="Times New Roman" w:hAnsi="Times New Roman"/>
          <w:sz w:val="24"/>
          <w:szCs w:val="24"/>
        </w:rPr>
        <w:t xml:space="preserve"> priimti sprendimą dėl laimėjusio pasiūlymo,</w:t>
      </w:r>
      <w:r w:rsidRPr="00C93D9B">
        <w:rPr>
          <w:rFonts w:ascii="Times New Roman" w:hAnsi="Times New Roman"/>
          <w:sz w:val="24"/>
          <w:szCs w:val="24"/>
        </w:rPr>
        <w:t xml:space="preserve"> sudaro pasiūlymų eilę. Į pasiūlymų eilę traukiami visi, išskyrus atmesti, pasiūlymai, pažymint, kurie pasiūlymai nebuvo įvertinti. Pasiūlymų eilė sudaroma ekonominio naudingumo mažėjimo tvarka (t. y. pasiūlytų kainų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E0F241F" w14:textId="1E95DE12" w:rsidR="00600F09" w:rsidRPr="00C93D9B" w:rsidRDefault="003C6C11"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Pirkimo organizatorius</w:t>
      </w:r>
      <w:r w:rsidR="00600F09" w:rsidRPr="00C93D9B">
        <w:rPr>
          <w:rFonts w:ascii="Times New Roman" w:hAnsi="Times New Roman"/>
          <w:sz w:val="24"/>
          <w:szCs w:val="24"/>
        </w:rPr>
        <w:t xml:space="preserve"> suinteresuotiems dalyviams ne vėliau kaip per 5 darbo dienas raštu praneša apie priimtą sprendimą nustatyti laimėjusį pasiūlymą, dėl kurio bus sudaroma pirkimo suta</w:t>
      </w:r>
      <w:r w:rsidR="00652AB0" w:rsidRPr="00C93D9B">
        <w:rPr>
          <w:rFonts w:ascii="Times New Roman" w:hAnsi="Times New Roman"/>
          <w:sz w:val="24"/>
          <w:szCs w:val="24"/>
        </w:rPr>
        <w:t xml:space="preserve">rtis, pateikia pirkimo sąlygų </w:t>
      </w:r>
      <w:r w:rsidR="00130D93" w:rsidRPr="00C93D9B">
        <w:rPr>
          <w:rFonts w:ascii="Times New Roman" w:hAnsi="Times New Roman"/>
          <w:sz w:val="24"/>
          <w:szCs w:val="24"/>
        </w:rPr>
        <w:t>10</w:t>
      </w:r>
      <w:r w:rsidR="00600F09" w:rsidRPr="00C93D9B">
        <w:rPr>
          <w:rFonts w:ascii="Times New Roman" w:hAnsi="Times New Roman"/>
          <w:sz w:val="24"/>
          <w:szCs w:val="24"/>
        </w:rPr>
        <w:t>.</w:t>
      </w:r>
      <w:r w:rsidRPr="00C93D9B">
        <w:rPr>
          <w:rFonts w:ascii="Times New Roman" w:hAnsi="Times New Roman"/>
          <w:sz w:val="24"/>
          <w:szCs w:val="24"/>
        </w:rPr>
        <w:t>4</w:t>
      </w:r>
      <w:r w:rsidR="00600F09" w:rsidRPr="00C93D9B">
        <w:rPr>
          <w:rFonts w:ascii="Times New Roman" w:hAnsi="Times New Roman"/>
          <w:sz w:val="24"/>
          <w:szCs w:val="24"/>
        </w:rPr>
        <w:t xml:space="preserve"> punkte nurodytos atitinkamos informacijos, kuri dar nebuvo pateikta pirkimo procedūros metu, santrauką, nurodo nustatytą pasiūl</w:t>
      </w:r>
      <w:r w:rsidR="0079051E" w:rsidRPr="00C93D9B">
        <w:rPr>
          <w:rFonts w:ascii="Times New Roman" w:hAnsi="Times New Roman"/>
          <w:sz w:val="24"/>
          <w:szCs w:val="24"/>
        </w:rPr>
        <w:t>ymų eilę, laimėjusį pasiūlymą</w:t>
      </w:r>
      <w:r w:rsidR="00600F09" w:rsidRPr="00C93D9B">
        <w:rPr>
          <w:rFonts w:ascii="Times New Roman" w:hAnsi="Times New Roman"/>
          <w:sz w:val="24"/>
          <w:szCs w:val="24"/>
        </w:rPr>
        <w:t xml:space="preserve">. </w:t>
      </w:r>
      <w:r w:rsidR="00B947CC" w:rsidRPr="00C93D9B">
        <w:rPr>
          <w:rFonts w:ascii="Times New Roman" w:hAnsi="Times New Roman"/>
          <w:sz w:val="24"/>
          <w:szCs w:val="24"/>
        </w:rPr>
        <w:t>Pirkėjas</w:t>
      </w:r>
      <w:r w:rsidR="00600F09" w:rsidRPr="00C93D9B">
        <w:rPr>
          <w:rFonts w:ascii="Times New Roman" w:hAnsi="Times New Roman"/>
          <w:sz w:val="24"/>
          <w:szCs w:val="24"/>
        </w:rPr>
        <w:t xml:space="preserve"> taip pat turi nurodyti priežastis, dėl kurių buvo priimtas sprendimas nesudaryti pirkimo sutarties, pradėti pirkimą iš naujo.</w:t>
      </w:r>
    </w:p>
    <w:p w14:paraId="6E0F2420" w14:textId="77777777" w:rsidR="00600F09" w:rsidRPr="00C93D9B"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Pirkėjas, gavęs suinteresuoto dalyvio raštu pateiktą prašymą, ne vėliau kaip per 15 dienų nuo jo gavimo dienos išsamiai pateikia šią informaciją:</w:t>
      </w:r>
    </w:p>
    <w:p w14:paraId="6E0F2421" w14:textId="77777777" w:rsidR="00600F09" w:rsidRPr="00C93D9B"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dalyviui, ku</w:t>
      </w:r>
      <w:r w:rsidR="001D2CB8" w:rsidRPr="00C93D9B">
        <w:rPr>
          <w:rFonts w:ascii="Times New Roman" w:hAnsi="Times New Roman"/>
          <w:sz w:val="24"/>
          <w:szCs w:val="24"/>
        </w:rPr>
        <w:t xml:space="preserve">rio pasiūlymas nebuvo atmestas – </w:t>
      </w:r>
      <w:r w:rsidRPr="00C93D9B">
        <w:rPr>
          <w:rFonts w:ascii="Times New Roman" w:hAnsi="Times New Roman"/>
          <w:sz w:val="24"/>
          <w:szCs w:val="24"/>
        </w:rPr>
        <w:t xml:space="preserve">laimėjusio pasiūlymo charakteristikas ir santykinius </w:t>
      </w:r>
      <w:proofErr w:type="spellStart"/>
      <w:r w:rsidRPr="00C93D9B">
        <w:rPr>
          <w:rFonts w:ascii="Times New Roman" w:hAnsi="Times New Roman"/>
          <w:sz w:val="24"/>
          <w:szCs w:val="24"/>
        </w:rPr>
        <w:t>pranašumus</w:t>
      </w:r>
      <w:proofErr w:type="spellEnd"/>
      <w:r w:rsidRPr="00C93D9B">
        <w:rPr>
          <w:rFonts w:ascii="Times New Roman" w:hAnsi="Times New Roman"/>
          <w:sz w:val="24"/>
          <w:szCs w:val="24"/>
        </w:rPr>
        <w:t xml:space="preserve">, dėl kurių šis pasiūlymas buvo pripažintas geriausiu, taip pat šį pasiūlymą pateikusio dalyvio </w:t>
      </w:r>
      <w:r w:rsidR="001D2CB8" w:rsidRPr="00C93D9B">
        <w:rPr>
          <w:rFonts w:ascii="Times New Roman" w:hAnsi="Times New Roman"/>
          <w:sz w:val="24"/>
          <w:szCs w:val="24"/>
        </w:rPr>
        <w:t>pavadinimą</w:t>
      </w:r>
      <w:r w:rsidRPr="00C93D9B">
        <w:rPr>
          <w:rFonts w:ascii="Times New Roman" w:hAnsi="Times New Roman"/>
          <w:sz w:val="24"/>
          <w:szCs w:val="24"/>
        </w:rPr>
        <w:t xml:space="preserve">; </w:t>
      </w:r>
    </w:p>
    <w:p w14:paraId="6E0F2422" w14:textId="1ACD2272" w:rsidR="00600F09" w:rsidRPr="00C93D9B"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dalyviui, kurio pasiūlymas buvo atmestas, – pasiūlymo atmetimo priežastis, įskaitant informaciją apie tai, kad buvo remtasi </w:t>
      </w:r>
      <w:r w:rsidR="001D2CB8" w:rsidRPr="00C93D9B">
        <w:rPr>
          <w:rFonts w:ascii="Times New Roman" w:hAnsi="Times New Roman"/>
          <w:sz w:val="24"/>
          <w:szCs w:val="24"/>
        </w:rPr>
        <w:t xml:space="preserve">pirkimo sąlygų </w:t>
      </w:r>
      <w:r w:rsidR="003C6C11" w:rsidRPr="00C93D9B">
        <w:rPr>
          <w:rFonts w:ascii="Times New Roman" w:hAnsi="Times New Roman"/>
          <w:sz w:val="24"/>
          <w:szCs w:val="24"/>
        </w:rPr>
        <w:t>9</w:t>
      </w:r>
      <w:r w:rsidR="001D2CB8" w:rsidRPr="00C93D9B">
        <w:rPr>
          <w:rFonts w:ascii="Times New Roman" w:hAnsi="Times New Roman"/>
          <w:sz w:val="24"/>
          <w:szCs w:val="24"/>
        </w:rPr>
        <w:t>.3 punkto</w:t>
      </w:r>
      <w:r w:rsidRPr="00C93D9B">
        <w:rPr>
          <w:rFonts w:ascii="Times New Roman" w:hAnsi="Times New Roman"/>
          <w:sz w:val="24"/>
          <w:szCs w:val="24"/>
        </w:rPr>
        <w:t xml:space="preserve"> nuostatomis, o </w:t>
      </w:r>
      <w:r w:rsidR="001D2CB8" w:rsidRPr="00C93D9B">
        <w:rPr>
          <w:rFonts w:ascii="Times New Roman" w:hAnsi="Times New Roman"/>
          <w:sz w:val="24"/>
          <w:szCs w:val="24"/>
        </w:rPr>
        <w:t>VPĮ</w:t>
      </w:r>
      <w:r w:rsidRPr="00C93D9B">
        <w:rPr>
          <w:rFonts w:ascii="Times New Roman" w:hAnsi="Times New Roman"/>
          <w:sz w:val="24"/>
          <w:szCs w:val="24"/>
        </w:rPr>
        <w:t xml:space="preserve"> 37 straipsnio 6 ir 7 dalyse nurodytais atvejais – taip pat priežastis, dėl kurių priimtas sprendimas dėl nelygiavertiškumo arba</w:t>
      </w:r>
      <w:r w:rsidR="00632215" w:rsidRPr="00C93D9B">
        <w:rPr>
          <w:rFonts w:ascii="Times New Roman" w:hAnsi="Times New Roman"/>
          <w:sz w:val="24"/>
          <w:szCs w:val="24"/>
        </w:rPr>
        <w:t xml:space="preserve"> sprendimas, kad </w:t>
      </w:r>
      <w:r w:rsidR="00ED11D5">
        <w:rPr>
          <w:rFonts w:ascii="Times New Roman" w:hAnsi="Times New Roman"/>
          <w:sz w:val="24"/>
          <w:szCs w:val="24"/>
        </w:rPr>
        <w:t>paslaugos</w:t>
      </w:r>
      <w:r w:rsidRPr="00C93D9B">
        <w:rPr>
          <w:rFonts w:ascii="Times New Roman" w:hAnsi="Times New Roman"/>
          <w:sz w:val="24"/>
          <w:szCs w:val="24"/>
        </w:rPr>
        <w:t>, neatitinka nurodyto rezultatų apibūdinimo ar funkcinių reikalavimų.</w:t>
      </w:r>
    </w:p>
    <w:p w14:paraId="6E0F2423" w14:textId="5C8969D1" w:rsidR="001D2CB8" w:rsidRPr="00C93D9B" w:rsidRDefault="003C6C11"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 xml:space="preserve">Pirkimo organizatorius </w:t>
      </w:r>
      <w:r w:rsidR="001D2CB8" w:rsidRPr="00C93D9B">
        <w:rPr>
          <w:rFonts w:ascii="Times New Roman" w:hAnsi="Times New Roman"/>
          <w:sz w:val="24"/>
          <w:szCs w:val="24"/>
        </w:rPr>
        <w:t xml:space="preserve">pirkimo sąlygų </w:t>
      </w:r>
      <w:r w:rsidR="00D73E18" w:rsidRPr="00C93D9B">
        <w:rPr>
          <w:rFonts w:ascii="Times New Roman" w:hAnsi="Times New Roman"/>
          <w:sz w:val="24"/>
          <w:szCs w:val="24"/>
        </w:rPr>
        <w:t>10</w:t>
      </w:r>
      <w:r w:rsidR="001D2CB8" w:rsidRPr="00C93D9B">
        <w:rPr>
          <w:rFonts w:ascii="Times New Roman" w:hAnsi="Times New Roman"/>
          <w:sz w:val="24"/>
          <w:szCs w:val="24"/>
        </w:rPr>
        <w:t>.</w:t>
      </w:r>
      <w:r w:rsidRPr="00C93D9B">
        <w:rPr>
          <w:rFonts w:ascii="Times New Roman" w:hAnsi="Times New Roman"/>
          <w:sz w:val="24"/>
          <w:szCs w:val="24"/>
        </w:rPr>
        <w:t>4</w:t>
      </w:r>
      <w:r w:rsidR="001D2CB8" w:rsidRPr="00C93D9B">
        <w:rPr>
          <w:rFonts w:ascii="Times New Roman" w:hAnsi="Times New Roman"/>
          <w:sz w:val="24"/>
          <w:szCs w:val="24"/>
        </w:rPr>
        <w:t xml:space="preserve"> punkte</w:t>
      </w:r>
      <w:r w:rsidR="00600F09" w:rsidRPr="00C93D9B">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001D2CB8" w:rsidRPr="00C93D9B">
        <w:rPr>
          <w:rFonts w:ascii="Times New Roman" w:hAnsi="Times New Roman"/>
          <w:sz w:val="24"/>
          <w:szCs w:val="24"/>
        </w:rPr>
        <w:t xml:space="preserve"> pažeidžia teisėtus konkretaus T</w:t>
      </w:r>
      <w:r w:rsidR="00600F09" w:rsidRPr="00C93D9B">
        <w:rPr>
          <w:rFonts w:ascii="Times New Roman" w:hAnsi="Times New Roman"/>
          <w:sz w:val="24"/>
          <w:szCs w:val="24"/>
        </w:rPr>
        <w:t>iekėjo komercinius interesus arba turi neigiamą poveikį</w:t>
      </w:r>
      <w:r w:rsidR="001D2CB8" w:rsidRPr="00C93D9B">
        <w:rPr>
          <w:rFonts w:ascii="Times New Roman" w:hAnsi="Times New Roman"/>
          <w:sz w:val="24"/>
          <w:szCs w:val="24"/>
        </w:rPr>
        <w:t xml:space="preserve"> T</w:t>
      </w:r>
      <w:r w:rsidR="00600F09" w:rsidRPr="00C93D9B">
        <w:rPr>
          <w:rFonts w:ascii="Times New Roman" w:hAnsi="Times New Roman"/>
          <w:sz w:val="24"/>
          <w:szCs w:val="24"/>
        </w:rPr>
        <w:t>iekėjų konkurencijai.</w:t>
      </w:r>
    </w:p>
    <w:p w14:paraId="6E0F2424" w14:textId="77777777" w:rsidR="001D2CB8" w:rsidRPr="00C93D9B" w:rsidRDefault="001D2CB8" w:rsidP="001D2CB8">
      <w:pPr>
        <w:jc w:val="both"/>
        <w:rPr>
          <w:szCs w:val="24"/>
        </w:rPr>
      </w:pPr>
    </w:p>
    <w:p w14:paraId="6E0F2425" w14:textId="77777777" w:rsidR="00FA3471" w:rsidRPr="00C93D9B" w:rsidRDefault="001D2CB8" w:rsidP="001D3360">
      <w:pPr>
        <w:pStyle w:val="ListParagraph"/>
        <w:numPr>
          <w:ilvl w:val="0"/>
          <w:numId w:val="26"/>
        </w:numPr>
        <w:spacing w:after="0" w:line="240" w:lineRule="auto"/>
        <w:jc w:val="center"/>
        <w:rPr>
          <w:rFonts w:ascii="Times New Roman" w:hAnsi="Times New Roman"/>
          <w:sz w:val="24"/>
          <w:szCs w:val="24"/>
        </w:rPr>
      </w:pPr>
      <w:r w:rsidRPr="00C93D9B">
        <w:rPr>
          <w:rFonts w:ascii="Times New Roman" w:hAnsi="Times New Roman"/>
          <w:b/>
          <w:sz w:val="24"/>
          <w:szCs w:val="24"/>
        </w:rPr>
        <w:t>PIRKIMO SUTARTIES SUDARYMAS IR VYKDYMAS</w:t>
      </w:r>
    </w:p>
    <w:p w14:paraId="6E0F2426" w14:textId="77777777" w:rsidR="006C2CCB" w:rsidRPr="00C93D9B"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bCs/>
          <w:sz w:val="24"/>
          <w:szCs w:val="24"/>
        </w:rPr>
        <w:t>Dalyvis, kurio pasiūlymas nustatytas laimėjęs, sudaryti pirkimo sutarties ar kviečiamas raštu ir jam nurodomas laikas, iki kada jis turi sudaryti pirkimo sutartį.</w:t>
      </w:r>
    </w:p>
    <w:p w14:paraId="6E0F2427" w14:textId="77777777" w:rsidR="006C2CCB" w:rsidRPr="00C93D9B"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C93D9B">
        <w:rPr>
          <w:rFonts w:ascii="Times New Roman" w:hAnsi="Times New Roman"/>
          <w:sz w:val="24"/>
          <w:szCs w:val="24"/>
        </w:rPr>
        <w:t>, Apraše</w:t>
      </w:r>
      <w:r w:rsidRPr="00C93D9B">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141808" w:rsidRPr="00C93D9B">
        <w:rPr>
          <w:rFonts w:ascii="Times New Roman" w:hAnsi="Times New Roman"/>
          <w:sz w:val="24"/>
          <w:szCs w:val="24"/>
        </w:rPr>
        <w:t>9</w:t>
      </w:r>
      <w:r w:rsidRPr="00C93D9B">
        <w:rPr>
          <w:rFonts w:ascii="Times New Roman" w:hAnsi="Times New Roman"/>
          <w:sz w:val="24"/>
          <w:szCs w:val="24"/>
        </w:rPr>
        <w:t>.6 punkto nuostatos.</w:t>
      </w:r>
    </w:p>
    <w:p w14:paraId="6E0F2428" w14:textId="77777777" w:rsidR="007A6A34" w:rsidRPr="00C93D9B"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Sudarant pirkimo sutartį, joje negali būti keičiama laim</w:t>
      </w:r>
      <w:r w:rsidR="009A6C03" w:rsidRPr="00C93D9B">
        <w:rPr>
          <w:rFonts w:ascii="Times New Roman" w:hAnsi="Times New Roman"/>
          <w:sz w:val="24"/>
          <w:szCs w:val="24"/>
        </w:rPr>
        <w:t xml:space="preserve">ėjusio tiekėjo pasiūlymo kaina </w:t>
      </w:r>
      <w:r w:rsidRPr="00C93D9B">
        <w:rPr>
          <w:rFonts w:ascii="Times New Roman" w:hAnsi="Times New Roman"/>
          <w:sz w:val="24"/>
          <w:szCs w:val="24"/>
        </w:rPr>
        <w:t>ar kitos sąlygos ir pirkimo dokumentuose nustatytos pirkimo sąlygos.</w:t>
      </w:r>
    </w:p>
    <w:p w14:paraId="6E0F2429" w14:textId="77777777" w:rsidR="00DB01BD" w:rsidRPr="00C93D9B"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Pirkėjas</w:t>
      </w:r>
      <w:r w:rsidR="00DB01BD" w:rsidRPr="00C93D9B">
        <w:rPr>
          <w:rFonts w:ascii="Times New Roman" w:hAnsi="Times New Roman"/>
          <w:sz w:val="24"/>
          <w:szCs w:val="24"/>
        </w:rPr>
        <w:t xml:space="preserve"> gali nuspręsti nesudaryti pirkimo sutarties su ekonomiškai naudingiausią pasiūlymą pateikusiu tiekėju, jeigu paaiškėja, kad pasiūlymas neatitinka </w:t>
      </w:r>
      <w:r w:rsidRPr="00C93D9B">
        <w:rPr>
          <w:rFonts w:ascii="Times New Roman" w:hAnsi="Times New Roman"/>
          <w:sz w:val="24"/>
          <w:szCs w:val="24"/>
        </w:rPr>
        <w:t>VPĮ</w:t>
      </w:r>
      <w:r w:rsidR="00DB01BD" w:rsidRPr="00C93D9B">
        <w:rPr>
          <w:rFonts w:ascii="Times New Roman" w:hAnsi="Times New Roman"/>
          <w:sz w:val="24"/>
          <w:szCs w:val="24"/>
        </w:rPr>
        <w:t xml:space="preserve"> 17 straipsnio 2 dalies 2 punkte nurodytų aplinkos apsaugos, socialin</w:t>
      </w:r>
      <w:r w:rsidRPr="00C93D9B">
        <w:rPr>
          <w:rFonts w:ascii="Times New Roman" w:hAnsi="Times New Roman"/>
          <w:sz w:val="24"/>
          <w:szCs w:val="24"/>
        </w:rPr>
        <w:t>ės ir darbo teisės įpareigojimų.</w:t>
      </w:r>
    </w:p>
    <w:p w14:paraId="6E0F242A" w14:textId="77777777" w:rsidR="007A6A34" w:rsidRPr="00C93D9B"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hAnsi="Times New Roman"/>
          <w:sz w:val="24"/>
          <w:szCs w:val="24"/>
        </w:rPr>
        <w:t>Pirkimo sutartis sudaroma nedelsiant,</w:t>
      </w:r>
      <w:r w:rsidR="00190C37" w:rsidRPr="00C93D9B">
        <w:rPr>
          <w:rFonts w:ascii="Times New Roman" w:hAnsi="Times New Roman"/>
          <w:sz w:val="24"/>
          <w:szCs w:val="24"/>
        </w:rPr>
        <w:t xml:space="preserve"> kadangi, vadovaujantis </w:t>
      </w:r>
      <w:r w:rsidR="00EA04C7" w:rsidRPr="00C93D9B">
        <w:rPr>
          <w:rFonts w:ascii="Times New Roman" w:hAnsi="Times New Roman"/>
          <w:sz w:val="24"/>
          <w:szCs w:val="24"/>
        </w:rPr>
        <w:t>VPĮ 25 str. 2 d. išimtimi</w:t>
      </w:r>
      <w:r w:rsidR="004F7359" w:rsidRPr="00C93D9B">
        <w:rPr>
          <w:rFonts w:ascii="Times New Roman" w:hAnsi="Times New Roman"/>
          <w:sz w:val="24"/>
          <w:szCs w:val="24"/>
        </w:rPr>
        <w:t>,</w:t>
      </w:r>
      <w:r w:rsidRPr="00C93D9B">
        <w:rPr>
          <w:rFonts w:ascii="Times New Roman" w:hAnsi="Times New Roman"/>
          <w:sz w:val="24"/>
          <w:szCs w:val="24"/>
        </w:rPr>
        <w:t xml:space="preserve"> </w:t>
      </w:r>
      <w:r w:rsidR="004F7359" w:rsidRPr="00C93D9B">
        <w:rPr>
          <w:rFonts w:ascii="Times New Roman" w:hAnsi="Times New Roman"/>
          <w:sz w:val="24"/>
          <w:szCs w:val="24"/>
        </w:rPr>
        <w:t>a</w:t>
      </w:r>
      <w:r w:rsidRPr="00C93D9B">
        <w:rPr>
          <w:rFonts w:ascii="Times New Roman" w:hAnsi="Times New Roman"/>
          <w:sz w:val="24"/>
          <w:szCs w:val="24"/>
        </w:rPr>
        <w:t xml:space="preserve">tidėjimo terminas </w:t>
      </w:r>
      <w:r w:rsidR="004F7359" w:rsidRPr="00C93D9B">
        <w:rPr>
          <w:rFonts w:ascii="Times New Roman" w:hAnsi="Times New Roman"/>
          <w:sz w:val="24"/>
          <w:szCs w:val="24"/>
        </w:rPr>
        <w:t>netaikomas</w:t>
      </w:r>
      <w:r w:rsidR="00D41898" w:rsidRPr="00C93D9B">
        <w:rPr>
          <w:rFonts w:ascii="Times New Roman" w:hAnsi="Times New Roman"/>
          <w:sz w:val="24"/>
          <w:szCs w:val="24"/>
        </w:rPr>
        <w:t>.</w:t>
      </w:r>
      <w:r w:rsidRPr="00C93D9B">
        <w:rPr>
          <w:rFonts w:ascii="Times New Roman" w:hAnsi="Times New Roman"/>
          <w:sz w:val="24"/>
          <w:szCs w:val="24"/>
        </w:rPr>
        <w:t xml:space="preserve"> </w:t>
      </w:r>
    </w:p>
    <w:p w14:paraId="6E0F242B" w14:textId="77777777" w:rsidR="00C040F1" w:rsidRPr="00C93D9B" w:rsidRDefault="00C040F1"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6" w:name="_ednref9"/>
      <w:r w:rsidRPr="00C93D9B">
        <w:rPr>
          <w:rFonts w:ascii="Times New Roman" w:eastAsia="Times New Roman" w:hAnsi="Times New Roman"/>
          <w:sz w:val="24"/>
          <w:szCs w:val="24"/>
        </w:rPr>
        <w:t>a</w:t>
      </w:r>
      <w:bookmarkEnd w:id="26"/>
      <w:r w:rsidRPr="00C93D9B">
        <w:rPr>
          <w:rFonts w:ascii="Times New Roman" w:eastAsia="Times New Roman" w:hAnsi="Times New Roman"/>
          <w:sz w:val="24"/>
          <w:szCs w:val="24"/>
        </w:rPr>
        <w:t xml:space="preserve"> bus paskelbti CVP IS.</w:t>
      </w:r>
    </w:p>
    <w:p w14:paraId="6E0F242C" w14:textId="77777777" w:rsidR="000D3F32" w:rsidRPr="00C93D9B" w:rsidRDefault="000D3F32" w:rsidP="001D3360">
      <w:pPr>
        <w:pStyle w:val="ListParagraph"/>
        <w:numPr>
          <w:ilvl w:val="1"/>
          <w:numId w:val="26"/>
        </w:numPr>
        <w:spacing w:after="0" w:line="240" w:lineRule="auto"/>
        <w:ind w:left="0" w:firstLine="709"/>
        <w:jc w:val="both"/>
        <w:rPr>
          <w:rFonts w:ascii="Times New Roman" w:hAnsi="Times New Roman"/>
          <w:sz w:val="24"/>
          <w:szCs w:val="24"/>
        </w:rPr>
      </w:pPr>
      <w:r w:rsidRPr="00C93D9B">
        <w:rPr>
          <w:rFonts w:ascii="Times New Roman" w:eastAsia="Times New Roman" w:hAnsi="Times New Roman"/>
          <w:sz w:val="24"/>
          <w:szCs w:val="24"/>
        </w:rPr>
        <w:t xml:space="preserve">Su laimėjusiu tiekėju bus sudaryta pirkimo sutartis, kurios projektas pridedamas </w:t>
      </w:r>
      <w:r w:rsidR="00623784" w:rsidRPr="00C93D9B">
        <w:rPr>
          <w:rFonts w:ascii="Times New Roman" w:eastAsia="Times New Roman" w:hAnsi="Times New Roman"/>
          <w:sz w:val="24"/>
          <w:szCs w:val="24"/>
        </w:rPr>
        <w:t xml:space="preserve">pirkimo sąlygų </w:t>
      </w:r>
      <w:r w:rsidR="006F3960" w:rsidRPr="00C93D9B">
        <w:rPr>
          <w:rFonts w:ascii="Times New Roman" w:eastAsia="Times New Roman" w:hAnsi="Times New Roman"/>
          <w:sz w:val="24"/>
          <w:szCs w:val="24"/>
        </w:rPr>
        <w:t>2</w:t>
      </w:r>
      <w:r w:rsidRPr="00C93D9B">
        <w:rPr>
          <w:rFonts w:ascii="Times New Roman" w:eastAsia="Times New Roman" w:hAnsi="Times New Roman"/>
          <w:sz w:val="24"/>
          <w:szCs w:val="24"/>
        </w:rPr>
        <w:t xml:space="preserve"> priede.</w:t>
      </w:r>
    </w:p>
    <w:p w14:paraId="6E0F242D" w14:textId="77777777" w:rsidR="004F1DEA" w:rsidRPr="00C93D9B" w:rsidRDefault="004F1DEA" w:rsidP="001B0BC1">
      <w:pPr>
        <w:jc w:val="both"/>
        <w:rPr>
          <w:szCs w:val="24"/>
        </w:rPr>
      </w:pPr>
    </w:p>
    <w:p w14:paraId="6E0F242E" w14:textId="77777777" w:rsidR="00AC3C53" w:rsidRPr="00C93D9B" w:rsidRDefault="0011293D" w:rsidP="001B0BC1">
      <w:pPr>
        <w:pStyle w:val="ListParagraph"/>
        <w:numPr>
          <w:ilvl w:val="0"/>
          <w:numId w:val="26"/>
        </w:numPr>
        <w:spacing w:after="0"/>
        <w:ind w:hanging="720"/>
        <w:jc w:val="center"/>
        <w:rPr>
          <w:rFonts w:ascii="Times New Roman" w:hAnsi="Times New Roman"/>
          <w:b/>
          <w:sz w:val="24"/>
          <w:szCs w:val="24"/>
        </w:rPr>
      </w:pPr>
      <w:r w:rsidRPr="00C93D9B">
        <w:rPr>
          <w:rFonts w:ascii="Times New Roman" w:hAnsi="Times New Roman"/>
          <w:b/>
          <w:sz w:val="24"/>
          <w:szCs w:val="24"/>
        </w:rPr>
        <w:t>GINČŲ NAGRINĖJIMO TVARKA</w:t>
      </w:r>
    </w:p>
    <w:p w14:paraId="6E0F242F" w14:textId="77777777" w:rsidR="00AC3C53" w:rsidRPr="00C93D9B"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hAnsi="Times New Roman"/>
          <w:sz w:val="24"/>
          <w:szCs w:val="24"/>
        </w:rPr>
        <w:t xml:space="preserve">Tiekėjas, kuris mano, kad </w:t>
      </w:r>
      <w:r w:rsidR="00F32643" w:rsidRPr="00C93D9B">
        <w:rPr>
          <w:rFonts w:ascii="Times New Roman" w:hAnsi="Times New Roman"/>
          <w:sz w:val="24"/>
          <w:szCs w:val="24"/>
        </w:rPr>
        <w:t>Pirkėjas</w:t>
      </w:r>
      <w:r w:rsidRPr="00C93D9B">
        <w:rPr>
          <w:rFonts w:ascii="Times New Roman" w:hAnsi="Times New Roman"/>
          <w:sz w:val="24"/>
          <w:szCs w:val="24"/>
        </w:rPr>
        <w:t xml:space="preserve"> nesilaikė Viešųjų pirkimų įstatymo reikalavimų ar </w:t>
      </w:r>
      <w:proofErr w:type="spellStart"/>
      <w:r w:rsidR="00F547FC" w:rsidRPr="00C93D9B">
        <w:rPr>
          <w:rFonts w:ascii="Times New Roman" w:eastAsia="Times New Roman" w:hAnsi="Times New Roman"/>
          <w:sz w:val="24"/>
          <w:szCs w:val="24"/>
        </w:rPr>
        <w:t>ar</w:t>
      </w:r>
      <w:proofErr w:type="spellEnd"/>
      <w:r w:rsidR="00F547FC" w:rsidRPr="00C93D9B">
        <w:rPr>
          <w:rFonts w:ascii="Times New Roman" w:eastAsia="Times New Roman" w:hAnsi="Times New Roman"/>
          <w:sz w:val="24"/>
          <w:szCs w:val="24"/>
        </w:rPr>
        <w:t xml:space="preserve"> nepagrįstai nutraukė sutartį </w:t>
      </w:r>
      <w:r w:rsidRPr="00C93D9B">
        <w:rPr>
          <w:rFonts w:ascii="Times New Roman" w:hAnsi="Times New Roman"/>
          <w:sz w:val="24"/>
          <w:szCs w:val="24"/>
        </w:rPr>
        <w:t>dėl esminio pirkimo sutarties pažeidimo ir tuo pažeidė ar pažeis jo teisėtus inte</w:t>
      </w:r>
      <w:r w:rsidR="00F547FC" w:rsidRPr="00C93D9B">
        <w:rPr>
          <w:rFonts w:ascii="Times New Roman" w:hAnsi="Times New Roman"/>
          <w:sz w:val="24"/>
          <w:szCs w:val="24"/>
        </w:rPr>
        <w:t xml:space="preserve">resus, VPĮ </w:t>
      </w:r>
      <w:r w:rsidRPr="00C93D9B">
        <w:rPr>
          <w:rFonts w:ascii="Times New Roman" w:hAnsi="Times New Roman"/>
          <w:sz w:val="24"/>
          <w:szCs w:val="24"/>
        </w:rPr>
        <w:t>V</w:t>
      </w:r>
      <w:r w:rsidR="00F547FC" w:rsidRPr="00C93D9B">
        <w:rPr>
          <w:rFonts w:ascii="Times New Roman" w:hAnsi="Times New Roman"/>
          <w:sz w:val="24"/>
          <w:szCs w:val="24"/>
        </w:rPr>
        <w:t>II</w:t>
      </w:r>
      <w:r w:rsidRPr="00C93D9B">
        <w:rPr>
          <w:rFonts w:ascii="Times New Roman" w:hAnsi="Times New Roman"/>
          <w:sz w:val="24"/>
          <w:szCs w:val="24"/>
        </w:rPr>
        <w:t xml:space="preserve"> skyriuje nustatyta tvarka gali kreiptis į apygardos teismą, kaip pirmosios instancijos teismą, dėl:</w:t>
      </w:r>
    </w:p>
    <w:p w14:paraId="6E0F2430" w14:textId="77777777" w:rsidR="00AC3C53" w:rsidRPr="00C93D9B" w:rsidRDefault="00F3264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hAnsi="Times New Roman"/>
          <w:sz w:val="24"/>
          <w:szCs w:val="24"/>
        </w:rPr>
        <w:t>Pirkėjo</w:t>
      </w:r>
      <w:r w:rsidR="00AC3C53" w:rsidRPr="00C93D9B">
        <w:rPr>
          <w:rFonts w:ascii="Times New Roman" w:eastAsia="Times New Roman" w:hAnsi="Times New Roman"/>
          <w:sz w:val="24"/>
          <w:szCs w:val="24"/>
        </w:rPr>
        <w:t xml:space="preserve"> sprendimų, kurie neatitinka </w:t>
      </w:r>
      <w:r w:rsidR="00F547FC" w:rsidRPr="00C93D9B">
        <w:rPr>
          <w:rFonts w:ascii="Times New Roman" w:eastAsia="Times New Roman" w:hAnsi="Times New Roman"/>
          <w:sz w:val="24"/>
          <w:szCs w:val="24"/>
        </w:rPr>
        <w:t>VPĮ</w:t>
      </w:r>
      <w:r w:rsidR="00AC3C53" w:rsidRPr="00C93D9B">
        <w:rPr>
          <w:rFonts w:ascii="Times New Roman" w:eastAsia="Times New Roman" w:hAnsi="Times New Roman"/>
          <w:sz w:val="24"/>
          <w:szCs w:val="24"/>
        </w:rPr>
        <w:t xml:space="preserve"> reikalavimų, panaikinimo ar pakeitimo;</w:t>
      </w:r>
    </w:p>
    <w:p w14:paraId="6E0F2431" w14:textId="77777777" w:rsidR="00AC3C53" w:rsidRPr="00C93D9B"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žalos atlyginimo;</w:t>
      </w:r>
    </w:p>
    <w:p w14:paraId="6E0F2432" w14:textId="77777777" w:rsidR="00AC3C53" w:rsidRPr="00C93D9B"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pirkimo sutarties pripažinimo negaliojančia;</w:t>
      </w:r>
    </w:p>
    <w:p w14:paraId="6E0F2433" w14:textId="77777777" w:rsidR="00AC3C53" w:rsidRPr="00C93D9B"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alternatyvių sankcijų taikymo;</w:t>
      </w:r>
    </w:p>
    <w:p w14:paraId="6E0F2434" w14:textId="77777777" w:rsidR="00F32643" w:rsidRPr="00C93D9B" w:rsidRDefault="00F547FC"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pirkimo sutarties nutraukimo dėl esminio pirkimo sutarties pažeidimo pripažinimo nepagrįstu</w:t>
      </w:r>
      <w:r w:rsidR="00AC3C53" w:rsidRPr="00C93D9B">
        <w:rPr>
          <w:rFonts w:ascii="Times New Roman" w:eastAsia="Times New Roman" w:hAnsi="Times New Roman"/>
          <w:sz w:val="24"/>
          <w:szCs w:val="24"/>
        </w:rPr>
        <w:t>.</w:t>
      </w:r>
    </w:p>
    <w:p w14:paraId="6E0F2435" w14:textId="77777777" w:rsidR="00F547FC" w:rsidRPr="00C93D9B" w:rsidRDefault="00F547FC"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hAnsi="Times New Roman"/>
          <w:sz w:val="24"/>
          <w:szCs w:val="24"/>
        </w:rPr>
        <w:t>Tiekėjas gali pateikti prašymą teismui dėl laikinųjų apsaugos priemonių taikymo Lietuvos Respublikos civilinio proceso kodekso nustatyta tvarka.</w:t>
      </w:r>
    </w:p>
    <w:p w14:paraId="6E0F2436" w14:textId="77777777" w:rsidR="00AC3C53" w:rsidRPr="00C93D9B"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hAnsi="Times New Roman"/>
          <w:sz w:val="24"/>
          <w:szCs w:val="24"/>
        </w:rPr>
        <w:t xml:space="preserve">Tiekėjas, norėdamas iki pirkimo sutarties sudarymo </w:t>
      </w:r>
      <w:r w:rsidR="00F547FC" w:rsidRPr="00C93D9B">
        <w:rPr>
          <w:rFonts w:ascii="Times New Roman" w:hAnsi="Times New Roman"/>
          <w:sz w:val="24"/>
          <w:szCs w:val="24"/>
        </w:rPr>
        <w:t xml:space="preserve">teisme </w:t>
      </w:r>
      <w:r w:rsidRPr="00C93D9B">
        <w:rPr>
          <w:rFonts w:ascii="Times New Roman" w:hAnsi="Times New Roman"/>
          <w:sz w:val="24"/>
          <w:szCs w:val="24"/>
        </w:rPr>
        <w:t xml:space="preserve">ginčyti </w:t>
      </w:r>
      <w:r w:rsidR="00F32643" w:rsidRPr="00C93D9B">
        <w:rPr>
          <w:rFonts w:ascii="Times New Roman" w:hAnsi="Times New Roman"/>
          <w:sz w:val="24"/>
          <w:szCs w:val="24"/>
        </w:rPr>
        <w:t>Pirkėjo</w:t>
      </w:r>
      <w:r w:rsidRPr="00C93D9B">
        <w:rPr>
          <w:rFonts w:ascii="Times New Roman" w:hAnsi="Times New Roman"/>
          <w:sz w:val="24"/>
          <w:szCs w:val="24"/>
        </w:rPr>
        <w:t xml:space="preserve"> sprendimus ar veiksmus, pirmiausia turi pateikti pretenziją </w:t>
      </w:r>
      <w:r w:rsidR="00F32643" w:rsidRPr="00C93D9B">
        <w:rPr>
          <w:rFonts w:ascii="Times New Roman" w:hAnsi="Times New Roman"/>
          <w:sz w:val="24"/>
          <w:szCs w:val="24"/>
        </w:rPr>
        <w:t>Pirkėjui</w:t>
      </w:r>
      <w:r w:rsidRPr="00C93D9B">
        <w:rPr>
          <w:rFonts w:ascii="Times New Roman" w:hAnsi="Times New Roman"/>
          <w:sz w:val="24"/>
          <w:szCs w:val="24"/>
        </w:rPr>
        <w:t xml:space="preserve"> </w:t>
      </w:r>
      <w:r w:rsidR="00F547FC" w:rsidRPr="00C93D9B">
        <w:rPr>
          <w:rFonts w:ascii="Times New Roman" w:hAnsi="Times New Roman"/>
          <w:sz w:val="24"/>
          <w:szCs w:val="24"/>
        </w:rPr>
        <w:t>VPĮ</w:t>
      </w:r>
      <w:r w:rsidRPr="00C93D9B">
        <w:rPr>
          <w:rFonts w:ascii="Times New Roman" w:hAnsi="Times New Roman"/>
          <w:sz w:val="24"/>
          <w:szCs w:val="24"/>
        </w:rPr>
        <w:t xml:space="preserve"> V</w:t>
      </w:r>
      <w:r w:rsidR="00F547FC" w:rsidRPr="00C93D9B">
        <w:rPr>
          <w:rFonts w:ascii="Times New Roman" w:hAnsi="Times New Roman"/>
          <w:sz w:val="24"/>
          <w:szCs w:val="24"/>
        </w:rPr>
        <w:t>II</w:t>
      </w:r>
      <w:r w:rsidRPr="00C93D9B">
        <w:rPr>
          <w:rFonts w:ascii="Times New Roman" w:hAnsi="Times New Roman"/>
          <w:sz w:val="24"/>
          <w:szCs w:val="24"/>
        </w:rPr>
        <w:t xml:space="preserve"> skyriuje nustatyta tvarka. Pretenzija turi būti pateikta faksu, elektroninėmis priemonėmis ar pasirašytinai </w:t>
      </w:r>
      <w:r w:rsidR="00F547FC" w:rsidRPr="00C93D9B">
        <w:rPr>
          <w:rFonts w:ascii="Times New Roman" w:hAnsi="Times New Roman"/>
          <w:sz w:val="24"/>
          <w:szCs w:val="24"/>
        </w:rPr>
        <w:t xml:space="preserve">per </w:t>
      </w:r>
      <w:r w:rsidR="00F547FC" w:rsidRPr="00C93D9B">
        <w:rPr>
          <w:rFonts w:ascii="Times New Roman" w:eastAsia="Times New Roman" w:hAnsi="Times New Roman"/>
          <w:sz w:val="24"/>
          <w:szCs w:val="24"/>
          <w:lang w:eastAsia="lt-LT"/>
        </w:rPr>
        <w:t>pašto paslaugos teikėją ar kitą tinkamą vežėją</w:t>
      </w:r>
      <w:r w:rsidRPr="00C93D9B">
        <w:rPr>
          <w:rFonts w:ascii="Times New Roman" w:hAnsi="Times New Roman"/>
          <w:sz w:val="24"/>
          <w:szCs w:val="24"/>
        </w:rPr>
        <w:t xml:space="preserve">. </w:t>
      </w:r>
    </w:p>
    <w:p w14:paraId="6E0F2437" w14:textId="77777777" w:rsidR="00AC3C53" w:rsidRPr="00C93D9B"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 xml:space="preserve">Tiekėjas turi teisę pateikti pretenziją </w:t>
      </w:r>
      <w:r w:rsidR="00F32643" w:rsidRPr="00C93D9B">
        <w:rPr>
          <w:rFonts w:ascii="Times New Roman" w:eastAsia="Times New Roman" w:hAnsi="Times New Roman"/>
          <w:sz w:val="24"/>
          <w:szCs w:val="24"/>
        </w:rPr>
        <w:t>Pirkėjui</w:t>
      </w:r>
      <w:r w:rsidRPr="00C93D9B">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C93D9B">
        <w:rPr>
          <w:rFonts w:ascii="Times New Roman" w:eastAsia="Times New Roman" w:hAnsi="Times New Roman"/>
          <w:sz w:val="24"/>
          <w:szCs w:val="24"/>
        </w:rPr>
        <w:t xml:space="preserve">pirkimo </w:t>
      </w:r>
      <w:r w:rsidRPr="00C93D9B">
        <w:rPr>
          <w:rFonts w:ascii="Times New Roman" w:eastAsia="Times New Roman" w:hAnsi="Times New Roman"/>
          <w:sz w:val="24"/>
          <w:szCs w:val="24"/>
        </w:rPr>
        <w:t>suta</w:t>
      </w:r>
      <w:r w:rsidR="00F547FC" w:rsidRPr="00C93D9B">
        <w:rPr>
          <w:rFonts w:ascii="Times New Roman" w:eastAsia="Times New Roman" w:hAnsi="Times New Roman"/>
          <w:sz w:val="24"/>
          <w:szCs w:val="24"/>
        </w:rPr>
        <w:t>rties nutraukimo pripažinimo nepagrįstu</w:t>
      </w:r>
      <w:r w:rsidRPr="00C93D9B">
        <w:rPr>
          <w:rFonts w:ascii="Times New Roman" w:eastAsia="Times New Roman" w:hAnsi="Times New Roman"/>
          <w:sz w:val="24"/>
          <w:szCs w:val="24"/>
        </w:rPr>
        <w:t>):</w:t>
      </w:r>
    </w:p>
    <w:p w14:paraId="6E0F2438" w14:textId="77777777" w:rsidR="00AC3C53" w:rsidRPr="00C93D9B" w:rsidRDefault="007E0496"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per 5 darbo dienas</w:t>
      </w:r>
      <w:r w:rsidR="00AC3C53" w:rsidRPr="00C93D9B">
        <w:rPr>
          <w:rFonts w:ascii="Times New Roman" w:eastAsia="Times New Roman" w:hAnsi="Times New Roman"/>
          <w:sz w:val="24"/>
          <w:szCs w:val="24"/>
        </w:rPr>
        <w:t xml:space="preserve"> nuo </w:t>
      </w:r>
      <w:r w:rsidRPr="00C93D9B">
        <w:rPr>
          <w:rFonts w:ascii="Times New Roman" w:eastAsia="Times New Roman" w:hAnsi="Times New Roman"/>
          <w:sz w:val="24"/>
          <w:szCs w:val="24"/>
        </w:rPr>
        <w:t>Pirkėjo</w:t>
      </w:r>
      <w:r w:rsidR="00AC3C53" w:rsidRPr="00C93D9B">
        <w:rPr>
          <w:rFonts w:ascii="Times New Roman" w:eastAsia="Times New Roman" w:hAnsi="Times New Roman"/>
          <w:sz w:val="24"/>
          <w:szCs w:val="24"/>
        </w:rPr>
        <w:t xml:space="preserve"> pranešimo raštu apie jos priimtą sprendimą išsiuntimo tiekėjams dienos;</w:t>
      </w:r>
    </w:p>
    <w:p w14:paraId="6E0F2439" w14:textId="77777777" w:rsidR="00AC3C53" w:rsidRPr="00C93D9B" w:rsidRDefault="00AC3C53"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color w:val="000000" w:themeColor="text1"/>
          <w:sz w:val="24"/>
          <w:szCs w:val="24"/>
        </w:rPr>
        <w:t xml:space="preserve">per 5 darbo dienas </w:t>
      </w:r>
      <w:r w:rsidRPr="00C93D9B">
        <w:rPr>
          <w:rFonts w:ascii="Times New Roman" w:eastAsia="Times New Roman" w:hAnsi="Times New Roman"/>
          <w:sz w:val="24"/>
          <w:szCs w:val="24"/>
        </w:rPr>
        <w:t xml:space="preserve">nuo paskelbimo apie </w:t>
      </w:r>
      <w:r w:rsidR="00057A45" w:rsidRPr="00C93D9B">
        <w:rPr>
          <w:rFonts w:ascii="Times New Roman" w:eastAsia="Times New Roman" w:hAnsi="Times New Roman"/>
          <w:sz w:val="24"/>
          <w:szCs w:val="24"/>
        </w:rPr>
        <w:t>Pirkėjo</w:t>
      </w:r>
      <w:r w:rsidRPr="00C93D9B">
        <w:rPr>
          <w:rFonts w:ascii="Times New Roman" w:eastAsia="Times New Roman" w:hAnsi="Times New Roman"/>
          <w:sz w:val="24"/>
          <w:szCs w:val="24"/>
        </w:rPr>
        <w:t xml:space="preserve"> priimtą sprendimą dienos, jeigu </w:t>
      </w:r>
      <w:r w:rsidR="00057A45" w:rsidRPr="00C93D9B">
        <w:rPr>
          <w:rFonts w:ascii="Times New Roman" w:eastAsia="Times New Roman" w:hAnsi="Times New Roman"/>
          <w:sz w:val="24"/>
          <w:szCs w:val="24"/>
        </w:rPr>
        <w:t>VPĮ</w:t>
      </w:r>
      <w:r w:rsidRPr="00C93D9B">
        <w:rPr>
          <w:rFonts w:ascii="Times New Roman" w:eastAsia="Times New Roman" w:hAnsi="Times New Roman"/>
          <w:sz w:val="24"/>
          <w:szCs w:val="24"/>
        </w:rPr>
        <w:t xml:space="preserve"> nėra reikalavimo raštu informuoti tiekėjus apie </w:t>
      </w:r>
      <w:r w:rsidR="00F32643" w:rsidRPr="00C93D9B">
        <w:rPr>
          <w:rFonts w:ascii="Times New Roman" w:eastAsia="Times New Roman" w:hAnsi="Times New Roman"/>
          <w:sz w:val="24"/>
          <w:szCs w:val="24"/>
        </w:rPr>
        <w:t>Pirkėjo</w:t>
      </w:r>
      <w:r w:rsidRPr="00C93D9B">
        <w:rPr>
          <w:rFonts w:ascii="Times New Roman" w:eastAsia="Times New Roman" w:hAnsi="Times New Roman"/>
          <w:sz w:val="24"/>
          <w:szCs w:val="24"/>
        </w:rPr>
        <w:t xml:space="preserve"> priimtus sprendimus.</w:t>
      </w:r>
    </w:p>
    <w:p w14:paraId="6E0F243A" w14:textId="77777777" w:rsidR="00F32643" w:rsidRPr="00C93D9B" w:rsidRDefault="00F3264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hAnsi="Times New Roman"/>
          <w:sz w:val="24"/>
          <w:szCs w:val="24"/>
        </w:rPr>
        <w:t xml:space="preserve">Jeigu </w:t>
      </w:r>
      <w:r w:rsidR="0011293D" w:rsidRPr="00C93D9B">
        <w:rPr>
          <w:rFonts w:ascii="Times New Roman" w:hAnsi="Times New Roman"/>
          <w:sz w:val="24"/>
          <w:szCs w:val="24"/>
        </w:rPr>
        <w:t>Pirkėjas</w:t>
      </w:r>
      <w:r w:rsidRPr="00C93D9B">
        <w:rPr>
          <w:rFonts w:ascii="Times New Roman" w:hAnsi="Times New Roman"/>
          <w:sz w:val="24"/>
          <w:szCs w:val="24"/>
        </w:rPr>
        <w:t xml:space="preserve"> per nustatytą terminą neišnagrin</w:t>
      </w:r>
      <w:r w:rsidR="0011293D" w:rsidRPr="00C93D9B">
        <w:rPr>
          <w:rFonts w:ascii="Times New Roman" w:hAnsi="Times New Roman"/>
          <w:sz w:val="24"/>
          <w:szCs w:val="24"/>
        </w:rPr>
        <w:t>ėja jam pateiktos pretenzijos, T</w:t>
      </w:r>
      <w:r w:rsidRPr="00C93D9B">
        <w:rPr>
          <w:rFonts w:ascii="Times New Roman" w:hAnsi="Times New Roman"/>
          <w:sz w:val="24"/>
          <w:szCs w:val="24"/>
        </w:rPr>
        <w:t xml:space="preserve">iekėjas turi teisę pateikti prašymą ar pareikšti ieškinį teismui per 15 dienų nuo tos dienos, kurią </w:t>
      </w:r>
      <w:r w:rsidR="0011293D" w:rsidRPr="00C93D9B">
        <w:rPr>
          <w:rFonts w:ascii="Times New Roman" w:hAnsi="Times New Roman"/>
          <w:sz w:val="24"/>
          <w:szCs w:val="24"/>
        </w:rPr>
        <w:t>Pirkėjas</w:t>
      </w:r>
      <w:r w:rsidRPr="00C93D9B">
        <w:rPr>
          <w:rFonts w:ascii="Times New Roman" w:hAnsi="Times New Roman"/>
          <w:sz w:val="24"/>
          <w:szCs w:val="24"/>
        </w:rPr>
        <w:t xml:space="preserve"> turėjo raštu pranešti apie priimtą sp</w:t>
      </w:r>
      <w:r w:rsidR="0011293D" w:rsidRPr="00C93D9B">
        <w:rPr>
          <w:rFonts w:ascii="Times New Roman" w:hAnsi="Times New Roman"/>
          <w:sz w:val="24"/>
          <w:szCs w:val="24"/>
        </w:rPr>
        <w:t>rendimą pretenziją pateikusiam T</w:t>
      </w:r>
      <w:r w:rsidRPr="00C93D9B">
        <w:rPr>
          <w:rFonts w:ascii="Times New Roman" w:hAnsi="Times New Roman"/>
          <w:sz w:val="24"/>
          <w:szCs w:val="24"/>
        </w:rPr>
        <w:t>iekėjui ir suinteresuotiems dalyviams.</w:t>
      </w:r>
    </w:p>
    <w:p w14:paraId="6E0F243B" w14:textId="77777777" w:rsidR="00AC3C53" w:rsidRPr="00C93D9B"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6E0F243C" w14:textId="77777777" w:rsidR="00AC3C53" w:rsidRPr="00C93D9B"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 xml:space="preserve">Tiekėjas, manydamas, kad </w:t>
      </w:r>
      <w:r w:rsidR="0011293D" w:rsidRPr="00C93D9B">
        <w:rPr>
          <w:rFonts w:ascii="Times New Roman" w:eastAsia="Times New Roman" w:hAnsi="Times New Roman"/>
          <w:sz w:val="24"/>
          <w:szCs w:val="24"/>
        </w:rPr>
        <w:t>Pirkėjas</w:t>
      </w:r>
      <w:r w:rsidRPr="00C93D9B">
        <w:rPr>
          <w:rFonts w:ascii="Times New Roman" w:eastAsia="Times New Roman" w:hAnsi="Times New Roman"/>
          <w:sz w:val="24"/>
          <w:szCs w:val="24"/>
        </w:rPr>
        <w:t xml:space="preserve"> nepagrįstai nutraukė pirkimo sutartį dėl esminio pirkimo sutarties pažeidimo, turi teisę </w:t>
      </w:r>
      <w:r w:rsidR="00057A45" w:rsidRPr="00C93D9B">
        <w:rPr>
          <w:rFonts w:ascii="Times New Roman" w:eastAsia="Times New Roman" w:hAnsi="Times New Roman"/>
          <w:sz w:val="24"/>
          <w:szCs w:val="24"/>
        </w:rPr>
        <w:t>pareikšti ieškinį teismui per 30</w:t>
      </w:r>
      <w:r w:rsidRPr="00C93D9B">
        <w:rPr>
          <w:rFonts w:ascii="Times New Roman" w:eastAsia="Times New Roman" w:hAnsi="Times New Roman"/>
          <w:sz w:val="24"/>
          <w:szCs w:val="24"/>
        </w:rPr>
        <w:t xml:space="preserve"> </w:t>
      </w:r>
      <w:r w:rsidR="00E85FDF" w:rsidRPr="00C93D9B">
        <w:rPr>
          <w:rFonts w:ascii="Times New Roman" w:eastAsia="Times New Roman" w:hAnsi="Times New Roman"/>
          <w:sz w:val="24"/>
          <w:szCs w:val="24"/>
        </w:rPr>
        <w:t xml:space="preserve">(trisdešimt) </w:t>
      </w:r>
      <w:r w:rsidRPr="00C93D9B">
        <w:rPr>
          <w:rFonts w:ascii="Times New Roman" w:eastAsia="Times New Roman" w:hAnsi="Times New Roman"/>
          <w:sz w:val="24"/>
          <w:szCs w:val="24"/>
        </w:rPr>
        <w:t>dienų nuo pirkimo sutarties nutraukimo.</w:t>
      </w:r>
    </w:p>
    <w:p w14:paraId="6E0F243D" w14:textId="1EAD5137" w:rsidR="00AC3C53" w:rsidRPr="00C93D9B"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Pirkėjas nagrinėja tik tas T</w:t>
      </w:r>
      <w:r w:rsidR="00AC3C53" w:rsidRPr="00C93D9B">
        <w:rPr>
          <w:rFonts w:ascii="Times New Roman" w:eastAsia="Times New Roman" w:hAnsi="Times New Roman"/>
          <w:sz w:val="24"/>
          <w:szCs w:val="24"/>
        </w:rPr>
        <w:t>iekėjų pretenzijas, kurios gautos iki pi</w:t>
      </w:r>
      <w:r w:rsidR="00057A45" w:rsidRPr="00C93D9B">
        <w:rPr>
          <w:rFonts w:ascii="Times New Roman" w:eastAsia="Times New Roman" w:hAnsi="Times New Roman"/>
          <w:sz w:val="24"/>
          <w:szCs w:val="24"/>
        </w:rPr>
        <w:t>rkimo sutarties sudarymo dienos ir pateiktos laikantis pirkimo sąlygų 1</w:t>
      </w:r>
      <w:r w:rsidR="006B680E" w:rsidRPr="00C93D9B">
        <w:rPr>
          <w:rFonts w:ascii="Times New Roman" w:eastAsia="Times New Roman" w:hAnsi="Times New Roman"/>
          <w:sz w:val="24"/>
          <w:szCs w:val="24"/>
        </w:rPr>
        <w:t>2</w:t>
      </w:r>
      <w:r w:rsidR="00057A45" w:rsidRPr="00C93D9B">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6E0F243E" w14:textId="77777777" w:rsidR="00AC3C53" w:rsidRPr="00C93D9B"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Pirkėjas</w:t>
      </w:r>
      <w:r w:rsidR="00AC3C53" w:rsidRPr="00C93D9B">
        <w:rPr>
          <w:rFonts w:ascii="Times New Roman" w:eastAsia="Times New Roman" w:hAnsi="Times New Roman"/>
          <w:sz w:val="24"/>
          <w:szCs w:val="24"/>
        </w:rPr>
        <w:t>, gav</w:t>
      </w:r>
      <w:r w:rsidRPr="00C93D9B">
        <w:rPr>
          <w:rFonts w:ascii="Times New Roman" w:eastAsia="Times New Roman" w:hAnsi="Times New Roman"/>
          <w:sz w:val="24"/>
          <w:szCs w:val="24"/>
        </w:rPr>
        <w:t>ęs</w:t>
      </w:r>
      <w:r w:rsidR="00AC3C53" w:rsidRPr="00C93D9B">
        <w:rPr>
          <w:rFonts w:ascii="Times New Roman" w:eastAsia="Times New Roman" w:hAnsi="Times New Roman"/>
          <w:sz w:val="24"/>
          <w:szCs w:val="24"/>
        </w:rPr>
        <w:t xml:space="preserve"> pretenziją, nedelsdama</w:t>
      </w:r>
      <w:r w:rsidRPr="00C93D9B">
        <w:rPr>
          <w:rFonts w:ascii="Times New Roman" w:eastAsia="Times New Roman" w:hAnsi="Times New Roman"/>
          <w:sz w:val="24"/>
          <w:szCs w:val="24"/>
        </w:rPr>
        <w:t>s</w:t>
      </w:r>
      <w:r w:rsidR="00AC3C53" w:rsidRPr="00C93D9B">
        <w:rPr>
          <w:rFonts w:ascii="Times New Roman" w:eastAsia="Times New Roman" w:hAnsi="Times New Roman"/>
          <w:sz w:val="24"/>
          <w:szCs w:val="24"/>
        </w:rPr>
        <w:t xml:space="preserve"> sustabdo pirkimo procedūrą, kol bus išnagrinėta ši pretenzija ir priimtas sprendimas. </w:t>
      </w:r>
      <w:r w:rsidRPr="00C93D9B">
        <w:rPr>
          <w:rFonts w:ascii="Times New Roman" w:eastAsia="Times New Roman" w:hAnsi="Times New Roman"/>
          <w:sz w:val="24"/>
          <w:szCs w:val="24"/>
        </w:rPr>
        <w:t>Pirkėjas</w:t>
      </w:r>
      <w:r w:rsidR="00AC3C53" w:rsidRPr="00C93D9B">
        <w:rPr>
          <w:rFonts w:ascii="Times New Roman" w:eastAsia="Times New Roman" w:hAnsi="Times New Roman"/>
          <w:sz w:val="24"/>
          <w:szCs w:val="24"/>
        </w:rPr>
        <w:t xml:space="preserve"> negali sudaryti pirki</w:t>
      </w:r>
      <w:r w:rsidR="00057A45" w:rsidRPr="00C93D9B">
        <w:rPr>
          <w:rFonts w:ascii="Times New Roman" w:eastAsia="Times New Roman" w:hAnsi="Times New Roman"/>
          <w:sz w:val="24"/>
          <w:szCs w:val="24"/>
        </w:rPr>
        <w:t>mo sutarties anksčiau negu po 5 darbo</w:t>
      </w:r>
      <w:r w:rsidR="00AC3C53" w:rsidRPr="00C93D9B">
        <w:rPr>
          <w:rFonts w:ascii="Times New Roman" w:eastAsia="Times New Roman" w:hAnsi="Times New Roman"/>
          <w:sz w:val="24"/>
          <w:szCs w:val="24"/>
        </w:rPr>
        <w:t xml:space="preserve"> dienų nuo rašytinio pranešimo apie jos priimtą sprendimą išsiunt</w:t>
      </w:r>
      <w:r w:rsidRPr="00C93D9B">
        <w:rPr>
          <w:rFonts w:ascii="Times New Roman" w:eastAsia="Times New Roman" w:hAnsi="Times New Roman"/>
          <w:sz w:val="24"/>
          <w:szCs w:val="24"/>
        </w:rPr>
        <w:t>imo pretenziją pateikusiam T</w:t>
      </w:r>
      <w:r w:rsidR="00AC3C53" w:rsidRPr="00C93D9B">
        <w:rPr>
          <w:rFonts w:ascii="Times New Roman" w:eastAsia="Times New Roman" w:hAnsi="Times New Roman"/>
          <w:sz w:val="24"/>
          <w:szCs w:val="24"/>
        </w:rPr>
        <w:t>iekėjui ir suinteresuotiems dalyviams dienos.</w:t>
      </w:r>
    </w:p>
    <w:p w14:paraId="6E0F243F" w14:textId="77777777" w:rsidR="00057A45" w:rsidRPr="00C93D9B" w:rsidRDefault="0011293D"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Pirkėjas</w:t>
      </w:r>
      <w:r w:rsidR="00AC3C53" w:rsidRPr="00C93D9B">
        <w:rPr>
          <w:rFonts w:ascii="Times New Roman" w:eastAsia="Times New Roman" w:hAnsi="Times New Roman"/>
          <w:sz w:val="24"/>
          <w:szCs w:val="24"/>
        </w:rPr>
        <w:t xml:space="preserve"> </w:t>
      </w:r>
      <w:r w:rsidR="00057A45" w:rsidRPr="00C93D9B">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6E0F2440" w14:textId="77777777" w:rsidR="00AC3C53" w:rsidRPr="00C93D9B" w:rsidRDefault="00AC3C53"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C93D9B">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C93D9B">
        <w:rPr>
          <w:rFonts w:ascii="Times New Roman" w:eastAsia="Times New Roman" w:hAnsi="Times New Roman"/>
          <w:sz w:val="24"/>
          <w:szCs w:val="24"/>
        </w:rPr>
        <w:t>Pirkėjui</w:t>
      </w:r>
      <w:r w:rsidRPr="00C93D9B">
        <w:rPr>
          <w:rFonts w:ascii="Times New Roman" w:eastAsia="Times New Roman" w:hAnsi="Times New Roman"/>
          <w:sz w:val="24"/>
          <w:szCs w:val="24"/>
        </w:rPr>
        <w:t xml:space="preserve"> prašymo ar ieškinio kopiją su gavimo teisme </w:t>
      </w:r>
      <w:proofErr w:type="spellStart"/>
      <w:r w:rsidRPr="00C93D9B">
        <w:rPr>
          <w:rFonts w:ascii="Times New Roman" w:eastAsia="Times New Roman" w:hAnsi="Times New Roman"/>
          <w:sz w:val="24"/>
          <w:szCs w:val="24"/>
        </w:rPr>
        <w:t>įrodymais</w:t>
      </w:r>
      <w:proofErr w:type="spellEnd"/>
      <w:r w:rsidRPr="00C93D9B">
        <w:rPr>
          <w:rFonts w:ascii="Times New Roman" w:eastAsia="Times New Roman" w:hAnsi="Times New Roman"/>
          <w:sz w:val="24"/>
          <w:szCs w:val="24"/>
        </w:rPr>
        <w:t>.</w:t>
      </w:r>
    </w:p>
    <w:p w14:paraId="6E0F2441" w14:textId="77777777" w:rsidR="00AC3C53" w:rsidRPr="00C93D9B"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Jeigu dėl T</w:t>
      </w:r>
      <w:r w:rsidR="00AC3C53" w:rsidRPr="00C93D9B">
        <w:rPr>
          <w:rFonts w:ascii="Times New Roman" w:eastAsia="Times New Roman" w:hAnsi="Times New Roman"/>
          <w:sz w:val="24"/>
          <w:szCs w:val="24"/>
        </w:rPr>
        <w:t>iekėjo prašymo pateikimo ar ieškinio pareiški</w:t>
      </w:r>
      <w:r w:rsidRPr="00C93D9B">
        <w:rPr>
          <w:rFonts w:ascii="Times New Roman" w:eastAsia="Times New Roman" w:hAnsi="Times New Roman"/>
          <w:sz w:val="24"/>
          <w:szCs w:val="24"/>
        </w:rPr>
        <w:t>mo teismui pratęsiami anksčiau T</w:t>
      </w:r>
      <w:r w:rsidR="00AC3C53" w:rsidRPr="00C93D9B">
        <w:rPr>
          <w:rFonts w:ascii="Times New Roman" w:eastAsia="Times New Roman" w:hAnsi="Times New Roman"/>
          <w:sz w:val="24"/>
          <w:szCs w:val="24"/>
        </w:rPr>
        <w:t xml:space="preserve">iekėjams pranešti pirkimo procedūrų terminai, apie tai </w:t>
      </w:r>
      <w:r w:rsidRPr="00C93D9B">
        <w:rPr>
          <w:rFonts w:ascii="Times New Roman" w:eastAsia="Times New Roman" w:hAnsi="Times New Roman"/>
          <w:sz w:val="24"/>
          <w:szCs w:val="24"/>
        </w:rPr>
        <w:t>Pirkėjas išsiunčia T</w:t>
      </w:r>
      <w:r w:rsidR="00AC3C53" w:rsidRPr="00C93D9B">
        <w:rPr>
          <w:rFonts w:ascii="Times New Roman" w:eastAsia="Times New Roman" w:hAnsi="Times New Roman"/>
          <w:sz w:val="24"/>
          <w:szCs w:val="24"/>
        </w:rPr>
        <w:t>iekėjams pranešimus ir nurodo terminų pratęsimo priežastis.</w:t>
      </w:r>
    </w:p>
    <w:p w14:paraId="6E0F2442" w14:textId="77777777" w:rsidR="00A10021" w:rsidRPr="00C93D9B"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C93D9B">
        <w:rPr>
          <w:rFonts w:ascii="Times New Roman" w:eastAsia="Times New Roman" w:hAnsi="Times New Roman"/>
          <w:sz w:val="24"/>
          <w:szCs w:val="24"/>
        </w:rPr>
        <w:t>Pirkėjas, sužinoję</w:t>
      </w:r>
      <w:r w:rsidR="00AC3C53" w:rsidRPr="00C93D9B">
        <w:rPr>
          <w:rFonts w:ascii="Times New Roman" w:eastAsia="Times New Roman" w:hAnsi="Times New Roman"/>
          <w:sz w:val="24"/>
          <w:szCs w:val="24"/>
        </w:rPr>
        <w:t>s</w:t>
      </w:r>
      <w:r w:rsidRPr="00C93D9B">
        <w:rPr>
          <w:rFonts w:ascii="Times New Roman" w:eastAsia="Times New Roman" w:hAnsi="Times New Roman"/>
          <w:sz w:val="24"/>
          <w:szCs w:val="24"/>
        </w:rPr>
        <w:t xml:space="preserve"> apie teismo sprendimą dėl T</w:t>
      </w:r>
      <w:r w:rsidR="00AC3C53" w:rsidRPr="00C93D9B">
        <w:rPr>
          <w:rFonts w:ascii="Times New Roman" w:eastAsia="Times New Roman" w:hAnsi="Times New Roman"/>
          <w:sz w:val="24"/>
          <w:szCs w:val="24"/>
        </w:rPr>
        <w:t xml:space="preserve">iekėjo prašymo ar ieškinio, </w:t>
      </w:r>
      <w:r w:rsidR="008E5E52" w:rsidRPr="00C93D9B">
        <w:rPr>
          <w:rFonts w:ascii="Times New Roman" w:eastAsia="Times New Roman" w:hAnsi="Times New Roman"/>
          <w:sz w:val="24"/>
          <w:szCs w:val="24"/>
        </w:rPr>
        <w:t>ne vėliau kaip per 3 darbo dienas raštu informuoja suinteresuotus dalyvius apie teismo priimtus sprendimus</w:t>
      </w:r>
      <w:r w:rsidR="00AC3C53" w:rsidRPr="00C93D9B">
        <w:rPr>
          <w:rFonts w:ascii="Times New Roman" w:eastAsia="Times New Roman" w:hAnsi="Times New Roman"/>
          <w:sz w:val="24"/>
          <w:szCs w:val="24"/>
        </w:rPr>
        <w:t>.</w:t>
      </w:r>
    </w:p>
    <w:p w14:paraId="6E0F2443" w14:textId="77777777" w:rsidR="00837E08" w:rsidRPr="00C93D9B"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sidRPr="00C93D9B">
        <w:rPr>
          <w:rFonts w:ascii="Times New Roman" w:eastAsia="Times New Roman" w:hAnsi="Times New Roman"/>
          <w:sz w:val="24"/>
          <w:szCs w:val="24"/>
        </w:rPr>
        <w:br w:type="page"/>
      </w:r>
    </w:p>
    <w:p w14:paraId="6E0F2444" w14:textId="77777777" w:rsidR="00AB60EA" w:rsidRPr="00C93D9B" w:rsidRDefault="00AB60EA" w:rsidP="00837E08">
      <w:pPr>
        <w:ind w:left="11520" w:firstLine="720"/>
        <w:rPr>
          <w:i/>
          <w:szCs w:val="24"/>
        </w:rPr>
      </w:pPr>
    </w:p>
    <w:p w14:paraId="6E0F2445" w14:textId="77777777" w:rsidR="00837E08" w:rsidRPr="00C93D9B" w:rsidRDefault="00837E08" w:rsidP="00837E08">
      <w:pPr>
        <w:tabs>
          <w:tab w:val="left" w:pos="1985"/>
        </w:tabs>
        <w:jc w:val="center"/>
        <w:rPr>
          <w:bCs/>
          <w:i/>
          <w:szCs w:val="24"/>
        </w:rPr>
      </w:pP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t>Pirkimo sąlygų</w:t>
      </w:r>
    </w:p>
    <w:p w14:paraId="6E0F2446" w14:textId="77777777" w:rsidR="00837E08" w:rsidRPr="00C93D9B" w:rsidRDefault="00837E08" w:rsidP="00837E08">
      <w:pPr>
        <w:tabs>
          <w:tab w:val="left" w:pos="1985"/>
        </w:tabs>
        <w:jc w:val="center"/>
        <w:rPr>
          <w:bCs/>
          <w:i/>
          <w:szCs w:val="24"/>
        </w:rPr>
      </w:pP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r>
      <w:r w:rsidRPr="00C93D9B">
        <w:rPr>
          <w:bCs/>
          <w:i/>
          <w:szCs w:val="24"/>
        </w:rPr>
        <w:tab/>
        <w:t xml:space="preserve">          1 priedas</w:t>
      </w:r>
    </w:p>
    <w:p w14:paraId="6E0F2447" w14:textId="77777777" w:rsidR="00837E08" w:rsidRPr="00C93D9B" w:rsidRDefault="00837E08" w:rsidP="007C7BC7">
      <w:pPr>
        <w:jc w:val="center"/>
        <w:rPr>
          <w:szCs w:val="24"/>
        </w:rPr>
      </w:pPr>
    </w:p>
    <w:p w14:paraId="6E0F2448" w14:textId="77777777" w:rsidR="00130D93" w:rsidRPr="00C93D9B" w:rsidRDefault="00130D93" w:rsidP="00130D93">
      <w:pPr>
        <w:jc w:val="center"/>
        <w:rPr>
          <w:i/>
          <w:color w:val="000000" w:themeColor="text1"/>
          <w:szCs w:val="24"/>
        </w:rPr>
      </w:pPr>
      <w:r w:rsidRPr="00C93D9B">
        <w:rPr>
          <w:i/>
          <w:color w:val="000000" w:themeColor="text1"/>
          <w:szCs w:val="24"/>
        </w:rPr>
        <w:t>(Pasiūlymo forma)</w:t>
      </w:r>
    </w:p>
    <w:p w14:paraId="6E0F2449" w14:textId="77777777" w:rsidR="00130D93" w:rsidRPr="00C93D9B" w:rsidRDefault="00130D93" w:rsidP="007C7BC7">
      <w:pPr>
        <w:jc w:val="center"/>
        <w:rPr>
          <w:szCs w:val="24"/>
        </w:rPr>
      </w:pPr>
    </w:p>
    <w:p w14:paraId="6E0F244A" w14:textId="77777777" w:rsidR="00130D93" w:rsidRPr="00C93D9B" w:rsidRDefault="00130D93" w:rsidP="007C7BC7">
      <w:pPr>
        <w:jc w:val="center"/>
        <w:rPr>
          <w:szCs w:val="24"/>
        </w:rPr>
      </w:pPr>
    </w:p>
    <w:p w14:paraId="6E0F244B" w14:textId="14C03058" w:rsidR="007C7BC7" w:rsidRPr="00C93D9B" w:rsidRDefault="007C7BC7" w:rsidP="007C7BC7">
      <w:pPr>
        <w:jc w:val="center"/>
        <w:rPr>
          <w:szCs w:val="24"/>
        </w:rPr>
      </w:pPr>
      <w:r w:rsidRPr="00C93D9B">
        <w:rPr>
          <w:szCs w:val="24"/>
        </w:rPr>
        <w:t>Herbas arba p</w:t>
      </w:r>
      <w:r w:rsidR="00ED11D5">
        <w:rPr>
          <w:szCs w:val="24"/>
        </w:rPr>
        <w:t>aslaugų</w:t>
      </w:r>
      <w:r w:rsidRPr="00C93D9B">
        <w:rPr>
          <w:szCs w:val="24"/>
        </w:rPr>
        <w:t xml:space="preserve"> ženklas</w:t>
      </w:r>
    </w:p>
    <w:p w14:paraId="6E0F244C" w14:textId="77777777" w:rsidR="007C7BC7" w:rsidRPr="00C93D9B" w:rsidRDefault="007C7BC7" w:rsidP="007C7BC7">
      <w:pPr>
        <w:jc w:val="center"/>
        <w:rPr>
          <w:szCs w:val="24"/>
        </w:rPr>
      </w:pPr>
    </w:p>
    <w:p w14:paraId="6E0F244D" w14:textId="77777777" w:rsidR="007C7BC7" w:rsidRPr="00C93D9B" w:rsidRDefault="007C7BC7" w:rsidP="007C7BC7">
      <w:pPr>
        <w:jc w:val="center"/>
        <w:rPr>
          <w:szCs w:val="24"/>
        </w:rPr>
      </w:pPr>
      <w:r w:rsidRPr="00C93D9B">
        <w:rPr>
          <w:szCs w:val="24"/>
        </w:rPr>
        <w:t>(Tiekėjo pavadinimas)</w:t>
      </w:r>
    </w:p>
    <w:p w14:paraId="6E0F244E" w14:textId="77777777" w:rsidR="007C7BC7" w:rsidRPr="00C93D9B" w:rsidRDefault="007C7BC7" w:rsidP="007C7BC7">
      <w:pPr>
        <w:jc w:val="center"/>
        <w:rPr>
          <w:szCs w:val="24"/>
        </w:rPr>
      </w:pPr>
    </w:p>
    <w:p w14:paraId="6E0F244F" w14:textId="77777777" w:rsidR="007C7BC7" w:rsidRPr="00C93D9B" w:rsidRDefault="007C7BC7" w:rsidP="007C7BC7">
      <w:pPr>
        <w:jc w:val="center"/>
        <w:rPr>
          <w:szCs w:val="24"/>
        </w:rPr>
      </w:pPr>
      <w:r w:rsidRPr="00C93D9B">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F2450" w14:textId="77777777" w:rsidR="007C7BC7" w:rsidRPr="00C93D9B" w:rsidRDefault="007C7BC7" w:rsidP="007C7BC7">
      <w:pPr>
        <w:rPr>
          <w:i/>
          <w:szCs w:val="24"/>
        </w:rPr>
      </w:pPr>
    </w:p>
    <w:p w14:paraId="6E0F2451" w14:textId="77777777" w:rsidR="00576FDF" w:rsidRPr="00C93D9B" w:rsidRDefault="00576FDF" w:rsidP="007C7BC7">
      <w:pPr>
        <w:jc w:val="both"/>
        <w:rPr>
          <w:szCs w:val="24"/>
        </w:rPr>
      </w:pPr>
      <w:r w:rsidRPr="00C93D9B">
        <w:rPr>
          <w:b/>
          <w:szCs w:val="24"/>
          <w:u w:val="single"/>
        </w:rPr>
        <w:t>Nacionaliniam kibernetinio saugumo centrui prie Krašto apsaugos ministerijos</w:t>
      </w:r>
      <w:r w:rsidR="007C7BC7" w:rsidRPr="00C93D9B">
        <w:rPr>
          <w:szCs w:val="24"/>
        </w:rPr>
        <w:t xml:space="preserve"> </w:t>
      </w:r>
    </w:p>
    <w:p w14:paraId="6E0F2452" w14:textId="77777777" w:rsidR="007C7BC7" w:rsidRPr="00C93D9B" w:rsidRDefault="007C7BC7" w:rsidP="007C7BC7">
      <w:pPr>
        <w:jc w:val="both"/>
        <w:rPr>
          <w:szCs w:val="24"/>
        </w:rPr>
      </w:pPr>
      <w:r w:rsidRPr="00C93D9B">
        <w:rPr>
          <w:szCs w:val="24"/>
        </w:rPr>
        <w:t>(Adresatas (</w:t>
      </w:r>
      <w:r w:rsidR="00340165" w:rsidRPr="00C93D9B">
        <w:rPr>
          <w:szCs w:val="24"/>
        </w:rPr>
        <w:t>Pirkėjas</w:t>
      </w:r>
      <w:r w:rsidRPr="00C93D9B">
        <w:rPr>
          <w:szCs w:val="24"/>
        </w:rPr>
        <w:t>))</w:t>
      </w:r>
    </w:p>
    <w:p w14:paraId="6E0F2453" w14:textId="77777777" w:rsidR="007C7BC7" w:rsidRPr="00C93D9B" w:rsidRDefault="007C7BC7" w:rsidP="007C7BC7">
      <w:pPr>
        <w:jc w:val="center"/>
        <w:rPr>
          <w:b/>
          <w:szCs w:val="24"/>
        </w:rPr>
      </w:pPr>
    </w:p>
    <w:p w14:paraId="6E0F2454" w14:textId="77777777" w:rsidR="007C7BC7" w:rsidRPr="00C93D9B" w:rsidRDefault="007C7BC7" w:rsidP="007C7BC7">
      <w:pPr>
        <w:jc w:val="center"/>
        <w:rPr>
          <w:b/>
          <w:szCs w:val="24"/>
        </w:rPr>
      </w:pPr>
      <w:r w:rsidRPr="00C93D9B">
        <w:rPr>
          <w:b/>
          <w:szCs w:val="24"/>
        </w:rPr>
        <w:t xml:space="preserve">PASIŪLYMAS </w:t>
      </w:r>
    </w:p>
    <w:p w14:paraId="6E0F2455" w14:textId="1EBA2B4F" w:rsidR="00D60784" w:rsidRPr="00C93D9B" w:rsidRDefault="00750275" w:rsidP="00D60784">
      <w:pPr>
        <w:jc w:val="center"/>
        <w:rPr>
          <w:b/>
          <w:szCs w:val="24"/>
        </w:rPr>
      </w:pPr>
      <w:r w:rsidRPr="00750275">
        <w:rPr>
          <w:b/>
          <w:szCs w:val="24"/>
        </w:rPr>
        <w:t>MAŽOS VERTĖS</w:t>
      </w:r>
      <w:r>
        <w:rPr>
          <w:b/>
          <w:szCs w:val="24"/>
        </w:rPr>
        <w:t xml:space="preserve"> APGYVENDINIMO PASLAUGŲ PIRKIMO</w:t>
      </w:r>
      <w:r w:rsidRPr="00750275">
        <w:rPr>
          <w:b/>
          <w:szCs w:val="24"/>
        </w:rPr>
        <w:t xml:space="preserve"> </w:t>
      </w:r>
      <w:r w:rsidR="008E5355" w:rsidRPr="00C93D9B">
        <w:rPr>
          <w:b/>
          <w:szCs w:val="24"/>
        </w:rPr>
        <w:t>SKELBIAMOS APKLAUSOS BŪDU</w:t>
      </w:r>
    </w:p>
    <w:p w14:paraId="6E0F2456" w14:textId="77777777" w:rsidR="007C7BC7" w:rsidRPr="00C93D9B" w:rsidRDefault="007C7BC7" w:rsidP="007C7BC7">
      <w:pPr>
        <w:jc w:val="both"/>
        <w:rPr>
          <w:szCs w:val="24"/>
        </w:rPr>
      </w:pPr>
    </w:p>
    <w:p w14:paraId="6E0F2457" w14:textId="77777777" w:rsidR="007C7BC7" w:rsidRPr="00C93D9B" w:rsidRDefault="007C7BC7" w:rsidP="007C7BC7">
      <w:pPr>
        <w:shd w:val="clear" w:color="auto" w:fill="FFFFFF"/>
        <w:jc w:val="center"/>
        <w:rPr>
          <w:b/>
          <w:bCs/>
          <w:color w:val="000000"/>
          <w:szCs w:val="24"/>
        </w:rPr>
      </w:pPr>
      <w:r w:rsidRPr="00C93D9B">
        <w:rPr>
          <w:szCs w:val="24"/>
        </w:rPr>
        <w:t>____________</w:t>
      </w:r>
      <w:r w:rsidRPr="00C93D9B">
        <w:rPr>
          <w:b/>
          <w:bCs/>
          <w:color w:val="000000"/>
          <w:szCs w:val="24"/>
        </w:rPr>
        <w:t xml:space="preserve"> </w:t>
      </w:r>
      <w:r w:rsidRPr="00C93D9B">
        <w:rPr>
          <w:szCs w:val="24"/>
        </w:rPr>
        <w:t>Nr.______</w:t>
      </w:r>
    </w:p>
    <w:p w14:paraId="6E0F2458" w14:textId="77777777" w:rsidR="007C7BC7" w:rsidRPr="00C93D9B" w:rsidRDefault="007C7BC7" w:rsidP="007C7BC7">
      <w:pPr>
        <w:shd w:val="clear" w:color="auto" w:fill="FFFFFF"/>
        <w:jc w:val="center"/>
        <w:rPr>
          <w:bCs/>
          <w:color w:val="000000"/>
          <w:szCs w:val="24"/>
        </w:rPr>
      </w:pPr>
      <w:r w:rsidRPr="00C93D9B">
        <w:rPr>
          <w:noProof/>
          <w:szCs w:val="24"/>
          <w:lang w:val="en-US"/>
        </w:rPr>
        <mc:AlternateContent>
          <mc:Choice Requires="wps">
            <w:drawing>
              <wp:anchor distT="0" distB="0" distL="114300" distR="114300" simplePos="0" relativeHeight="251659264" behindDoc="0" locked="0" layoutInCell="1" allowOverlap="1" wp14:anchorId="6E0F2568" wp14:editId="6E0F2569">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2578" w14:textId="77777777" w:rsidR="00F3377E" w:rsidRPr="004B0F13" w:rsidRDefault="00F3377E"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F2568"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14:paraId="6E0F2578" w14:textId="77777777" w:rsidR="00F3377E" w:rsidRPr="004B0F13" w:rsidRDefault="00F3377E" w:rsidP="007C7BC7"/>
                  </w:txbxContent>
                </v:textbox>
              </v:shape>
            </w:pict>
          </mc:Fallback>
        </mc:AlternateContent>
      </w:r>
      <w:r w:rsidRPr="00C93D9B">
        <w:rPr>
          <w:bCs/>
          <w:color w:val="000000"/>
          <w:szCs w:val="24"/>
        </w:rPr>
        <w:t>(Data)</w:t>
      </w:r>
    </w:p>
    <w:p w14:paraId="6E0F2459" w14:textId="77777777" w:rsidR="007C7BC7" w:rsidRPr="00C93D9B" w:rsidRDefault="007C7BC7" w:rsidP="007C7BC7">
      <w:pPr>
        <w:shd w:val="clear" w:color="auto" w:fill="FFFFFF"/>
        <w:jc w:val="center"/>
        <w:rPr>
          <w:bCs/>
          <w:color w:val="000000"/>
          <w:szCs w:val="24"/>
        </w:rPr>
      </w:pPr>
      <w:r w:rsidRPr="00C93D9B">
        <w:rPr>
          <w:bCs/>
          <w:color w:val="000000"/>
          <w:szCs w:val="24"/>
        </w:rPr>
        <w:t>_____________</w:t>
      </w:r>
    </w:p>
    <w:p w14:paraId="6E0F245A" w14:textId="77777777" w:rsidR="007C7BC7" w:rsidRPr="00C93D9B" w:rsidRDefault="007C7BC7" w:rsidP="007C7BC7">
      <w:pPr>
        <w:shd w:val="clear" w:color="auto" w:fill="FFFFFF"/>
        <w:jc w:val="center"/>
        <w:rPr>
          <w:bCs/>
          <w:color w:val="000000"/>
          <w:szCs w:val="24"/>
        </w:rPr>
      </w:pPr>
      <w:r w:rsidRPr="00C93D9B">
        <w:rPr>
          <w:bCs/>
          <w:color w:val="000000"/>
          <w:szCs w:val="24"/>
        </w:rPr>
        <w:t>(Sudarymo vieta)</w:t>
      </w:r>
    </w:p>
    <w:p w14:paraId="6E0F245B" w14:textId="77777777" w:rsidR="00F8063E" w:rsidRPr="00C93D9B"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C93D9B" w14:paraId="6E0F245F"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5C" w14:textId="77777777" w:rsidR="00F8063E" w:rsidRPr="00C93D9B" w:rsidRDefault="00F8063E" w:rsidP="00903BE4">
            <w:pPr>
              <w:jc w:val="both"/>
              <w:rPr>
                <w:i/>
                <w:szCs w:val="24"/>
              </w:rPr>
            </w:pPr>
            <w:r w:rsidRPr="00C93D9B">
              <w:rPr>
                <w:szCs w:val="24"/>
              </w:rPr>
              <w:t xml:space="preserve">Tiekėjo pavadinimas ir kodas </w:t>
            </w:r>
            <w:r w:rsidRPr="00C93D9B">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5D" w14:textId="77777777" w:rsidR="00F8063E" w:rsidRPr="00C93D9B" w:rsidRDefault="00F8063E" w:rsidP="00903BE4">
            <w:pPr>
              <w:jc w:val="both"/>
              <w:rPr>
                <w:szCs w:val="24"/>
              </w:rPr>
            </w:pPr>
          </w:p>
          <w:p w14:paraId="6E0F245E" w14:textId="77777777" w:rsidR="00F8063E" w:rsidRPr="00C93D9B" w:rsidRDefault="00F8063E" w:rsidP="00903BE4">
            <w:pPr>
              <w:jc w:val="both"/>
              <w:rPr>
                <w:szCs w:val="24"/>
              </w:rPr>
            </w:pPr>
          </w:p>
        </w:tc>
      </w:tr>
      <w:tr w:rsidR="00F8063E" w:rsidRPr="00C93D9B" w14:paraId="6E0F2463"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60" w14:textId="77777777" w:rsidR="00F8063E" w:rsidRPr="00C93D9B" w:rsidRDefault="00F8063E" w:rsidP="00903BE4">
            <w:pPr>
              <w:jc w:val="both"/>
              <w:rPr>
                <w:szCs w:val="24"/>
              </w:rPr>
            </w:pPr>
            <w:r w:rsidRPr="00C93D9B">
              <w:rPr>
                <w:szCs w:val="24"/>
              </w:rPr>
              <w:t>Tiekėjo adresas</w:t>
            </w:r>
            <w:r w:rsidRPr="00C93D9B">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61" w14:textId="77777777" w:rsidR="00F8063E" w:rsidRPr="00C93D9B" w:rsidRDefault="00F8063E" w:rsidP="00903BE4">
            <w:pPr>
              <w:jc w:val="both"/>
              <w:rPr>
                <w:szCs w:val="24"/>
              </w:rPr>
            </w:pPr>
          </w:p>
          <w:p w14:paraId="6E0F2462" w14:textId="77777777" w:rsidR="00F8063E" w:rsidRPr="00C93D9B" w:rsidRDefault="00F8063E" w:rsidP="00903BE4">
            <w:pPr>
              <w:jc w:val="both"/>
              <w:rPr>
                <w:szCs w:val="24"/>
              </w:rPr>
            </w:pPr>
          </w:p>
        </w:tc>
      </w:tr>
      <w:tr w:rsidR="00F8063E" w:rsidRPr="00C93D9B" w14:paraId="6E0F2466"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64" w14:textId="77777777" w:rsidR="00F8063E" w:rsidRPr="00C93D9B" w:rsidRDefault="00F8063E" w:rsidP="00903BE4">
            <w:pPr>
              <w:jc w:val="both"/>
              <w:rPr>
                <w:szCs w:val="24"/>
              </w:rPr>
            </w:pPr>
            <w:r w:rsidRPr="00C93D9B">
              <w:rPr>
                <w:szCs w:val="24"/>
              </w:rPr>
              <w:t>Tiekėjo/</w:t>
            </w:r>
            <w:r w:rsidRPr="00C93D9B">
              <w:rPr>
                <w:i/>
                <w:szCs w:val="24"/>
              </w:rPr>
              <w:t>įgalioto sudaryti pirkimo sutartį tiekėjo</w:t>
            </w:r>
            <w:r w:rsidRPr="00C93D9B">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65" w14:textId="77777777" w:rsidR="00F8063E" w:rsidRPr="00C93D9B" w:rsidRDefault="00F8063E" w:rsidP="00903BE4">
            <w:pPr>
              <w:jc w:val="both"/>
              <w:rPr>
                <w:szCs w:val="24"/>
              </w:rPr>
            </w:pPr>
          </w:p>
        </w:tc>
      </w:tr>
      <w:tr w:rsidR="00F8063E" w:rsidRPr="00C93D9B" w14:paraId="6E0F2469"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67" w14:textId="77777777" w:rsidR="00F8063E" w:rsidRPr="00C93D9B" w:rsidRDefault="00F8063E" w:rsidP="00903BE4">
            <w:pPr>
              <w:jc w:val="both"/>
              <w:rPr>
                <w:szCs w:val="24"/>
              </w:rPr>
            </w:pPr>
            <w:r w:rsidRPr="00C93D9B">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68" w14:textId="77777777" w:rsidR="00F8063E" w:rsidRPr="00C93D9B" w:rsidRDefault="00F8063E" w:rsidP="00903BE4">
            <w:pPr>
              <w:jc w:val="both"/>
              <w:rPr>
                <w:szCs w:val="24"/>
              </w:rPr>
            </w:pPr>
          </w:p>
        </w:tc>
      </w:tr>
      <w:tr w:rsidR="00F8063E" w:rsidRPr="00C93D9B" w14:paraId="6E0F246C"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6A" w14:textId="77777777" w:rsidR="00F8063E" w:rsidRPr="00C93D9B" w:rsidRDefault="00F8063E" w:rsidP="00903BE4">
            <w:pPr>
              <w:jc w:val="both"/>
              <w:rPr>
                <w:szCs w:val="24"/>
              </w:rPr>
            </w:pPr>
            <w:r w:rsidRPr="00C93D9B">
              <w:rPr>
                <w:szCs w:val="24"/>
              </w:rPr>
              <w:t>Asmens, įgalioto sudaryti pirkimo sutartį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6B" w14:textId="77777777" w:rsidR="00F8063E" w:rsidRPr="00C93D9B" w:rsidRDefault="00F8063E" w:rsidP="00903BE4">
            <w:pPr>
              <w:jc w:val="both"/>
              <w:rPr>
                <w:szCs w:val="24"/>
              </w:rPr>
            </w:pPr>
          </w:p>
        </w:tc>
      </w:tr>
      <w:tr w:rsidR="00F8063E" w:rsidRPr="00C93D9B" w14:paraId="6E0F246F"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6D" w14:textId="77777777" w:rsidR="00F8063E" w:rsidRPr="00C93D9B" w:rsidRDefault="00F8063E" w:rsidP="00903BE4">
            <w:pPr>
              <w:jc w:val="both"/>
              <w:rPr>
                <w:szCs w:val="24"/>
              </w:rPr>
            </w:pPr>
            <w:r w:rsidRPr="00C93D9B">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6E" w14:textId="77777777" w:rsidR="00F8063E" w:rsidRPr="00C93D9B" w:rsidRDefault="00F8063E" w:rsidP="00903BE4">
            <w:pPr>
              <w:jc w:val="both"/>
              <w:rPr>
                <w:szCs w:val="24"/>
              </w:rPr>
            </w:pPr>
          </w:p>
        </w:tc>
      </w:tr>
      <w:tr w:rsidR="00F8063E" w:rsidRPr="00C93D9B" w14:paraId="6E0F2472"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70" w14:textId="77777777" w:rsidR="00F8063E" w:rsidRPr="00C93D9B" w:rsidRDefault="00F8063E" w:rsidP="00903BE4">
            <w:pPr>
              <w:jc w:val="both"/>
              <w:rPr>
                <w:szCs w:val="24"/>
              </w:rPr>
            </w:pPr>
            <w:r w:rsidRPr="00C93D9B">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71" w14:textId="77777777" w:rsidR="00F8063E" w:rsidRPr="00C93D9B" w:rsidRDefault="00F8063E" w:rsidP="00903BE4">
            <w:pPr>
              <w:jc w:val="both"/>
              <w:rPr>
                <w:szCs w:val="24"/>
              </w:rPr>
            </w:pPr>
          </w:p>
        </w:tc>
      </w:tr>
      <w:tr w:rsidR="00F8063E" w:rsidRPr="00C93D9B" w14:paraId="6E0F2475"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6E0F2473" w14:textId="77777777" w:rsidR="00F8063E" w:rsidRPr="00C93D9B" w:rsidRDefault="00F8063E" w:rsidP="00903BE4">
            <w:pPr>
              <w:jc w:val="both"/>
              <w:rPr>
                <w:szCs w:val="24"/>
              </w:rPr>
            </w:pPr>
            <w:r w:rsidRPr="00C93D9B">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E0F2474" w14:textId="77777777" w:rsidR="00F8063E" w:rsidRPr="00C93D9B" w:rsidRDefault="00F8063E" w:rsidP="00903BE4">
            <w:pPr>
              <w:jc w:val="both"/>
              <w:rPr>
                <w:szCs w:val="24"/>
              </w:rPr>
            </w:pPr>
          </w:p>
        </w:tc>
      </w:tr>
    </w:tbl>
    <w:p w14:paraId="6E0F2476" w14:textId="77777777" w:rsidR="007C7BC7" w:rsidRPr="00C93D9B" w:rsidRDefault="007C7BC7" w:rsidP="007C7BC7">
      <w:pPr>
        <w:jc w:val="both"/>
        <w:rPr>
          <w:szCs w:val="24"/>
        </w:rPr>
      </w:pPr>
    </w:p>
    <w:p w14:paraId="6E0F2477" w14:textId="77777777" w:rsidR="00F8063E" w:rsidRPr="00C93D9B" w:rsidRDefault="007C7BC7" w:rsidP="007C7BC7">
      <w:pPr>
        <w:ind w:firstLine="709"/>
        <w:jc w:val="both"/>
        <w:rPr>
          <w:szCs w:val="24"/>
        </w:rPr>
      </w:pPr>
      <w:r w:rsidRPr="00C93D9B">
        <w:rPr>
          <w:b/>
          <w:szCs w:val="24"/>
        </w:rPr>
        <w:t>1.</w:t>
      </w:r>
      <w:r w:rsidRPr="00C93D9B">
        <w:rPr>
          <w:szCs w:val="24"/>
        </w:rPr>
        <w:t xml:space="preserve"> </w:t>
      </w:r>
      <w:r w:rsidR="00F8063E" w:rsidRPr="00C93D9B">
        <w:rPr>
          <w:szCs w:val="24"/>
        </w:rPr>
        <w:t xml:space="preserve">Šiuo pasiūlymu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specifiką į mūsų pakankamą patirtį šioje srityje bei teisinį reglamentavimą). Bet kurią mūsų pasiūlyme deklaruotą aplinkybę esame pasirengę pagrįsti, pateikdami pirkimo sąlygose nurodytus </w:t>
      </w:r>
      <w:proofErr w:type="spellStart"/>
      <w:r w:rsidR="00F8063E" w:rsidRPr="00C93D9B">
        <w:rPr>
          <w:szCs w:val="24"/>
        </w:rPr>
        <w:t>įrodymus</w:t>
      </w:r>
      <w:proofErr w:type="spellEnd"/>
      <w:r w:rsidR="00F8063E" w:rsidRPr="00C93D9B">
        <w:rPr>
          <w:szCs w:val="24"/>
        </w:rPr>
        <w:t xml:space="preserve"> ne vėliau, kaip per 2 darbo dienas nuo pareikalavimo Centrinės viešųjų pirkimų informacinės sistemos priemonėmis. Suprantame, kad per nurodytą terminą nepateikus aukščiau minėtų įrodymų, mūsų pasiūlymas šiam pirkimui bus atmestas.</w:t>
      </w:r>
    </w:p>
    <w:p w14:paraId="6E0F2478" w14:textId="77777777" w:rsidR="007C7BC7" w:rsidRPr="00C93D9B" w:rsidRDefault="00F8063E" w:rsidP="007C7BC7">
      <w:pPr>
        <w:ind w:firstLine="709"/>
        <w:jc w:val="both"/>
        <w:rPr>
          <w:szCs w:val="24"/>
        </w:rPr>
      </w:pPr>
      <w:r w:rsidRPr="00C93D9B">
        <w:rPr>
          <w:szCs w:val="24"/>
        </w:rPr>
        <w:t>P</w:t>
      </w:r>
      <w:r w:rsidR="007C7BC7" w:rsidRPr="00C93D9B">
        <w:rPr>
          <w:szCs w:val="24"/>
        </w:rPr>
        <w:t>ažymime, kad sutinkame su visomis pirkimo sąlygomis, nustatytomis:</w:t>
      </w:r>
    </w:p>
    <w:p w14:paraId="6E0F2479" w14:textId="77777777" w:rsidR="007C7BC7" w:rsidRPr="00C93D9B" w:rsidRDefault="007C7BC7" w:rsidP="007C7BC7">
      <w:pPr>
        <w:pStyle w:val="Heading2"/>
        <w:keepNext w:val="0"/>
        <w:numPr>
          <w:ilvl w:val="0"/>
          <w:numId w:val="0"/>
        </w:numPr>
        <w:ind w:left="710"/>
        <w:jc w:val="left"/>
        <w:rPr>
          <w:b w:val="0"/>
          <w:color w:val="000000"/>
          <w:sz w:val="24"/>
          <w:szCs w:val="24"/>
        </w:rPr>
      </w:pPr>
      <w:bookmarkStart w:id="27" w:name="_Toc213579073"/>
      <w:bookmarkStart w:id="28" w:name="_Toc213579951"/>
      <w:bookmarkStart w:id="29" w:name="_Toc213580665"/>
      <w:r w:rsidRPr="00C93D9B">
        <w:rPr>
          <w:b w:val="0"/>
          <w:color w:val="000000"/>
          <w:sz w:val="24"/>
          <w:szCs w:val="24"/>
        </w:rPr>
        <w:t>1.1. pirkimo sąlygose;</w:t>
      </w:r>
      <w:bookmarkEnd w:id="27"/>
      <w:bookmarkEnd w:id="28"/>
      <w:bookmarkEnd w:id="29"/>
    </w:p>
    <w:p w14:paraId="6E0F247A" w14:textId="77777777" w:rsidR="007C7BC7" w:rsidRPr="00C93D9B" w:rsidRDefault="007C7BC7" w:rsidP="007C7BC7">
      <w:pPr>
        <w:ind w:left="710"/>
        <w:rPr>
          <w:szCs w:val="24"/>
        </w:rPr>
      </w:pPr>
      <w:r w:rsidRPr="00C93D9B">
        <w:rPr>
          <w:szCs w:val="24"/>
        </w:rPr>
        <w:t>1.2. kituose pirkimo dokumentuose ir jų prieduose.</w:t>
      </w:r>
    </w:p>
    <w:p w14:paraId="6E0F247B" w14:textId="77777777" w:rsidR="007C7BC7" w:rsidRPr="00C93D9B" w:rsidRDefault="007C7BC7" w:rsidP="007C7BC7">
      <w:pPr>
        <w:ind w:firstLine="709"/>
        <w:jc w:val="both"/>
        <w:rPr>
          <w:bCs/>
          <w:szCs w:val="24"/>
        </w:rPr>
      </w:pPr>
      <w:r w:rsidRPr="00C93D9B">
        <w:rPr>
          <w:b/>
          <w:szCs w:val="24"/>
        </w:rPr>
        <w:t>2.</w:t>
      </w:r>
      <w:r w:rsidRPr="00C93D9B">
        <w:rPr>
          <w:szCs w:val="24"/>
        </w:rPr>
        <w:t xml:space="preserve"> Pasirašydamas pasiūlymą patvirtinu, kad dokumentų skaitmeninės kopijos yra tikros.</w:t>
      </w:r>
    </w:p>
    <w:p w14:paraId="6E0F247C" w14:textId="77777777" w:rsidR="007C7BC7" w:rsidRPr="00C93D9B" w:rsidRDefault="007C7BC7" w:rsidP="007C7BC7">
      <w:pPr>
        <w:ind w:firstLine="709"/>
        <w:jc w:val="both"/>
        <w:rPr>
          <w:szCs w:val="24"/>
        </w:rPr>
      </w:pPr>
      <w:r w:rsidRPr="00C93D9B">
        <w:rPr>
          <w:b/>
          <w:szCs w:val="24"/>
        </w:rPr>
        <w:t>3.</w:t>
      </w:r>
      <w:r w:rsidRPr="00C93D9B">
        <w:rPr>
          <w:bCs/>
          <w:szCs w:val="24"/>
        </w:rPr>
        <w:t xml:space="preserve"> </w:t>
      </w:r>
      <w:r w:rsidRPr="00C93D9B">
        <w:rPr>
          <w:szCs w:val="24"/>
        </w:rPr>
        <w:t>Šiame pasiūlyme yra pateikta ir konfidenciali informacija (dokumentai su konfidencialia informacija įsegti atskirai)*:</w:t>
      </w:r>
    </w:p>
    <w:p w14:paraId="6E0F247D" w14:textId="77777777" w:rsidR="00DC333A" w:rsidRPr="00C93D9B" w:rsidRDefault="00DC333A" w:rsidP="007C7BC7">
      <w:pPr>
        <w:ind w:firstLine="709"/>
        <w:jc w:val="both"/>
        <w:rPr>
          <w:szCs w:val="24"/>
        </w:rPr>
      </w:pPr>
    </w:p>
    <w:p w14:paraId="6E0F247E" w14:textId="77777777" w:rsidR="007C7BC7" w:rsidRPr="00C93D9B" w:rsidRDefault="00DC333A" w:rsidP="007C7BC7">
      <w:pPr>
        <w:ind w:firstLine="709"/>
        <w:jc w:val="both"/>
        <w:rPr>
          <w:szCs w:val="24"/>
        </w:rPr>
      </w:pP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000431E1" w:rsidRPr="00C93D9B">
        <w:rPr>
          <w:szCs w:val="24"/>
        </w:rPr>
        <w:tab/>
      </w:r>
      <w:r w:rsidRPr="00C93D9B">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C93D9B" w14:paraId="6E0F2482" w14:textId="77777777" w:rsidTr="00837E08">
        <w:tc>
          <w:tcPr>
            <w:tcW w:w="675" w:type="dxa"/>
            <w:tcBorders>
              <w:top w:val="single" w:sz="4" w:space="0" w:color="auto"/>
              <w:left w:val="single" w:sz="4" w:space="0" w:color="auto"/>
              <w:bottom w:val="single" w:sz="4" w:space="0" w:color="auto"/>
              <w:right w:val="single" w:sz="4" w:space="0" w:color="auto"/>
            </w:tcBorders>
          </w:tcPr>
          <w:p w14:paraId="6E0F247F" w14:textId="77777777" w:rsidR="007C7BC7" w:rsidRPr="00C93D9B" w:rsidRDefault="007C7BC7" w:rsidP="002345BA">
            <w:pPr>
              <w:jc w:val="center"/>
              <w:rPr>
                <w:szCs w:val="24"/>
              </w:rPr>
            </w:pPr>
            <w:proofErr w:type="spellStart"/>
            <w:r w:rsidRPr="00C93D9B">
              <w:rPr>
                <w:szCs w:val="24"/>
              </w:rPr>
              <w:t>Eil.Nr</w:t>
            </w:r>
            <w:proofErr w:type="spellEnd"/>
            <w:r w:rsidRPr="00C93D9B">
              <w:rPr>
                <w:szCs w:val="24"/>
              </w:rPr>
              <w:t>.</w:t>
            </w:r>
          </w:p>
        </w:tc>
        <w:tc>
          <w:tcPr>
            <w:tcW w:w="3686" w:type="dxa"/>
            <w:tcBorders>
              <w:top w:val="single" w:sz="4" w:space="0" w:color="auto"/>
              <w:left w:val="single" w:sz="4" w:space="0" w:color="auto"/>
              <w:bottom w:val="single" w:sz="4" w:space="0" w:color="auto"/>
              <w:right w:val="single" w:sz="4" w:space="0" w:color="auto"/>
            </w:tcBorders>
          </w:tcPr>
          <w:p w14:paraId="6E0F2480" w14:textId="77777777" w:rsidR="007C7BC7" w:rsidRPr="00C93D9B" w:rsidRDefault="007C7BC7" w:rsidP="002345BA">
            <w:pPr>
              <w:jc w:val="center"/>
              <w:rPr>
                <w:szCs w:val="24"/>
              </w:rPr>
            </w:pPr>
            <w:r w:rsidRPr="00C93D9B">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6E0F2481" w14:textId="77777777" w:rsidR="007C7BC7" w:rsidRPr="00C93D9B" w:rsidRDefault="007C7BC7" w:rsidP="002345BA">
            <w:pPr>
              <w:jc w:val="center"/>
              <w:rPr>
                <w:szCs w:val="24"/>
              </w:rPr>
            </w:pPr>
            <w:r w:rsidRPr="00C93D9B">
              <w:rPr>
                <w:szCs w:val="24"/>
              </w:rPr>
              <w:t xml:space="preserve">Dokumentas yra įkeltas šioje CVP IS pasiūlymo lango eilutėje „Prisegti dokumentai“ </w:t>
            </w:r>
          </w:p>
        </w:tc>
      </w:tr>
      <w:tr w:rsidR="007C7BC7" w:rsidRPr="00C93D9B" w14:paraId="6E0F2486" w14:textId="77777777" w:rsidTr="00837E08">
        <w:tc>
          <w:tcPr>
            <w:tcW w:w="675" w:type="dxa"/>
            <w:tcBorders>
              <w:top w:val="single" w:sz="4" w:space="0" w:color="auto"/>
              <w:left w:val="single" w:sz="4" w:space="0" w:color="auto"/>
              <w:bottom w:val="single" w:sz="4" w:space="0" w:color="auto"/>
              <w:right w:val="single" w:sz="4" w:space="0" w:color="auto"/>
            </w:tcBorders>
          </w:tcPr>
          <w:p w14:paraId="6E0F2483" w14:textId="77777777" w:rsidR="007C7BC7" w:rsidRPr="00C93D9B"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6E0F2484" w14:textId="77777777" w:rsidR="007C7BC7" w:rsidRPr="00C93D9B"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6E0F2485" w14:textId="77777777" w:rsidR="007C7BC7" w:rsidRPr="00C93D9B" w:rsidRDefault="007C7BC7" w:rsidP="002345BA">
            <w:pPr>
              <w:jc w:val="both"/>
              <w:rPr>
                <w:szCs w:val="24"/>
              </w:rPr>
            </w:pPr>
          </w:p>
        </w:tc>
      </w:tr>
    </w:tbl>
    <w:p w14:paraId="6E0F2487" w14:textId="77777777" w:rsidR="000431E1" w:rsidRPr="00C93D9B" w:rsidRDefault="000431E1" w:rsidP="007C7BC7">
      <w:pPr>
        <w:ind w:firstLine="567"/>
        <w:jc w:val="both"/>
        <w:rPr>
          <w:szCs w:val="24"/>
          <w:vertAlign w:val="superscript"/>
        </w:rPr>
      </w:pPr>
    </w:p>
    <w:p w14:paraId="6E0F2488" w14:textId="77777777" w:rsidR="007C7BC7" w:rsidRPr="00C93D9B" w:rsidRDefault="007C7BC7" w:rsidP="007C7BC7">
      <w:pPr>
        <w:ind w:firstLine="567"/>
        <w:jc w:val="both"/>
        <w:rPr>
          <w:bCs/>
          <w:szCs w:val="24"/>
        </w:rPr>
      </w:pPr>
      <w:r w:rsidRPr="00C93D9B">
        <w:rPr>
          <w:szCs w:val="24"/>
          <w:vertAlign w:val="superscript"/>
        </w:rPr>
        <w:t>*</w:t>
      </w:r>
      <w:r w:rsidRPr="00C93D9B">
        <w:rPr>
          <w:bCs/>
          <w:szCs w:val="24"/>
          <w:vertAlign w:val="superscript"/>
        </w:rPr>
        <w:t xml:space="preserve"> </w:t>
      </w:r>
      <w:r w:rsidR="00AD4186" w:rsidRPr="00C93D9B">
        <w:rPr>
          <w:bCs/>
          <w:szCs w:val="24"/>
        </w:rPr>
        <w:t xml:space="preserve">Šią lentelę pildyti </w:t>
      </w:r>
      <w:r w:rsidRPr="00C93D9B">
        <w:rPr>
          <w:bCs/>
          <w:szCs w:val="24"/>
        </w:rPr>
        <w:t>tuomet, jei bus pateikta konfidenciali informacija. Tiekėjas negali nurodyti, kad konfidenciali yra pasiūlymo kaina arba, kad visas pasiūlymas yra konfidencialus.</w:t>
      </w:r>
    </w:p>
    <w:p w14:paraId="6E0F2489" w14:textId="77777777" w:rsidR="007C7BC7" w:rsidRPr="00C93D9B" w:rsidRDefault="007C7BC7" w:rsidP="008A2B6F">
      <w:pPr>
        <w:jc w:val="both"/>
        <w:rPr>
          <w:rFonts w:eastAsia="Calibri"/>
          <w:szCs w:val="24"/>
        </w:rPr>
      </w:pPr>
    </w:p>
    <w:p w14:paraId="6E0F248A" w14:textId="1CF8C6D1" w:rsidR="007C7BC7" w:rsidRPr="00C93D9B" w:rsidRDefault="00CD453E" w:rsidP="008A2B6F">
      <w:pPr>
        <w:ind w:firstLine="567"/>
        <w:jc w:val="both"/>
        <w:rPr>
          <w:rFonts w:eastAsia="Calibri"/>
          <w:b/>
          <w:szCs w:val="24"/>
        </w:rPr>
      </w:pPr>
      <w:r w:rsidRPr="00C93D9B">
        <w:rPr>
          <w:rFonts w:eastAsia="Calibri"/>
          <w:b/>
          <w:szCs w:val="24"/>
        </w:rPr>
        <w:t xml:space="preserve">4. </w:t>
      </w:r>
      <w:r w:rsidR="00ED11D5">
        <w:rPr>
          <w:rFonts w:eastAsia="Calibri"/>
          <w:b/>
          <w:szCs w:val="24"/>
        </w:rPr>
        <w:t>Mes siūlome šias</w:t>
      </w:r>
      <w:r w:rsidR="007C7BC7" w:rsidRPr="00C93D9B">
        <w:rPr>
          <w:rFonts w:eastAsia="Calibri"/>
          <w:b/>
          <w:szCs w:val="24"/>
        </w:rPr>
        <w:t xml:space="preserve"> </w:t>
      </w:r>
      <w:r w:rsidR="00ED11D5">
        <w:rPr>
          <w:rFonts w:eastAsia="Calibri"/>
          <w:b/>
          <w:szCs w:val="24"/>
        </w:rPr>
        <w:t>paslaugas,</w:t>
      </w:r>
      <w:r w:rsidR="00D72533" w:rsidRPr="00C93D9B">
        <w:rPr>
          <w:rFonts w:eastAsia="Calibri"/>
          <w:b/>
          <w:szCs w:val="24"/>
        </w:rPr>
        <w:t xml:space="preserve"> </w:t>
      </w:r>
      <w:r w:rsidR="005D2A9E" w:rsidRPr="00C93D9B">
        <w:rPr>
          <w:rFonts w:eastAsia="Calibri"/>
          <w:szCs w:val="24"/>
        </w:rPr>
        <w:t>kuri</w:t>
      </w:r>
      <w:r w:rsidR="00ED11D5">
        <w:rPr>
          <w:rFonts w:eastAsia="Calibri"/>
          <w:szCs w:val="24"/>
        </w:rPr>
        <w:t>os</w:t>
      </w:r>
      <w:r w:rsidR="00D72533" w:rsidRPr="00C93D9B">
        <w:rPr>
          <w:rFonts w:eastAsia="Calibri"/>
          <w:szCs w:val="24"/>
        </w:rPr>
        <w:t xml:space="preserve"> visiškai atitinka pirkimo dokumentuose nurodytus reikalavimus</w:t>
      </w:r>
      <w:r w:rsidR="007C7BC7" w:rsidRPr="00C93D9B">
        <w:rPr>
          <w:rFonts w:eastAsia="Calibri"/>
          <w:b/>
          <w:szCs w:val="24"/>
        </w:rPr>
        <w:t xml:space="preserve">: </w:t>
      </w:r>
    </w:p>
    <w:p w14:paraId="6E0F248B" w14:textId="77777777" w:rsidR="004B60E9" w:rsidRPr="00C93D9B" w:rsidRDefault="00837E08" w:rsidP="008A2B6F">
      <w:pPr>
        <w:ind w:firstLine="567"/>
        <w:jc w:val="both"/>
        <w:rPr>
          <w:rFonts w:eastAsia="Calibri"/>
          <w:szCs w:val="24"/>
        </w:rPr>
      </w:pP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004B60E9" w:rsidRPr="00C93D9B">
        <w:rPr>
          <w:rFonts w:eastAsia="Calibri"/>
          <w:szCs w:val="24"/>
        </w:rPr>
        <w:t>2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2042"/>
        <w:gridCol w:w="1470"/>
        <w:gridCol w:w="1652"/>
        <w:gridCol w:w="986"/>
        <w:gridCol w:w="1628"/>
        <w:gridCol w:w="1276"/>
      </w:tblGrid>
      <w:tr w:rsidR="00750275" w:rsidRPr="00750275" w14:paraId="7BFB6E7C" w14:textId="77777777" w:rsidTr="00E1212B">
        <w:trPr>
          <w:trHeight w:val="300"/>
        </w:trPr>
        <w:tc>
          <w:tcPr>
            <w:tcW w:w="583" w:type="dxa"/>
            <w:tcBorders>
              <w:top w:val="single" w:sz="4" w:space="0" w:color="auto"/>
              <w:left w:val="single" w:sz="4" w:space="0" w:color="auto"/>
              <w:bottom w:val="single" w:sz="4" w:space="0" w:color="auto"/>
              <w:right w:val="single" w:sz="4" w:space="0" w:color="auto"/>
            </w:tcBorders>
          </w:tcPr>
          <w:p w14:paraId="4C193DF4" w14:textId="77777777" w:rsidR="00750275" w:rsidRPr="00750275" w:rsidRDefault="00750275" w:rsidP="00750275">
            <w:pPr>
              <w:spacing w:after="240" w:line="259" w:lineRule="auto"/>
              <w:contextualSpacing/>
              <w:jc w:val="center"/>
              <w:rPr>
                <w:rFonts w:eastAsia="Calibri"/>
                <w:b/>
                <w:bCs/>
                <w:szCs w:val="24"/>
                <w:lang w:val="en-US"/>
              </w:rPr>
            </w:pPr>
            <w:proofErr w:type="spellStart"/>
            <w:r w:rsidRPr="00750275">
              <w:rPr>
                <w:rFonts w:eastAsia="Calibri"/>
                <w:b/>
                <w:bCs/>
                <w:szCs w:val="24"/>
                <w:lang w:val="en-US"/>
              </w:rPr>
              <w:t>Eil</w:t>
            </w:r>
            <w:proofErr w:type="spellEnd"/>
            <w:r w:rsidRPr="00750275">
              <w:rPr>
                <w:rFonts w:eastAsia="Calibri"/>
                <w:b/>
                <w:bCs/>
                <w:szCs w:val="24"/>
                <w:lang w:val="en-US"/>
              </w:rPr>
              <w:t xml:space="preserve">. </w:t>
            </w:r>
            <w:proofErr w:type="spellStart"/>
            <w:r w:rsidRPr="00750275">
              <w:rPr>
                <w:rFonts w:eastAsia="Calibri"/>
                <w:b/>
                <w:bCs/>
                <w:szCs w:val="24"/>
                <w:lang w:val="en-US"/>
              </w:rPr>
              <w:t>Nr</w:t>
            </w:r>
            <w:proofErr w:type="spellEnd"/>
            <w:r w:rsidRPr="00750275">
              <w:rPr>
                <w:rFonts w:eastAsia="Calibri"/>
                <w:b/>
                <w:bCs/>
                <w:szCs w:val="24"/>
                <w:lang w:val="en-US"/>
              </w:rPr>
              <w:t>.</w:t>
            </w:r>
          </w:p>
        </w:tc>
        <w:tc>
          <w:tcPr>
            <w:tcW w:w="2102" w:type="dxa"/>
            <w:tcBorders>
              <w:top w:val="single" w:sz="4" w:space="0" w:color="auto"/>
              <w:left w:val="single" w:sz="4" w:space="0" w:color="auto"/>
              <w:bottom w:val="single" w:sz="4" w:space="0" w:color="auto"/>
              <w:right w:val="single" w:sz="4" w:space="0" w:color="auto"/>
            </w:tcBorders>
          </w:tcPr>
          <w:p w14:paraId="7F6AA443" w14:textId="77777777" w:rsidR="00750275" w:rsidRPr="00750275" w:rsidRDefault="00750275" w:rsidP="00750275">
            <w:pPr>
              <w:spacing w:after="240" w:line="259" w:lineRule="auto"/>
              <w:contextualSpacing/>
              <w:jc w:val="center"/>
              <w:rPr>
                <w:rFonts w:ascii="Calibri" w:eastAsia="Calibri" w:hAnsi="Calibri"/>
                <w:sz w:val="22"/>
                <w:szCs w:val="22"/>
                <w:lang w:val="en-US"/>
              </w:rPr>
            </w:pPr>
            <w:proofErr w:type="spellStart"/>
            <w:r w:rsidRPr="00750275">
              <w:rPr>
                <w:rFonts w:eastAsia="Calibri"/>
                <w:b/>
                <w:bCs/>
                <w:szCs w:val="24"/>
                <w:lang w:val="en-US"/>
              </w:rPr>
              <w:t>Paslaugos</w:t>
            </w:r>
            <w:proofErr w:type="spellEnd"/>
            <w:r w:rsidRPr="00750275">
              <w:rPr>
                <w:rFonts w:eastAsia="Calibri"/>
                <w:b/>
                <w:bCs/>
                <w:szCs w:val="24"/>
                <w:lang w:val="en-US"/>
              </w:rPr>
              <w:t xml:space="preserve"> </w:t>
            </w:r>
            <w:proofErr w:type="spellStart"/>
            <w:r w:rsidRPr="00750275">
              <w:rPr>
                <w:rFonts w:eastAsia="Calibri"/>
                <w:b/>
                <w:bCs/>
                <w:szCs w:val="24"/>
                <w:lang w:val="en-US"/>
              </w:rPr>
              <w:t>pavadinimas</w:t>
            </w:r>
            <w:proofErr w:type="spellEnd"/>
          </w:p>
        </w:tc>
        <w:tc>
          <w:tcPr>
            <w:tcW w:w="1320" w:type="dxa"/>
            <w:tcBorders>
              <w:top w:val="single" w:sz="4" w:space="0" w:color="auto"/>
              <w:left w:val="single" w:sz="4" w:space="0" w:color="auto"/>
              <w:bottom w:val="single" w:sz="4" w:space="0" w:color="auto"/>
              <w:right w:val="single" w:sz="4" w:space="0" w:color="auto"/>
            </w:tcBorders>
          </w:tcPr>
          <w:p w14:paraId="392C8A63" w14:textId="77777777" w:rsidR="00750275" w:rsidRPr="00750275" w:rsidRDefault="00750275" w:rsidP="00750275">
            <w:pPr>
              <w:spacing w:after="240" w:line="259" w:lineRule="auto"/>
              <w:contextualSpacing/>
              <w:jc w:val="center"/>
              <w:rPr>
                <w:rFonts w:eastAsia="Calibri"/>
                <w:b/>
                <w:bCs/>
                <w:szCs w:val="24"/>
                <w:lang w:val="en-US"/>
              </w:rPr>
            </w:pPr>
            <w:proofErr w:type="spellStart"/>
            <w:r w:rsidRPr="00750275">
              <w:rPr>
                <w:rFonts w:eastAsia="Calibri"/>
                <w:b/>
                <w:bCs/>
                <w:szCs w:val="24"/>
                <w:lang w:val="en-US"/>
              </w:rPr>
              <w:t>Maksimalus</w:t>
            </w:r>
            <w:proofErr w:type="spellEnd"/>
            <w:r w:rsidRPr="00750275">
              <w:rPr>
                <w:rFonts w:eastAsia="Calibri"/>
                <w:b/>
                <w:bCs/>
                <w:szCs w:val="24"/>
                <w:lang w:val="en-US"/>
              </w:rPr>
              <w:t xml:space="preserve"> </w:t>
            </w:r>
            <w:proofErr w:type="spellStart"/>
            <w:r w:rsidRPr="00750275">
              <w:rPr>
                <w:rFonts w:eastAsia="Calibri"/>
                <w:b/>
                <w:bCs/>
                <w:szCs w:val="24"/>
                <w:lang w:val="en-US"/>
              </w:rPr>
              <w:t>kiekis</w:t>
            </w:r>
            <w:proofErr w:type="spellEnd"/>
            <w:r w:rsidRPr="00750275">
              <w:rPr>
                <w:rFonts w:eastAsia="Calibri"/>
                <w:b/>
                <w:bCs/>
                <w:szCs w:val="24"/>
                <w:lang w:val="en-US"/>
              </w:rPr>
              <w:t xml:space="preserve"> (</w:t>
            </w:r>
            <w:proofErr w:type="spellStart"/>
            <w:r w:rsidRPr="00750275">
              <w:rPr>
                <w:rFonts w:eastAsia="Calibri"/>
                <w:b/>
                <w:bCs/>
                <w:szCs w:val="24"/>
                <w:lang w:val="en-US"/>
              </w:rPr>
              <w:t>nakvynių</w:t>
            </w:r>
            <w:proofErr w:type="spellEnd"/>
            <w:r w:rsidRPr="00750275">
              <w:rPr>
                <w:rFonts w:eastAsia="Calibri"/>
                <w:b/>
                <w:bCs/>
                <w:szCs w:val="24"/>
                <w:lang w:val="en-US"/>
              </w:rPr>
              <w:t xml:space="preserve"> </w:t>
            </w:r>
            <w:proofErr w:type="spellStart"/>
            <w:r w:rsidRPr="00750275">
              <w:rPr>
                <w:rFonts w:eastAsia="Calibri"/>
                <w:b/>
                <w:bCs/>
                <w:szCs w:val="24"/>
                <w:lang w:val="en-US"/>
              </w:rPr>
              <w:t>skaičius</w:t>
            </w:r>
            <w:proofErr w:type="spellEnd"/>
            <w:r w:rsidRPr="00750275">
              <w:rPr>
                <w:rFonts w:eastAsia="Calibri"/>
                <w:b/>
                <w:bCs/>
                <w:szCs w:val="24"/>
                <w:lang w:val="en-US"/>
              </w:rPr>
              <w:t xml:space="preserve">), </w:t>
            </w:r>
            <w:proofErr w:type="spellStart"/>
            <w:r w:rsidRPr="00750275">
              <w:rPr>
                <w:rFonts w:eastAsia="Calibri"/>
                <w:b/>
                <w:bCs/>
                <w:szCs w:val="24"/>
                <w:lang w:val="en-US"/>
              </w:rPr>
              <w:t>vnt</w:t>
            </w:r>
            <w:proofErr w:type="spellEnd"/>
            <w:r w:rsidRPr="00750275">
              <w:rPr>
                <w:rFonts w:eastAsia="Calibri"/>
                <w:b/>
                <w:bCs/>
                <w:szCs w:val="24"/>
                <w:lang w:val="en-US"/>
              </w:rPr>
              <w:t>.</w:t>
            </w:r>
          </w:p>
        </w:tc>
        <w:tc>
          <w:tcPr>
            <w:tcW w:w="1755" w:type="dxa"/>
            <w:tcBorders>
              <w:top w:val="single" w:sz="4" w:space="0" w:color="auto"/>
              <w:left w:val="single" w:sz="4" w:space="0" w:color="auto"/>
              <w:bottom w:val="single" w:sz="4" w:space="0" w:color="auto"/>
              <w:right w:val="single" w:sz="4" w:space="0" w:color="auto"/>
            </w:tcBorders>
          </w:tcPr>
          <w:p w14:paraId="7CC5CF1A" w14:textId="77777777" w:rsidR="00750275" w:rsidRPr="00750275" w:rsidRDefault="00750275" w:rsidP="00750275">
            <w:pPr>
              <w:spacing w:after="240" w:line="259" w:lineRule="auto"/>
              <w:contextualSpacing/>
              <w:jc w:val="center"/>
              <w:rPr>
                <w:rFonts w:eastAsia="Calibri"/>
                <w:i/>
                <w:iCs/>
                <w:szCs w:val="24"/>
                <w:u w:val="single"/>
                <w:lang w:val="en-US"/>
              </w:rPr>
            </w:pPr>
            <w:proofErr w:type="spellStart"/>
            <w:r w:rsidRPr="00750275">
              <w:rPr>
                <w:rFonts w:eastAsia="Calibri"/>
                <w:b/>
                <w:bCs/>
                <w:szCs w:val="24"/>
                <w:lang w:val="en-US"/>
              </w:rPr>
              <w:t>Kaina</w:t>
            </w:r>
            <w:proofErr w:type="spellEnd"/>
            <w:r w:rsidRPr="00750275">
              <w:rPr>
                <w:rFonts w:eastAsia="Calibri"/>
                <w:b/>
                <w:bCs/>
                <w:szCs w:val="24"/>
                <w:lang w:val="en-US"/>
              </w:rPr>
              <w:t xml:space="preserve">, </w:t>
            </w:r>
            <w:proofErr w:type="spellStart"/>
            <w:r w:rsidRPr="00750275">
              <w:rPr>
                <w:rFonts w:eastAsia="Calibri"/>
                <w:b/>
                <w:bCs/>
                <w:szCs w:val="24"/>
                <w:lang w:val="en-US"/>
              </w:rPr>
              <w:t>Eur</w:t>
            </w:r>
            <w:proofErr w:type="spellEnd"/>
            <w:r w:rsidRPr="00750275">
              <w:rPr>
                <w:rFonts w:eastAsia="Calibri"/>
                <w:b/>
                <w:bCs/>
                <w:szCs w:val="24"/>
                <w:lang w:val="en-US"/>
              </w:rPr>
              <w:t xml:space="preserve"> be PVM </w:t>
            </w:r>
            <w:proofErr w:type="spellStart"/>
            <w:r w:rsidRPr="00750275">
              <w:rPr>
                <w:rFonts w:eastAsia="Calibri"/>
                <w:b/>
                <w:bCs/>
                <w:szCs w:val="24"/>
                <w:lang w:val="en-US"/>
              </w:rPr>
              <w:t>už</w:t>
            </w:r>
            <w:proofErr w:type="spellEnd"/>
            <w:r w:rsidRPr="00750275">
              <w:rPr>
                <w:rFonts w:eastAsia="Calibri"/>
                <w:b/>
                <w:bCs/>
                <w:szCs w:val="24"/>
                <w:lang w:val="en-US"/>
              </w:rPr>
              <w:t xml:space="preserve"> </w:t>
            </w:r>
            <w:proofErr w:type="gramStart"/>
            <w:r w:rsidRPr="00750275">
              <w:rPr>
                <w:rFonts w:eastAsia="Calibri"/>
                <w:b/>
                <w:bCs/>
                <w:szCs w:val="24"/>
                <w:lang w:val="en-US"/>
              </w:rPr>
              <w:t xml:space="preserve">1  </w:t>
            </w:r>
            <w:proofErr w:type="spellStart"/>
            <w:r w:rsidRPr="00750275">
              <w:rPr>
                <w:rFonts w:eastAsia="Calibri"/>
                <w:b/>
                <w:bCs/>
                <w:szCs w:val="24"/>
                <w:lang w:val="en-US"/>
              </w:rPr>
              <w:t>vnt</w:t>
            </w:r>
            <w:proofErr w:type="spellEnd"/>
            <w:proofErr w:type="gramEnd"/>
            <w:r w:rsidRPr="00750275">
              <w:rPr>
                <w:rFonts w:eastAsia="Calibri"/>
                <w:b/>
                <w:bCs/>
                <w:szCs w:val="24"/>
                <w:lang w:val="en-US"/>
              </w:rPr>
              <w:t>. (</w:t>
            </w:r>
            <w:proofErr w:type="spellStart"/>
            <w:r w:rsidRPr="00750275">
              <w:rPr>
                <w:rFonts w:eastAsia="Calibri"/>
                <w:b/>
                <w:bCs/>
                <w:szCs w:val="24"/>
                <w:lang w:val="en-US"/>
              </w:rPr>
              <w:t>nakvynę</w:t>
            </w:r>
            <w:proofErr w:type="spellEnd"/>
            <w:r w:rsidRPr="00750275">
              <w:rPr>
                <w:rFonts w:eastAsia="Calibri"/>
                <w:b/>
                <w:bCs/>
                <w:szCs w:val="24"/>
                <w:lang w:val="en-US"/>
              </w:rPr>
              <w:t xml:space="preserve">) </w:t>
            </w:r>
            <w:r w:rsidRPr="00750275">
              <w:rPr>
                <w:rFonts w:eastAsia="Calibri"/>
                <w:i/>
                <w:iCs/>
                <w:szCs w:val="24"/>
                <w:lang w:val="en-US"/>
              </w:rPr>
              <w:t>(</w:t>
            </w:r>
            <w:proofErr w:type="spellStart"/>
            <w:r w:rsidRPr="00750275">
              <w:rPr>
                <w:rFonts w:eastAsia="Calibri"/>
                <w:i/>
                <w:iCs/>
                <w:szCs w:val="24"/>
                <w:u w:val="single"/>
                <w:lang w:val="en-US"/>
              </w:rPr>
              <w:t>jei</w:t>
            </w:r>
            <w:proofErr w:type="spellEnd"/>
            <w:r w:rsidRPr="00750275">
              <w:rPr>
                <w:rFonts w:eastAsia="Calibri"/>
                <w:i/>
                <w:iCs/>
                <w:szCs w:val="24"/>
                <w:u w:val="single"/>
                <w:lang w:val="en-US"/>
              </w:rPr>
              <w:t xml:space="preserve"> </w:t>
            </w:r>
            <w:proofErr w:type="spellStart"/>
            <w:r w:rsidRPr="00750275">
              <w:rPr>
                <w:rFonts w:eastAsia="Calibri"/>
                <w:i/>
                <w:iCs/>
                <w:szCs w:val="24"/>
                <w:u w:val="single"/>
                <w:lang w:val="en-US"/>
              </w:rPr>
              <w:t>taikomas</w:t>
            </w:r>
            <w:proofErr w:type="spellEnd"/>
            <w:r w:rsidRPr="00750275">
              <w:rPr>
                <w:rFonts w:eastAsia="Calibri"/>
                <w:i/>
                <w:iCs/>
                <w:szCs w:val="24"/>
                <w:u w:val="single"/>
                <w:lang w:val="en-US"/>
              </w:rPr>
              <w:t>)</w:t>
            </w:r>
          </w:p>
          <w:p w14:paraId="4BA7222A" w14:textId="77777777" w:rsidR="00750275" w:rsidRPr="00750275" w:rsidRDefault="00750275" w:rsidP="00750275">
            <w:pPr>
              <w:spacing w:after="240" w:line="259" w:lineRule="auto"/>
              <w:contextualSpacing/>
              <w:jc w:val="center"/>
              <w:rPr>
                <w:rFonts w:eastAsia="Calibri"/>
                <w:b/>
                <w:bCs/>
                <w:szCs w:val="24"/>
                <w:lang w:val="en-US"/>
              </w:rPr>
            </w:pPr>
          </w:p>
        </w:tc>
        <w:tc>
          <w:tcPr>
            <w:tcW w:w="1042" w:type="dxa"/>
            <w:tcBorders>
              <w:top w:val="single" w:sz="4" w:space="0" w:color="auto"/>
              <w:left w:val="single" w:sz="4" w:space="0" w:color="auto"/>
              <w:bottom w:val="single" w:sz="4" w:space="0" w:color="auto"/>
              <w:right w:val="single" w:sz="4" w:space="0" w:color="auto"/>
            </w:tcBorders>
          </w:tcPr>
          <w:p w14:paraId="65D679B3" w14:textId="77777777" w:rsidR="00750275" w:rsidRPr="00750275" w:rsidRDefault="00750275" w:rsidP="00750275">
            <w:pPr>
              <w:spacing w:after="240" w:line="259" w:lineRule="auto"/>
              <w:contextualSpacing/>
              <w:jc w:val="center"/>
              <w:rPr>
                <w:rFonts w:eastAsia="Calibri"/>
                <w:b/>
                <w:bCs/>
                <w:szCs w:val="24"/>
                <w:lang w:val="en-US"/>
              </w:rPr>
            </w:pPr>
            <w:r w:rsidRPr="00750275">
              <w:rPr>
                <w:rFonts w:eastAsia="Calibri"/>
                <w:b/>
                <w:bCs/>
                <w:szCs w:val="24"/>
                <w:lang w:val="en-US"/>
              </w:rPr>
              <w:t>PVM ___ proc.</w:t>
            </w:r>
          </w:p>
        </w:tc>
        <w:tc>
          <w:tcPr>
            <w:tcW w:w="1724" w:type="dxa"/>
            <w:tcBorders>
              <w:top w:val="single" w:sz="4" w:space="0" w:color="auto"/>
              <w:left w:val="single" w:sz="4" w:space="0" w:color="auto"/>
              <w:bottom w:val="single" w:sz="4" w:space="0" w:color="auto"/>
              <w:right w:val="single" w:sz="4" w:space="0" w:color="auto"/>
            </w:tcBorders>
          </w:tcPr>
          <w:p w14:paraId="7007BD10" w14:textId="77777777" w:rsidR="00750275" w:rsidRPr="00750275" w:rsidRDefault="00750275" w:rsidP="00750275">
            <w:pPr>
              <w:spacing w:after="240" w:line="259" w:lineRule="auto"/>
              <w:contextualSpacing/>
              <w:jc w:val="center"/>
              <w:rPr>
                <w:rFonts w:eastAsia="Calibri"/>
                <w:i/>
                <w:iCs/>
                <w:szCs w:val="24"/>
                <w:u w:val="single"/>
                <w:lang w:val="en-US"/>
              </w:rPr>
            </w:pPr>
            <w:proofErr w:type="spellStart"/>
            <w:r w:rsidRPr="00750275">
              <w:rPr>
                <w:rFonts w:eastAsia="Calibri"/>
                <w:b/>
                <w:bCs/>
                <w:szCs w:val="24"/>
                <w:lang w:val="en-US"/>
              </w:rPr>
              <w:t>Kaina</w:t>
            </w:r>
            <w:proofErr w:type="spellEnd"/>
            <w:r w:rsidRPr="00750275">
              <w:rPr>
                <w:rFonts w:eastAsia="Calibri"/>
                <w:b/>
                <w:bCs/>
                <w:szCs w:val="24"/>
                <w:lang w:val="en-US"/>
              </w:rPr>
              <w:t xml:space="preserve">, </w:t>
            </w:r>
            <w:proofErr w:type="spellStart"/>
            <w:r w:rsidRPr="00750275">
              <w:rPr>
                <w:rFonts w:eastAsia="Calibri"/>
                <w:b/>
                <w:bCs/>
                <w:szCs w:val="24"/>
                <w:lang w:val="en-US"/>
              </w:rPr>
              <w:t>Eur</w:t>
            </w:r>
            <w:proofErr w:type="spellEnd"/>
            <w:r w:rsidRPr="00750275">
              <w:rPr>
                <w:rFonts w:eastAsia="Calibri"/>
                <w:b/>
                <w:bCs/>
                <w:szCs w:val="24"/>
                <w:lang w:val="en-US"/>
              </w:rPr>
              <w:t xml:space="preserve"> </w:t>
            </w:r>
            <w:proofErr w:type="spellStart"/>
            <w:r w:rsidRPr="00750275">
              <w:rPr>
                <w:rFonts w:eastAsia="Calibri"/>
                <w:b/>
                <w:bCs/>
                <w:szCs w:val="24"/>
                <w:lang w:val="en-US"/>
              </w:rPr>
              <w:t>su</w:t>
            </w:r>
            <w:proofErr w:type="spellEnd"/>
            <w:r w:rsidRPr="00750275">
              <w:rPr>
                <w:rFonts w:eastAsia="Calibri"/>
                <w:b/>
                <w:bCs/>
                <w:szCs w:val="24"/>
                <w:lang w:val="en-US"/>
              </w:rPr>
              <w:t xml:space="preserve"> PVM </w:t>
            </w:r>
            <w:proofErr w:type="spellStart"/>
            <w:r w:rsidRPr="00750275">
              <w:rPr>
                <w:rFonts w:eastAsia="Calibri"/>
                <w:b/>
                <w:bCs/>
                <w:szCs w:val="24"/>
                <w:lang w:val="en-US"/>
              </w:rPr>
              <w:t>už</w:t>
            </w:r>
            <w:proofErr w:type="spellEnd"/>
            <w:r w:rsidRPr="00750275">
              <w:rPr>
                <w:rFonts w:eastAsia="Calibri"/>
                <w:b/>
                <w:bCs/>
                <w:szCs w:val="24"/>
                <w:lang w:val="en-US"/>
              </w:rPr>
              <w:t xml:space="preserve"> </w:t>
            </w:r>
            <w:proofErr w:type="gramStart"/>
            <w:r w:rsidRPr="00750275">
              <w:rPr>
                <w:rFonts w:eastAsia="Calibri"/>
                <w:b/>
                <w:bCs/>
                <w:szCs w:val="24"/>
                <w:lang w:val="en-US"/>
              </w:rPr>
              <w:t xml:space="preserve">1  </w:t>
            </w:r>
            <w:proofErr w:type="spellStart"/>
            <w:r w:rsidRPr="00750275">
              <w:rPr>
                <w:rFonts w:eastAsia="Calibri"/>
                <w:b/>
                <w:bCs/>
                <w:szCs w:val="24"/>
                <w:lang w:val="en-US"/>
              </w:rPr>
              <w:t>vnt</w:t>
            </w:r>
            <w:proofErr w:type="spellEnd"/>
            <w:proofErr w:type="gramEnd"/>
            <w:r w:rsidRPr="00750275">
              <w:rPr>
                <w:rFonts w:eastAsia="Calibri"/>
                <w:b/>
                <w:bCs/>
                <w:szCs w:val="24"/>
                <w:lang w:val="en-US"/>
              </w:rPr>
              <w:t>. (</w:t>
            </w:r>
            <w:proofErr w:type="spellStart"/>
            <w:r w:rsidRPr="00750275">
              <w:rPr>
                <w:rFonts w:eastAsia="Calibri"/>
                <w:b/>
                <w:bCs/>
                <w:szCs w:val="24"/>
                <w:lang w:val="en-US"/>
              </w:rPr>
              <w:t>nakvynę</w:t>
            </w:r>
            <w:proofErr w:type="spellEnd"/>
            <w:r w:rsidRPr="00750275">
              <w:rPr>
                <w:rFonts w:eastAsia="Calibri"/>
                <w:b/>
                <w:bCs/>
                <w:szCs w:val="24"/>
                <w:lang w:val="en-US"/>
              </w:rPr>
              <w:t xml:space="preserve">) </w:t>
            </w:r>
            <w:r w:rsidRPr="00750275">
              <w:rPr>
                <w:rFonts w:eastAsia="Calibri"/>
                <w:i/>
                <w:iCs/>
                <w:szCs w:val="24"/>
                <w:lang w:val="en-US"/>
              </w:rPr>
              <w:t>(</w:t>
            </w:r>
            <w:proofErr w:type="spellStart"/>
            <w:r w:rsidRPr="00750275">
              <w:rPr>
                <w:rFonts w:eastAsia="Calibri"/>
                <w:i/>
                <w:iCs/>
                <w:szCs w:val="24"/>
                <w:u w:val="single"/>
                <w:lang w:val="en-US"/>
              </w:rPr>
              <w:t>jei</w:t>
            </w:r>
            <w:proofErr w:type="spellEnd"/>
            <w:r w:rsidRPr="00750275">
              <w:rPr>
                <w:rFonts w:eastAsia="Calibri"/>
                <w:i/>
                <w:iCs/>
                <w:szCs w:val="24"/>
                <w:u w:val="single"/>
                <w:lang w:val="en-US"/>
              </w:rPr>
              <w:t xml:space="preserve"> </w:t>
            </w:r>
            <w:proofErr w:type="spellStart"/>
            <w:r w:rsidRPr="00750275">
              <w:rPr>
                <w:rFonts w:eastAsia="Calibri"/>
                <w:i/>
                <w:iCs/>
                <w:szCs w:val="24"/>
                <w:u w:val="single"/>
                <w:lang w:val="en-US"/>
              </w:rPr>
              <w:t>taikomas</w:t>
            </w:r>
            <w:proofErr w:type="spellEnd"/>
            <w:r w:rsidRPr="00750275">
              <w:rPr>
                <w:rFonts w:eastAsia="Calibri"/>
                <w:i/>
                <w:iCs/>
                <w:szCs w:val="24"/>
                <w:u w:val="single"/>
                <w:lang w:val="en-US"/>
              </w:rPr>
              <w:t>)</w:t>
            </w:r>
          </w:p>
          <w:p w14:paraId="73ED045F" w14:textId="77777777" w:rsidR="00750275" w:rsidRPr="00750275" w:rsidRDefault="00750275" w:rsidP="00750275">
            <w:pPr>
              <w:spacing w:after="240" w:line="259" w:lineRule="auto"/>
              <w:contextualSpacing/>
              <w:jc w:val="center"/>
              <w:rPr>
                <w:rFonts w:eastAsia="Calibri"/>
                <w:b/>
                <w:bCs/>
                <w:szCs w:val="24"/>
              </w:rPr>
            </w:pPr>
          </w:p>
        </w:tc>
        <w:tc>
          <w:tcPr>
            <w:tcW w:w="1404" w:type="dxa"/>
            <w:tcBorders>
              <w:top w:val="single" w:sz="4" w:space="0" w:color="auto"/>
              <w:left w:val="single" w:sz="4" w:space="0" w:color="auto"/>
              <w:bottom w:val="single" w:sz="4" w:space="0" w:color="auto"/>
              <w:right w:val="single" w:sz="4" w:space="0" w:color="auto"/>
            </w:tcBorders>
          </w:tcPr>
          <w:p w14:paraId="66CDB090" w14:textId="77777777" w:rsidR="00750275" w:rsidRPr="00750275" w:rsidRDefault="00750275" w:rsidP="00750275">
            <w:pPr>
              <w:spacing w:after="160" w:line="259" w:lineRule="auto"/>
              <w:jc w:val="center"/>
              <w:rPr>
                <w:rFonts w:eastAsia="Calibri"/>
                <w:b/>
                <w:bCs/>
                <w:szCs w:val="24"/>
                <w:lang w:val="en-US"/>
              </w:rPr>
            </w:pPr>
            <w:r w:rsidRPr="00750275">
              <w:rPr>
                <w:rFonts w:eastAsia="Calibri"/>
                <w:b/>
                <w:bCs/>
                <w:szCs w:val="24"/>
                <w:lang w:val="en-US"/>
              </w:rPr>
              <w:t xml:space="preserve">Iš </w:t>
            </w:r>
            <w:proofErr w:type="spellStart"/>
            <w:r w:rsidRPr="00750275">
              <w:rPr>
                <w:rFonts w:eastAsia="Calibri"/>
                <w:b/>
                <w:bCs/>
                <w:szCs w:val="24"/>
                <w:lang w:val="en-US"/>
              </w:rPr>
              <w:t>viso</w:t>
            </w:r>
            <w:proofErr w:type="spellEnd"/>
            <w:r w:rsidRPr="00750275">
              <w:rPr>
                <w:rFonts w:eastAsia="Calibri"/>
                <w:b/>
                <w:bCs/>
                <w:szCs w:val="24"/>
                <w:lang w:val="en-US"/>
              </w:rPr>
              <w:t xml:space="preserve">, </w:t>
            </w:r>
            <w:proofErr w:type="spellStart"/>
            <w:r w:rsidRPr="00750275">
              <w:rPr>
                <w:rFonts w:eastAsia="Calibri"/>
                <w:b/>
                <w:bCs/>
                <w:szCs w:val="24"/>
                <w:lang w:val="en-US"/>
              </w:rPr>
              <w:t>Eur</w:t>
            </w:r>
            <w:proofErr w:type="spellEnd"/>
            <w:r w:rsidRPr="00750275">
              <w:rPr>
                <w:rFonts w:eastAsia="Calibri"/>
                <w:b/>
                <w:bCs/>
                <w:szCs w:val="24"/>
                <w:lang w:val="en-US"/>
              </w:rPr>
              <w:t xml:space="preserve"> </w:t>
            </w:r>
            <w:proofErr w:type="spellStart"/>
            <w:r w:rsidRPr="00750275">
              <w:rPr>
                <w:rFonts w:eastAsia="Calibri"/>
                <w:b/>
                <w:bCs/>
                <w:szCs w:val="24"/>
                <w:lang w:val="en-US"/>
              </w:rPr>
              <w:t>su</w:t>
            </w:r>
            <w:proofErr w:type="spellEnd"/>
            <w:r w:rsidRPr="00750275">
              <w:rPr>
                <w:rFonts w:eastAsia="Calibri"/>
                <w:b/>
                <w:bCs/>
                <w:szCs w:val="24"/>
                <w:lang w:val="en-US"/>
              </w:rPr>
              <w:t xml:space="preserve"> PVM</w:t>
            </w:r>
          </w:p>
        </w:tc>
      </w:tr>
      <w:tr w:rsidR="00750275" w:rsidRPr="00750275" w14:paraId="7AA2D5C8" w14:textId="77777777" w:rsidTr="00E1212B">
        <w:trPr>
          <w:trHeight w:val="300"/>
        </w:trPr>
        <w:tc>
          <w:tcPr>
            <w:tcW w:w="583" w:type="dxa"/>
            <w:tcBorders>
              <w:top w:val="single" w:sz="4" w:space="0" w:color="auto"/>
              <w:left w:val="single" w:sz="4" w:space="0" w:color="auto"/>
              <w:bottom w:val="single" w:sz="12" w:space="0" w:color="auto"/>
              <w:right w:val="single" w:sz="4" w:space="0" w:color="auto"/>
            </w:tcBorders>
          </w:tcPr>
          <w:p w14:paraId="77CA73A5"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1</w:t>
            </w:r>
          </w:p>
        </w:tc>
        <w:tc>
          <w:tcPr>
            <w:tcW w:w="2102" w:type="dxa"/>
            <w:tcBorders>
              <w:top w:val="single" w:sz="4" w:space="0" w:color="auto"/>
              <w:left w:val="single" w:sz="4" w:space="0" w:color="auto"/>
              <w:bottom w:val="single" w:sz="12" w:space="0" w:color="auto"/>
              <w:right w:val="single" w:sz="4" w:space="0" w:color="auto"/>
            </w:tcBorders>
          </w:tcPr>
          <w:p w14:paraId="2CC370A9"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2</w:t>
            </w:r>
          </w:p>
        </w:tc>
        <w:tc>
          <w:tcPr>
            <w:tcW w:w="1320" w:type="dxa"/>
            <w:tcBorders>
              <w:top w:val="single" w:sz="4" w:space="0" w:color="auto"/>
              <w:left w:val="single" w:sz="4" w:space="0" w:color="auto"/>
              <w:bottom w:val="single" w:sz="12" w:space="0" w:color="auto"/>
              <w:right w:val="single" w:sz="4" w:space="0" w:color="auto"/>
            </w:tcBorders>
          </w:tcPr>
          <w:p w14:paraId="60C5D6A3"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3</w:t>
            </w:r>
          </w:p>
        </w:tc>
        <w:tc>
          <w:tcPr>
            <w:tcW w:w="1755" w:type="dxa"/>
            <w:tcBorders>
              <w:top w:val="single" w:sz="4" w:space="0" w:color="auto"/>
              <w:left w:val="single" w:sz="4" w:space="0" w:color="auto"/>
              <w:bottom w:val="single" w:sz="12" w:space="0" w:color="auto"/>
              <w:right w:val="single" w:sz="4" w:space="0" w:color="auto"/>
            </w:tcBorders>
          </w:tcPr>
          <w:p w14:paraId="20C823DA"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4</w:t>
            </w:r>
          </w:p>
        </w:tc>
        <w:tc>
          <w:tcPr>
            <w:tcW w:w="1042" w:type="dxa"/>
            <w:tcBorders>
              <w:top w:val="single" w:sz="4" w:space="0" w:color="auto"/>
              <w:left w:val="single" w:sz="4" w:space="0" w:color="auto"/>
              <w:bottom w:val="single" w:sz="12" w:space="0" w:color="auto"/>
              <w:right w:val="single" w:sz="4" w:space="0" w:color="auto"/>
            </w:tcBorders>
          </w:tcPr>
          <w:p w14:paraId="3914269B"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5</w:t>
            </w:r>
          </w:p>
        </w:tc>
        <w:tc>
          <w:tcPr>
            <w:tcW w:w="1724" w:type="dxa"/>
            <w:tcBorders>
              <w:top w:val="single" w:sz="4" w:space="0" w:color="auto"/>
              <w:left w:val="single" w:sz="4" w:space="0" w:color="auto"/>
              <w:bottom w:val="single" w:sz="12" w:space="0" w:color="auto"/>
              <w:right w:val="single" w:sz="4" w:space="0" w:color="auto"/>
            </w:tcBorders>
          </w:tcPr>
          <w:p w14:paraId="5519DBED"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4+5</w:t>
            </w:r>
          </w:p>
        </w:tc>
        <w:tc>
          <w:tcPr>
            <w:tcW w:w="1404" w:type="dxa"/>
            <w:tcBorders>
              <w:top w:val="single" w:sz="4" w:space="0" w:color="auto"/>
              <w:left w:val="single" w:sz="4" w:space="0" w:color="auto"/>
              <w:bottom w:val="single" w:sz="12" w:space="0" w:color="auto"/>
              <w:right w:val="single" w:sz="4" w:space="0" w:color="auto"/>
            </w:tcBorders>
          </w:tcPr>
          <w:p w14:paraId="5C170836" w14:textId="77777777" w:rsidR="00750275" w:rsidRPr="00750275" w:rsidRDefault="00750275" w:rsidP="00750275">
            <w:pPr>
              <w:spacing w:after="160" w:line="259" w:lineRule="auto"/>
              <w:jc w:val="center"/>
              <w:rPr>
                <w:rFonts w:eastAsia="Calibri"/>
                <w:i/>
                <w:iCs/>
                <w:szCs w:val="24"/>
                <w:lang w:val="en-US"/>
              </w:rPr>
            </w:pPr>
          </w:p>
        </w:tc>
      </w:tr>
      <w:tr w:rsidR="00750275" w:rsidRPr="00750275" w14:paraId="0BEA0312" w14:textId="77777777" w:rsidTr="00E1212B">
        <w:trPr>
          <w:trHeight w:val="300"/>
        </w:trPr>
        <w:tc>
          <w:tcPr>
            <w:tcW w:w="583" w:type="dxa"/>
            <w:tcBorders>
              <w:top w:val="single" w:sz="12" w:space="0" w:color="auto"/>
              <w:left w:val="single" w:sz="4" w:space="0" w:color="auto"/>
              <w:bottom w:val="single" w:sz="12" w:space="0" w:color="auto"/>
              <w:right w:val="single" w:sz="4" w:space="0" w:color="auto"/>
            </w:tcBorders>
          </w:tcPr>
          <w:p w14:paraId="53F05583" w14:textId="77777777" w:rsidR="00750275" w:rsidRPr="00750275" w:rsidRDefault="00750275" w:rsidP="00750275">
            <w:pPr>
              <w:spacing w:after="240" w:line="259" w:lineRule="auto"/>
              <w:contextualSpacing/>
              <w:jc w:val="both"/>
              <w:rPr>
                <w:rFonts w:eastAsia="Calibri"/>
                <w:b/>
                <w:bCs/>
                <w:szCs w:val="24"/>
                <w:lang w:val="en-US"/>
              </w:rPr>
            </w:pPr>
            <w:r w:rsidRPr="00750275">
              <w:rPr>
                <w:rFonts w:eastAsia="Calibri"/>
                <w:b/>
                <w:bCs/>
                <w:szCs w:val="24"/>
                <w:lang w:val="en-US"/>
              </w:rPr>
              <w:t>1.</w:t>
            </w:r>
          </w:p>
        </w:tc>
        <w:tc>
          <w:tcPr>
            <w:tcW w:w="2102" w:type="dxa"/>
            <w:tcBorders>
              <w:top w:val="single" w:sz="12" w:space="0" w:color="auto"/>
              <w:left w:val="single" w:sz="4" w:space="0" w:color="auto"/>
              <w:bottom w:val="single" w:sz="12" w:space="0" w:color="auto"/>
              <w:right w:val="single" w:sz="4" w:space="0" w:color="auto"/>
            </w:tcBorders>
          </w:tcPr>
          <w:p w14:paraId="460D662B" w14:textId="77777777" w:rsidR="00750275" w:rsidRPr="00750275" w:rsidRDefault="00750275" w:rsidP="00750275">
            <w:pPr>
              <w:spacing w:after="240" w:line="259" w:lineRule="auto"/>
              <w:contextualSpacing/>
              <w:jc w:val="both"/>
              <w:rPr>
                <w:rFonts w:ascii="Calibri" w:eastAsia="Calibri" w:hAnsi="Calibri"/>
                <w:sz w:val="22"/>
                <w:szCs w:val="22"/>
                <w:lang w:val="en-US"/>
              </w:rPr>
            </w:pPr>
            <w:r w:rsidRPr="00750275">
              <w:rPr>
                <w:szCs w:val="24"/>
              </w:rPr>
              <w:t>Nakvynė vienam asmeniui viename (kambaryje/ apartamentuose)</w:t>
            </w:r>
          </w:p>
        </w:tc>
        <w:tc>
          <w:tcPr>
            <w:tcW w:w="1320" w:type="dxa"/>
            <w:tcBorders>
              <w:top w:val="single" w:sz="12" w:space="0" w:color="auto"/>
              <w:left w:val="single" w:sz="4" w:space="0" w:color="auto"/>
              <w:bottom w:val="single" w:sz="12" w:space="0" w:color="auto"/>
              <w:right w:val="single" w:sz="4" w:space="0" w:color="auto"/>
            </w:tcBorders>
          </w:tcPr>
          <w:p w14:paraId="0B1568D3" w14:textId="77777777" w:rsidR="00750275" w:rsidRPr="00750275" w:rsidRDefault="00750275" w:rsidP="00750275">
            <w:pPr>
              <w:spacing w:after="160" w:line="259" w:lineRule="auto"/>
              <w:jc w:val="center"/>
              <w:rPr>
                <w:rFonts w:eastAsia="Calibri"/>
                <w:b/>
                <w:bCs/>
                <w:szCs w:val="24"/>
                <w:lang w:val="en-US"/>
              </w:rPr>
            </w:pPr>
            <w:r w:rsidRPr="00750275">
              <w:rPr>
                <w:rFonts w:eastAsia="Calibri"/>
                <w:b/>
                <w:bCs/>
                <w:szCs w:val="24"/>
                <w:lang w:val="en-US"/>
              </w:rPr>
              <w:t>747</w:t>
            </w:r>
          </w:p>
        </w:tc>
        <w:tc>
          <w:tcPr>
            <w:tcW w:w="1755" w:type="dxa"/>
            <w:tcBorders>
              <w:top w:val="single" w:sz="12" w:space="0" w:color="auto"/>
              <w:left w:val="single" w:sz="4" w:space="0" w:color="auto"/>
              <w:bottom w:val="single" w:sz="12" w:space="0" w:color="auto"/>
              <w:right w:val="single" w:sz="4" w:space="0" w:color="auto"/>
            </w:tcBorders>
          </w:tcPr>
          <w:p w14:paraId="4F631B07" w14:textId="77777777" w:rsidR="00750275" w:rsidRPr="00750275" w:rsidRDefault="00750275" w:rsidP="00750275">
            <w:pPr>
              <w:spacing w:after="160" w:line="259" w:lineRule="auto"/>
              <w:jc w:val="center"/>
              <w:rPr>
                <w:rFonts w:eastAsia="Calibri"/>
                <w:szCs w:val="24"/>
                <w:lang w:val="en-US"/>
              </w:rPr>
            </w:pPr>
          </w:p>
        </w:tc>
        <w:tc>
          <w:tcPr>
            <w:tcW w:w="1042" w:type="dxa"/>
            <w:tcBorders>
              <w:top w:val="single" w:sz="12" w:space="0" w:color="auto"/>
              <w:left w:val="single" w:sz="4" w:space="0" w:color="auto"/>
              <w:bottom w:val="single" w:sz="12" w:space="0" w:color="auto"/>
              <w:right w:val="single" w:sz="4" w:space="0" w:color="auto"/>
            </w:tcBorders>
          </w:tcPr>
          <w:p w14:paraId="2810B41C" w14:textId="77777777" w:rsidR="00750275" w:rsidRPr="00750275" w:rsidRDefault="00750275" w:rsidP="00750275">
            <w:pPr>
              <w:spacing w:after="160" w:line="259" w:lineRule="auto"/>
              <w:jc w:val="center"/>
              <w:rPr>
                <w:rFonts w:eastAsia="Calibri"/>
                <w:szCs w:val="24"/>
                <w:lang w:val="en-US"/>
              </w:rPr>
            </w:pPr>
          </w:p>
        </w:tc>
        <w:tc>
          <w:tcPr>
            <w:tcW w:w="1724" w:type="dxa"/>
            <w:tcBorders>
              <w:top w:val="single" w:sz="12" w:space="0" w:color="auto"/>
              <w:left w:val="single" w:sz="4" w:space="0" w:color="auto"/>
              <w:bottom w:val="single" w:sz="12" w:space="0" w:color="auto"/>
              <w:right w:val="single" w:sz="4" w:space="0" w:color="auto"/>
            </w:tcBorders>
          </w:tcPr>
          <w:p w14:paraId="23DA6479" w14:textId="77777777" w:rsidR="00750275" w:rsidRPr="00750275" w:rsidRDefault="00750275" w:rsidP="00750275">
            <w:pPr>
              <w:spacing w:after="160" w:line="259" w:lineRule="auto"/>
              <w:jc w:val="center"/>
              <w:rPr>
                <w:rFonts w:eastAsia="Calibri"/>
                <w:szCs w:val="24"/>
                <w:lang w:val="en-US"/>
              </w:rPr>
            </w:pPr>
          </w:p>
        </w:tc>
        <w:tc>
          <w:tcPr>
            <w:tcW w:w="1404" w:type="dxa"/>
            <w:tcBorders>
              <w:top w:val="single" w:sz="12" w:space="0" w:color="auto"/>
              <w:left w:val="single" w:sz="4" w:space="0" w:color="auto"/>
              <w:bottom w:val="single" w:sz="12" w:space="0" w:color="auto"/>
              <w:right w:val="single" w:sz="4" w:space="0" w:color="auto"/>
            </w:tcBorders>
          </w:tcPr>
          <w:p w14:paraId="0C4D48AE" w14:textId="77777777" w:rsidR="00750275" w:rsidRPr="00750275" w:rsidRDefault="00750275" w:rsidP="00750275">
            <w:pPr>
              <w:spacing w:after="160" w:line="259" w:lineRule="auto"/>
              <w:jc w:val="center"/>
              <w:rPr>
                <w:rFonts w:eastAsia="Calibri"/>
                <w:szCs w:val="24"/>
                <w:lang w:val="en-US"/>
              </w:rPr>
            </w:pPr>
          </w:p>
        </w:tc>
      </w:tr>
    </w:tbl>
    <w:p w14:paraId="1AB1EADB" w14:textId="77777777" w:rsidR="00A01A81" w:rsidRPr="00C93D9B" w:rsidRDefault="00A01A81" w:rsidP="00837E08">
      <w:pPr>
        <w:spacing w:after="240"/>
        <w:contextualSpacing/>
        <w:jc w:val="both"/>
        <w:rPr>
          <w:b/>
          <w:szCs w:val="24"/>
        </w:rPr>
      </w:pPr>
    </w:p>
    <w:p w14:paraId="6E0F24AD" w14:textId="0EEAF276" w:rsidR="00837E08" w:rsidRPr="00C93D9B" w:rsidRDefault="00E10D4E" w:rsidP="00837E08">
      <w:pPr>
        <w:spacing w:after="240"/>
        <w:contextualSpacing/>
        <w:jc w:val="both"/>
        <w:rPr>
          <w:szCs w:val="24"/>
        </w:rPr>
      </w:pPr>
      <w:r w:rsidRPr="00C93D9B">
        <w:rPr>
          <w:b/>
          <w:szCs w:val="24"/>
        </w:rPr>
        <w:t>*</w:t>
      </w:r>
      <w:r w:rsidRPr="00C93D9B">
        <w:rPr>
          <w:szCs w:val="24"/>
        </w:rPr>
        <w:t>Į šią kainą įtraukiamos visos išlaidos (įskaitant ir pirkimo sąlygose nurodytas išlaidas – „SABIS“ pateikimo ir pan.) ir mokesčiai, įskaitant PVM. Kaina pateikiama suapvalinus du skaičius po kablelio.</w:t>
      </w:r>
      <w:r w:rsidR="00837E08" w:rsidRPr="00C93D9B">
        <w:rPr>
          <w:szCs w:val="24"/>
        </w:rPr>
        <w:t xml:space="preserve"> </w:t>
      </w:r>
    </w:p>
    <w:p w14:paraId="6E0F24AE" w14:textId="77777777" w:rsidR="00F9511A" w:rsidRPr="00C93D9B" w:rsidRDefault="00F9511A" w:rsidP="00837E08">
      <w:pPr>
        <w:spacing w:after="240"/>
        <w:contextualSpacing/>
        <w:jc w:val="both"/>
        <w:rPr>
          <w:szCs w:val="24"/>
        </w:rPr>
      </w:pPr>
    </w:p>
    <w:p w14:paraId="1E1C8C32" w14:textId="77777777" w:rsidR="00A01A81" w:rsidRPr="00C93D9B" w:rsidRDefault="00A01A81" w:rsidP="00837E08">
      <w:pPr>
        <w:spacing w:after="240"/>
        <w:contextualSpacing/>
        <w:jc w:val="both"/>
        <w:rPr>
          <w:szCs w:val="24"/>
        </w:rPr>
      </w:pPr>
    </w:p>
    <w:p w14:paraId="6E0F24AF" w14:textId="77777777" w:rsidR="00837E08" w:rsidRPr="00C93D9B" w:rsidRDefault="00837E08" w:rsidP="00164D65">
      <w:pPr>
        <w:jc w:val="both"/>
        <w:rPr>
          <w:rFonts w:eastAsia="Calibri"/>
          <w:szCs w:val="24"/>
        </w:rPr>
      </w:pP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t>3 lentelė</w:t>
      </w:r>
    </w:p>
    <w:p w14:paraId="2019F66D" w14:textId="3D26A2F3" w:rsidR="00A5201A" w:rsidRDefault="00A5201A" w:rsidP="00164D65">
      <w:pPr>
        <w:jc w:val="both"/>
        <w:rPr>
          <w:rFonts w:eastAsia="Calibri"/>
          <w:szCs w:val="24"/>
        </w:rPr>
      </w:pPr>
    </w:p>
    <w:tbl>
      <w:tblPr>
        <w:tblW w:w="9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825"/>
        <w:gridCol w:w="2374"/>
        <w:gridCol w:w="3045"/>
      </w:tblGrid>
      <w:tr w:rsidR="00750275" w:rsidRPr="00750275" w14:paraId="11446640" w14:textId="77777777" w:rsidTr="00E1212B">
        <w:trPr>
          <w:trHeight w:val="300"/>
        </w:trPr>
        <w:tc>
          <w:tcPr>
            <w:tcW w:w="750" w:type="dxa"/>
            <w:tcBorders>
              <w:top w:val="single" w:sz="4" w:space="0" w:color="auto"/>
              <w:left w:val="single" w:sz="4" w:space="0" w:color="auto"/>
              <w:bottom w:val="single" w:sz="4" w:space="0" w:color="auto"/>
              <w:right w:val="single" w:sz="4" w:space="0" w:color="auto"/>
            </w:tcBorders>
          </w:tcPr>
          <w:p w14:paraId="7A1FA735" w14:textId="77777777" w:rsidR="00750275" w:rsidRPr="00750275" w:rsidRDefault="00750275" w:rsidP="00750275">
            <w:pPr>
              <w:spacing w:after="240" w:line="259" w:lineRule="auto"/>
              <w:contextualSpacing/>
              <w:jc w:val="center"/>
              <w:rPr>
                <w:rFonts w:eastAsia="Calibri"/>
                <w:b/>
                <w:szCs w:val="24"/>
                <w:lang w:val="en-US"/>
              </w:rPr>
            </w:pPr>
            <w:proofErr w:type="spellStart"/>
            <w:r w:rsidRPr="00750275">
              <w:rPr>
                <w:rFonts w:eastAsia="Calibri"/>
                <w:b/>
                <w:szCs w:val="24"/>
                <w:lang w:val="en-US"/>
              </w:rPr>
              <w:t>Eil</w:t>
            </w:r>
            <w:proofErr w:type="spellEnd"/>
            <w:r w:rsidRPr="00750275">
              <w:rPr>
                <w:rFonts w:eastAsia="Calibri"/>
                <w:b/>
                <w:szCs w:val="24"/>
                <w:lang w:val="en-US"/>
              </w:rPr>
              <w:t xml:space="preserve">. </w:t>
            </w:r>
            <w:proofErr w:type="spellStart"/>
            <w:r w:rsidRPr="00750275">
              <w:rPr>
                <w:rFonts w:eastAsia="Calibri"/>
                <w:b/>
                <w:szCs w:val="24"/>
                <w:lang w:val="en-US"/>
              </w:rPr>
              <w:t>Nr</w:t>
            </w:r>
            <w:proofErr w:type="spellEnd"/>
            <w:r w:rsidRPr="00750275">
              <w:rPr>
                <w:rFonts w:eastAsia="Calibri"/>
                <w:b/>
                <w:szCs w:val="24"/>
                <w:lang w:val="en-US"/>
              </w:rPr>
              <w:t>.</w:t>
            </w:r>
          </w:p>
        </w:tc>
        <w:tc>
          <w:tcPr>
            <w:tcW w:w="3825" w:type="dxa"/>
            <w:tcBorders>
              <w:top w:val="single" w:sz="4" w:space="0" w:color="auto"/>
              <w:left w:val="single" w:sz="4" w:space="0" w:color="auto"/>
              <w:bottom w:val="single" w:sz="4" w:space="0" w:color="auto"/>
              <w:right w:val="single" w:sz="4" w:space="0" w:color="auto"/>
            </w:tcBorders>
            <w:hideMark/>
          </w:tcPr>
          <w:p w14:paraId="2B5E88AD" w14:textId="77777777" w:rsidR="00750275" w:rsidRPr="00750275" w:rsidRDefault="00750275" w:rsidP="00750275">
            <w:pPr>
              <w:spacing w:after="240" w:line="259" w:lineRule="auto"/>
              <w:contextualSpacing/>
              <w:jc w:val="center"/>
              <w:rPr>
                <w:rFonts w:eastAsia="Calibri"/>
                <w:b/>
                <w:bCs/>
                <w:szCs w:val="24"/>
                <w:lang w:val="en-US"/>
              </w:rPr>
            </w:pPr>
            <w:proofErr w:type="spellStart"/>
            <w:r w:rsidRPr="00750275">
              <w:rPr>
                <w:rFonts w:eastAsia="Calibri"/>
                <w:b/>
                <w:bCs/>
                <w:szCs w:val="24"/>
                <w:lang w:val="en-US"/>
              </w:rPr>
              <w:t>Preliminarus</w:t>
            </w:r>
            <w:proofErr w:type="spellEnd"/>
            <w:r w:rsidRPr="00750275">
              <w:rPr>
                <w:rFonts w:eastAsia="Calibri"/>
                <w:b/>
                <w:bCs/>
                <w:szCs w:val="24"/>
                <w:lang w:val="en-US"/>
              </w:rPr>
              <w:t xml:space="preserve"> </w:t>
            </w:r>
            <w:proofErr w:type="spellStart"/>
            <w:r w:rsidRPr="00750275">
              <w:rPr>
                <w:rFonts w:eastAsia="Calibri"/>
                <w:b/>
                <w:bCs/>
                <w:szCs w:val="24"/>
                <w:lang w:val="en-US"/>
              </w:rPr>
              <w:t>apgyvendinimo</w:t>
            </w:r>
            <w:proofErr w:type="spellEnd"/>
            <w:r w:rsidRPr="00750275">
              <w:rPr>
                <w:rFonts w:eastAsia="Calibri"/>
                <w:b/>
                <w:bCs/>
                <w:szCs w:val="24"/>
                <w:lang w:val="en-US"/>
              </w:rPr>
              <w:t xml:space="preserve"> </w:t>
            </w:r>
            <w:proofErr w:type="spellStart"/>
            <w:r w:rsidRPr="00750275">
              <w:rPr>
                <w:rFonts w:eastAsia="Calibri"/>
                <w:b/>
                <w:bCs/>
                <w:szCs w:val="24"/>
                <w:lang w:val="en-US"/>
              </w:rPr>
              <w:t>laikotarpis</w:t>
            </w:r>
            <w:proofErr w:type="spellEnd"/>
          </w:p>
        </w:tc>
        <w:tc>
          <w:tcPr>
            <w:tcW w:w="2374" w:type="dxa"/>
            <w:tcBorders>
              <w:top w:val="single" w:sz="4" w:space="0" w:color="auto"/>
              <w:left w:val="single" w:sz="4" w:space="0" w:color="auto"/>
              <w:bottom w:val="single" w:sz="4" w:space="0" w:color="auto"/>
              <w:right w:val="single" w:sz="4" w:space="0" w:color="auto"/>
            </w:tcBorders>
          </w:tcPr>
          <w:p w14:paraId="64AE2864" w14:textId="77777777" w:rsidR="00750275" w:rsidRPr="00750275" w:rsidRDefault="00750275" w:rsidP="00750275">
            <w:pPr>
              <w:spacing w:after="160" w:line="259" w:lineRule="auto"/>
              <w:jc w:val="center"/>
              <w:rPr>
                <w:rFonts w:eastAsia="Calibri"/>
                <w:b/>
                <w:bCs/>
                <w:szCs w:val="24"/>
                <w:lang w:val="en-US"/>
              </w:rPr>
            </w:pPr>
            <w:proofErr w:type="spellStart"/>
            <w:r w:rsidRPr="00750275">
              <w:rPr>
                <w:rFonts w:eastAsia="Calibri"/>
                <w:b/>
                <w:bCs/>
                <w:szCs w:val="24"/>
                <w:lang w:val="en-US"/>
              </w:rPr>
              <w:t>Maksimalus</w:t>
            </w:r>
            <w:proofErr w:type="spellEnd"/>
            <w:r w:rsidRPr="00750275">
              <w:rPr>
                <w:rFonts w:eastAsia="Calibri"/>
                <w:b/>
                <w:bCs/>
                <w:szCs w:val="24"/>
                <w:lang w:val="en-US"/>
              </w:rPr>
              <w:t xml:space="preserve"> </w:t>
            </w:r>
            <w:proofErr w:type="spellStart"/>
            <w:r w:rsidRPr="00750275">
              <w:rPr>
                <w:rFonts w:eastAsia="Calibri"/>
                <w:b/>
                <w:bCs/>
                <w:szCs w:val="24"/>
                <w:lang w:val="en-US"/>
              </w:rPr>
              <w:t>nakvynių</w:t>
            </w:r>
            <w:proofErr w:type="spellEnd"/>
            <w:r w:rsidRPr="00750275">
              <w:rPr>
                <w:rFonts w:eastAsia="Calibri"/>
                <w:b/>
                <w:bCs/>
                <w:szCs w:val="24"/>
                <w:lang w:val="en-US"/>
              </w:rPr>
              <w:t xml:space="preserve"> </w:t>
            </w:r>
            <w:proofErr w:type="spellStart"/>
            <w:r w:rsidRPr="00750275">
              <w:rPr>
                <w:rFonts w:eastAsia="Calibri"/>
                <w:b/>
                <w:bCs/>
                <w:szCs w:val="24"/>
                <w:lang w:val="en-US"/>
              </w:rPr>
              <w:t>skaičius</w:t>
            </w:r>
            <w:proofErr w:type="spellEnd"/>
            <w:r w:rsidRPr="00750275">
              <w:rPr>
                <w:rFonts w:eastAsia="Calibri"/>
                <w:b/>
                <w:bCs/>
                <w:szCs w:val="24"/>
                <w:lang w:val="en-US"/>
              </w:rPr>
              <w:t xml:space="preserve">, </w:t>
            </w:r>
            <w:proofErr w:type="spellStart"/>
            <w:r w:rsidRPr="00750275">
              <w:rPr>
                <w:rFonts w:eastAsia="Calibri"/>
                <w:b/>
                <w:bCs/>
                <w:szCs w:val="24"/>
                <w:lang w:val="en-US"/>
              </w:rPr>
              <w:t>vnt</w:t>
            </w:r>
            <w:proofErr w:type="spellEnd"/>
            <w:r w:rsidRPr="00750275">
              <w:rPr>
                <w:rFonts w:eastAsia="Calibri"/>
                <w:b/>
                <w:bCs/>
                <w:szCs w:val="24"/>
                <w:lang w:val="en-US"/>
              </w:rPr>
              <w:t>.</w:t>
            </w:r>
          </w:p>
        </w:tc>
        <w:tc>
          <w:tcPr>
            <w:tcW w:w="3045" w:type="dxa"/>
            <w:tcBorders>
              <w:top w:val="single" w:sz="4" w:space="0" w:color="auto"/>
              <w:left w:val="single" w:sz="4" w:space="0" w:color="auto"/>
              <w:bottom w:val="single" w:sz="4" w:space="0" w:color="auto"/>
              <w:right w:val="single" w:sz="4" w:space="0" w:color="auto"/>
            </w:tcBorders>
          </w:tcPr>
          <w:p w14:paraId="0850727A" w14:textId="77777777" w:rsidR="00750275" w:rsidRPr="00750275" w:rsidRDefault="00750275" w:rsidP="00750275">
            <w:pPr>
              <w:spacing w:after="240" w:line="259" w:lineRule="auto"/>
              <w:contextualSpacing/>
              <w:jc w:val="center"/>
              <w:rPr>
                <w:rFonts w:eastAsia="Calibri"/>
                <w:b/>
                <w:bCs/>
                <w:szCs w:val="24"/>
                <w:lang w:val="en-US"/>
              </w:rPr>
            </w:pPr>
            <w:proofErr w:type="spellStart"/>
            <w:r w:rsidRPr="00750275">
              <w:rPr>
                <w:rFonts w:eastAsia="Calibri"/>
                <w:b/>
                <w:bCs/>
                <w:szCs w:val="24"/>
                <w:lang w:val="en-US"/>
              </w:rPr>
              <w:t>Kiekis</w:t>
            </w:r>
            <w:proofErr w:type="spellEnd"/>
            <w:r w:rsidRPr="00750275">
              <w:rPr>
                <w:rFonts w:eastAsia="Calibri"/>
                <w:b/>
                <w:bCs/>
                <w:szCs w:val="24"/>
                <w:lang w:val="en-US"/>
              </w:rPr>
              <w:t xml:space="preserve"> (</w:t>
            </w:r>
            <w:proofErr w:type="spellStart"/>
            <w:r w:rsidRPr="00750275">
              <w:rPr>
                <w:rFonts w:eastAsia="Calibri"/>
                <w:b/>
                <w:bCs/>
                <w:szCs w:val="24"/>
                <w:lang w:val="en-US"/>
              </w:rPr>
              <w:t>kambarių</w:t>
            </w:r>
            <w:proofErr w:type="spellEnd"/>
            <w:r w:rsidRPr="00750275">
              <w:rPr>
                <w:rFonts w:eastAsia="Calibri"/>
                <w:b/>
                <w:bCs/>
                <w:szCs w:val="24"/>
                <w:lang w:val="en-US"/>
              </w:rPr>
              <w:t xml:space="preserve">/ </w:t>
            </w:r>
            <w:proofErr w:type="spellStart"/>
            <w:r w:rsidRPr="00750275">
              <w:rPr>
                <w:rFonts w:eastAsia="Calibri"/>
                <w:b/>
                <w:bCs/>
                <w:szCs w:val="24"/>
                <w:lang w:val="en-US"/>
              </w:rPr>
              <w:t>apartamentų</w:t>
            </w:r>
            <w:proofErr w:type="spellEnd"/>
            <w:r w:rsidRPr="00750275">
              <w:rPr>
                <w:rFonts w:eastAsia="Calibri"/>
                <w:b/>
                <w:bCs/>
                <w:szCs w:val="24"/>
                <w:lang w:val="en-US"/>
              </w:rPr>
              <w:t xml:space="preserve"> </w:t>
            </w:r>
            <w:proofErr w:type="spellStart"/>
            <w:r w:rsidRPr="00750275">
              <w:rPr>
                <w:rFonts w:eastAsia="Calibri"/>
                <w:b/>
                <w:bCs/>
                <w:szCs w:val="24"/>
                <w:lang w:val="en-US"/>
              </w:rPr>
              <w:t>skaičius</w:t>
            </w:r>
            <w:proofErr w:type="spellEnd"/>
            <w:r w:rsidRPr="00750275">
              <w:rPr>
                <w:rFonts w:eastAsia="Calibri"/>
                <w:b/>
                <w:bCs/>
                <w:szCs w:val="24"/>
                <w:lang w:val="en-US"/>
              </w:rPr>
              <w:t xml:space="preserve">), </w:t>
            </w:r>
            <w:proofErr w:type="spellStart"/>
            <w:r w:rsidRPr="00750275">
              <w:rPr>
                <w:rFonts w:eastAsia="Calibri"/>
                <w:b/>
                <w:bCs/>
                <w:szCs w:val="24"/>
                <w:lang w:val="en-US"/>
              </w:rPr>
              <w:t>vnt</w:t>
            </w:r>
            <w:proofErr w:type="spellEnd"/>
            <w:r w:rsidRPr="00750275">
              <w:rPr>
                <w:rFonts w:eastAsia="Calibri"/>
                <w:b/>
                <w:bCs/>
                <w:szCs w:val="24"/>
                <w:lang w:val="en-US"/>
              </w:rPr>
              <w:t>.</w:t>
            </w:r>
          </w:p>
        </w:tc>
      </w:tr>
      <w:tr w:rsidR="00750275" w:rsidRPr="00750275" w14:paraId="437D944E" w14:textId="77777777" w:rsidTr="00E1212B">
        <w:trPr>
          <w:trHeight w:val="375"/>
        </w:trPr>
        <w:tc>
          <w:tcPr>
            <w:tcW w:w="750" w:type="dxa"/>
            <w:tcBorders>
              <w:top w:val="single" w:sz="4" w:space="0" w:color="auto"/>
              <w:left w:val="single" w:sz="4" w:space="0" w:color="auto"/>
              <w:bottom w:val="single" w:sz="12" w:space="0" w:color="auto"/>
              <w:right w:val="single" w:sz="4" w:space="0" w:color="auto"/>
            </w:tcBorders>
          </w:tcPr>
          <w:p w14:paraId="08135402"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1</w:t>
            </w:r>
          </w:p>
        </w:tc>
        <w:tc>
          <w:tcPr>
            <w:tcW w:w="3825" w:type="dxa"/>
            <w:tcBorders>
              <w:top w:val="single" w:sz="4" w:space="0" w:color="auto"/>
              <w:left w:val="single" w:sz="4" w:space="0" w:color="auto"/>
              <w:bottom w:val="single" w:sz="12" w:space="0" w:color="auto"/>
              <w:right w:val="single" w:sz="4" w:space="0" w:color="auto"/>
            </w:tcBorders>
            <w:hideMark/>
          </w:tcPr>
          <w:p w14:paraId="688A9163"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2</w:t>
            </w:r>
          </w:p>
        </w:tc>
        <w:tc>
          <w:tcPr>
            <w:tcW w:w="2374" w:type="dxa"/>
            <w:tcBorders>
              <w:top w:val="single" w:sz="4" w:space="0" w:color="auto"/>
              <w:left w:val="single" w:sz="4" w:space="0" w:color="auto"/>
              <w:bottom w:val="single" w:sz="12" w:space="0" w:color="auto"/>
              <w:right w:val="single" w:sz="4" w:space="0" w:color="auto"/>
            </w:tcBorders>
          </w:tcPr>
          <w:p w14:paraId="26F879CE" w14:textId="77777777" w:rsidR="00750275" w:rsidRPr="00750275" w:rsidRDefault="00750275" w:rsidP="00750275">
            <w:pPr>
              <w:spacing w:after="160" w:line="259" w:lineRule="auto"/>
              <w:jc w:val="center"/>
              <w:rPr>
                <w:rFonts w:eastAsia="Calibri"/>
                <w:i/>
                <w:iCs/>
                <w:szCs w:val="24"/>
                <w:lang w:val="en-US"/>
              </w:rPr>
            </w:pPr>
            <w:r w:rsidRPr="00750275">
              <w:rPr>
                <w:rFonts w:eastAsia="Calibri"/>
                <w:i/>
                <w:iCs/>
                <w:szCs w:val="24"/>
                <w:lang w:val="en-US"/>
              </w:rPr>
              <w:t>3</w:t>
            </w:r>
          </w:p>
        </w:tc>
        <w:tc>
          <w:tcPr>
            <w:tcW w:w="3045" w:type="dxa"/>
            <w:tcBorders>
              <w:top w:val="single" w:sz="4" w:space="0" w:color="auto"/>
              <w:left w:val="single" w:sz="4" w:space="0" w:color="auto"/>
              <w:bottom w:val="single" w:sz="12" w:space="0" w:color="auto"/>
              <w:right w:val="single" w:sz="4" w:space="0" w:color="auto"/>
            </w:tcBorders>
          </w:tcPr>
          <w:p w14:paraId="25658A76" w14:textId="77777777" w:rsidR="00750275" w:rsidRPr="00750275" w:rsidRDefault="00750275" w:rsidP="00750275">
            <w:pPr>
              <w:spacing w:after="240" w:line="259" w:lineRule="auto"/>
              <w:contextualSpacing/>
              <w:jc w:val="center"/>
              <w:rPr>
                <w:rFonts w:eastAsia="Calibri"/>
                <w:i/>
                <w:iCs/>
                <w:szCs w:val="24"/>
                <w:lang w:val="en-US"/>
              </w:rPr>
            </w:pPr>
            <w:r w:rsidRPr="00750275">
              <w:rPr>
                <w:rFonts w:eastAsia="Calibri"/>
                <w:i/>
                <w:iCs/>
                <w:szCs w:val="24"/>
                <w:lang w:val="en-US"/>
              </w:rPr>
              <w:t>4</w:t>
            </w:r>
          </w:p>
        </w:tc>
      </w:tr>
      <w:tr w:rsidR="00750275" w:rsidRPr="00750275" w14:paraId="0EA5C58C"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43AF3A18"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w:t>
            </w:r>
          </w:p>
        </w:tc>
        <w:tc>
          <w:tcPr>
            <w:tcW w:w="3825" w:type="dxa"/>
            <w:tcBorders>
              <w:top w:val="single" w:sz="12" w:space="0" w:color="auto"/>
              <w:left w:val="single" w:sz="4" w:space="0" w:color="auto"/>
              <w:bottom w:val="single" w:sz="12" w:space="0" w:color="auto"/>
              <w:right w:val="single" w:sz="4" w:space="0" w:color="auto"/>
            </w:tcBorders>
          </w:tcPr>
          <w:p w14:paraId="345488AE" w14:textId="77777777" w:rsidR="00750275" w:rsidRPr="00750275" w:rsidRDefault="00750275" w:rsidP="00750275">
            <w:pPr>
              <w:spacing w:after="240" w:line="259" w:lineRule="auto"/>
              <w:contextualSpacing/>
              <w:jc w:val="center"/>
              <w:rPr>
                <w:szCs w:val="24"/>
                <w:lang w:val="en-US" w:eastAsia="lt-LT"/>
              </w:rPr>
            </w:pPr>
            <w:r w:rsidRPr="00750275">
              <w:rPr>
                <w:szCs w:val="24"/>
              </w:rPr>
              <w:t>2025.03.02– 2025.05.03</w:t>
            </w:r>
          </w:p>
        </w:tc>
        <w:tc>
          <w:tcPr>
            <w:tcW w:w="2374" w:type="dxa"/>
            <w:tcBorders>
              <w:top w:val="single" w:sz="12" w:space="0" w:color="auto"/>
              <w:left w:val="single" w:sz="4" w:space="0" w:color="auto"/>
              <w:bottom w:val="single" w:sz="12" w:space="0" w:color="auto"/>
              <w:right w:val="single" w:sz="4" w:space="0" w:color="auto"/>
            </w:tcBorders>
          </w:tcPr>
          <w:p w14:paraId="2A0C4C83" w14:textId="77777777" w:rsidR="00750275" w:rsidRPr="00750275" w:rsidRDefault="00750275" w:rsidP="00750275">
            <w:pPr>
              <w:spacing w:after="160" w:line="259" w:lineRule="auto"/>
              <w:jc w:val="center"/>
              <w:rPr>
                <w:szCs w:val="24"/>
              </w:rPr>
            </w:pPr>
            <w:r w:rsidRPr="00750275">
              <w:rPr>
                <w:szCs w:val="24"/>
              </w:rPr>
              <w:t>62</w:t>
            </w:r>
          </w:p>
        </w:tc>
        <w:tc>
          <w:tcPr>
            <w:tcW w:w="3045" w:type="dxa"/>
            <w:tcBorders>
              <w:top w:val="single" w:sz="12" w:space="0" w:color="auto"/>
              <w:left w:val="single" w:sz="4" w:space="0" w:color="auto"/>
              <w:bottom w:val="single" w:sz="12" w:space="0" w:color="auto"/>
              <w:right w:val="single" w:sz="4" w:space="0" w:color="auto"/>
            </w:tcBorders>
          </w:tcPr>
          <w:p w14:paraId="34DFF423"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49B7293D"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089855BE"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 xml:space="preserve">2. </w:t>
            </w:r>
          </w:p>
        </w:tc>
        <w:tc>
          <w:tcPr>
            <w:tcW w:w="3825" w:type="dxa"/>
            <w:tcBorders>
              <w:top w:val="single" w:sz="12" w:space="0" w:color="auto"/>
              <w:left w:val="single" w:sz="4" w:space="0" w:color="auto"/>
              <w:bottom w:val="single" w:sz="12" w:space="0" w:color="auto"/>
              <w:right w:val="single" w:sz="4" w:space="0" w:color="auto"/>
            </w:tcBorders>
          </w:tcPr>
          <w:p w14:paraId="571E113F"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2025.05.04– 2025.07.05</w:t>
            </w:r>
          </w:p>
        </w:tc>
        <w:tc>
          <w:tcPr>
            <w:tcW w:w="2374" w:type="dxa"/>
            <w:tcBorders>
              <w:top w:val="single" w:sz="12" w:space="0" w:color="auto"/>
              <w:left w:val="single" w:sz="4" w:space="0" w:color="auto"/>
              <w:bottom w:val="single" w:sz="12" w:space="0" w:color="auto"/>
              <w:right w:val="single" w:sz="4" w:space="0" w:color="auto"/>
            </w:tcBorders>
          </w:tcPr>
          <w:p w14:paraId="378872B5" w14:textId="77777777" w:rsidR="00750275" w:rsidRPr="00750275" w:rsidRDefault="00750275" w:rsidP="00750275">
            <w:pPr>
              <w:spacing w:after="160" w:line="259" w:lineRule="auto"/>
              <w:jc w:val="center"/>
              <w:rPr>
                <w:szCs w:val="24"/>
              </w:rPr>
            </w:pPr>
            <w:r w:rsidRPr="00750275">
              <w:rPr>
                <w:szCs w:val="24"/>
              </w:rPr>
              <w:t>62</w:t>
            </w:r>
          </w:p>
        </w:tc>
        <w:tc>
          <w:tcPr>
            <w:tcW w:w="3045" w:type="dxa"/>
            <w:tcBorders>
              <w:top w:val="single" w:sz="12" w:space="0" w:color="auto"/>
              <w:left w:val="single" w:sz="4" w:space="0" w:color="auto"/>
              <w:bottom w:val="single" w:sz="12" w:space="0" w:color="auto"/>
              <w:right w:val="single" w:sz="4" w:space="0" w:color="auto"/>
            </w:tcBorders>
          </w:tcPr>
          <w:p w14:paraId="08A554E9"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06FA23D2"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12B5E4A7"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3.</w:t>
            </w:r>
          </w:p>
        </w:tc>
        <w:tc>
          <w:tcPr>
            <w:tcW w:w="3825" w:type="dxa"/>
            <w:tcBorders>
              <w:top w:val="single" w:sz="12" w:space="0" w:color="auto"/>
              <w:left w:val="single" w:sz="4" w:space="0" w:color="auto"/>
              <w:bottom w:val="single" w:sz="12" w:space="0" w:color="auto"/>
              <w:right w:val="single" w:sz="4" w:space="0" w:color="auto"/>
            </w:tcBorders>
          </w:tcPr>
          <w:p w14:paraId="671185D3"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2025.07.06– 2025.09.06</w:t>
            </w:r>
          </w:p>
        </w:tc>
        <w:tc>
          <w:tcPr>
            <w:tcW w:w="2374" w:type="dxa"/>
            <w:tcBorders>
              <w:top w:val="single" w:sz="12" w:space="0" w:color="auto"/>
              <w:left w:val="single" w:sz="4" w:space="0" w:color="auto"/>
              <w:bottom w:val="single" w:sz="12" w:space="0" w:color="auto"/>
              <w:right w:val="single" w:sz="4" w:space="0" w:color="auto"/>
            </w:tcBorders>
          </w:tcPr>
          <w:p w14:paraId="2647E178" w14:textId="77777777" w:rsidR="00750275" w:rsidRPr="00750275" w:rsidRDefault="00750275" w:rsidP="00750275">
            <w:pPr>
              <w:spacing w:after="160" w:line="259" w:lineRule="auto"/>
              <w:jc w:val="center"/>
              <w:rPr>
                <w:szCs w:val="24"/>
              </w:rPr>
            </w:pPr>
            <w:r w:rsidRPr="00750275">
              <w:rPr>
                <w:szCs w:val="24"/>
              </w:rPr>
              <w:t>62</w:t>
            </w:r>
          </w:p>
        </w:tc>
        <w:tc>
          <w:tcPr>
            <w:tcW w:w="3045" w:type="dxa"/>
            <w:tcBorders>
              <w:top w:val="single" w:sz="12" w:space="0" w:color="auto"/>
              <w:left w:val="single" w:sz="4" w:space="0" w:color="auto"/>
              <w:bottom w:val="single" w:sz="12" w:space="0" w:color="auto"/>
              <w:right w:val="single" w:sz="4" w:space="0" w:color="auto"/>
            </w:tcBorders>
          </w:tcPr>
          <w:p w14:paraId="2EA18F10" w14:textId="77777777" w:rsidR="00750275" w:rsidRPr="00750275" w:rsidRDefault="00750275" w:rsidP="00750275">
            <w:pPr>
              <w:spacing w:after="160" w:line="259" w:lineRule="auto"/>
              <w:jc w:val="center"/>
              <w:rPr>
                <w:rFonts w:ascii="Calibri" w:eastAsia="Calibri" w:hAnsi="Calibri"/>
                <w:b/>
                <w:sz w:val="22"/>
                <w:szCs w:val="22"/>
                <w:lang w:val="en-US"/>
              </w:rPr>
            </w:pPr>
            <w:r w:rsidRPr="00750275">
              <w:rPr>
                <w:rFonts w:ascii="Calibri" w:eastAsia="Calibri" w:hAnsi="Calibri"/>
                <w:b/>
                <w:sz w:val="22"/>
                <w:szCs w:val="22"/>
                <w:lang w:val="en-US"/>
              </w:rPr>
              <w:t>1</w:t>
            </w:r>
          </w:p>
        </w:tc>
      </w:tr>
      <w:tr w:rsidR="00750275" w:rsidRPr="00750275" w14:paraId="6599BE35"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453CDBF2"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4.</w:t>
            </w:r>
          </w:p>
        </w:tc>
        <w:tc>
          <w:tcPr>
            <w:tcW w:w="3825" w:type="dxa"/>
            <w:tcBorders>
              <w:top w:val="single" w:sz="12" w:space="0" w:color="auto"/>
              <w:left w:val="single" w:sz="4" w:space="0" w:color="auto"/>
              <w:bottom w:val="single" w:sz="12" w:space="0" w:color="auto"/>
              <w:right w:val="single" w:sz="4" w:space="0" w:color="auto"/>
            </w:tcBorders>
          </w:tcPr>
          <w:p w14:paraId="4ACEB6A5"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2025.09.07– 2025.11.08</w:t>
            </w:r>
          </w:p>
        </w:tc>
        <w:tc>
          <w:tcPr>
            <w:tcW w:w="2374" w:type="dxa"/>
            <w:tcBorders>
              <w:top w:val="single" w:sz="12" w:space="0" w:color="auto"/>
              <w:left w:val="single" w:sz="4" w:space="0" w:color="auto"/>
              <w:bottom w:val="single" w:sz="12" w:space="0" w:color="auto"/>
              <w:right w:val="single" w:sz="4" w:space="0" w:color="auto"/>
            </w:tcBorders>
          </w:tcPr>
          <w:p w14:paraId="7741A8B6" w14:textId="77777777" w:rsidR="00750275" w:rsidRPr="00750275" w:rsidRDefault="00750275" w:rsidP="00750275">
            <w:pPr>
              <w:spacing w:after="160" w:line="259" w:lineRule="auto"/>
              <w:jc w:val="center"/>
              <w:rPr>
                <w:szCs w:val="24"/>
              </w:rPr>
            </w:pPr>
            <w:r w:rsidRPr="00750275">
              <w:rPr>
                <w:szCs w:val="24"/>
              </w:rPr>
              <w:t>62</w:t>
            </w:r>
          </w:p>
        </w:tc>
        <w:tc>
          <w:tcPr>
            <w:tcW w:w="3045" w:type="dxa"/>
            <w:tcBorders>
              <w:top w:val="single" w:sz="12" w:space="0" w:color="auto"/>
              <w:left w:val="single" w:sz="4" w:space="0" w:color="auto"/>
              <w:bottom w:val="single" w:sz="12" w:space="0" w:color="auto"/>
              <w:right w:val="single" w:sz="4" w:space="0" w:color="auto"/>
            </w:tcBorders>
          </w:tcPr>
          <w:p w14:paraId="2CF246FA" w14:textId="77777777" w:rsidR="00750275" w:rsidRPr="00750275" w:rsidRDefault="00750275" w:rsidP="00750275">
            <w:pPr>
              <w:spacing w:after="160" w:line="259" w:lineRule="auto"/>
              <w:jc w:val="center"/>
              <w:rPr>
                <w:rFonts w:ascii="Calibri" w:eastAsia="Calibri" w:hAnsi="Calibri"/>
                <w:b/>
                <w:sz w:val="22"/>
                <w:szCs w:val="22"/>
                <w:lang w:val="en-US"/>
              </w:rPr>
            </w:pPr>
            <w:r w:rsidRPr="00750275">
              <w:rPr>
                <w:rFonts w:ascii="Calibri" w:eastAsia="Calibri" w:hAnsi="Calibri"/>
                <w:b/>
                <w:sz w:val="22"/>
                <w:szCs w:val="22"/>
                <w:lang w:val="en-US"/>
              </w:rPr>
              <w:t>1</w:t>
            </w:r>
          </w:p>
        </w:tc>
      </w:tr>
      <w:tr w:rsidR="00750275" w:rsidRPr="00750275" w14:paraId="222E021A"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622EBD7"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5.</w:t>
            </w:r>
          </w:p>
        </w:tc>
        <w:tc>
          <w:tcPr>
            <w:tcW w:w="3825" w:type="dxa"/>
            <w:tcBorders>
              <w:top w:val="single" w:sz="12" w:space="0" w:color="auto"/>
              <w:left w:val="single" w:sz="4" w:space="0" w:color="auto"/>
              <w:bottom w:val="single" w:sz="12" w:space="0" w:color="auto"/>
              <w:right w:val="single" w:sz="4" w:space="0" w:color="auto"/>
            </w:tcBorders>
          </w:tcPr>
          <w:p w14:paraId="14BE8939"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2025.11.09– 2025.12.13</w:t>
            </w:r>
          </w:p>
        </w:tc>
        <w:tc>
          <w:tcPr>
            <w:tcW w:w="2374" w:type="dxa"/>
            <w:tcBorders>
              <w:top w:val="single" w:sz="12" w:space="0" w:color="auto"/>
              <w:left w:val="single" w:sz="4" w:space="0" w:color="auto"/>
              <w:bottom w:val="single" w:sz="12" w:space="0" w:color="auto"/>
              <w:right w:val="single" w:sz="4" w:space="0" w:color="auto"/>
            </w:tcBorders>
          </w:tcPr>
          <w:p w14:paraId="6CA31BAF" w14:textId="77777777" w:rsidR="00750275" w:rsidRPr="00750275" w:rsidRDefault="00750275" w:rsidP="00750275">
            <w:pPr>
              <w:spacing w:after="160" w:line="259" w:lineRule="auto"/>
              <w:jc w:val="center"/>
              <w:rPr>
                <w:szCs w:val="24"/>
              </w:rPr>
            </w:pPr>
            <w:r w:rsidRPr="00750275">
              <w:rPr>
                <w:szCs w:val="24"/>
              </w:rPr>
              <w:t>34</w:t>
            </w:r>
          </w:p>
        </w:tc>
        <w:tc>
          <w:tcPr>
            <w:tcW w:w="3045" w:type="dxa"/>
            <w:tcBorders>
              <w:top w:val="single" w:sz="12" w:space="0" w:color="auto"/>
              <w:left w:val="single" w:sz="4" w:space="0" w:color="auto"/>
              <w:bottom w:val="single" w:sz="12" w:space="0" w:color="auto"/>
              <w:right w:val="single" w:sz="4" w:space="0" w:color="auto"/>
            </w:tcBorders>
          </w:tcPr>
          <w:p w14:paraId="4869E975" w14:textId="77777777" w:rsidR="00750275" w:rsidRPr="00750275" w:rsidRDefault="00750275" w:rsidP="00750275">
            <w:pPr>
              <w:spacing w:after="160" w:line="259" w:lineRule="auto"/>
              <w:jc w:val="center"/>
              <w:rPr>
                <w:rFonts w:ascii="Calibri" w:eastAsia="Calibri" w:hAnsi="Calibri"/>
                <w:b/>
                <w:sz w:val="22"/>
                <w:szCs w:val="22"/>
                <w:lang w:val="en-US"/>
              </w:rPr>
            </w:pPr>
            <w:r w:rsidRPr="00750275">
              <w:rPr>
                <w:rFonts w:ascii="Calibri" w:eastAsia="Calibri" w:hAnsi="Calibri"/>
                <w:b/>
                <w:sz w:val="22"/>
                <w:szCs w:val="22"/>
                <w:lang w:val="en-US"/>
              </w:rPr>
              <w:t>1</w:t>
            </w:r>
          </w:p>
        </w:tc>
      </w:tr>
      <w:tr w:rsidR="00750275" w:rsidRPr="00750275" w14:paraId="59371605"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A1355B1"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6.</w:t>
            </w:r>
          </w:p>
        </w:tc>
        <w:tc>
          <w:tcPr>
            <w:tcW w:w="3825" w:type="dxa"/>
            <w:tcBorders>
              <w:top w:val="single" w:sz="12" w:space="0" w:color="auto"/>
              <w:left w:val="single" w:sz="4" w:space="0" w:color="auto"/>
              <w:bottom w:val="single" w:sz="12" w:space="0" w:color="auto"/>
              <w:right w:val="single" w:sz="4" w:space="0" w:color="auto"/>
            </w:tcBorders>
          </w:tcPr>
          <w:p w14:paraId="32CB549F"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2025.03.02– 2025.05.23</w:t>
            </w:r>
          </w:p>
        </w:tc>
        <w:tc>
          <w:tcPr>
            <w:tcW w:w="2374" w:type="dxa"/>
            <w:tcBorders>
              <w:top w:val="single" w:sz="12" w:space="0" w:color="auto"/>
              <w:left w:val="single" w:sz="4" w:space="0" w:color="auto"/>
              <w:bottom w:val="single" w:sz="12" w:space="0" w:color="auto"/>
              <w:right w:val="single" w:sz="4" w:space="0" w:color="auto"/>
            </w:tcBorders>
          </w:tcPr>
          <w:p w14:paraId="3D7A3220" w14:textId="77777777" w:rsidR="00750275" w:rsidRPr="00750275" w:rsidRDefault="00750275" w:rsidP="00750275">
            <w:pPr>
              <w:spacing w:after="160" w:line="259" w:lineRule="auto"/>
              <w:jc w:val="center"/>
              <w:rPr>
                <w:szCs w:val="24"/>
              </w:rPr>
            </w:pPr>
            <w:r w:rsidRPr="00750275">
              <w:rPr>
                <w:szCs w:val="24"/>
              </w:rPr>
              <w:t>82</w:t>
            </w:r>
          </w:p>
        </w:tc>
        <w:tc>
          <w:tcPr>
            <w:tcW w:w="3045" w:type="dxa"/>
            <w:tcBorders>
              <w:top w:val="single" w:sz="12" w:space="0" w:color="auto"/>
              <w:left w:val="single" w:sz="4" w:space="0" w:color="auto"/>
              <w:bottom w:val="single" w:sz="12" w:space="0" w:color="auto"/>
              <w:right w:val="single" w:sz="4" w:space="0" w:color="auto"/>
            </w:tcBorders>
          </w:tcPr>
          <w:p w14:paraId="13E1D1B7" w14:textId="77777777" w:rsidR="00750275" w:rsidRPr="00750275" w:rsidRDefault="00750275" w:rsidP="00750275">
            <w:pPr>
              <w:spacing w:after="160" w:line="259" w:lineRule="auto"/>
              <w:jc w:val="center"/>
              <w:rPr>
                <w:rFonts w:ascii="Calibri" w:eastAsia="Calibri" w:hAnsi="Calibri"/>
                <w:b/>
                <w:sz w:val="22"/>
                <w:szCs w:val="22"/>
                <w:lang w:val="en-US"/>
              </w:rPr>
            </w:pPr>
            <w:r w:rsidRPr="00750275">
              <w:rPr>
                <w:rFonts w:ascii="Calibri" w:eastAsia="Calibri" w:hAnsi="Calibri"/>
                <w:b/>
                <w:sz w:val="22"/>
                <w:szCs w:val="22"/>
                <w:lang w:val="en-US"/>
              </w:rPr>
              <w:t>1</w:t>
            </w:r>
          </w:p>
        </w:tc>
      </w:tr>
      <w:tr w:rsidR="00750275" w:rsidRPr="00750275" w14:paraId="1EB27F81"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3154B507"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7.</w:t>
            </w:r>
          </w:p>
        </w:tc>
        <w:tc>
          <w:tcPr>
            <w:tcW w:w="3825" w:type="dxa"/>
            <w:tcBorders>
              <w:top w:val="single" w:sz="12" w:space="0" w:color="auto"/>
              <w:left w:val="single" w:sz="4" w:space="0" w:color="auto"/>
              <w:bottom w:val="single" w:sz="12" w:space="0" w:color="auto"/>
              <w:right w:val="single" w:sz="4" w:space="0" w:color="auto"/>
            </w:tcBorders>
          </w:tcPr>
          <w:p w14:paraId="19B1A703"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2025.05.24– 2025.07.26</w:t>
            </w:r>
          </w:p>
        </w:tc>
        <w:tc>
          <w:tcPr>
            <w:tcW w:w="2374" w:type="dxa"/>
            <w:tcBorders>
              <w:top w:val="single" w:sz="12" w:space="0" w:color="auto"/>
              <w:left w:val="single" w:sz="4" w:space="0" w:color="auto"/>
              <w:bottom w:val="single" w:sz="12" w:space="0" w:color="auto"/>
              <w:right w:val="single" w:sz="4" w:space="0" w:color="auto"/>
            </w:tcBorders>
          </w:tcPr>
          <w:p w14:paraId="4F60CCEB" w14:textId="77777777" w:rsidR="00750275" w:rsidRPr="00750275" w:rsidRDefault="00750275" w:rsidP="00750275">
            <w:pPr>
              <w:spacing w:after="160" w:line="259" w:lineRule="auto"/>
              <w:jc w:val="center"/>
              <w:rPr>
                <w:szCs w:val="24"/>
              </w:rPr>
            </w:pPr>
            <w:r w:rsidRPr="00750275">
              <w:rPr>
                <w:szCs w:val="24"/>
              </w:rPr>
              <w:t>63</w:t>
            </w:r>
          </w:p>
        </w:tc>
        <w:tc>
          <w:tcPr>
            <w:tcW w:w="3045" w:type="dxa"/>
            <w:tcBorders>
              <w:top w:val="single" w:sz="12" w:space="0" w:color="auto"/>
              <w:left w:val="single" w:sz="4" w:space="0" w:color="auto"/>
              <w:bottom w:val="single" w:sz="12" w:space="0" w:color="auto"/>
              <w:right w:val="single" w:sz="4" w:space="0" w:color="auto"/>
            </w:tcBorders>
          </w:tcPr>
          <w:p w14:paraId="4FA2415D"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11413C12"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40D22EDC"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8.</w:t>
            </w:r>
          </w:p>
        </w:tc>
        <w:tc>
          <w:tcPr>
            <w:tcW w:w="3825" w:type="dxa"/>
            <w:tcBorders>
              <w:top w:val="single" w:sz="12" w:space="0" w:color="auto"/>
              <w:left w:val="single" w:sz="4" w:space="0" w:color="auto"/>
              <w:bottom w:val="single" w:sz="12" w:space="0" w:color="auto"/>
              <w:right w:val="single" w:sz="4" w:space="0" w:color="auto"/>
            </w:tcBorders>
          </w:tcPr>
          <w:p w14:paraId="5A5C9433"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2025.07.27– 2025.09.20</w:t>
            </w:r>
          </w:p>
        </w:tc>
        <w:tc>
          <w:tcPr>
            <w:tcW w:w="2374" w:type="dxa"/>
            <w:tcBorders>
              <w:top w:val="single" w:sz="12" w:space="0" w:color="auto"/>
              <w:left w:val="single" w:sz="4" w:space="0" w:color="auto"/>
              <w:bottom w:val="single" w:sz="12" w:space="0" w:color="auto"/>
              <w:right w:val="single" w:sz="4" w:space="0" w:color="auto"/>
            </w:tcBorders>
          </w:tcPr>
          <w:p w14:paraId="2CAE400C" w14:textId="77777777" w:rsidR="00750275" w:rsidRPr="00750275" w:rsidRDefault="00750275" w:rsidP="00750275">
            <w:pPr>
              <w:spacing w:after="160" w:line="259" w:lineRule="auto"/>
              <w:jc w:val="center"/>
              <w:rPr>
                <w:szCs w:val="24"/>
              </w:rPr>
            </w:pPr>
            <w:r w:rsidRPr="00750275">
              <w:rPr>
                <w:szCs w:val="24"/>
              </w:rPr>
              <w:t>55</w:t>
            </w:r>
          </w:p>
        </w:tc>
        <w:tc>
          <w:tcPr>
            <w:tcW w:w="3045" w:type="dxa"/>
            <w:tcBorders>
              <w:top w:val="single" w:sz="12" w:space="0" w:color="auto"/>
              <w:left w:val="single" w:sz="4" w:space="0" w:color="auto"/>
              <w:bottom w:val="single" w:sz="12" w:space="0" w:color="auto"/>
              <w:right w:val="single" w:sz="4" w:space="0" w:color="auto"/>
            </w:tcBorders>
          </w:tcPr>
          <w:p w14:paraId="33DBC5D5"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70D0B07F"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0EAA4127"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9.</w:t>
            </w:r>
          </w:p>
        </w:tc>
        <w:tc>
          <w:tcPr>
            <w:tcW w:w="3825" w:type="dxa"/>
            <w:tcBorders>
              <w:top w:val="single" w:sz="12" w:space="0" w:color="auto"/>
              <w:left w:val="single" w:sz="4" w:space="0" w:color="auto"/>
              <w:bottom w:val="single" w:sz="12" w:space="0" w:color="auto"/>
              <w:right w:val="single" w:sz="4" w:space="0" w:color="auto"/>
            </w:tcBorders>
          </w:tcPr>
          <w:p w14:paraId="34923B01"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2025.09.20– 2025.11.15</w:t>
            </w:r>
          </w:p>
        </w:tc>
        <w:tc>
          <w:tcPr>
            <w:tcW w:w="2374" w:type="dxa"/>
            <w:tcBorders>
              <w:top w:val="single" w:sz="12" w:space="0" w:color="auto"/>
              <w:left w:val="single" w:sz="4" w:space="0" w:color="auto"/>
              <w:bottom w:val="single" w:sz="12" w:space="0" w:color="auto"/>
              <w:right w:val="single" w:sz="4" w:space="0" w:color="auto"/>
            </w:tcBorders>
          </w:tcPr>
          <w:p w14:paraId="68EE53ED" w14:textId="77777777" w:rsidR="00750275" w:rsidRPr="00750275" w:rsidRDefault="00750275" w:rsidP="00750275">
            <w:pPr>
              <w:spacing w:after="160" w:line="259" w:lineRule="auto"/>
              <w:jc w:val="center"/>
              <w:rPr>
                <w:szCs w:val="24"/>
              </w:rPr>
            </w:pPr>
            <w:r w:rsidRPr="00750275">
              <w:rPr>
                <w:szCs w:val="24"/>
              </w:rPr>
              <w:t>56</w:t>
            </w:r>
          </w:p>
        </w:tc>
        <w:tc>
          <w:tcPr>
            <w:tcW w:w="3045" w:type="dxa"/>
            <w:tcBorders>
              <w:top w:val="single" w:sz="12" w:space="0" w:color="auto"/>
              <w:left w:val="single" w:sz="4" w:space="0" w:color="auto"/>
              <w:bottom w:val="single" w:sz="12" w:space="0" w:color="auto"/>
              <w:right w:val="single" w:sz="4" w:space="0" w:color="auto"/>
            </w:tcBorders>
          </w:tcPr>
          <w:p w14:paraId="1A169EA4"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3D8678BD"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110FFDD0"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10.</w:t>
            </w:r>
          </w:p>
        </w:tc>
        <w:tc>
          <w:tcPr>
            <w:tcW w:w="3825" w:type="dxa"/>
            <w:tcBorders>
              <w:top w:val="single" w:sz="12" w:space="0" w:color="auto"/>
              <w:left w:val="single" w:sz="4" w:space="0" w:color="auto"/>
              <w:bottom w:val="single" w:sz="12" w:space="0" w:color="auto"/>
              <w:right w:val="single" w:sz="4" w:space="0" w:color="auto"/>
            </w:tcBorders>
          </w:tcPr>
          <w:p w14:paraId="2D88C9D7" w14:textId="77777777" w:rsidR="00750275" w:rsidRPr="00750275" w:rsidRDefault="00750275" w:rsidP="00750275">
            <w:pPr>
              <w:spacing w:after="240" w:line="259" w:lineRule="auto"/>
              <w:contextualSpacing/>
              <w:jc w:val="center"/>
              <w:rPr>
                <w:rFonts w:eastAsia="Calibri"/>
                <w:szCs w:val="24"/>
                <w:lang w:val="en-US"/>
              </w:rPr>
            </w:pPr>
            <w:r w:rsidRPr="00750275">
              <w:rPr>
                <w:szCs w:val="24"/>
              </w:rPr>
              <w:t>2025.11.15– 2025.12.20</w:t>
            </w:r>
          </w:p>
        </w:tc>
        <w:tc>
          <w:tcPr>
            <w:tcW w:w="2374" w:type="dxa"/>
            <w:tcBorders>
              <w:top w:val="single" w:sz="12" w:space="0" w:color="auto"/>
              <w:left w:val="single" w:sz="4" w:space="0" w:color="auto"/>
              <w:bottom w:val="single" w:sz="12" w:space="0" w:color="auto"/>
              <w:right w:val="single" w:sz="4" w:space="0" w:color="auto"/>
            </w:tcBorders>
          </w:tcPr>
          <w:p w14:paraId="73B3F633" w14:textId="77777777" w:rsidR="00750275" w:rsidRPr="00750275" w:rsidRDefault="00750275" w:rsidP="00750275">
            <w:pPr>
              <w:spacing w:after="160" w:line="259" w:lineRule="auto"/>
              <w:jc w:val="center"/>
              <w:rPr>
                <w:szCs w:val="24"/>
              </w:rPr>
            </w:pPr>
            <w:r w:rsidRPr="00750275">
              <w:rPr>
                <w:szCs w:val="24"/>
              </w:rPr>
              <w:t>35</w:t>
            </w:r>
          </w:p>
        </w:tc>
        <w:tc>
          <w:tcPr>
            <w:tcW w:w="3045" w:type="dxa"/>
            <w:tcBorders>
              <w:top w:val="single" w:sz="12" w:space="0" w:color="auto"/>
              <w:left w:val="single" w:sz="4" w:space="0" w:color="auto"/>
              <w:bottom w:val="single" w:sz="12" w:space="0" w:color="auto"/>
              <w:right w:val="single" w:sz="4" w:space="0" w:color="auto"/>
            </w:tcBorders>
          </w:tcPr>
          <w:p w14:paraId="59F8EC1A"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3AB53AA9"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6AD2B596"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11.</w:t>
            </w:r>
          </w:p>
        </w:tc>
        <w:tc>
          <w:tcPr>
            <w:tcW w:w="3825" w:type="dxa"/>
            <w:tcBorders>
              <w:top w:val="single" w:sz="12" w:space="0" w:color="auto"/>
              <w:left w:val="single" w:sz="4" w:space="0" w:color="auto"/>
              <w:bottom w:val="single" w:sz="12" w:space="0" w:color="auto"/>
              <w:right w:val="single" w:sz="4" w:space="0" w:color="auto"/>
            </w:tcBorders>
          </w:tcPr>
          <w:p w14:paraId="308D2DE9"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2025.03.01 - 2025.03.29</w:t>
            </w:r>
          </w:p>
        </w:tc>
        <w:tc>
          <w:tcPr>
            <w:tcW w:w="2374" w:type="dxa"/>
            <w:tcBorders>
              <w:top w:val="single" w:sz="12" w:space="0" w:color="auto"/>
              <w:left w:val="single" w:sz="4" w:space="0" w:color="auto"/>
              <w:bottom w:val="single" w:sz="12" w:space="0" w:color="auto"/>
              <w:right w:val="single" w:sz="4" w:space="0" w:color="auto"/>
            </w:tcBorders>
          </w:tcPr>
          <w:p w14:paraId="33270535" w14:textId="77777777" w:rsidR="00750275" w:rsidRPr="00750275" w:rsidRDefault="00750275" w:rsidP="00750275">
            <w:pPr>
              <w:spacing w:after="160" w:line="259" w:lineRule="auto"/>
              <w:jc w:val="center"/>
              <w:rPr>
                <w:szCs w:val="24"/>
                <w:lang w:val="en-US"/>
              </w:rPr>
            </w:pPr>
            <w:r w:rsidRPr="00750275">
              <w:rPr>
                <w:szCs w:val="24"/>
                <w:lang w:val="en-US"/>
              </w:rPr>
              <w:t>28</w:t>
            </w:r>
          </w:p>
        </w:tc>
        <w:tc>
          <w:tcPr>
            <w:tcW w:w="3045" w:type="dxa"/>
            <w:tcBorders>
              <w:top w:val="single" w:sz="12" w:space="0" w:color="auto"/>
              <w:left w:val="single" w:sz="4" w:space="0" w:color="auto"/>
              <w:bottom w:val="single" w:sz="12" w:space="0" w:color="auto"/>
              <w:right w:val="single" w:sz="4" w:space="0" w:color="auto"/>
            </w:tcBorders>
          </w:tcPr>
          <w:p w14:paraId="7AFF999E"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3F08D8DD"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5982D66"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12.</w:t>
            </w:r>
          </w:p>
        </w:tc>
        <w:tc>
          <w:tcPr>
            <w:tcW w:w="3825" w:type="dxa"/>
            <w:tcBorders>
              <w:top w:val="single" w:sz="12" w:space="0" w:color="auto"/>
              <w:left w:val="single" w:sz="4" w:space="0" w:color="auto"/>
              <w:bottom w:val="single" w:sz="12" w:space="0" w:color="auto"/>
              <w:right w:val="single" w:sz="4" w:space="0" w:color="auto"/>
            </w:tcBorders>
          </w:tcPr>
          <w:p w14:paraId="4A12913F"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2025.03.30 - 2025.04.30</w:t>
            </w:r>
          </w:p>
        </w:tc>
        <w:tc>
          <w:tcPr>
            <w:tcW w:w="2374" w:type="dxa"/>
            <w:tcBorders>
              <w:top w:val="single" w:sz="12" w:space="0" w:color="auto"/>
              <w:left w:val="single" w:sz="4" w:space="0" w:color="auto"/>
              <w:bottom w:val="single" w:sz="12" w:space="0" w:color="auto"/>
              <w:right w:val="single" w:sz="4" w:space="0" w:color="auto"/>
            </w:tcBorders>
          </w:tcPr>
          <w:p w14:paraId="455B0D01" w14:textId="77777777" w:rsidR="00750275" w:rsidRPr="00750275" w:rsidRDefault="00750275" w:rsidP="00750275">
            <w:pPr>
              <w:spacing w:after="160" w:line="259" w:lineRule="auto"/>
              <w:jc w:val="center"/>
              <w:rPr>
                <w:szCs w:val="24"/>
                <w:lang w:val="en-US"/>
              </w:rPr>
            </w:pPr>
            <w:r w:rsidRPr="00750275">
              <w:rPr>
                <w:szCs w:val="24"/>
                <w:lang w:val="en-US"/>
              </w:rPr>
              <w:t>31</w:t>
            </w:r>
          </w:p>
        </w:tc>
        <w:tc>
          <w:tcPr>
            <w:tcW w:w="3045" w:type="dxa"/>
            <w:tcBorders>
              <w:top w:val="single" w:sz="12" w:space="0" w:color="auto"/>
              <w:left w:val="single" w:sz="4" w:space="0" w:color="auto"/>
              <w:bottom w:val="single" w:sz="12" w:space="0" w:color="auto"/>
              <w:right w:val="single" w:sz="4" w:space="0" w:color="auto"/>
            </w:tcBorders>
          </w:tcPr>
          <w:p w14:paraId="510EC783"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09427B92"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1745BD1"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13.</w:t>
            </w:r>
          </w:p>
        </w:tc>
        <w:tc>
          <w:tcPr>
            <w:tcW w:w="3825" w:type="dxa"/>
            <w:tcBorders>
              <w:top w:val="single" w:sz="12" w:space="0" w:color="auto"/>
              <w:left w:val="single" w:sz="4" w:space="0" w:color="auto"/>
              <w:bottom w:val="single" w:sz="12" w:space="0" w:color="auto"/>
              <w:right w:val="single" w:sz="4" w:space="0" w:color="auto"/>
            </w:tcBorders>
          </w:tcPr>
          <w:p w14:paraId="77F35057"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2025.06.29 - 2025.08.02</w:t>
            </w:r>
          </w:p>
        </w:tc>
        <w:tc>
          <w:tcPr>
            <w:tcW w:w="2374" w:type="dxa"/>
            <w:tcBorders>
              <w:top w:val="single" w:sz="12" w:space="0" w:color="auto"/>
              <w:left w:val="single" w:sz="4" w:space="0" w:color="auto"/>
              <w:bottom w:val="single" w:sz="12" w:space="0" w:color="auto"/>
              <w:right w:val="single" w:sz="4" w:space="0" w:color="auto"/>
            </w:tcBorders>
          </w:tcPr>
          <w:p w14:paraId="4C5E1DA1" w14:textId="77777777" w:rsidR="00750275" w:rsidRPr="00750275" w:rsidRDefault="00750275" w:rsidP="00750275">
            <w:pPr>
              <w:spacing w:after="160" w:line="259" w:lineRule="auto"/>
              <w:jc w:val="center"/>
              <w:rPr>
                <w:szCs w:val="24"/>
                <w:lang w:val="en-US"/>
              </w:rPr>
            </w:pPr>
            <w:r w:rsidRPr="00750275">
              <w:rPr>
                <w:szCs w:val="24"/>
                <w:lang w:val="en-US"/>
              </w:rPr>
              <w:t>34</w:t>
            </w:r>
          </w:p>
        </w:tc>
        <w:tc>
          <w:tcPr>
            <w:tcW w:w="3045" w:type="dxa"/>
            <w:tcBorders>
              <w:top w:val="single" w:sz="12" w:space="0" w:color="auto"/>
              <w:left w:val="single" w:sz="4" w:space="0" w:color="auto"/>
              <w:bottom w:val="single" w:sz="12" w:space="0" w:color="auto"/>
              <w:right w:val="single" w:sz="4" w:space="0" w:color="auto"/>
            </w:tcBorders>
          </w:tcPr>
          <w:p w14:paraId="51A3856D"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20681FC7"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68B42C4"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14.</w:t>
            </w:r>
          </w:p>
        </w:tc>
        <w:tc>
          <w:tcPr>
            <w:tcW w:w="3825" w:type="dxa"/>
            <w:tcBorders>
              <w:top w:val="single" w:sz="12" w:space="0" w:color="auto"/>
              <w:left w:val="single" w:sz="4" w:space="0" w:color="auto"/>
              <w:bottom w:val="single" w:sz="12" w:space="0" w:color="auto"/>
              <w:right w:val="single" w:sz="4" w:space="0" w:color="auto"/>
            </w:tcBorders>
          </w:tcPr>
          <w:p w14:paraId="378D31EB"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2025.08.03 - 2025.08.30</w:t>
            </w:r>
          </w:p>
        </w:tc>
        <w:tc>
          <w:tcPr>
            <w:tcW w:w="2374" w:type="dxa"/>
            <w:tcBorders>
              <w:top w:val="single" w:sz="12" w:space="0" w:color="auto"/>
              <w:left w:val="single" w:sz="4" w:space="0" w:color="auto"/>
              <w:bottom w:val="single" w:sz="12" w:space="0" w:color="auto"/>
              <w:right w:val="single" w:sz="4" w:space="0" w:color="auto"/>
            </w:tcBorders>
          </w:tcPr>
          <w:p w14:paraId="3EC0E09C" w14:textId="77777777" w:rsidR="00750275" w:rsidRPr="00750275" w:rsidRDefault="00750275" w:rsidP="00750275">
            <w:pPr>
              <w:spacing w:after="160" w:line="259" w:lineRule="auto"/>
              <w:jc w:val="center"/>
              <w:rPr>
                <w:szCs w:val="24"/>
                <w:lang w:val="en-US"/>
              </w:rPr>
            </w:pPr>
            <w:r w:rsidRPr="00750275">
              <w:rPr>
                <w:szCs w:val="24"/>
                <w:lang w:val="en-US"/>
              </w:rPr>
              <w:t>27</w:t>
            </w:r>
          </w:p>
        </w:tc>
        <w:tc>
          <w:tcPr>
            <w:tcW w:w="3045" w:type="dxa"/>
            <w:tcBorders>
              <w:top w:val="single" w:sz="12" w:space="0" w:color="auto"/>
              <w:left w:val="single" w:sz="4" w:space="0" w:color="auto"/>
              <w:bottom w:val="single" w:sz="12" w:space="0" w:color="auto"/>
              <w:right w:val="single" w:sz="4" w:space="0" w:color="auto"/>
            </w:tcBorders>
          </w:tcPr>
          <w:p w14:paraId="08758B28"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274AAF60"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5597C924"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15.</w:t>
            </w:r>
          </w:p>
        </w:tc>
        <w:tc>
          <w:tcPr>
            <w:tcW w:w="3825" w:type="dxa"/>
            <w:tcBorders>
              <w:top w:val="single" w:sz="12" w:space="0" w:color="auto"/>
              <w:left w:val="single" w:sz="4" w:space="0" w:color="auto"/>
              <w:bottom w:val="single" w:sz="12" w:space="0" w:color="auto"/>
              <w:right w:val="single" w:sz="4" w:space="0" w:color="auto"/>
            </w:tcBorders>
          </w:tcPr>
          <w:p w14:paraId="3B0C5E98"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2025.10.05 - 2025.11.01</w:t>
            </w:r>
          </w:p>
        </w:tc>
        <w:tc>
          <w:tcPr>
            <w:tcW w:w="2374" w:type="dxa"/>
            <w:tcBorders>
              <w:top w:val="single" w:sz="12" w:space="0" w:color="auto"/>
              <w:left w:val="single" w:sz="4" w:space="0" w:color="auto"/>
              <w:bottom w:val="single" w:sz="12" w:space="0" w:color="auto"/>
              <w:right w:val="single" w:sz="4" w:space="0" w:color="auto"/>
            </w:tcBorders>
          </w:tcPr>
          <w:p w14:paraId="6495B200" w14:textId="77777777" w:rsidR="00750275" w:rsidRPr="00750275" w:rsidRDefault="00750275" w:rsidP="00750275">
            <w:pPr>
              <w:spacing w:after="160" w:line="259" w:lineRule="auto"/>
              <w:jc w:val="center"/>
              <w:rPr>
                <w:szCs w:val="24"/>
                <w:lang w:val="en-US"/>
              </w:rPr>
            </w:pPr>
            <w:r w:rsidRPr="00750275">
              <w:rPr>
                <w:szCs w:val="24"/>
                <w:lang w:val="en-US"/>
              </w:rPr>
              <w:t>27</w:t>
            </w:r>
          </w:p>
        </w:tc>
        <w:tc>
          <w:tcPr>
            <w:tcW w:w="3045" w:type="dxa"/>
            <w:tcBorders>
              <w:top w:val="single" w:sz="12" w:space="0" w:color="auto"/>
              <w:left w:val="single" w:sz="4" w:space="0" w:color="auto"/>
              <w:bottom w:val="single" w:sz="12" w:space="0" w:color="auto"/>
              <w:right w:val="single" w:sz="4" w:space="0" w:color="auto"/>
            </w:tcBorders>
          </w:tcPr>
          <w:p w14:paraId="5DDAA076"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r w:rsidR="00750275" w:rsidRPr="00750275" w14:paraId="397F2707" w14:textId="77777777" w:rsidTr="00E1212B">
        <w:trPr>
          <w:trHeight w:val="300"/>
        </w:trPr>
        <w:tc>
          <w:tcPr>
            <w:tcW w:w="750" w:type="dxa"/>
            <w:tcBorders>
              <w:top w:val="single" w:sz="12" w:space="0" w:color="auto"/>
              <w:left w:val="single" w:sz="4" w:space="0" w:color="auto"/>
              <w:bottom w:val="single" w:sz="12" w:space="0" w:color="auto"/>
              <w:right w:val="single" w:sz="4" w:space="0" w:color="auto"/>
            </w:tcBorders>
          </w:tcPr>
          <w:p w14:paraId="7736CDEA" w14:textId="77777777" w:rsidR="00750275" w:rsidRPr="00750275" w:rsidRDefault="00750275" w:rsidP="00750275">
            <w:pPr>
              <w:spacing w:after="240" w:line="259" w:lineRule="auto"/>
              <w:contextualSpacing/>
              <w:jc w:val="both"/>
              <w:rPr>
                <w:rFonts w:eastAsia="Calibri"/>
                <w:b/>
                <w:szCs w:val="24"/>
                <w:lang w:val="en-US"/>
              </w:rPr>
            </w:pPr>
            <w:r w:rsidRPr="00750275">
              <w:rPr>
                <w:rFonts w:eastAsia="Calibri"/>
                <w:b/>
                <w:szCs w:val="24"/>
                <w:lang w:val="en-US"/>
              </w:rPr>
              <w:t>16.</w:t>
            </w:r>
          </w:p>
        </w:tc>
        <w:tc>
          <w:tcPr>
            <w:tcW w:w="3825" w:type="dxa"/>
            <w:tcBorders>
              <w:top w:val="single" w:sz="12" w:space="0" w:color="auto"/>
              <w:left w:val="single" w:sz="4" w:space="0" w:color="auto"/>
              <w:bottom w:val="single" w:sz="12" w:space="0" w:color="auto"/>
              <w:right w:val="single" w:sz="4" w:space="0" w:color="auto"/>
            </w:tcBorders>
          </w:tcPr>
          <w:p w14:paraId="0C867442" w14:textId="77777777" w:rsidR="00750275" w:rsidRPr="00750275" w:rsidRDefault="00750275" w:rsidP="00750275">
            <w:pPr>
              <w:spacing w:after="240" w:line="259" w:lineRule="auto"/>
              <w:contextualSpacing/>
              <w:jc w:val="center"/>
              <w:rPr>
                <w:rFonts w:eastAsia="Calibri"/>
                <w:szCs w:val="24"/>
                <w:lang w:val="en-US"/>
              </w:rPr>
            </w:pPr>
            <w:r w:rsidRPr="00750275">
              <w:rPr>
                <w:szCs w:val="24"/>
                <w:lang w:val="en-US"/>
              </w:rPr>
              <w:t>2025.11.02 - 2025.11.29</w:t>
            </w:r>
          </w:p>
        </w:tc>
        <w:tc>
          <w:tcPr>
            <w:tcW w:w="2374" w:type="dxa"/>
            <w:tcBorders>
              <w:top w:val="single" w:sz="12" w:space="0" w:color="auto"/>
              <w:left w:val="single" w:sz="4" w:space="0" w:color="auto"/>
              <w:bottom w:val="single" w:sz="12" w:space="0" w:color="auto"/>
              <w:right w:val="single" w:sz="4" w:space="0" w:color="auto"/>
            </w:tcBorders>
          </w:tcPr>
          <w:p w14:paraId="1D26D155" w14:textId="77777777" w:rsidR="00750275" w:rsidRPr="00750275" w:rsidRDefault="00750275" w:rsidP="00750275">
            <w:pPr>
              <w:spacing w:after="160" w:line="259" w:lineRule="auto"/>
              <w:jc w:val="center"/>
              <w:rPr>
                <w:szCs w:val="24"/>
                <w:lang w:val="en-US"/>
              </w:rPr>
            </w:pPr>
            <w:r w:rsidRPr="00750275">
              <w:rPr>
                <w:szCs w:val="24"/>
                <w:lang w:val="en-US"/>
              </w:rPr>
              <w:t>27</w:t>
            </w:r>
          </w:p>
        </w:tc>
        <w:tc>
          <w:tcPr>
            <w:tcW w:w="3045" w:type="dxa"/>
            <w:tcBorders>
              <w:top w:val="single" w:sz="12" w:space="0" w:color="auto"/>
              <w:left w:val="single" w:sz="4" w:space="0" w:color="auto"/>
              <w:bottom w:val="single" w:sz="12" w:space="0" w:color="auto"/>
              <w:right w:val="single" w:sz="4" w:space="0" w:color="auto"/>
            </w:tcBorders>
          </w:tcPr>
          <w:p w14:paraId="75397D0C" w14:textId="77777777" w:rsidR="00750275" w:rsidRPr="00750275" w:rsidRDefault="00750275" w:rsidP="00750275">
            <w:pPr>
              <w:spacing w:after="160" w:line="259" w:lineRule="auto"/>
              <w:jc w:val="center"/>
              <w:rPr>
                <w:rFonts w:eastAsia="Calibri"/>
                <w:b/>
                <w:szCs w:val="24"/>
                <w:lang w:val="en-US"/>
              </w:rPr>
            </w:pPr>
            <w:r w:rsidRPr="00750275">
              <w:rPr>
                <w:rFonts w:eastAsia="Calibri"/>
                <w:b/>
                <w:szCs w:val="24"/>
                <w:lang w:val="en-US"/>
              </w:rPr>
              <w:t>1</w:t>
            </w:r>
          </w:p>
        </w:tc>
      </w:tr>
    </w:tbl>
    <w:p w14:paraId="180C9D14" w14:textId="7B93AE01" w:rsidR="00750275" w:rsidRPr="00C93D9B" w:rsidRDefault="00750275" w:rsidP="00164D65">
      <w:pPr>
        <w:jc w:val="both"/>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4679"/>
        <w:gridCol w:w="4502"/>
      </w:tblGrid>
      <w:tr w:rsidR="00C93D9B" w:rsidRPr="00C93D9B" w14:paraId="35E82B37" w14:textId="77777777" w:rsidTr="00A43D4B">
        <w:tc>
          <w:tcPr>
            <w:tcW w:w="737" w:type="dxa"/>
            <w:tcBorders>
              <w:top w:val="single" w:sz="4" w:space="0" w:color="auto"/>
              <w:left w:val="single" w:sz="4" w:space="0" w:color="auto"/>
              <w:bottom w:val="single" w:sz="4" w:space="0" w:color="auto"/>
              <w:right w:val="single" w:sz="4" w:space="0" w:color="auto"/>
            </w:tcBorders>
            <w:vAlign w:val="center"/>
          </w:tcPr>
          <w:p w14:paraId="7E14867A" w14:textId="77777777" w:rsidR="00C93D9B" w:rsidRPr="00C93D9B" w:rsidRDefault="00C93D9B" w:rsidP="00F3377E">
            <w:pPr>
              <w:jc w:val="center"/>
              <w:rPr>
                <w:szCs w:val="24"/>
              </w:rPr>
            </w:pPr>
            <w:r w:rsidRPr="00C93D9B">
              <w:rPr>
                <w:szCs w:val="24"/>
              </w:rPr>
              <w:t>3.</w:t>
            </w:r>
          </w:p>
        </w:tc>
        <w:tc>
          <w:tcPr>
            <w:tcW w:w="4679" w:type="dxa"/>
            <w:tcBorders>
              <w:top w:val="single" w:sz="4" w:space="0" w:color="auto"/>
              <w:left w:val="single" w:sz="4" w:space="0" w:color="auto"/>
              <w:bottom w:val="single" w:sz="4" w:space="0" w:color="auto"/>
              <w:right w:val="single" w:sz="4" w:space="0" w:color="auto"/>
            </w:tcBorders>
            <w:vAlign w:val="center"/>
          </w:tcPr>
          <w:p w14:paraId="7477F03A" w14:textId="77777777" w:rsidR="00C93D9B" w:rsidRPr="00C93D9B" w:rsidRDefault="00C93D9B" w:rsidP="00F3377E">
            <w:pPr>
              <w:rPr>
                <w:szCs w:val="24"/>
              </w:rPr>
            </w:pPr>
            <w:r w:rsidRPr="00C93D9B">
              <w:rPr>
                <w:b/>
                <w:bCs/>
                <w:szCs w:val="24"/>
                <w:lang w:eastAsia="ar-SA"/>
              </w:rPr>
              <w:t>Aplinkos apsaugos kriterijai:</w:t>
            </w:r>
          </w:p>
        </w:tc>
        <w:tc>
          <w:tcPr>
            <w:tcW w:w="4502" w:type="dxa"/>
            <w:tcBorders>
              <w:top w:val="single" w:sz="4" w:space="0" w:color="auto"/>
              <w:left w:val="single" w:sz="4" w:space="0" w:color="auto"/>
              <w:bottom w:val="single" w:sz="4" w:space="0" w:color="auto"/>
              <w:right w:val="single" w:sz="4" w:space="0" w:color="auto"/>
            </w:tcBorders>
            <w:vAlign w:val="center"/>
          </w:tcPr>
          <w:p w14:paraId="5C554BC8" w14:textId="1D987D9A" w:rsidR="009650DF" w:rsidRDefault="009650DF" w:rsidP="009650DF">
            <w:pPr>
              <w:rPr>
                <w:szCs w:val="24"/>
              </w:rPr>
            </w:pPr>
          </w:p>
          <w:p w14:paraId="1858A3A6" w14:textId="67D27122" w:rsidR="0005783C" w:rsidRPr="009650DF" w:rsidRDefault="009650DF" w:rsidP="009650DF">
            <w:pPr>
              <w:rPr>
                <w:b/>
                <w:szCs w:val="24"/>
              </w:rPr>
            </w:pPr>
            <w:r w:rsidRPr="009650DF">
              <w:rPr>
                <w:b/>
                <w:szCs w:val="24"/>
              </w:rPr>
              <w:t>Atitikties dokumentai:</w:t>
            </w:r>
          </w:p>
          <w:p w14:paraId="3847CF4A" w14:textId="77777777" w:rsidR="0005783C" w:rsidRPr="00C93D9B" w:rsidRDefault="0005783C" w:rsidP="001F2DBD">
            <w:pPr>
              <w:jc w:val="both"/>
              <w:rPr>
                <w:szCs w:val="24"/>
              </w:rPr>
            </w:pPr>
          </w:p>
        </w:tc>
      </w:tr>
      <w:tr w:rsidR="00C93D9B" w:rsidRPr="00C93D9B" w14:paraId="483105EB" w14:textId="77777777" w:rsidTr="00A43D4B">
        <w:tc>
          <w:tcPr>
            <w:tcW w:w="737" w:type="dxa"/>
            <w:tcBorders>
              <w:top w:val="single" w:sz="4" w:space="0" w:color="auto"/>
              <w:left w:val="single" w:sz="4" w:space="0" w:color="auto"/>
              <w:bottom w:val="single" w:sz="4" w:space="0" w:color="auto"/>
              <w:right w:val="single" w:sz="4" w:space="0" w:color="auto"/>
            </w:tcBorders>
            <w:vAlign w:val="center"/>
          </w:tcPr>
          <w:p w14:paraId="26CEB4F3" w14:textId="77777777" w:rsidR="00C93D9B" w:rsidRPr="00C93D9B" w:rsidRDefault="00C93D9B" w:rsidP="00F3377E">
            <w:pPr>
              <w:jc w:val="center"/>
              <w:rPr>
                <w:szCs w:val="24"/>
              </w:rPr>
            </w:pPr>
            <w:r w:rsidRPr="00C93D9B">
              <w:rPr>
                <w:szCs w:val="24"/>
              </w:rPr>
              <w:t>3.1</w:t>
            </w:r>
          </w:p>
        </w:tc>
        <w:tc>
          <w:tcPr>
            <w:tcW w:w="4679" w:type="dxa"/>
            <w:tcBorders>
              <w:top w:val="single" w:sz="4" w:space="0" w:color="auto"/>
              <w:left w:val="single" w:sz="4" w:space="0" w:color="auto"/>
              <w:bottom w:val="single" w:sz="4" w:space="0" w:color="auto"/>
              <w:right w:val="single" w:sz="4" w:space="0" w:color="auto"/>
            </w:tcBorders>
            <w:vAlign w:val="center"/>
          </w:tcPr>
          <w:p w14:paraId="5366AEE6" w14:textId="77777777" w:rsidR="009650DF" w:rsidRPr="009650DF" w:rsidRDefault="009650DF" w:rsidP="009650DF">
            <w:pPr>
              <w:tabs>
                <w:tab w:val="left" w:pos="752"/>
              </w:tabs>
              <w:contextualSpacing/>
              <w:jc w:val="both"/>
              <w:rPr>
                <w:rFonts w:eastAsia="Calibri"/>
                <w:szCs w:val="24"/>
              </w:rPr>
            </w:pPr>
            <w:r w:rsidRPr="009650DF">
              <w:rPr>
                <w:rFonts w:eastAsia="Calibri"/>
                <w:szCs w:val="24"/>
              </w:rPr>
              <w:t>Pirkimo objektui taikomi aplinkos apsaugos kriterijai, vadovaujantis Aplinkos apsaugos kriterijų taikymo, vykdant žaliuosius pirkimus, tvarkos aprašo, patvirtinto Lietuvos Respublikos aplinkos ministro 2011 m. birželio 28 d. įsakymu Nr. D1-508, 4.4.4.3. p. „paslaugai teikti naudojama mažiau ar nenaudojama pavojingųjų cheminių medžiagų, neteršiama aplinka ir nekeliamas pavojus sveikatai“ - Teikėjas siūlomose apgyvendinimo vietose turi užtikrinti atliekų rūšiavimą ir jų perdavimą atliekas tvarkančioms įmonėms.</w:t>
            </w:r>
          </w:p>
          <w:p w14:paraId="26E8CA7E" w14:textId="3A727105" w:rsidR="00C93D9B" w:rsidRPr="00C93D9B" w:rsidRDefault="00C93D9B" w:rsidP="00626FF8">
            <w:pPr>
              <w:tabs>
                <w:tab w:val="left" w:pos="3967"/>
              </w:tabs>
              <w:jc w:val="both"/>
              <w:rPr>
                <w:szCs w:val="24"/>
              </w:rPr>
            </w:pPr>
          </w:p>
        </w:tc>
        <w:tc>
          <w:tcPr>
            <w:tcW w:w="4502" w:type="dxa"/>
            <w:tcBorders>
              <w:top w:val="single" w:sz="4" w:space="0" w:color="auto"/>
              <w:left w:val="single" w:sz="4" w:space="0" w:color="auto"/>
              <w:bottom w:val="single" w:sz="4" w:space="0" w:color="auto"/>
              <w:right w:val="single" w:sz="4" w:space="0" w:color="auto"/>
            </w:tcBorders>
            <w:vAlign w:val="center"/>
          </w:tcPr>
          <w:p w14:paraId="0467F8BC" w14:textId="36132FC3" w:rsidR="001F2DBD" w:rsidRDefault="009650DF" w:rsidP="001F2DBD">
            <w:pPr>
              <w:jc w:val="both"/>
              <w:rPr>
                <w:szCs w:val="24"/>
              </w:rPr>
            </w:pPr>
            <w:r>
              <w:rPr>
                <w:color w:val="000000"/>
                <w:szCs w:val="24"/>
                <w:lang w:eastAsia="lt-LT"/>
              </w:rPr>
              <w:t>Pateikiama tiekėjo parengta</w:t>
            </w:r>
            <w:r w:rsidR="001F2DBD" w:rsidRPr="00CC4EDE">
              <w:rPr>
                <w:color w:val="000000"/>
                <w:szCs w:val="24"/>
                <w:lang w:eastAsia="lt-LT"/>
              </w:rPr>
              <w:t xml:space="preserve"> deklaracija arba kiti lygiaverčiai įrodymai dėl atitikimo nurodytiems reikalavimams.</w:t>
            </w:r>
          </w:p>
          <w:p w14:paraId="23BE0111" w14:textId="77777777" w:rsidR="001F2DBD" w:rsidRDefault="001F2DBD" w:rsidP="001F2DBD">
            <w:pPr>
              <w:jc w:val="both"/>
              <w:rPr>
                <w:szCs w:val="24"/>
              </w:rPr>
            </w:pPr>
          </w:p>
          <w:p w14:paraId="4B3BA891" w14:textId="77777777" w:rsidR="001F2DBD" w:rsidRDefault="001F2DBD" w:rsidP="001F2DBD">
            <w:pPr>
              <w:jc w:val="both"/>
              <w:rPr>
                <w:szCs w:val="24"/>
              </w:rPr>
            </w:pPr>
          </w:p>
          <w:p w14:paraId="4BAD08A2" w14:textId="77777777" w:rsidR="00C93D9B" w:rsidRPr="00C93D9B" w:rsidRDefault="00C93D9B" w:rsidP="00F3377E">
            <w:pPr>
              <w:jc w:val="both"/>
              <w:rPr>
                <w:szCs w:val="24"/>
              </w:rPr>
            </w:pPr>
          </w:p>
        </w:tc>
      </w:tr>
    </w:tbl>
    <w:p w14:paraId="05BCD5F0" w14:textId="77777777" w:rsidR="009650DF" w:rsidRDefault="009650DF" w:rsidP="009650DF">
      <w:pPr>
        <w:jc w:val="both"/>
        <w:rPr>
          <w:rFonts w:eastAsia="Calibri"/>
          <w:b/>
          <w:szCs w:val="24"/>
        </w:rPr>
      </w:pPr>
    </w:p>
    <w:p w14:paraId="5DCC6056" w14:textId="003AAFF8" w:rsidR="009650DF" w:rsidRPr="009650DF" w:rsidRDefault="00A43D4B" w:rsidP="009650DF">
      <w:pPr>
        <w:jc w:val="both"/>
        <w:rPr>
          <w:rFonts w:eastAsia="Calibri"/>
          <w:b/>
          <w:szCs w:val="24"/>
          <w:lang w:val="en-US"/>
        </w:rPr>
      </w:pPr>
      <w:r w:rsidRPr="009650DF">
        <w:rPr>
          <w:rFonts w:eastAsia="Calibri"/>
          <w:b/>
          <w:szCs w:val="24"/>
        </w:rPr>
        <w:t>Paslaugų techninė specifikacija</w:t>
      </w:r>
      <w:r w:rsidR="009650DF" w:rsidRPr="009650DF">
        <w:rPr>
          <w:rFonts w:eastAsia="Calibri"/>
          <w:b/>
          <w:szCs w:val="24"/>
          <w:lang w:val="en-US"/>
        </w:rPr>
        <w:t>:</w:t>
      </w:r>
    </w:p>
    <w:p w14:paraId="04989E6F" w14:textId="77777777" w:rsidR="009650DF" w:rsidRPr="009650DF" w:rsidRDefault="009650DF" w:rsidP="009650DF">
      <w:pPr>
        <w:jc w:val="both"/>
        <w:rPr>
          <w:rFonts w:eastAsia="Calibri"/>
          <w:szCs w:val="24"/>
          <w:lang w:val="en-US"/>
        </w:rPr>
      </w:pPr>
      <w:proofErr w:type="spellStart"/>
      <w:r w:rsidRPr="009650DF">
        <w:rPr>
          <w:rFonts w:eastAsia="Calibri"/>
          <w:b/>
          <w:szCs w:val="24"/>
          <w:lang w:val="en-US"/>
        </w:rPr>
        <w:t>Pirkimo</w:t>
      </w:r>
      <w:proofErr w:type="spellEnd"/>
      <w:r w:rsidRPr="009650DF">
        <w:rPr>
          <w:rFonts w:eastAsia="Calibri"/>
          <w:b/>
          <w:szCs w:val="24"/>
          <w:lang w:val="en-US"/>
        </w:rPr>
        <w:t xml:space="preserve"> </w:t>
      </w:r>
      <w:proofErr w:type="spellStart"/>
      <w:r w:rsidRPr="009650DF">
        <w:rPr>
          <w:rFonts w:eastAsia="Calibri"/>
          <w:b/>
          <w:szCs w:val="24"/>
          <w:lang w:val="en-US"/>
        </w:rPr>
        <w:t>objektas</w:t>
      </w:r>
      <w:proofErr w:type="spellEnd"/>
      <w:r w:rsidRPr="009650DF">
        <w:rPr>
          <w:rFonts w:eastAsia="Calibri"/>
          <w:b/>
          <w:szCs w:val="24"/>
          <w:lang w:val="en-US"/>
        </w:rPr>
        <w:t xml:space="preserve"> – </w:t>
      </w:r>
      <w:proofErr w:type="spellStart"/>
      <w:r w:rsidRPr="009650DF">
        <w:rPr>
          <w:rFonts w:eastAsia="Calibri"/>
          <w:b/>
          <w:szCs w:val="24"/>
          <w:lang w:val="en-US"/>
        </w:rPr>
        <w:t>Apgyvendinimo</w:t>
      </w:r>
      <w:proofErr w:type="spellEnd"/>
      <w:r w:rsidRPr="009650DF">
        <w:rPr>
          <w:rFonts w:eastAsia="Calibri"/>
          <w:b/>
          <w:szCs w:val="24"/>
          <w:lang w:val="en-US"/>
        </w:rPr>
        <w:t xml:space="preserve"> </w:t>
      </w:r>
      <w:proofErr w:type="spellStart"/>
      <w:r w:rsidRPr="009650DF">
        <w:rPr>
          <w:rFonts w:eastAsia="Calibri"/>
          <w:b/>
          <w:szCs w:val="24"/>
          <w:lang w:val="en-US"/>
        </w:rPr>
        <w:t>paslaugos</w:t>
      </w:r>
      <w:proofErr w:type="spellEnd"/>
      <w:r w:rsidRPr="009650DF">
        <w:rPr>
          <w:rFonts w:eastAsia="Calibri"/>
          <w:b/>
          <w:szCs w:val="24"/>
          <w:lang w:val="en-US"/>
        </w:rPr>
        <w:t xml:space="preserve"> </w:t>
      </w:r>
      <w:proofErr w:type="spellStart"/>
      <w:r w:rsidRPr="009650DF">
        <w:rPr>
          <w:rFonts w:eastAsia="Calibri"/>
          <w:szCs w:val="24"/>
          <w:lang w:val="en-US"/>
        </w:rPr>
        <w:t>Nacionalinio</w:t>
      </w:r>
      <w:proofErr w:type="spellEnd"/>
      <w:r w:rsidRPr="009650DF">
        <w:rPr>
          <w:rFonts w:eastAsia="Calibri"/>
          <w:szCs w:val="24"/>
          <w:lang w:val="en-US"/>
        </w:rPr>
        <w:t xml:space="preserve"> </w:t>
      </w:r>
      <w:proofErr w:type="spellStart"/>
      <w:r w:rsidRPr="009650DF">
        <w:rPr>
          <w:rFonts w:eastAsia="Calibri"/>
          <w:szCs w:val="24"/>
          <w:lang w:val="en-US"/>
        </w:rPr>
        <w:t>kibernetinio</w:t>
      </w:r>
      <w:proofErr w:type="spellEnd"/>
      <w:r w:rsidRPr="009650DF">
        <w:rPr>
          <w:rFonts w:eastAsia="Calibri"/>
          <w:szCs w:val="24"/>
          <w:lang w:val="en-US"/>
        </w:rPr>
        <w:t xml:space="preserve"> </w:t>
      </w:r>
      <w:proofErr w:type="spellStart"/>
      <w:r w:rsidRPr="009650DF">
        <w:rPr>
          <w:rFonts w:eastAsia="Calibri"/>
          <w:szCs w:val="24"/>
          <w:lang w:val="en-US"/>
        </w:rPr>
        <w:t>saugumo</w:t>
      </w:r>
      <w:proofErr w:type="spellEnd"/>
      <w:r w:rsidRPr="009650DF">
        <w:rPr>
          <w:rFonts w:eastAsia="Calibri"/>
          <w:szCs w:val="24"/>
          <w:lang w:val="en-US"/>
        </w:rPr>
        <w:t xml:space="preserve"> </w:t>
      </w:r>
      <w:proofErr w:type="spellStart"/>
      <w:r w:rsidRPr="009650DF">
        <w:rPr>
          <w:rFonts w:eastAsia="Calibri"/>
          <w:szCs w:val="24"/>
          <w:lang w:val="en-US"/>
        </w:rPr>
        <w:t>centro</w:t>
      </w:r>
      <w:proofErr w:type="spellEnd"/>
      <w:r w:rsidRPr="009650DF">
        <w:rPr>
          <w:rFonts w:eastAsia="Calibri"/>
          <w:szCs w:val="24"/>
          <w:lang w:val="en-US"/>
        </w:rPr>
        <w:t xml:space="preserve"> </w:t>
      </w:r>
      <w:proofErr w:type="spellStart"/>
      <w:r w:rsidRPr="009650DF">
        <w:rPr>
          <w:rFonts w:eastAsia="Calibri"/>
          <w:szCs w:val="24"/>
          <w:lang w:val="en-US"/>
        </w:rPr>
        <w:t>prie</w:t>
      </w:r>
      <w:proofErr w:type="spellEnd"/>
      <w:r w:rsidRPr="009650DF">
        <w:rPr>
          <w:rFonts w:eastAsia="Calibri"/>
          <w:szCs w:val="24"/>
          <w:lang w:val="en-US"/>
        </w:rPr>
        <w:t xml:space="preserve"> </w:t>
      </w:r>
      <w:proofErr w:type="spellStart"/>
      <w:r w:rsidRPr="009650DF">
        <w:rPr>
          <w:rFonts w:eastAsia="Calibri"/>
          <w:szCs w:val="24"/>
          <w:lang w:val="en-US"/>
        </w:rPr>
        <w:t>Krašto</w:t>
      </w:r>
      <w:proofErr w:type="spellEnd"/>
      <w:r w:rsidRPr="009650DF">
        <w:rPr>
          <w:rFonts w:eastAsia="Calibri"/>
          <w:szCs w:val="24"/>
          <w:lang w:val="en-US"/>
        </w:rPr>
        <w:t xml:space="preserve"> </w:t>
      </w:r>
      <w:proofErr w:type="spellStart"/>
      <w:r w:rsidRPr="009650DF">
        <w:rPr>
          <w:rFonts w:eastAsia="Calibri"/>
          <w:szCs w:val="24"/>
          <w:lang w:val="en-US"/>
        </w:rPr>
        <w:t>apsaugos</w:t>
      </w:r>
      <w:proofErr w:type="spellEnd"/>
      <w:r w:rsidRPr="009650DF">
        <w:rPr>
          <w:rFonts w:eastAsia="Calibri"/>
          <w:szCs w:val="24"/>
          <w:lang w:val="en-US"/>
        </w:rPr>
        <w:t xml:space="preserve"> </w:t>
      </w:r>
      <w:proofErr w:type="spellStart"/>
      <w:r w:rsidRPr="009650DF">
        <w:rPr>
          <w:rFonts w:eastAsia="Calibri"/>
          <w:szCs w:val="24"/>
          <w:lang w:val="en-US"/>
        </w:rPr>
        <w:t>ministerijos</w:t>
      </w:r>
      <w:proofErr w:type="spellEnd"/>
      <w:r w:rsidRPr="009650DF">
        <w:rPr>
          <w:rFonts w:eastAsia="Calibri"/>
          <w:szCs w:val="24"/>
          <w:lang w:val="en-US"/>
        </w:rPr>
        <w:t xml:space="preserve"> (</w:t>
      </w:r>
      <w:proofErr w:type="spellStart"/>
      <w:r w:rsidRPr="009650DF">
        <w:rPr>
          <w:rFonts w:eastAsia="Calibri"/>
          <w:szCs w:val="24"/>
          <w:lang w:val="en-US"/>
        </w:rPr>
        <w:t>toliau</w:t>
      </w:r>
      <w:proofErr w:type="spellEnd"/>
      <w:r w:rsidRPr="009650DF">
        <w:rPr>
          <w:rFonts w:eastAsia="Calibri"/>
          <w:szCs w:val="24"/>
          <w:lang w:val="en-US"/>
        </w:rPr>
        <w:t xml:space="preserve"> – NKSC) </w:t>
      </w:r>
      <w:proofErr w:type="spellStart"/>
      <w:r w:rsidRPr="009650DF">
        <w:rPr>
          <w:rFonts w:eastAsia="Calibri"/>
          <w:szCs w:val="24"/>
          <w:lang w:val="en-US"/>
        </w:rPr>
        <w:t>Ukrainos</w:t>
      </w:r>
      <w:proofErr w:type="spellEnd"/>
      <w:r w:rsidRPr="009650DF">
        <w:rPr>
          <w:rFonts w:eastAsia="Calibri"/>
          <w:szCs w:val="24"/>
          <w:lang w:val="en-US"/>
        </w:rPr>
        <w:t xml:space="preserve"> </w:t>
      </w:r>
      <w:proofErr w:type="spellStart"/>
      <w:r w:rsidRPr="009650DF">
        <w:rPr>
          <w:rFonts w:eastAsia="Calibri"/>
          <w:szCs w:val="24"/>
          <w:lang w:val="en-US"/>
        </w:rPr>
        <w:t>gynybos</w:t>
      </w:r>
      <w:proofErr w:type="spellEnd"/>
      <w:r w:rsidRPr="009650DF">
        <w:rPr>
          <w:rFonts w:eastAsia="Calibri"/>
          <w:szCs w:val="24"/>
          <w:lang w:val="en-US"/>
        </w:rPr>
        <w:t xml:space="preserve"> </w:t>
      </w:r>
      <w:proofErr w:type="spellStart"/>
      <w:r w:rsidRPr="009650DF">
        <w:rPr>
          <w:rFonts w:eastAsia="Calibri"/>
          <w:szCs w:val="24"/>
          <w:lang w:val="en-US"/>
        </w:rPr>
        <w:t>ministerijos</w:t>
      </w:r>
      <w:proofErr w:type="spellEnd"/>
      <w:r w:rsidRPr="009650DF">
        <w:rPr>
          <w:rFonts w:eastAsia="Calibri"/>
          <w:szCs w:val="24"/>
          <w:lang w:val="en-US"/>
        </w:rPr>
        <w:t xml:space="preserve"> </w:t>
      </w:r>
      <w:proofErr w:type="spellStart"/>
      <w:r w:rsidRPr="009650DF">
        <w:rPr>
          <w:rFonts w:eastAsia="Calibri"/>
          <w:szCs w:val="24"/>
          <w:lang w:val="en-US"/>
        </w:rPr>
        <w:t>deleguotų</w:t>
      </w:r>
      <w:proofErr w:type="spellEnd"/>
      <w:r w:rsidRPr="009650DF">
        <w:rPr>
          <w:rFonts w:eastAsia="Calibri"/>
          <w:szCs w:val="24"/>
          <w:lang w:val="en-US"/>
        </w:rPr>
        <w:t xml:space="preserve"> </w:t>
      </w:r>
      <w:proofErr w:type="spellStart"/>
      <w:r w:rsidRPr="009650DF">
        <w:rPr>
          <w:rFonts w:eastAsia="Calibri"/>
          <w:szCs w:val="24"/>
          <w:lang w:val="en-US"/>
        </w:rPr>
        <w:t>ir</w:t>
      </w:r>
      <w:proofErr w:type="spellEnd"/>
      <w:r w:rsidRPr="009650DF">
        <w:rPr>
          <w:rFonts w:eastAsia="Calibri"/>
          <w:szCs w:val="24"/>
          <w:lang w:val="en-US"/>
        </w:rPr>
        <w:t xml:space="preserve"> </w:t>
      </w:r>
      <w:proofErr w:type="spellStart"/>
      <w:r w:rsidRPr="009650DF">
        <w:rPr>
          <w:rFonts w:eastAsia="Calibri"/>
          <w:szCs w:val="24"/>
          <w:lang w:val="en-US"/>
        </w:rPr>
        <w:t>Sakartvelo</w:t>
      </w:r>
      <w:proofErr w:type="spellEnd"/>
      <w:r w:rsidRPr="009650DF">
        <w:rPr>
          <w:rFonts w:eastAsia="Calibri"/>
          <w:szCs w:val="24"/>
          <w:lang w:val="en-US"/>
        </w:rPr>
        <w:t xml:space="preserve"> </w:t>
      </w:r>
      <w:proofErr w:type="spellStart"/>
      <w:r w:rsidRPr="009650DF">
        <w:rPr>
          <w:rFonts w:eastAsia="Calibri"/>
          <w:szCs w:val="24"/>
          <w:lang w:val="en-US"/>
        </w:rPr>
        <w:t>gynybos</w:t>
      </w:r>
      <w:proofErr w:type="spellEnd"/>
      <w:r w:rsidRPr="009650DF">
        <w:rPr>
          <w:rFonts w:eastAsia="Calibri"/>
          <w:szCs w:val="24"/>
          <w:lang w:val="en-US"/>
        </w:rPr>
        <w:t xml:space="preserve"> </w:t>
      </w:r>
      <w:proofErr w:type="spellStart"/>
      <w:r w:rsidRPr="009650DF">
        <w:rPr>
          <w:rFonts w:eastAsia="Calibri"/>
          <w:szCs w:val="24"/>
          <w:lang w:val="en-US"/>
        </w:rPr>
        <w:t>ministerijos</w:t>
      </w:r>
      <w:proofErr w:type="spellEnd"/>
      <w:r w:rsidRPr="009650DF">
        <w:rPr>
          <w:rFonts w:eastAsia="Calibri"/>
          <w:szCs w:val="24"/>
          <w:lang w:val="en-US"/>
        </w:rPr>
        <w:t xml:space="preserve"> </w:t>
      </w:r>
      <w:proofErr w:type="spellStart"/>
      <w:r w:rsidRPr="009650DF">
        <w:rPr>
          <w:rFonts w:eastAsia="Calibri"/>
          <w:szCs w:val="24"/>
          <w:lang w:val="en-US"/>
        </w:rPr>
        <w:t>deleguotų</w:t>
      </w:r>
      <w:proofErr w:type="spellEnd"/>
      <w:r w:rsidRPr="009650DF">
        <w:rPr>
          <w:rFonts w:eastAsia="Calibri"/>
          <w:szCs w:val="24"/>
          <w:lang w:val="en-US"/>
        </w:rPr>
        <w:t xml:space="preserve"> </w:t>
      </w:r>
      <w:proofErr w:type="spellStart"/>
      <w:r w:rsidRPr="009650DF">
        <w:rPr>
          <w:rFonts w:eastAsia="Calibri"/>
          <w:szCs w:val="24"/>
          <w:lang w:val="en-US"/>
        </w:rPr>
        <w:t>asmenų</w:t>
      </w:r>
      <w:proofErr w:type="spellEnd"/>
      <w:r w:rsidRPr="009650DF">
        <w:rPr>
          <w:rFonts w:eastAsia="Calibri"/>
          <w:szCs w:val="24"/>
          <w:lang w:val="en-US"/>
        </w:rPr>
        <w:t xml:space="preserve"> </w:t>
      </w:r>
      <w:proofErr w:type="spellStart"/>
      <w:r w:rsidRPr="009650DF">
        <w:rPr>
          <w:rFonts w:eastAsia="Calibri"/>
          <w:szCs w:val="24"/>
          <w:lang w:val="en-US"/>
        </w:rPr>
        <w:t>apgyvendinimui</w:t>
      </w:r>
      <w:proofErr w:type="spellEnd"/>
      <w:r w:rsidRPr="009650DF">
        <w:rPr>
          <w:rFonts w:eastAsia="Calibri"/>
          <w:szCs w:val="24"/>
          <w:lang w:val="en-US"/>
        </w:rPr>
        <w:t>.</w:t>
      </w:r>
    </w:p>
    <w:p w14:paraId="6E02BDF8" w14:textId="77777777" w:rsidR="009650DF" w:rsidRPr="009650DF" w:rsidRDefault="009650DF" w:rsidP="009650DF">
      <w:pPr>
        <w:jc w:val="both"/>
        <w:rPr>
          <w:rFonts w:eastAsia="Calibri"/>
          <w:szCs w:val="24"/>
          <w:lang w:val="en-US"/>
        </w:rPr>
      </w:pPr>
      <w:r w:rsidRPr="009650DF">
        <w:rPr>
          <w:rFonts w:eastAsia="Calibri"/>
          <w:b/>
          <w:szCs w:val="24"/>
          <w:lang w:val="en-US"/>
        </w:rPr>
        <w:t xml:space="preserve"> </w:t>
      </w:r>
      <w:r w:rsidRPr="009650DF">
        <w:rPr>
          <w:rFonts w:eastAsia="Calibri"/>
          <w:b/>
          <w:szCs w:val="24"/>
          <w:lang w:val="en-US"/>
        </w:rPr>
        <w:tab/>
      </w:r>
      <w:proofErr w:type="spellStart"/>
      <w:r w:rsidRPr="009650DF">
        <w:rPr>
          <w:rFonts w:eastAsia="Calibri"/>
          <w:b/>
          <w:szCs w:val="24"/>
          <w:lang w:val="en-US"/>
        </w:rPr>
        <w:t>Paslaugų</w:t>
      </w:r>
      <w:proofErr w:type="spellEnd"/>
      <w:r w:rsidRPr="009650DF">
        <w:rPr>
          <w:rFonts w:eastAsia="Calibri"/>
          <w:b/>
          <w:szCs w:val="24"/>
          <w:lang w:val="en-US"/>
        </w:rPr>
        <w:t xml:space="preserve"> </w:t>
      </w:r>
      <w:proofErr w:type="spellStart"/>
      <w:r w:rsidRPr="009650DF">
        <w:rPr>
          <w:rFonts w:eastAsia="Calibri"/>
          <w:b/>
          <w:szCs w:val="24"/>
          <w:lang w:val="en-US"/>
        </w:rPr>
        <w:t>reikalavimai</w:t>
      </w:r>
      <w:proofErr w:type="spellEnd"/>
      <w:r w:rsidRPr="009650DF">
        <w:rPr>
          <w:rFonts w:eastAsia="Calibri"/>
          <w:szCs w:val="24"/>
          <w:lang w:val="en-US"/>
        </w:rPr>
        <w:t>:</w:t>
      </w:r>
    </w:p>
    <w:p w14:paraId="7A3ED564" w14:textId="77777777" w:rsidR="009650DF" w:rsidRPr="009650DF" w:rsidRDefault="009650DF" w:rsidP="009650DF">
      <w:pPr>
        <w:jc w:val="both"/>
        <w:rPr>
          <w:rFonts w:eastAsia="Calibri"/>
          <w:szCs w:val="24"/>
          <w:lang w:val="en-US"/>
        </w:rPr>
      </w:pPr>
      <w:r w:rsidRPr="009650DF">
        <w:rPr>
          <w:rFonts w:eastAsia="Calibri"/>
          <w:szCs w:val="24"/>
          <w:lang w:val="en-US"/>
        </w:rPr>
        <w:t xml:space="preserve">1. </w:t>
      </w:r>
      <w:proofErr w:type="spellStart"/>
      <w:r w:rsidRPr="009650DF">
        <w:rPr>
          <w:rFonts w:eastAsia="Calibri"/>
          <w:szCs w:val="24"/>
          <w:lang w:val="en-US"/>
        </w:rPr>
        <w:t>Apgyvendinimas</w:t>
      </w:r>
      <w:proofErr w:type="spellEnd"/>
      <w:r w:rsidRPr="009650DF">
        <w:rPr>
          <w:rFonts w:eastAsia="Calibri"/>
          <w:szCs w:val="24"/>
          <w:lang w:val="en-US"/>
        </w:rPr>
        <w:t xml:space="preserve"> </w:t>
      </w:r>
      <w:proofErr w:type="spellStart"/>
      <w:r w:rsidRPr="009650DF">
        <w:rPr>
          <w:rFonts w:eastAsia="Calibri"/>
          <w:szCs w:val="24"/>
          <w:lang w:val="en-US"/>
        </w:rPr>
        <w:t>turi</w:t>
      </w:r>
      <w:proofErr w:type="spellEnd"/>
      <w:r w:rsidRPr="009650DF">
        <w:rPr>
          <w:rFonts w:eastAsia="Calibri"/>
          <w:szCs w:val="24"/>
          <w:lang w:val="en-US"/>
        </w:rPr>
        <w:t xml:space="preserve"> </w:t>
      </w:r>
      <w:proofErr w:type="spellStart"/>
      <w:r w:rsidRPr="009650DF">
        <w:rPr>
          <w:rFonts w:eastAsia="Calibri"/>
          <w:szCs w:val="24"/>
          <w:lang w:val="en-US"/>
        </w:rPr>
        <w:t>būti</w:t>
      </w:r>
      <w:proofErr w:type="spellEnd"/>
      <w:r w:rsidRPr="009650DF">
        <w:rPr>
          <w:rFonts w:eastAsia="Calibri"/>
          <w:szCs w:val="24"/>
          <w:lang w:val="en-US"/>
        </w:rPr>
        <w:t xml:space="preserve"> </w:t>
      </w:r>
      <w:proofErr w:type="spellStart"/>
      <w:r w:rsidRPr="009650DF">
        <w:rPr>
          <w:rFonts w:eastAsia="Calibri"/>
          <w:szCs w:val="24"/>
          <w:lang w:val="en-US"/>
        </w:rPr>
        <w:t>Kauno</w:t>
      </w:r>
      <w:proofErr w:type="spellEnd"/>
      <w:r w:rsidRPr="009650DF">
        <w:rPr>
          <w:rFonts w:eastAsia="Calibri"/>
          <w:szCs w:val="24"/>
          <w:lang w:val="en-US"/>
        </w:rPr>
        <w:t xml:space="preserve"> </w:t>
      </w:r>
      <w:proofErr w:type="spellStart"/>
      <w:r w:rsidRPr="009650DF">
        <w:rPr>
          <w:rFonts w:eastAsia="Calibri"/>
          <w:szCs w:val="24"/>
          <w:lang w:val="en-US"/>
        </w:rPr>
        <w:t>mieste</w:t>
      </w:r>
      <w:proofErr w:type="spellEnd"/>
      <w:r w:rsidRPr="009650DF">
        <w:rPr>
          <w:rFonts w:eastAsia="Calibri"/>
          <w:szCs w:val="24"/>
          <w:lang w:val="en-US"/>
        </w:rPr>
        <w:t xml:space="preserve">, ne </w:t>
      </w:r>
      <w:proofErr w:type="spellStart"/>
      <w:r w:rsidRPr="009650DF">
        <w:rPr>
          <w:rFonts w:eastAsia="Calibri"/>
          <w:szCs w:val="24"/>
          <w:lang w:val="en-US"/>
        </w:rPr>
        <w:t>daugiau</w:t>
      </w:r>
      <w:proofErr w:type="spellEnd"/>
      <w:r w:rsidRPr="009650DF">
        <w:rPr>
          <w:rFonts w:eastAsia="Calibri"/>
          <w:szCs w:val="24"/>
          <w:lang w:val="en-US"/>
        </w:rPr>
        <w:t xml:space="preserve"> </w:t>
      </w:r>
      <w:proofErr w:type="spellStart"/>
      <w:r w:rsidRPr="009650DF">
        <w:rPr>
          <w:rFonts w:eastAsia="Calibri"/>
          <w:szCs w:val="24"/>
          <w:lang w:val="en-US"/>
        </w:rPr>
        <w:t>kaip</w:t>
      </w:r>
      <w:proofErr w:type="spellEnd"/>
      <w:r w:rsidRPr="009650DF">
        <w:rPr>
          <w:rFonts w:eastAsia="Calibri"/>
          <w:szCs w:val="24"/>
          <w:lang w:val="en-US"/>
        </w:rPr>
        <w:t xml:space="preserve"> 7 km </w:t>
      </w:r>
      <w:proofErr w:type="spellStart"/>
      <w:r w:rsidRPr="009650DF">
        <w:rPr>
          <w:rFonts w:eastAsia="Calibri"/>
          <w:szCs w:val="24"/>
          <w:lang w:val="en-US"/>
        </w:rPr>
        <w:t>atstumu</w:t>
      </w:r>
      <w:proofErr w:type="spellEnd"/>
      <w:r w:rsidRPr="009650DF">
        <w:rPr>
          <w:rFonts w:eastAsia="Calibri"/>
          <w:szCs w:val="24"/>
          <w:lang w:val="en-US"/>
        </w:rPr>
        <w:t xml:space="preserve"> </w:t>
      </w:r>
      <w:proofErr w:type="spellStart"/>
      <w:r w:rsidRPr="009650DF">
        <w:rPr>
          <w:rFonts w:eastAsia="Calibri"/>
          <w:szCs w:val="24"/>
          <w:lang w:val="en-US"/>
        </w:rPr>
        <w:t>nuo</w:t>
      </w:r>
      <w:proofErr w:type="spellEnd"/>
      <w:r w:rsidRPr="009650DF">
        <w:rPr>
          <w:rFonts w:eastAsia="Calibri"/>
          <w:szCs w:val="24"/>
          <w:lang w:val="en-US"/>
        </w:rPr>
        <w:t xml:space="preserve"> Savanorių pr. 349, </w:t>
      </w:r>
      <w:proofErr w:type="spellStart"/>
      <w:r w:rsidRPr="009650DF">
        <w:rPr>
          <w:rFonts w:eastAsia="Calibri"/>
          <w:szCs w:val="24"/>
          <w:lang w:val="en-US"/>
        </w:rPr>
        <w:t>užtikrinant</w:t>
      </w:r>
      <w:proofErr w:type="spellEnd"/>
      <w:r w:rsidRPr="009650DF">
        <w:rPr>
          <w:rFonts w:eastAsia="Calibri"/>
          <w:szCs w:val="24"/>
          <w:lang w:val="en-US"/>
        </w:rPr>
        <w:t xml:space="preserve"> </w:t>
      </w:r>
      <w:proofErr w:type="spellStart"/>
      <w:proofErr w:type="gramStart"/>
      <w:r w:rsidRPr="009650DF">
        <w:rPr>
          <w:rFonts w:eastAsia="Calibri"/>
          <w:szCs w:val="24"/>
          <w:lang w:val="en-US"/>
        </w:rPr>
        <w:t>patogų</w:t>
      </w:r>
      <w:proofErr w:type="spellEnd"/>
      <w:r w:rsidRPr="009650DF">
        <w:rPr>
          <w:rFonts w:eastAsia="Calibri"/>
          <w:szCs w:val="24"/>
          <w:lang w:val="en-US"/>
        </w:rPr>
        <w:t xml:space="preserve">  </w:t>
      </w:r>
      <w:proofErr w:type="spellStart"/>
      <w:r w:rsidRPr="009650DF">
        <w:rPr>
          <w:rFonts w:eastAsia="Calibri"/>
          <w:szCs w:val="24"/>
          <w:lang w:val="en-US"/>
        </w:rPr>
        <w:t>susisiekimą</w:t>
      </w:r>
      <w:proofErr w:type="spellEnd"/>
      <w:proofErr w:type="gramEnd"/>
      <w:r w:rsidRPr="009650DF">
        <w:rPr>
          <w:rFonts w:eastAsia="Calibri"/>
          <w:szCs w:val="24"/>
          <w:lang w:val="en-US"/>
        </w:rPr>
        <w:t xml:space="preserve"> </w:t>
      </w:r>
      <w:proofErr w:type="spellStart"/>
      <w:r w:rsidRPr="009650DF">
        <w:rPr>
          <w:rFonts w:eastAsia="Calibri"/>
          <w:szCs w:val="24"/>
          <w:lang w:val="en-US"/>
        </w:rPr>
        <w:t>viešuoju</w:t>
      </w:r>
      <w:proofErr w:type="spellEnd"/>
      <w:r w:rsidRPr="009650DF">
        <w:rPr>
          <w:rFonts w:eastAsia="Calibri"/>
          <w:szCs w:val="24"/>
          <w:lang w:val="en-US"/>
        </w:rPr>
        <w:t xml:space="preserve"> </w:t>
      </w:r>
      <w:proofErr w:type="spellStart"/>
      <w:r w:rsidRPr="009650DF">
        <w:rPr>
          <w:rFonts w:eastAsia="Calibri"/>
          <w:szCs w:val="24"/>
          <w:lang w:val="en-US"/>
        </w:rPr>
        <w:t>transportu</w:t>
      </w:r>
      <w:proofErr w:type="spellEnd"/>
      <w:r w:rsidRPr="009650DF">
        <w:rPr>
          <w:rFonts w:eastAsia="Calibri"/>
          <w:szCs w:val="24"/>
          <w:lang w:val="en-US"/>
        </w:rPr>
        <w:t xml:space="preserve"> (</w:t>
      </w:r>
      <w:proofErr w:type="spellStart"/>
      <w:r w:rsidRPr="009650DF">
        <w:rPr>
          <w:rFonts w:eastAsia="Calibri"/>
          <w:szCs w:val="24"/>
          <w:lang w:val="en-US"/>
        </w:rPr>
        <w:t>patalpos</w:t>
      </w:r>
      <w:proofErr w:type="spellEnd"/>
      <w:r w:rsidRPr="009650DF">
        <w:rPr>
          <w:rFonts w:eastAsia="Calibri"/>
          <w:szCs w:val="24"/>
          <w:lang w:val="en-US"/>
        </w:rPr>
        <w:t xml:space="preserve"> </w:t>
      </w:r>
      <w:proofErr w:type="spellStart"/>
      <w:r w:rsidRPr="009650DF">
        <w:rPr>
          <w:rFonts w:eastAsia="Calibri"/>
          <w:szCs w:val="24"/>
          <w:lang w:val="en-US"/>
        </w:rPr>
        <w:t>turi</w:t>
      </w:r>
      <w:proofErr w:type="spellEnd"/>
      <w:r w:rsidRPr="009650DF">
        <w:rPr>
          <w:rFonts w:eastAsia="Calibri"/>
          <w:szCs w:val="24"/>
          <w:lang w:val="en-US"/>
        </w:rPr>
        <w:t xml:space="preserve"> </w:t>
      </w:r>
      <w:proofErr w:type="spellStart"/>
      <w:r w:rsidRPr="009650DF">
        <w:rPr>
          <w:rFonts w:eastAsia="Calibri"/>
          <w:szCs w:val="24"/>
          <w:lang w:val="en-US"/>
        </w:rPr>
        <w:t>būti</w:t>
      </w:r>
      <w:proofErr w:type="spellEnd"/>
      <w:r w:rsidRPr="009650DF">
        <w:rPr>
          <w:rFonts w:eastAsia="Calibri"/>
          <w:szCs w:val="24"/>
          <w:lang w:val="en-US"/>
        </w:rPr>
        <w:t xml:space="preserve"> ne </w:t>
      </w:r>
      <w:proofErr w:type="spellStart"/>
      <w:r w:rsidRPr="009650DF">
        <w:rPr>
          <w:rFonts w:eastAsia="Calibri"/>
          <w:szCs w:val="24"/>
          <w:lang w:val="en-US"/>
        </w:rPr>
        <w:t>toliau</w:t>
      </w:r>
      <w:proofErr w:type="spellEnd"/>
      <w:r w:rsidRPr="009650DF">
        <w:rPr>
          <w:rFonts w:eastAsia="Calibri"/>
          <w:szCs w:val="24"/>
          <w:lang w:val="en-US"/>
        </w:rPr>
        <w:t xml:space="preserve"> </w:t>
      </w:r>
      <w:proofErr w:type="spellStart"/>
      <w:r w:rsidRPr="009650DF">
        <w:rPr>
          <w:rFonts w:eastAsia="Calibri"/>
          <w:szCs w:val="24"/>
          <w:lang w:val="en-US"/>
        </w:rPr>
        <w:t>nei</w:t>
      </w:r>
      <w:proofErr w:type="spellEnd"/>
      <w:r w:rsidRPr="009650DF">
        <w:rPr>
          <w:rFonts w:eastAsia="Calibri"/>
          <w:szCs w:val="24"/>
          <w:lang w:val="en-US"/>
        </w:rPr>
        <w:t xml:space="preserve"> 0.5 km </w:t>
      </w:r>
      <w:proofErr w:type="spellStart"/>
      <w:r w:rsidRPr="009650DF">
        <w:rPr>
          <w:rFonts w:eastAsia="Calibri"/>
          <w:szCs w:val="24"/>
          <w:lang w:val="en-US"/>
        </w:rPr>
        <w:t>nuo</w:t>
      </w:r>
      <w:proofErr w:type="spellEnd"/>
      <w:r w:rsidRPr="009650DF">
        <w:rPr>
          <w:rFonts w:eastAsia="Calibri"/>
          <w:szCs w:val="24"/>
          <w:lang w:val="en-US"/>
        </w:rPr>
        <w:t xml:space="preserve"> </w:t>
      </w:r>
      <w:proofErr w:type="spellStart"/>
      <w:r w:rsidRPr="009650DF">
        <w:rPr>
          <w:rFonts w:eastAsia="Calibri"/>
          <w:szCs w:val="24"/>
          <w:lang w:val="en-US"/>
        </w:rPr>
        <w:t>artimiausios</w:t>
      </w:r>
      <w:proofErr w:type="spellEnd"/>
      <w:r w:rsidRPr="009650DF">
        <w:rPr>
          <w:rFonts w:eastAsia="Calibri"/>
          <w:szCs w:val="24"/>
          <w:lang w:val="en-US"/>
        </w:rPr>
        <w:t xml:space="preserve"> </w:t>
      </w:r>
      <w:proofErr w:type="spellStart"/>
      <w:r w:rsidRPr="009650DF">
        <w:rPr>
          <w:rFonts w:eastAsia="Calibri"/>
          <w:szCs w:val="24"/>
          <w:lang w:val="en-US"/>
        </w:rPr>
        <w:t>viešojo</w:t>
      </w:r>
      <w:proofErr w:type="spellEnd"/>
      <w:r w:rsidRPr="009650DF">
        <w:rPr>
          <w:rFonts w:eastAsia="Calibri"/>
          <w:szCs w:val="24"/>
          <w:lang w:val="en-US"/>
        </w:rPr>
        <w:t xml:space="preserve"> </w:t>
      </w:r>
      <w:proofErr w:type="spellStart"/>
      <w:r w:rsidRPr="009650DF">
        <w:rPr>
          <w:rFonts w:eastAsia="Calibri"/>
          <w:szCs w:val="24"/>
          <w:lang w:val="en-US"/>
        </w:rPr>
        <w:t>transporto</w:t>
      </w:r>
      <w:proofErr w:type="spellEnd"/>
      <w:r w:rsidRPr="009650DF">
        <w:rPr>
          <w:rFonts w:eastAsia="Calibri"/>
          <w:szCs w:val="24"/>
          <w:lang w:val="en-US"/>
        </w:rPr>
        <w:t xml:space="preserve"> </w:t>
      </w:r>
      <w:proofErr w:type="spellStart"/>
      <w:r w:rsidRPr="009650DF">
        <w:rPr>
          <w:rFonts w:eastAsia="Calibri"/>
          <w:szCs w:val="24"/>
          <w:lang w:val="en-US"/>
        </w:rPr>
        <w:t>stotelės</w:t>
      </w:r>
      <w:proofErr w:type="spellEnd"/>
      <w:r w:rsidRPr="009650DF">
        <w:rPr>
          <w:rFonts w:eastAsia="Calibri"/>
          <w:szCs w:val="24"/>
          <w:lang w:val="en-US"/>
        </w:rPr>
        <w:t>).</w:t>
      </w:r>
    </w:p>
    <w:p w14:paraId="578D58BC" w14:textId="77777777" w:rsidR="009650DF" w:rsidRPr="009650DF" w:rsidRDefault="009650DF" w:rsidP="009650DF">
      <w:pPr>
        <w:jc w:val="both"/>
        <w:rPr>
          <w:rFonts w:eastAsia="Calibri"/>
          <w:szCs w:val="24"/>
          <w:lang w:val="en-US"/>
        </w:rPr>
      </w:pPr>
      <w:r w:rsidRPr="009650DF">
        <w:rPr>
          <w:rFonts w:eastAsia="Calibri"/>
          <w:szCs w:val="24"/>
          <w:lang w:val="en-US"/>
        </w:rPr>
        <w:t xml:space="preserve">2. </w:t>
      </w:r>
      <w:proofErr w:type="spellStart"/>
      <w:r w:rsidRPr="009650DF">
        <w:rPr>
          <w:rFonts w:eastAsia="Calibri"/>
          <w:szCs w:val="24"/>
          <w:lang w:val="en-US"/>
        </w:rPr>
        <w:t>Apgyvendinimo</w:t>
      </w:r>
      <w:proofErr w:type="spellEnd"/>
      <w:r w:rsidRPr="009650DF">
        <w:rPr>
          <w:rFonts w:eastAsia="Calibri"/>
          <w:szCs w:val="24"/>
          <w:lang w:val="en-US"/>
        </w:rPr>
        <w:t xml:space="preserve"> </w:t>
      </w:r>
      <w:proofErr w:type="spellStart"/>
      <w:r w:rsidRPr="009650DF">
        <w:rPr>
          <w:rFonts w:eastAsia="Calibri"/>
          <w:szCs w:val="24"/>
          <w:lang w:val="en-US"/>
        </w:rPr>
        <w:t>vietose</w:t>
      </w:r>
      <w:proofErr w:type="spellEnd"/>
      <w:r w:rsidRPr="009650DF">
        <w:rPr>
          <w:rFonts w:eastAsia="Calibri"/>
          <w:szCs w:val="24"/>
          <w:lang w:val="en-US"/>
        </w:rPr>
        <w:t xml:space="preserve"> </w:t>
      </w:r>
      <w:proofErr w:type="spellStart"/>
      <w:r w:rsidRPr="009650DF">
        <w:rPr>
          <w:rFonts w:eastAsia="Calibri"/>
          <w:szCs w:val="24"/>
          <w:lang w:val="en-US"/>
        </w:rPr>
        <w:t>turi</w:t>
      </w:r>
      <w:proofErr w:type="spellEnd"/>
      <w:r w:rsidRPr="009650DF">
        <w:rPr>
          <w:rFonts w:eastAsia="Calibri"/>
          <w:szCs w:val="24"/>
          <w:lang w:val="en-US"/>
        </w:rPr>
        <w:t xml:space="preserve"> </w:t>
      </w:r>
      <w:proofErr w:type="spellStart"/>
      <w:r w:rsidRPr="009650DF">
        <w:rPr>
          <w:rFonts w:eastAsia="Calibri"/>
          <w:szCs w:val="24"/>
          <w:lang w:val="en-US"/>
        </w:rPr>
        <w:t>būti</w:t>
      </w:r>
      <w:proofErr w:type="spellEnd"/>
      <w:r w:rsidRPr="009650DF">
        <w:rPr>
          <w:rFonts w:eastAsia="Calibri"/>
          <w:szCs w:val="24"/>
          <w:lang w:val="en-US"/>
        </w:rPr>
        <w:t>:</w:t>
      </w:r>
    </w:p>
    <w:p w14:paraId="6492046E" w14:textId="77777777" w:rsidR="009650DF" w:rsidRPr="009650DF" w:rsidRDefault="009650DF" w:rsidP="009650DF">
      <w:pPr>
        <w:jc w:val="both"/>
        <w:rPr>
          <w:rFonts w:eastAsia="Calibri"/>
          <w:szCs w:val="24"/>
          <w:lang w:val="en-US"/>
        </w:rPr>
      </w:pPr>
      <w:r w:rsidRPr="009650DF">
        <w:rPr>
          <w:rFonts w:eastAsia="Calibri"/>
          <w:szCs w:val="24"/>
          <w:lang w:val="en-US"/>
        </w:rPr>
        <w:t xml:space="preserve">                  2.1. </w:t>
      </w:r>
      <w:proofErr w:type="spellStart"/>
      <w:r w:rsidRPr="009650DF">
        <w:rPr>
          <w:rFonts w:eastAsia="Calibri"/>
          <w:szCs w:val="24"/>
          <w:lang w:val="en-US"/>
        </w:rPr>
        <w:t>Miegamos</w:t>
      </w:r>
      <w:proofErr w:type="spellEnd"/>
      <w:r w:rsidRPr="009650DF">
        <w:rPr>
          <w:rFonts w:eastAsia="Calibri"/>
          <w:szCs w:val="24"/>
          <w:lang w:val="en-US"/>
        </w:rPr>
        <w:t xml:space="preserve"> </w:t>
      </w:r>
      <w:proofErr w:type="spellStart"/>
      <w:r w:rsidRPr="009650DF">
        <w:rPr>
          <w:rFonts w:eastAsia="Calibri"/>
          <w:szCs w:val="24"/>
          <w:lang w:val="en-US"/>
        </w:rPr>
        <w:t>lovos</w:t>
      </w:r>
      <w:proofErr w:type="spellEnd"/>
      <w:r w:rsidRPr="009650DF">
        <w:rPr>
          <w:rFonts w:eastAsia="Calibri"/>
          <w:szCs w:val="24"/>
          <w:lang w:val="en-US"/>
        </w:rPr>
        <w:t xml:space="preserve"> (ne sofa-</w:t>
      </w:r>
      <w:proofErr w:type="spellStart"/>
      <w:r w:rsidRPr="009650DF">
        <w:rPr>
          <w:rFonts w:eastAsia="Calibri"/>
          <w:szCs w:val="24"/>
          <w:lang w:val="en-US"/>
        </w:rPr>
        <w:t>lova</w:t>
      </w:r>
      <w:proofErr w:type="spellEnd"/>
      <w:r w:rsidRPr="009650DF">
        <w:rPr>
          <w:rFonts w:eastAsia="Calibri"/>
          <w:szCs w:val="24"/>
          <w:lang w:val="en-US"/>
        </w:rPr>
        <w:t>). </w:t>
      </w:r>
    </w:p>
    <w:p w14:paraId="50C0CB86" w14:textId="77777777" w:rsidR="009650DF" w:rsidRPr="009650DF" w:rsidRDefault="009650DF" w:rsidP="009650DF">
      <w:pPr>
        <w:jc w:val="both"/>
        <w:rPr>
          <w:rFonts w:eastAsia="Calibri"/>
          <w:szCs w:val="24"/>
          <w:lang w:val="en-US"/>
        </w:rPr>
      </w:pPr>
      <w:r w:rsidRPr="009650DF">
        <w:rPr>
          <w:rFonts w:eastAsia="Calibri"/>
          <w:szCs w:val="24"/>
          <w:lang w:val="en-US"/>
        </w:rPr>
        <w:t xml:space="preserve">                  2.2. </w:t>
      </w:r>
      <w:proofErr w:type="spellStart"/>
      <w:r w:rsidRPr="009650DF">
        <w:rPr>
          <w:rFonts w:eastAsia="Calibri"/>
          <w:szCs w:val="24"/>
          <w:lang w:val="en-US"/>
        </w:rPr>
        <w:t>Bevielis</w:t>
      </w:r>
      <w:proofErr w:type="spellEnd"/>
      <w:r w:rsidRPr="009650DF">
        <w:rPr>
          <w:rFonts w:eastAsia="Calibri"/>
          <w:szCs w:val="24"/>
          <w:lang w:val="en-US"/>
        </w:rPr>
        <w:t xml:space="preserve"> </w:t>
      </w:r>
      <w:proofErr w:type="spellStart"/>
      <w:r w:rsidRPr="009650DF">
        <w:rPr>
          <w:rFonts w:eastAsia="Calibri"/>
          <w:szCs w:val="24"/>
          <w:lang w:val="en-US"/>
        </w:rPr>
        <w:t>interneto</w:t>
      </w:r>
      <w:proofErr w:type="spellEnd"/>
      <w:r w:rsidRPr="009650DF">
        <w:rPr>
          <w:rFonts w:eastAsia="Calibri"/>
          <w:szCs w:val="24"/>
          <w:lang w:val="en-US"/>
        </w:rPr>
        <w:t xml:space="preserve"> </w:t>
      </w:r>
      <w:proofErr w:type="spellStart"/>
      <w:r w:rsidRPr="009650DF">
        <w:rPr>
          <w:rFonts w:eastAsia="Calibri"/>
          <w:szCs w:val="24"/>
          <w:lang w:val="en-US"/>
        </w:rPr>
        <w:t>ryšys</w:t>
      </w:r>
      <w:proofErr w:type="spellEnd"/>
      <w:r w:rsidRPr="009650DF">
        <w:rPr>
          <w:rFonts w:eastAsia="Calibri"/>
          <w:szCs w:val="24"/>
          <w:lang w:val="en-US"/>
        </w:rPr>
        <w:t xml:space="preserve"> (Wi-Fi).</w:t>
      </w:r>
    </w:p>
    <w:p w14:paraId="0F4CAC2C" w14:textId="1F918507" w:rsidR="009650DF" w:rsidRPr="009650DF" w:rsidRDefault="009650DF" w:rsidP="009650DF">
      <w:pPr>
        <w:jc w:val="both"/>
        <w:rPr>
          <w:rFonts w:eastAsia="Calibri"/>
          <w:szCs w:val="24"/>
          <w:lang w:val="en-US"/>
        </w:rPr>
      </w:pPr>
      <w:r w:rsidRPr="009650DF">
        <w:rPr>
          <w:rFonts w:eastAsia="Calibri"/>
          <w:szCs w:val="24"/>
          <w:lang w:val="en-US"/>
        </w:rPr>
        <w:t xml:space="preserve">                  2.3. </w:t>
      </w:r>
      <w:proofErr w:type="spellStart"/>
      <w:r w:rsidRPr="009650DF">
        <w:rPr>
          <w:rFonts w:eastAsia="Calibri"/>
          <w:szCs w:val="24"/>
          <w:lang w:val="en-US"/>
        </w:rPr>
        <w:t>Virtuvė</w:t>
      </w:r>
      <w:proofErr w:type="spellEnd"/>
      <w:r w:rsidRPr="009650DF">
        <w:rPr>
          <w:rFonts w:eastAsia="Calibri"/>
          <w:szCs w:val="24"/>
          <w:lang w:val="en-US"/>
        </w:rPr>
        <w:t xml:space="preserve"> </w:t>
      </w:r>
      <w:proofErr w:type="spellStart"/>
      <w:r w:rsidRPr="009650DF">
        <w:rPr>
          <w:rFonts w:eastAsia="Calibri"/>
          <w:szCs w:val="24"/>
          <w:lang w:val="en-US"/>
        </w:rPr>
        <w:t>su</w:t>
      </w:r>
      <w:proofErr w:type="spellEnd"/>
      <w:r w:rsidRPr="009650DF">
        <w:rPr>
          <w:rFonts w:eastAsia="Calibri"/>
          <w:szCs w:val="24"/>
          <w:lang w:val="en-US"/>
        </w:rPr>
        <w:t xml:space="preserve"> </w:t>
      </w:r>
      <w:proofErr w:type="spellStart"/>
      <w:r w:rsidRPr="009650DF">
        <w:rPr>
          <w:rFonts w:eastAsia="Calibri"/>
          <w:szCs w:val="24"/>
          <w:lang w:val="en-US"/>
        </w:rPr>
        <w:t>reikalinga</w:t>
      </w:r>
      <w:proofErr w:type="spellEnd"/>
      <w:r w:rsidRPr="009650DF">
        <w:rPr>
          <w:rFonts w:eastAsia="Calibri"/>
          <w:szCs w:val="24"/>
          <w:lang w:val="en-US"/>
        </w:rPr>
        <w:t xml:space="preserve"> </w:t>
      </w:r>
      <w:proofErr w:type="spellStart"/>
      <w:r w:rsidRPr="009650DF">
        <w:rPr>
          <w:rFonts w:eastAsia="Calibri"/>
          <w:szCs w:val="24"/>
          <w:lang w:val="en-US"/>
        </w:rPr>
        <w:t>įranga</w:t>
      </w:r>
      <w:proofErr w:type="spellEnd"/>
      <w:r w:rsidRPr="009650DF">
        <w:rPr>
          <w:rFonts w:eastAsia="Calibri"/>
          <w:szCs w:val="24"/>
          <w:lang w:val="en-US"/>
        </w:rPr>
        <w:t xml:space="preserve"> (</w:t>
      </w:r>
      <w:proofErr w:type="spellStart"/>
      <w:r w:rsidRPr="009650DF">
        <w:rPr>
          <w:rFonts w:eastAsia="Calibri"/>
          <w:szCs w:val="24"/>
          <w:lang w:val="en-US"/>
        </w:rPr>
        <w:t>šaldytuvas</w:t>
      </w:r>
      <w:proofErr w:type="spellEnd"/>
      <w:r w:rsidRPr="009650DF">
        <w:rPr>
          <w:rFonts w:eastAsia="Calibri"/>
          <w:szCs w:val="24"/>
          <w:lang w:val="en-US"/>
        </w:rPr>
        <w:t xml:space="preserve">, </w:t>
      </w:r>
      <w:proofErr w:type="spellStart"/>
      <w:r w:rsidRPr="009650DF">
        <w:rPr>
          <w:rFonts w:eastAsia="Calibri"/>
          <w:szCs w:val="24"/>
          <w:lang w:val="en-US"/>
        </w:rPr>
        <w:t>viryklė</w:t>
      </w:r>
      <w:proofErr w:type="spellEnd"/>
      <w:r w:rsidRPr="009650DF">
        <w:rPr>
          <w:rFonts w:eastAsia="Calibri"/>
          <w:szCs w:val="24"/>
          <w:lang w:val="en-US"/>
        </w:rPr>
        <w:t xml:space="preserve"> </w:t>
      </w:r>
      <w:proofErr w:type="spellStart"/>
      <w:r w:rsidRPr="009650DF">
        <w:rPr>
          <w:rFonts w:eastAsia="Calibri"/>
          <w:szCs w:val="24"/>
          <w:lang w:val="en-US"/>
        </w:rPr>
        <w:t>ar</w:t>
      </w:r>
      <w:proofErr w:type="spellEnd"/>
      <w:r w:rsidRPr="009650DF">
        <w:rPr>
          <w:rFonts w:eastAsia="Calibri"/>
          <w:szCs w:val="24"/>
          <w:lang w:val="en-US"/>
        </w:rPr>
        <w:t xml:space="preserve"> </w:t>
      </w:r>
      <w:proofErr w:type="spellStart"/>
      <w:r w:rsidRPr="009650DF">
        <w:rPr>
          <w:rFonts w:eastAsia="Calibri"/>
          <w:szCs w:val="24"/>
          <w:lang w:val="en-US"/>
        </w:rPr>
        <w:t>kaitlentė</w:t>
      </w:r>
      <w:proofErr w:type="spellEnd"/>
      <w:r w:rsidRPr="009650DF">
        <w:rPr>
          <w:rFonts w:eastAsia="Calibri"/>
          <w:szCs w:val="24"/>
          <w:lang w:val="en-US"/>
        </w:rPr>
        <w:t xml:space="preserve">, </w:t>
      </w:r>
      <w:proofErr w:type="spellStart"/>
      <w:r w:rsidRPr="009650DF">
        <w:rPr>
          <w:rFonts w:eastAsia="Calibri"/>
          <w:szCs w:val="24"/>
          <w:lang w:val="en-US"/>
        </w:rPr>
        <w:t>puodai</w:t>
      </w:r>
      <w:proofErr w:type="spellEnd"/>
      <w:r w:rsidRPr="009650DF">
        <w:rPr>
          <w:rFonts w:eastAsia="Calibri"/>
          <w:szCs w:val="24"/>
          <w:lang w:val="en-US"/>
        </w:rPr>
        <w:t xml:space="preserve">, </w:t>
      </w:r>
      <w:proofErr w:type="spellStart"/>
      <w:r w:rsidRPr="009650DF">
        <w:rPr>
          <w:rFonts w:eastAsia="Calibri"/>
          <w:szCs w:val="24"/>
          <w:lang w:val="en-US"/>
        </w:rPr>
        <w:t>keptuvės</w:t>
      </w:r>
      <w:proofErr w:type="spellEnd"/>
      <w:r w:rsidRPr="009650DF">
        <w:rPr>
          <w:rFonts w:eastAsia="Calibri"/>
          <w:szCs w:val="24"/>
          <w:lang w:val="en-US"/>
        </w:rPr>
        <w:t xml:space="preserve">, </w:t>
      </w:r>
      <w:proofErr w:type="spellStart"/>
      <w:r w:rsidRPr="009650DF">
        <w:rPr>
          <w:rFonts w:eastAsia="Calibri"/>
          <w:szCs w:val="24"/>
          <w:lang w:val="en-US"/>
        </w:rPr>
        <w:t>įrankiai</w:t>
      </w:r>
      <w:proofErr w:type="spellEnd"/>
      <w:r w:rsidRPr="009650DF">
        <w:rPr>
          <w:rFonts w:eastAsia="Calibri"/>
          <w:szCs w:val="24"/>
          <w:lang w:val="en-US"/>
        </w:rPr>
        <w:t xml:space="preserve"> </w:t>
      </w:r>
      <w:proofErr w:type="spellStart"/>
      <w:r w:rsidRPr="009650DF">
        <w:rPr>
          <w:rFonts w:eastAsia="Calibri"/>
          <w:szCs w:val="24"/>
          <w:lang w:val="en-US"/>
        </w:rPr>
        <w:t>maistui</w:t>
      </w:r>
      <w:proofErr w:type="spellEnd"/>
      <w:r w:rsidRPr="009650DF">
        <w:rPr>
          <w:rFonts w:eastAsia="Calibri"/>
          <w:szCs w:val="24"/>
          <w:lang w:val="en-US"/>
        </w:rPr>
        <w:t xml:space="preserve"> </w:t>
      </w:r>
      <w:proofErr w:type="spellStart"/>
      <w:r w:rsidRPr="009650DF">
        <w:rPr>
          <w:rFonts w:eastAsia="Calibri"/>
          <w:szCs w:val="24"/>
          <w:lang w:val="en-US"/>
        </w:rPr>
        <w:t>ruošti</w:t>
      </w:r>
      <w:proofErr w:type="spellEnd"/>
      <w:r w:rsidRPr="009650DF">
        <w:rPr>
          <w:rFonts w:eastAsia="Calibri"/>
          <w:szCs w:val="24"/>
          <w:lang w:val="en-US"/>
        </w:rPr>
        <w:t>).</w:t>
      </w:r>
    </w:p>
    <w:p w14:paraId="0B75DB52" w14:textId="77777777" w:rsidR="009650DF" w:rsidRPr="009650DF" w:rsidRDefault="009650DF" w:rsidP="009650DF">
      <w:pPr>
        <w:jc w:val="both"/>
        <w:rPr>
          <w:rFonts w:eastAsia="Calibri"/>
          <w:szCs w:val="24"/>
          <w:lang w:val="en-US"/>
        </w:rPr>
      </w:pPr>
      <w:r w:rsidRPr="009650DF">
        <w:rPr>
          <w:rFonts w:eastAsia="Calibri"/>
          <w:szCs w:val="24"/>
          <w:lang w:val="en-US"/>
        </w:rPr>
        <w:t xml:space="preserve">                  2.4. </w:t>
      </w:r>
      <w:proofErr w:type="spellStart"/>
      <w:r w:rsidRPr="009650DF">
        <w:rPr>
          <w:rFonts w:eastAsia="Calibri"/>
          <w:szCs w:val="24"/>
          <w:lang w:val="en-US"/>
        </w:rPr>
        <w:t>Nuosavas</w:t>
      </w:r>
      <w:proofErr w:type="spellEnd"/>
      <w:r w:rsidRPr="009650DF">
        <w:rPr>
          <w:rFonts w:eastAsia="Calibri"/>
          <w:szCs w:val="24"/>
          <w:lang w:val="en-US"/>
        </w:rPr>
        <w:t xml:space="preserve"> </w:t>
      </w:r>
      <w:proofErr w:type="spellStart"/>
      <w:r w:rsidRPr="009650DF">
        <w:rPr>
          <w:rFonts w:eastAsia="Calibri"/>
          <w:szCs w:val="24"/>
          <w:lang w:val="en-US"/>
        </w:rPr>
        <w:t>vonios</w:t>
      </w:r>
      <w:proofErr w:type="spellEnd"/>
      <w:r w:rsidRPr="009650DF">
        <w:rPr>
          <w:rFonts w:eastAsia="Calibri"/>
          <w:szCs w:val="24"/>
          <w:lang w:val="en-US"/>
        </w:rPr>
        <w:t xml:space="preserve"> </w:t>
      </w:r>
      <w:proofErr w:type="spellStart"/>
      <w:r w:rsidRPr="009650DF">
        <w:rPr>
          <w:rFonts w:eastAsia="Calibri"/>
          <w:szCs w:val="24"/>
          <w:lang w:val="en-US"/>
        </w:rPr>
        <w:t>kambarys</w:t>
      </w:r>
      <w:proofErr w:type="spellEnd"/>
      <w:r w:rsidRPr="009650DF">
        <w:rPr>
          <w:rFonts w:eastAsia="Calibri"/>
          <w:szCs w:val="24"/>
          <w:lang w:val="en-US"/>
        </w:rPr>
        <w:t xml:space="preserve"> </w:t>
      </w:r>
      <w:proofErr w:type="spellStart"/>
      <w:r w:rsidRPr="009650DF">
        <w:rPr>
          <w:rFonts w:eastAsia="Calibri"/>
          <w:szCs w:val="24"/>
          <w:lang w:val="en-US"/>
        </w:rPr>
        <w:t>ir</w:t>
      </w:r>
      <w:proofErr w:type="spellEnd"/>
      <w:r w:rsidRPr="009650DF">
        <w:rPr>
          <w:rFonts w:eastAsia="Calibri"/>
          <w:szCs w:val="24"/>
          <w:lang w:val="en-US"/>
        </w:rPr>
        <w:t xml:space="preserve"> </w:t>
      </w:r>
      <w:proofErr w:type="spellStart"/>
      <w:r w:rsidRPr="009650DF">
        <w:rPr>
          <w:rFonts w:eastAsia="Calibri"/>
          <w:szCs w:val="24"/>
          <w:lang w:val="en-US"/>
        </w:rPr>
        <w:t>tualetas</w:t>
      </w:r>
      <w:proofErr w:type="spellEnd"/>
      <w:r w:rsidRPr="009650DF">
        <w:rPr>
          <w:rFonts w:eastAsia="Calibri"/>
          <w:szCs w:val="24"/>
          <w:lang w:val="en-US"/>
        </w:rPr>
        <w:t>.</w:t>
      </w:r>
    </w:p>
    <w:p w14:paraId="436B8945" w14:textId="77777777" w:rsidR="009650DF" w:rsidRPr="009650DF" w:rsidRDefault="009650DF" w:rsidP="009650DF">
      <w:pPr>
        <w:jc w:val="both"/>
        <w:rPr>
          <w:rFonts w:eastAsia="Calibri"/>
          <w:szCs w:val="24"/>
          <w:lang w:val="en-US"/>
        </w:rPr>
      </w:pPr>
      <w:r w:rsidRPr="009650DF">
        <w:rPr>
          <w:rFonts w:eastAsia="Calibri"/>
          <w:szCs w:val="24"/>
          <w:lang w:val="en-US"/>
        </w:rPr>
        <w:t xml:space="preserve">                  2.5. </w:t>
      </w:r>
      <w:proofErr w:type="spellStart"/>
      <w:r w:rsidRPr="009650DF">
        <w:rPr>
          <w:rFonts w:eastAsia="Calibri"/>
          <w:szCs w:val="24"/>
          <w:lang w:val="en-US"/>
        </w:rPr>
        <w:t>Skalbimo</w:t>
      </w:r>
      <w:proofErr w:type="spellEnd"/>
      <w:r w:rsidRPr="009650DF">
        <w:rPr>
          <w:rFonts w:eastAsia="Calibri"/>
          <w:szCs w:val="24"/>
          <w:lang w:val="en-US"/>
        </w:rPr>
        <w:t xml:space="preserve"> </w:t>
      </w:r>
      <w:proofErr w:type="spellStart"/>
      <w:r w:rsidRPr="009650DF">
        <w:rPr>
          <w:rFonts w:eastAsia="Calibri"/>
          <w:szCs w:val="24"/>
          <w:lang w:val="en-US"/>
        </w:rPr>
        <w:t>mašina</w:t>
      </w:r>
      <w:proofErr w:type="spellEnd"/>
      <w:r w:rsidRPr="009650DF">
        <w:rPr>
          <w:rFonts w:eastAsia="Calibri"/>
          <w:szCs w:val="24"/>
          <w:lang w:val="en-US"/>
        </w:rPr>
        <w:t xml:space="preserve"> </w:t>
      </w:r>
      <w:proofErr w:type="spellStart"/>
      <w:r w:rsidRPr="009650DF">
        <w:rPr>
          <w:rFonts w:eastAsia="Calibri"/>
          <w:szCs w:val="24"/>
          <w:lang w:val="en-US"/>
        </w:rPr>
        <w:t>arba</w:t>
      </w:r>
      <w:proofErr w:type="spellEnd"/>
      <w:r w:rsidRPr="009650DF">
        <w:rPr>
          <w:rFonts w:eastAsia="Calibri"/>
          <w:szCs w:val="24"/>
          <w:lang w:val="en-US"/>
        </w:rPr>
        <w:t xml:space="preserve"> </w:t>
      </w:r>
      <w:proofErr w:type="spellStart"/>
      <w:r w:rsidRPr="009650DF">
        <w:rPr>
          <w:rFonts w:eastAsia="Calibri"/>
          <w:szCs w:val="24"/>
          <w:lang w:val="en-US"/>
        </w:rPr>
        <w:t>užtikrinama</w:t>
      </w:r>
      <w:proofErr w:type="spellEnd"/>
      <w:r w:rsidRPr="009650DF">
        <w:rPr>
          <w:rFonts w:eastAsia="Calibri"/>
          <w:szCs w:val="24"/>
          <w:lang w:val="en-US"/>
        </w:rPr>
        <w:t xml:space="preserve"> </w:t>
      </w:r>
      <w:proofErr w:type="spellStart"/>
      <w:r w:rsidRPr="009650DF">
        <w:rPr>
          <w:rFonts w:eastAsia="Calibri"/>
          <w:szCs w:val="24"/>
          <w:lang w:val="en-US"/>
        </w:rPr>
        <w:t>prieiga</w:t>
      </w:r>
      <w:proofErr w:type="spellEnd"/>
      <w:r w:rsidRPr="009650DF">
        <w:rPr>
          <w:rFonts w:eastAsia="Calibri"/>
          <w:szCs w:val="24"/>
          <w:lang w:val="en-US"/>
        </w:rPr>
        <w:t xml:space="preserve"> </w:t>
      </w:r>
      <w:proofErr w:type="spellStart"/>
      <w:r w:rsidRPr="009650DF">
        <w:rPr>
          <w:rFonts w:eastAsia="Calibri"/>
          <w:szCs w:val="24"/>
          <w:lang w:val="en-US"/>
        </w:rPr>
        <w:t>prie</w:t>
      </w:r>
      <w:proofErr w:type="spellEnd"/>
      <w:r w:rsidRPr="009650DF">
        <w:rPr>
          <w:rFonts w:eastAsia="Calibri"/>
          <w:szCs w:val="24"/>
          <w:lang w:val="en-US"/>
        </w:rPr>
        <w:t xml:space="preserve"> </w:t>
      </w:r>
      <w:proofErr w:type="spellStart"/>
      <w:r w:rsidRPr="009650DF">
        <w:rPr>
          <w:rFonts w:eastAsia="Calibri"/>
          <w:szCs w:val="24"/>
          <w:lang w:val="en-US"/>
        </w:rPr>
        <w:t>skalbimo</w:t>
      </w:r>
      <w:proofErr w:type="spellEnd"/>
      <w:r w:rsidRPr="009650DF">
        <w:rPr>
          <w:rFonts w:eastAsia="Calibri"/>
          <w:szCs w:val="24"/>
          <w:lang w:val="en-US"/>
        </w:rPr>
        <w:t xml:space="preserve"> </w:t>
      </w:r>
      <w:proofErr w:type="spellStart"/>
      <w:r w:rsidRPr="009650DF">
        <w:rPr>
          <w:rFonts w:eastAsia="Calibri"/>
          <w:szCs w:val="24"/>
          <w:lang w:val="en-US"/>
        </w:rPr>
        <w:t>mašinos</w:t>
      </w:r>
      <w:proofErr w:type="spellEnd"/>
      <w:r w:rsidRPr="009650DF">
        <w:rPr>
          <w:rFonts w:eastAsia="Calibri"/>
          <w:szCs w:val="24"/>
          <w:lang w:val="en-US"/>
        </w:rPr>
        <w:t xml:space="preserve"> tame </w:t>
      </w:r>
      <w:proofErr w:type="spellStart"/>
      <w:r w:rsidRPr="009650DF">
        <w:rPr>
          <w:rFonts w:eastAsia="Calibri"/>
          <w:szCs w:val="24"/>
          <w:lang w:val="en-US"/>
        </w:rPr>
        <w:t>pačiame</w:t>
      </w:r>
      <w:proofErr w:type="spellEnd"/>
      <w:r w:rsidRPr="009650DF">
        <w:rPr>
          <w:rFonts w:eastAsia="Calibri"/>
          <w:szCs w:val="24"/>
          <w:lang w:val="en-US"/>
        </w:rPr>
        <w:t xml:space="preserve"> </w:t>
      </w:r>
      <w:proofErr w:type="spellStart"/>
      <w:r w:rsidRPr="009650DF">
        <w:rPr>
          <w:rFonts w:eastAsia="Calibri"/>
          <w:szCs w:val="24"/>
          <w:lang w:val="en-US"/>
        </w:rPr>
        <w:t>pastate</w:t>
      </w:r>
      <w:proofErr w:type="spellEnd"/>
      <w:r w:rsidRPr="009650DF">
        <w:rPr>
          <w:rFonts w:eastAsia="Calibri"/>
          <w:szCs w:val="24"/>
          <w:lang w:val="en-US"/>
        </w:rPr>
        <w:t>.</w:t>
      </w:r>
    </w:p>
    <w:p w14:paraId="0F7DE38D" w14:textId="77777777" w:rsidR="009650DF" w:rsidRPr="009650DF" w:rsidRDefault="009650DF" w:rsidP="009650DF">
      <w:pPr>
        <w:jc w:val="both"/>
        <w:rPr>
          <w:rFonts w:eastAsia="Calibri"/>
          <w:szCs w:val="24"/>
          <w:lang w:val="en-US"/>
        </w:rPr>
      </w:pPr>
      <w:r w:rsidRPr="009650DF">
        <w:rPr>
          <w:rFonts w:eastAsia="Calibri"/>
          <w:szCs w:val="24"/>
          <w:lang w:val="en-US"/>
        </w:rPr>
        <w:t xml:space="preserve">3. </w:t>
      </w:r>
      <w:proofErr w:type="spellStart"/>
      <w:r w:rsidRPr="009650DF">
        <w:rPr>
          <w:rFonts w:eastAsia="Calibri"/>
          <w:szCs w:val="24"/>
          <w:lang w:val="en-US"/>
        </w:rPr>
        <w:t>Apgyvendinimas</w:t>
      </w:r>
      <w:proofErr w:type="spellEnd"/>
      <w:r w:rsidRPr="009650DF">
        <w:rPr>
          <w:rFonts w:eastAsia="Calibri"/>
          <w:szCs w:val="24"/>
          <w:lang w:val="en-US"/>
        </w:rPr>
        <w:t xml:space="preserve"> </w:t>
      </w:r>
      <w:proofErr w:type="spellStart"/>
      <w:r w:rsidRPr="009650DF">
        <w:rPr>
          <w:rFonts w:eastAsia="Calibri"/>
          <w:szCs w:val="24"/>
          <w:lang w:val="en-US"/>
        </w:rPr>
        <w:t>turi</w:t>
      </w:r>
      <w:proofErr w:type="spellEnd"/>
      <w:r w:rsidRPr="009650DF">
        <w:rPr>
          <w:rFonts w:eastAsia="Calibri"/>
          <w:szCs w:val="24"/>
          <w:lang w:val="en-US"/>
        </w:rPr>
        <w:t xml:space="preserve"> </w:t>
      </w:r>
      <w:proofErr w:type="spellStart"/>
      <w:r w:rsidRPr="009650DF">
        <w:rPr>
          <w:rFonts w:eastAsia="Calibri"/>
          <w:szCs w:val="24"/>
          <w:lang w:val="en-US"/>
        </w:rPr>
        <w:t>būti</w:t>
      </w:r>
      <w:proofErr w:type="spellEnd"/>
      <w:r w:rsidRPr="009650DF">
        <w:rPr>
          <w:rFonts w:eastAsia="Calibri"/>
          <w:szCs w:val="24"/>
          <w:lang w:val="en-US"/>
        </w:rPr>
        <w:t xml:space="preserve"> </w:t>
      </w:r>
      <w:proofErr w:type="spellStart"/>
      <w:r w:rsidRPr="009650DF">
        <w:rPr>
          <w:rFonts w:eastAsia="Calibri"/>
          <w:szCs w:val="24"/>
          <w:lang w:val="en-US"/>
        </w:rPr>
        <w:t>pasiūlytas</w:t>
      </w:r>
      <w:proofErr w:type="spellEnd"/>
      <w:r w:rsidRPr="009650DF">
        <w:rPr>
          <w:rFonts w:eastAsia="Calibri"/>
          <w:szCs w:val="24"/>
          <w:lang w:val="en-US"/>
        </w:rPr>
        <w:t xml:space="preserve"> </w:t>
      </w:r>
      <w:proofErr w:type="spellStart"/>
      <w:r w:rsidRPr="009650DF">
        <w:rPr>
          <w:rFonts w:eastAsia="Calibri"/>
          <w:szCs w:val="24"/>
          <w:lang w:val="en-US"/>
        </w:rPr>
        <w:t>vienviečiame</w:t>
      </w:r>
      <w:proofErr w:type="spellEnd"/>
      <w:r w:rsidRPr="009650DF">
        <w:rPr>
          <w:rFonts w:eastAsia="Calibri"/>
          <w:szCs w:val="24"/>
          <w:lang w:val="en-US"/>
        </w:rPr>
        <w:t xml:space="preserve"> </w:t>
      </w:r>
      <w:proofErr w:type="spellStart"/>
      <w:r w:rsidRPr="009650DF">
        <w:rPr>
          <w:rFonts w:eastAsia="Calibri"/>
          <w:szCs w:val="24"/>
          <w:lang w:val="en-US"/>
        </w:rPr>
        <w:t>arba</w:t>
      </w:r>
      <w:proofErr w:type="spellEnd"/>
      <w:r w:rsidRPr="009650DF">
        <w:rPr>
          <w:rFonts w:eastAsia="Calibri"/>
          <w:szCs w:val="24"/>
          <w:lang w:val="en-US"/>
        </w:rPr>
        <w:t xml:space="preserve"> </w:t>
      </w:r>
      <w:proofErr w:type="spellStart"/>
      <w:r w:rsidRPr="009650DF">
        <w:rPr>
          <w:rFonts w:eastAsia="Calibri"/>
          <w:szCs w:val="24"/>
          <w:lang w:val="en-US"/>
        </w:rPr>
        <w:t>dviviečiame</w:t>
      </w:r>
      <w:proofErr w:type="spellEnd"/>
      <w:r w:rsidRPr="009650DF">
        <w:rPr>
          <w:rFonts w:eastAsia="Calibri"/>
          <w:szCs w:val="24"/>
          <w:lang w:val="en-US"/>
        </w:rPr>
        <w:t xml:space="preserve"> </w:t>
      </w:r>
      <w:proofErr w:type="spellStart"/>
      <w:r w:rsidRPr="009650DF">
        <w:rPr>
          <w:rFonts w:eastAsia="Calibri"/>
          <w:szCs w:val="24"/>
          <w:lang w:val="en-US"/>
        </w:rPr>
        <w:t>kambaryje</w:t>
      </w:r>
      <w:proofErr w:type="spellEnd"/>
      <w:r w:rsidRPr="009650DF">
        <w:rPr>
          <w:rFonts w:eastAsia="Calibri"/>
          <w:szCs w:val="24"/>
          <w:lang w:val="en-US"/>
        </w:rPr>
        <w:t xml:space="preserve"> (</w:t>
      </w:r>
      <w:proofErr w:type="spellStart"/>
      <w:r w:rsidRPr="009650DF">
        <w:rPr>
          <w:rFonts w:eastAsia="Calibri"/>
          <w:szCs w:val="24"/>
          <w:lang w:val="en-US"/>
        </w:rPr>
        <w:t>apartamentuose</w:t>
      </w:r>
      <w:proofErr w:type="spellEnd"/>
      <w:r w:rsidRPr="009650DF">
        <w:rPr>
          <w:rFonts w:eastAsia="Calibri"/>
          <w:szCs w:val="24"/>
          <w:lang w:val="en-US"/>
        </w:rPr>
        <w:t xml:space="preserve">), be </w:t>
      </w:r>
      <w:proofErr w:type="spellStart"/>
      <w:r w:rsidRPr="009650DF">
        <w:rPr>
          <w:rFonts w:eastAsia="Calibri"/>
          <w:szCs w:val="24"/>
          <w:lang w:val="en-US"/>
        </w:rPr>
        <w:t>pašalinių</w:t>
      </w:r>
      <w:proofErr w:type="spellEnd"/>
      <w:r w:rsidRPr="009650DF">
        <w:rPr>
          <w:rFonts w:eastAsia="Calibri"/>
          <w:szCs w:val="24"/>
          <w:lang w:val="en-US"/>
        </w:rPr>
        <w:t xml:space="preserve"> </w:t>
      </w:r>
      <w:proofErr w:type="spellStart"/>
      <w:r w:rsidRPr="009650DF">
        <w:rPr>
          <w:rFonts w:eastAsia="Calibri"/>
          <w:szCs w:val="24"/>
          <w:lang w:val="en-US"/>
        </w:rPr>
        <w:t>asmenų</w:t>
      </w:r>
      <w:proofErr w:type="spellEnd"/>
      <w:r w:rsidRPr="009650DF">
        <w:rPr>
          <w:rFonts w:eastAsia="Calibri"/>
          <w:szCs w:val="24"/>
          <w:lang w:val="en-US"/>
        </w:rPr>
        <w:t xml:space="preserve"> (ne </w:t>
      </w:r>
      <w:proofErr w:type="spellStart"/>
      <w:r w:rsidRPr="009650DF">
        <w:rPr>
          <w:rFonts w:eastAsia="Calibri"/>
          <w:szCs w:val="24"/>
          <w:lang w:val="en-US"/>
        </w:rPr>
        <w:t>hostelio</w:t>
      </w:r>
      <w:proofErr w:type="spellEnd"/>
      <w:r w:rsidRPr="009650DF">
        <w:rPr>
          <w:rFonts w:eastAsia="Calibri"/>
          <w:szCs w:val="24"/>
          <w:lang w:val="en-US"/>
        </w:rPr>
        <w:t xml:space="preserve"> </w:t>
      </w:r>
      <w:proofErr w:type="spellStart"/>
      <w:r w:rsidRPr="009650DF">
        <w:rPr>
          <w:rFonts w:eastAsia="Calibri"/>
          <w:szCs w:val="24"/>
          <w:lang w:val="en-US"/>
        </w:rPr>
        <w:t>tipo</w:t>
      </w:r>
      <w:proofErr w:type="spellEnd"/>
      <w:r w:rsidRPr="009650DF">
        <w:rPr>
          <w:rFonts w:eastAsia="Calibri"/>
          <w:szCs w:val="24"/>
          <w:lang w:val="en-US"/>
        </w:rPr>
        <w:t>).</w:t>
      </w:r>
    </w:p>
    <w:p w14:paraId="6B8F56A3" w14:textId="77777777" w:rsidR="009650DF" w:rsidRPr="009650DF" w:rsidRDefault="009650DF" w:rsidP="009650DF">
      <w:pPr>
        <w:jc w:val="both"/>
        <w:rPr>
          <w:rFonts w:eastAsia="Calibri"/>
          <w:szCs w:val="24"/>
          <w:lang w:val="en-US"/>
        </w:rPr>
      </w:pPr>
      <w:r w:rsidRPr="009650DF">
        <w:rPr>
          <w:rFonts w:eastAsia="Calibri"/>
          <w:szCs w:val="24"/>
          <w:lang w:val="en-US"/>
        </w:rPr>
        <w:t xml:space="preserve">4.  Į </w:t>
      </w:r>
      <w:proofErr w:type="spellStart"/>
      <w:r w:rsidRPr="009650DF">
        <w:rPr>
          <w:rFonts w:eastAsia="Calibri"/>
          <w:szCs w:val="24"/>
          <w:lang w:val="en-US"/>
        </w:rPr>
        <w:t>nuomos</w:t>
      </w:r>
      <w:proofErr w:type="spellEnd"/>
      <w:r w:rsidRPr="009650DF">
        <w:rPr>
          <w:rFonts w:eastAsia="Calibri"/>
          <w:szCs w:val="24"/>
          <w:lang w:val="en-US"/>
        </w:rPr>
        <w:t xml:space="preserve"> </w:t>
      </w:r>
      <w:proofErr w:type="spellStart"/>
      <w:r w:rsidRPr="009650DF">
        <w:rPr>
          <w:rFonts w:eastAsia="Calibri"/>
          <w:szCs w:val="24"/>
          <w:lang w:val="en-US"/>
        </w:rPr>
        <w:t>kainą</w:t>
      </w:r>
      <w:proofErr w:type="spellEnd"/>
      <w:r w:rsidRPr="009650DF">
        <w:rPr>
          <w:rFonts w:eastAsia="Calibri"/>
          <w:szCs w:val="24"/>
          <w:lang w:val="en-US"/>
        </w:rPr>
        <w:t xml:space="preserve"> </w:t>
      </w:r>
      <w:proofErr w:type="spellStart"/>
      <w:r w:rsidRPr="009650DF">
        <w:rPr>
          <w:rFonts w:eastAsia="Calibri"/>
          <w:szCs w:val="24"/>
          <w:lang w:val="en-US"/>
        </w:rPr>
        <w:t>turi</w:t>
      </w:r>
      <w:proofErr w:type="spellEnd"/>
      <w:r w:rsidRPr="009650DF">
        <w:rPr>
          <w:rFonts w:eastAsia="Calibri"/>
          <w:szCs w:val="24"/>
          <w:lang w:val="en-US"/>
        </w:rPr>
        <w:t xml:space="preserve"> </w:t>
      </w:r>
      <w:proofErr w:type="spellStart"/>
      <w:r w:rsidRPr="009650DF">
        <w:rPr>
          <w:rFonts w:eastAsia="Calibri"/>
          <w:szCs w:val="24"/>
          <w:lang w:val="en-US"/>
        </w:rPr>
        <w:t>būti</w:t>
      </w:r>
      <w:proofErr w:type="spellEnd"/>
      <w:r w:rsidRPr="009650DF">
        <w:rPr>
          <w:rFonts w:eastAsia="Calibri"/>
          <w:szCs w:val="24"/>
          <w:lang w:val="en-US"/>
        </w:rPr>
        <w:t xml:space="preserve"> </w:t>
      </w:r>
      <w:proofErr w:type="spellStart"/>
      <w:r w:rsidRPr="009650DF">
        <w:rPr>
          <w:rFonts w:eastAsia="Calibri"/>
          <w:szCs w:val="24"/>
          <w:lang w:val="en-US"/>
        </w:rPr>
        <w:t>įskaičiuota</w:t>
      </w:r>
      <w:proofErr w:type="spellEnd"/>
      <w:r w:rsidRPr="009650DF">
        <w:rPr>
          <w:rFonts w:eastAsia="Calibri"/>
          <w:szCs w:val="24"/>
          <w:lang w:val="en-US"/>
        </w:rPr>
        <w:t xml:space="preserve"> </w:t>
      </w:r>
      <w:proofErr w:type="spellStart"/>
      <w:r w:rsidRPr="009650DF">
        <w:rPr>
          <w:rFonts w:eastAsia="Calibri"/>
          <w:szCs w:val="24"/>
          <w:lang w:val="en-US"/>
        </w:rPr>
        <w:t>automobilių</w:t>
      </w:r>
      <w:proofErr w:type="spellEnd"/>
      <w:r w:rsidRPr="009650DF">
        <w:rPr>
          <w:rFonts w:eastAsia="Calibri"/>
          <w:szCs w:val="24"/>
          <w:lang w:val="en-US"/>
        </w:rPr>
        <w:t xml:space="preserve"> </w:t>
      </w:r>
      <w:proofErr w:type="spellStart"/>
      <w:r w:rsidRPr="009650DF">
        <w:rPr>
          <w:rFonts w:eastAsia="Calibri"/>
          <w:szCs w:val="24"/>
          <w:lang w:val="en-US"/>
        </w:rPr>
        <w:t>stovėjimo</w:t>
      </w:r>
      <w:proofErr w:type="spellEnd"/>
      <w:r w:rsidRPr="009650DF">
        <w:rPr>
          <w:rFonts w:eastAsia="Calibri"/>
          <w:szCs w:val="24"/>
          <w:lang w:val="en-US"/>
        </w:rPr>
        <w:t xml:space="preserve"> </w:t>
      </w:r>
      <w:proofErr w:type="spellStart"/>
      <w:r w:rsidRPr="009650DF">
        <w:rPr>
          <w:rFonts w:eastAsia="Calibri"/>
          <w:szCs w:val="24"/>
          <w:lang w:val="en-US"/>
        </w:rPr>
        <w:t>vieta</w:t>
      </w:r>
      <w:proofErr w:type="spellEnd"/>
      <w:r w:rsidRPr="009650DF">
        <w:rPr>
          <w:rFonts w:eastAsia="Calibri"/>
          <w:szCs w:val="24"/>
          <w:lang w:val="en-US"/>
        </w:rPr>
        <w:t>.</w:t>
      </w:r>
    </w:p>
    <w:p w14:paraId="74FB90D1" w14:textId="77777777" w:rsidR="009650DF" w:rsidRPr="009650DF" w:rsidRDefault="009650DF" w:rsidP="009650DF">
      <w:pPr>
        <w:jc w:val="both"/>
        <w:rPr>
          <w:rFonts w:eastAsia="Calibri"/>
          <w:szCs w:val="24"/>
          <w:lang w:val="en-US"/>
        </w:rPr>
      </w:pPr>
      <w:r w:rsidRPr="009650DF">
        <w:rPr>
          <w:rFonts w:eastAsia="Calibri"/>
          <w:szCs w:val="24"/>
          <w:lang w:val="en-US"/>
        </w:rPr>
        <w:t xml:space="preserve">5. </w:t>
      </w:r>
      <w:proofErr w:type="spellStart"/>
      <w:r w:rsidRPr="009650DF">
        <w:rPr>
          <w:rFonts w:eastAsia="Calibri"/>
          <w:szCs w:val="24"/>
          <w:lang w:val="en-US"/>
        </w:rPr>
        <w:t>Apgyvendinimas</w:t>
      </w:r>
      <w:proofErr w:type="spellEnd"/>
      <w:r w:rsidRPr="009650DF">
        <w:rPr>
          <w:rFonts w:eastAsia="Calibri"/>
          <w:szCs w:val="24"/>
          <w:lang w:val="en-US"/>
        </w:rPr>
        <w:t xml:space="preserve"> </w:t>
      </w:r>
      <w:proofErr w:type="spellStart"/>
      <w:r w:rsidRPr="009650DF">
        <w:rPr>
          <w:rFonts w:eastAsia="Calibri"/>
          <w:szCs w:val="24"/>
          <w:lang w:val="en-US"/>
        </w:rPr>
        <w:t>bendrabučio</w:t>
      </w:r>
      <w:proofErr w:type="spellEnd"/>
      <w:r w:rsidRPr="009650DF">
        <w:rPr>
          <w:rFonts w:eastAsia="Calibri"/>
          <w:szCs w:val="24"/>
          <w:lang w:val="en-US"/>
        </w:rPr>
        <w:t xml:space="preserve"> </w:t>
      </w:r>
      <w:proofErr w:type="spellStart"/>
      <w:r w:rsidRPr="009650DF">
        <w:rPr>
          <w:rFonts w:eastAsia="Calibri"/>
          <w:szCs w:val="24"/>
          <w:lang w:val="en-US"/>
        </w:rPr>
        <w:t>tipo</w:t>
      </w:r>
      <w:proofErr w:type="spellEnd"/>
      <w:r w:rsidRPr="009650DF">
        <w:rPr>
          <w:rFonts w:eastAsia="Calibri"/>
          <w:szCs w:val="24"/>
          <w:lang w:val="en-US"/>
        </w:rPr>
        <w:t xml:space="preserve"> </w:t>
      </w:r>
      <w:proofErr w:type="spellStart"/>
      <w:r w:rsidRPr="009650DF">
        <w:rPr>
          <w:rFonts w:eastAsia="Calibri"/>
          <w:szCs w:val="24"/>
          <w:lang w:val="en-US"/>
        </w:rPr>
        <w:t>kambariuose</w:t>
      </w:r>
      <w:proofErr w:type="spellEnd"/>
      <w:r w:rsidRPr="009650DF">
        <w:rPr>
          <w:rFonts w:eastAsia="Calibri"/>
          <w:szCs w:val="24"/>
          <w:lang w:val="en-US"/>
        </w:rPr>
        <w:t xml:space="preserve"> </w:t>
      </w:r>
      <w:proofErr w:type="spellStart"/>
      <w:r w:rsidRPr="009650DF">
        <w:rPr>
          <w:rFonts w:eastAsia="Calibri"/>
          <w:szCs w:val="24"/>
          <w:lang w:val="en-US"/>
        </w:rPr>
        <w:t>nėra</w:t>
      </w:r>
      <w:proofErr w:type="spellEnd"/>
      <w:r w:rsidRPr="009650DF">
        <w:rPr>
          <w:rFonts w:eastAsia="Calibri"/>
          <w:szCs w:val="24"/>
          <w:lang w:val="en-US"/>
        </w:rPr>
        <w:t xml:space="preserve"> </w:t>
      </w:r>
      <w:proofErr w:type="spellStart"/>
      <w:r w:rsidRPr="009650DF">
        <w:rPr>
          <w:rFonts w:eastAsia="Calibri"/>
          <w:szCs w:val="24"/>
          <w:lang w:val="en-US"/>
        </w:rPr>
        <w:t>tinkamas</w:t>
      </w:r>
      <w:proofErr w:type="spellEnd"/>
      <w:r w:rsidRPr="009650DF">
        <w:rPr>
          <w:rFonts w:eastAsia="Calibri"/>
          <w:szCs w:val="24"/>
          <w:lang w:val="en-US"/>
        </w:rPr>
        <w:t xml:space="preserve"> </w:t>
      </w:r>
      <w:proofErr w:type="spellStart"/>
      <w:r w:rsidRPr="009650DF">
        <w:rPr>
          <w:rFonts w:eastAsia="Calibri"/>
          <w:szCs w:val="24"/>
          <w:lang w:val="en-US"/>
        </w:rPr>
        <w:t>ir</w:t>
      </w:r>
      <w:proofErr w:type="spellEnd"/>
      <w:r w:rsidRPr="009650DF">
        <w:rPr>
          <w:rFonts w:eastAsia="Calibri"/>
          <w:szCs w:val="24"/>
          <w:lang w:val="en-US"/>
        </w:rPr>
        <w:t xml:space="preserve"> bus </w:t>
      </w:r>
      <w:proofErr w:type="spellStart"/>
      <w:r w:rsidRPr="009650DF">
        <w:rPr>
          <w:rFonts w:eastAsia="Calibri"/>
          <w:szCs w:val="24"/>
          <w:lang w:val="en-US"/>
        </w:rPr>
        <w:t>laikomas</w:t>
      </w:r>
      <w:proofErr w:type="spellEnd"/>
      <w:r w:rsidRPr="009650DF">
        <w:rPr>
          <w:rFonts w:eastAsia="Calibri"/>
          <w:szCs w:val="24"/>
          <w:lang w:val="en-US"/>
        </w:rPr>
        <w:t xml:space="preserve"> </w:t>
      </w:r>
      <w:proofErr w:type="spellStart"/>
      <w:r w:rsidRPr="009650DF">
        <w:rPr>
          <w:rFonts w:eastAsia="Calibri"/>
          <w:szCs w:val="24"/>
          <w:lang w:val="en-US"/>
        </w:rPr>
        <w:t>kaip</w:t>
      </w:r>
      <w:proofErr w:type="spellEnd"/>
      <w:r w:rsidRPr="009650DF">
        <w:rPr>
          <w:rFonts w:eastAsia="Calibri"/>
          <w:szCs w:val="24"/>
          <w:lang w:val="en-US"/>
        </w:rPr>
        <w:t xml:space="preserve"> </w:t>
      </w:r>
      <w:proofErr w:type="spellStart"/>
      <w:r w:rsidRPr="009650DF">
        <w:rPr>
          <w:rFonts w:eastAsia="Calibri"/>
          <w:szCs w:val="24"/>
          <w:lang w:val="en-US"/>
        </w:rPr>
        <w:t>neatitinkantis</w:t>
      </w:r>
      <w:proofErr w:type="spellEnd"/>
      <w:r w:rsidRPr="009650DF">
        <w:rPr>
          <w:rFonts w:eastAsia="Calibri"/>
          <w:szCs w:val="24"/>
          <w:lang w:val="en-US"/>
        </w:rPr>
        <w:t xml:space="preserve"> </w:t>
      </w:r>
      <w:proofErr w:type="spellStart"/>
      <w:r w:rsidRPr="009650DF">
        <w:rPr>
          <w:rFonts w:eastAsia="Calibri"/>
          <w:szCs w:val="24"/>
          <w:lang w:val="en-US"/>
        </w:rPr>
        <w:t>techninės</w:t>
      </w:r>
      <w:proofErr w:type="spellEnd"/>
      <w:r w:rsidRPr="009650DF">
        <w:rPr>
          <w:rFonts w:eastAsia="Calibri"/>
          <w:szCs w:val="24"/>
          <w:lang w:val="en-US"/>
        </w:rPr>
        <w:t xml:space="preserve"> </w:t>
      </w:r>
      <w:proofErr w:type="spellStart"/>
      <w:r w:rsidRPr="009650DF">
        <w:rPr>
          <w:rFonts w:eastAsia="Calibri"/>
          <w:szCs w:val="24"/>
          <w:lang w:val="en-US"/>
        </w:rPr>
        <w:t>specifikacijos</w:t>
      </w:r>
      <w:proofErr w:type="spellEnd"/>
      <w:r w:rsidRPr="009650DF">
        <w:rPr>
          <w:rFonts w:eastAsia="Calibri"/>
          <w:szCs w:val="24"/>
          <w:lang w:val="en-US"/>
        </w:rPr>
        <w:t xml:space="preserve"> </w:t>
      </w:r>
      <w:proofErr w:type="spellStart"/>
      <w:r w:rsidRPr="009650DF">
        <w:rPr>
          <w:rFonts w:eastAsia="Calibri"/>
          <w:szCs w:val="24"/>
          <w:lang w:val="en-US"/>
        </w:rPr>
        <w:t>reikalavimų</w:t>
      </w:r>
      <w:proofErr w:type="spellEnd"/>
      <w:r w:rsidRPr="009650DF">
        <w:rPr>
          <w:rFonts w:eastAsia="Calibri"/>
          <w:szCs w:val="24"/>
          <w:lang w:val="en-US"/>
        </w:rPr>
        <w:t>.</w:t>
      </w:r>
    </w:p>
    <w:p w14:paraId="556D901D" w14:textId="77777777" w:rsidR="00A5201A" w:rsidRPr="00C93D9B" w:rsidRDefault="00A5201A" w:rsidP="00164D65">
      <w:pPr>
        <w:jc w:val="both"/>
        <w:rPr>
          <w:rFonts w:eastAsia="Calibri"/>
          <w:szCs w:val="24"/>
        </w:rPr>
      </w:pPr>
    </w:p>
    <w:p w14:paraId="6E0F24ED" w14:textId="2AB1C819" w:rsidR="000A1FD9" w:rsidRPr="00C93D9B" w:rsidRDefault="000A1FD9" w:rsidP="00164D65">
      <w:pPr>
        <w:jc w:val="both"/>
        <w:rPr>
          <w:szCs w:val="24"/>
        </w:rPr>
      </w:pPr>
    </w:p>
    <w:p w14:paraId="6E0F24EE" w14:textId="77777777" w:rsidR="007C54B0" w:rsidRPr="00C93D9B" w:rsidRDefault="004B60E9" w:rsidP="004B60E9">
      <w:pPr>
        <w:pStyle w:val="ListParagraph"/>
        <w:spacing w:line="240" w:lineRule="auto"/>
        <w:ind w:left="0"/>
        <w:jc w:val="both"/>
        <w:rPr>
          <w:rFonts w:ascii="Times New Roman" w:hAnsi="Times New Roman"/>
          <w:sz w:val="24"/>
          <w:szCs w:val="24"/>
        </w:rPr>
      </w:pPr>
      <w:r w:rsidRPr="00C93D9B">
        <w:rPr>
          <w:rFonts w:ascii="Times New Roman" w:hAnsi="Times New Roman"/>
          <w:b/>
          <w:sz w:val="24"/>
          <w:szCs w:val="24"/>
        </w:rPr>
        <w:t>5.</w:t>
      </w:r>
      <w:r w:rsidRPr="00C93D9B">
        <w:rPr>
          <w:rFonts w:ascii="Times New Roman" w:hAnsi="Times New Roman"/>
          <w:sz w:val="24"/>
          <w:szCs w:val="24"/>
        </w:rPr>
        <w:t xml:space="preserve"> </w:t>
      </w:r>
      <w:r w:rsidR="00164D65" w:rsidRPr="00C93D9B">
        <w:rPr>
          <w:rFonts w:ascii="Times New Roman" w:hAnsi="Times New Roman"/>
          <w:sz w:val="24"/>
          <w:szCs w:val="24"/>
        </w:rPr>
        <w:t>Informacija apie kiekvieno ūkio subjektų grupės partnerio įsipareigojimus</w:t>
      </w:r>
      <w:r w:rsidR="0021008B" w:rsidRPr="00C93D9B">
        <w:rPr>
          <w:rFonts w:ascii="Times New Roman" w:hAnsi="Times New Roman"/>
          <w:sz w:val="24"/>
          <w:szCs w:val="24"/>
        </w:rPr>
        <w:t xml:space="preserve"> vykdant</w:t>
      </w:r>
      <w:r w:rsidR="00164D65" w:rsidRPr="00C93D9B">
        <w:rPr>
          <w:rFonts w:ascii="Times New Roman" w:hAnsi="Times New Roman"/>
          <w:sz w:val="24"/>
          <w:szCs w:val="24"/>
        </w:rPr>
        <w:t xml:space="preserve"> pirkimo sutartį </w:t>
      </w:r>
      <w:r w:rsidR="00164D65" w:rsidRPr="00C93D9B">
        <w:rPr>
          <w:rFonts w:ascii="Times New Roman" w:hAnsi="Times New Roman"/>
          <w:i/>
          <w:sz w:val="24"/>
          <w:szCs w:val="24"/>
        </w:rPr>
        <w:t>(pildoma, kai pasiūlymą pateikia ūkio subjektų grupė):</w:t>
      </w:r>
    </w:p>
    <w:p w14:paraId="6E0F24EF" w14:textId="77777777" w:rsidR="0062130E" w:rsidRPr="00C93D9B" w:rsidRDefault="00164D65" w:rsidP="00164D65">
      <w:pPr>
        <w:rPr>
          <w:szCs w:val="24"/>
        </w:rPr>
      </w:pP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00837E08" w:rsidRPr="00C93D9B">
        <w:rPr>
          <w:szCs w:val="24"/>
        </w:rPr>
        <w:t>4</w:t>
      </w:r>
      <w:r w:rsidRPr="00C93D9B">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C93D9B" w14:paraId="6E0F24F3" w14:textId="77777777" w:rsidTr="00837E08">
        <w:tc>
          <w:tcPr>
            <w:tcW w:w="624" w:type="dxa"/>
            <w:tcBorders>
              <w:top w:val="single" w:sz="4" w:space="0" w:color="auto"/>
              <w:left w:val="single" w:sz="4" w:space="0" w:color="auto"/>
              <w:bottom w:val="single" w:sz="4" w:space="0" w:color="auto"/>
              <w:right w:val="single" w:sz="4" w:space="0" w:color="auto"/>
            </w:tcBorders>
            <w:hideMark/>
          </w:tcPr>
          <w:p w14:paraId="6E0F24F0" w14:textId="77777777" w:rsidR="007B3282" w:rsidRPr="00C93D9B" w:rsidRDefault="007B3282" w:rsidP="007C54B0">
            <w:pPr>
              <w:rPr>
                <w:b/>
                <w:szCs w:val="24"/>
              </w:rPr>
            </w:pPr>
            <w:r w:rsidRPr="00C93D9B">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6E0F24F1" w14:textId="77777777" w:rsidR="007B3282" w:rsidRPr="00C93D9B" w:rsidRDefault="007B3282" w:rsidP="007C54B0">
            <w:pPr>
              <w:rPr>
                <w:b/>
                <w:szCs w:val="24"/>
              </w:rPr>
            </w:pPr>
            <w:r w:rsidRPr="00C93D9B">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E0F24F2" w14:textId="77777777" w:rsidR="007B3282" w:rsidRPr="00C93D9B" w:rsidRDefault="007B3282" w:rsidP="007C54B0">
            <w:pPr>
              <w:rPr>
                <w:b/>
                <w:szCs w:val="24"/>
              </w:rPr>
            </w:pPr>
            <w:r w:rsidRPr="00C93D9B">
              <w:rPr>
                <w:b/>
                <w:szCs w:val="24"/>
              </w:rPr>
              <w:t>Partnerio įsipareigojimų dalies vert</w:t>
            </w:r>
            <w:r w:rsidR="00744A58" w:rsidRPr="00C93D9B">
              <w:rPr>
                <w:b/>
                <w:szCs w:val="24"/>
              </w:rPr>
              <w:t xml:space="preserve">ė pasiūlymo kainoje, </w:t>
            </w:r>
            <w:proofErr w:type="spellStart"/>
            <w:r w:rsidR="00744A58" w:rsidRPr="00C93D9B">
              <w:rPr>
                <w:b/>
                <w:szCs w:val="24"/>
              </w:rPr>
              <w:t>Eur</w:t>
            </w:r>
            <w:proofErr w:type="spellEnd"/>
            <w:r w:rsidR="00744A58" w:rsidRPr="00C93D9B">
              <w:rPr>
                <w:b/>
                <w:szCs w:val="24"/>
              </w:rPr>
              <w:t xml:space="preserve"> su PVM</w:t>
            </w:r>
          </w:p>
        </w:tc>
      </w:tr>
      <w:tr w:rsidR="007B3282" w:rsidRPr="00C93D9B" w14:paraId="6E0F24F7" w14:textId="77777777" w:rsidTr="00837E08">
        <w:tc>
          <w:tcPr>
            <w:tcW w:w="624" w:type="dxa"/>
            <w:tcBorders>
              <w:top w:val="single" w:sz="4" w:space="0" w:color="auto"/>
              <w:left w:val="single" w:sz="4" w:space="0" w:color="auto"/>
              <w:bottom w:val="single" w:sz="4" w:space="0" w:color="auto"/>
              <w:right w:val="single" w:sz="4" w:space="0" w:color="auto"/>
            </w:tcBorders>
          </w:tcPr>
          <w:p w14:paraId="6E0F24F4" w14:textId="77777777" w:rsidR="007B3282" w:rsidRPr="00C93D9B"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6E0F24F5" w14:textId="77777777" w:rsidR="007B3282" w:rsidRPr="00C93D9B"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6E0F24F6" w14:textId="77777777" w:rsidR="007B3282" w:rsidRPr="00C93D9B" w:rsidRDefault="007B3282" w:rsidP="007C54B0">
            <w:pPr>
              <w:rPr>
                <w:szCs w:val="24"/>
              </w:rPr>
            </w:pPr>
          </w:p>
        </w:tc>
      </w:tr>
      <w:tr w:rsidR="007B3282" w:rsidRPr="00C93D9B" w14:paraId="6E0F24FB" w14:textId="77777777" w:rsidTr="00837E08">
        <w:tc>
          <w:tcPr>
            <w:tcW w:w="624" w:type="dxa"/>
            <w:tcBorders>
              <w:top w:val="single" w:sz="4" w:space="0" w:color="auto"/>
              <w:left w:val="single" w:sz="4" w:space="0" w:color="auto"/>
              <w:bottom w:val="single" w:sz="4" w:space="0" w:color="auto"/>
              <w:right w:val="single" w:sz="4" w:space="0" w:color="auto"/>
            </w:tcBorders>
          </w:tcPr>
          <w:p w14:paraId="6E0F24F8" w14:textId="77777777" w:rsidR="007B3282" w:rsidRPr="00C93D9B"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6E0F24F9" w14:textId="77777777" w:rsidR="007B3282" w:rsidRPr="00C93D9B"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6E0F24FA" w14:textId="77777777" w:rsidR="007B3282" w:rsidRPr="00C93D9B" w:rsidRDefault="007B3282" w:rsidP="007C54B0">
            <w:pPr>
              <w:rPr>
                <w:szCs w:val="24"/>
              </w:rPr>
            </w:pPr>
          </w:p>
        </w:tc>
      </w:tr>
    </w:tbl>
    <w:p w14:paraId="6E0F24FC" w14:textId="77777777" w:rsidR="007B3282" w:rsidRPr="00C93D9B" w:rsidRDefault="007B3282" w:rsidP="007B3282">
      <w:pPr>
        <w:rPr>
          <w:szCs w:val="24"/>
        </w:rPr>
      </w:pPr>
    </w:p>
    <w:p w14:paraId="6E0F24FD" w14:textId="77777777" w:rsidR="0062130E" w:rsidRPr="00C93D9B" w:rsidRDefault="004B60E9" w:rsidP="007C2A70">
      <w:pPr>
        <w:jc w:val="both"/>
        <w:rPr>
          <w:szCs w:val="24"/>
        </w:rPr>
      </w:pPr>
      <w:r w:rsidRPr="00C93D9B">
        <w:rPr>
          <w:b/>
          <w:szCs w:val="24"/>
        </w:rPr>
        <w:t>6.</w:t>
      </w:r>
      <w:r w:rsidRPr="00C93D9B">
        <w:rPr>
          <w:szCs w:val="24"/>
        </w:rPr>
        <w:t xml:space="preserve"> </w:t>
      </w:r>
      <w:r w:rsidR="007B3282" w:rsidRPr="00C93D9B">
        <w:rPr>
          <w:szCs w:val="24"/>
        </w:rPr>
        <w:t>Informacija apie subtiekėjus ir kitus pasitelkiamus asmenis</w:t>
      </w:r>
      <w:r w:rsidR="007C2A70" w:rsidRPr="00C93D9B">
        <w:rPr>
          <w:szCs w:val="24"/>
        </w:rPr>
        <w:t xml:space="preserve"> </w:t>
      </w:r>
      <w:r w:rsidR="007C2A70" w:rsidRPr="00C93D9B">
        <w:rPr>
          <w:i/>
          <w:szCs w:val="24"/>
        </w:rPr>
        <w:t>(pildoma, kai minėti asmenys pasitelkiami)</w:t>
      </w:r>
      <w:r w:rsidR="007B3282" w:rsidRPr="00C93D9B">
        <w:rPr>
          <w:szCs w:val="24"/>
        </w:rPr>
        <w:t>:</w:t>
      </w:r>
    </w:p>
    <w:p w14:paraId="6E0F24FE" w14:textId="77777777" w:rsidR="00235411" w:rsidRPr="00C93D9B" w:rsidRDefault="00235411" w:rsidP="007C2A70">
      <w:pPr>
        <w:jc w:val="both"/>
        <w:rPr>
          <w:szCs w:val="24"/>
        </w:rPr>
      </w:pPr>
    </w:p>
    <w:p w14:paraId="6E0F24FF" w14:textId="77777777" w:rsidR="0062130E" w:rsidRPr="00C93D9B" w:rsidRDefault="0025166E" w:rsidP="007B3282">
      <w:pPr>
        <w:rPr>
          <w:szCs w:val="24"/>
        </w:rPr>
      </w:pP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Pr="00C93D9B">
        <w:rPr>
          <w:szCs w:val="24"/>
        </w:rPr>
        <w:tab/>
      </w:r>
      <w:r w:rsidR="00837E08" w:rsidRPr="00C93D9B">
        <w:rPr>
          <w:szCs w:val="24"/>
        </w:rPr>
        <w:t>5</w:t>
      </w:r>
      <w:r w:rsidRPr="00C93D9B">
        <w:rPr>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C93D9B" w14:paraId="6E0F2503" w14:textId="77777777" w:rsidTr="00837E08">
        <w:tc>
          <w:tcPr>
            <w:tcW w:w="708" w:type="dxa"/>
            <w:tcBorders>
              <w:top w:val="single" w:sz="4" w:space="0" w:color="auto"/>
              <w:left w:val="single" w:sz="4" w:space="0" w:color="auto"/>
              <w:bottom w:val="single" w:sz="4" w:space="0" w:color="auto"/>
              <w:right w:val="single" w:sz="4" w:space="0" w:color="auto"/>
            </w:tcBorders>
            <w:hideMark/>
          </w:tcPr>
          <w:p w14:paraId="6E0F2500" w14:textId="77777777" w:rsidR="007B3282" w:rsidRPr="00C93D9B" w:rsidRDefault="007B3282" w:rsidP="007C54B0">
            <w:pPr>
              <w:rPr>
                <w:b/>
                <w:szCs w:val="24"/>
              </w:rPr>
            </w:pPr>
            <w:r w:rsidRPr="00C93D9B">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6E0F2501" w14:textId="77777777" w:rsidR="007B3282" w:rsidRPr="00C93D9B" w:rsidRDefault="002950D4" w:rsidP="001D549E">
            <w:pPr>
              <w:rPr>
                <w:b/>
                <w:szCs w:val="24"/>
              </w:rPr>
            </w:pPr>
            <w:r w:rsidRPr="00C93D9B">
              <w:rPr>
                <w:b/>
                <w:szCs w:val="24"/>
              </w:rPr>
              <w:t>Subt</w:t>
            </w:r>
            <w:r w:rsidR="001D549E" w:rsidRPr="00C93D9B">
              <w:rPr>
                <w:b/>
                <w:szCs w:val="24"/>
              </w:rPr>
              <w:t>i</w:t>
            </w:r>
            <w:r w:rsidRPr="00C93D9B">
              <w:rPr>
                <w:b/>
                <w:szCs w:val="24"/>
              </w:rPr>
              <w:t>e</w:t>
            </w:r>
            <w:r w:rsidR="007B3282" w:rsidRPr="00C93D9B">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6E0F2502" w14:textId="77777777" w:rsidR="007B3282" w:rsidRPr="00C93D9B" w:rsidRDefault="007B3282" w:rsidP="002950D4">
            <w:pPr>
              <w:rPr>
                <w:b/>
                <w:szCs w:val="24"/>
              </w:rPr>
            </w:pPr>
            <w:r w:rsidRPr="00C93D9B">
              <w:rPr>
                <w:b/>
                <w:szCs w:val="24"/>
              </w:rPr>
              <w:t xml:space="preserve">Pirkimo sutarties dalis (apimtis </w:t>
            </w:r>
            <w:proofErr w:type="spellStart"/>
            <w:r w:rsidRPr="00C93D9B">
              <w:rPr>
                <w:b/>
                <w:szCs w:val="24"/>
              </w:rPr>
              <w:t>Eur</w:t>
            </w:r>
            <w:proofErr w:type="spellEnd"/>
            <w:r w:rsidRPr="00C93D9B">
              <w:rPr>
                <w:b/>
                <w:szCs w:val="24"/>
              </w:rPr>
              <w:t xml:space="preserve"> su PVM, dalis procentais), kuriai ketinama pasitelkti subt</w:t>
            </w:r>
            <w:r w:rsidR="001D549E" w:rsidRPr="00C93D9B">
              <w:rPr>
                <w:b/>
                <w:szCs w:val="24"/>
              </w:rPr>
              <w:t>i</w:t>
            </w:r>
            <w:r w:rsidR="002950D4" w:rsidRPr="00C93D9B">
              <w:rPr>
                <w:b/>
                <w:szCs w:val="24"/>
              </w:rPr>
              <w:t>e</w:t>
            </w:r>
            <w:r w:rsidRPr="00C93D9B">
              <w:rPr>
                <w:b/>
                <w:szCs w:val="24"/>
              </w:rPr>
              <w:t>kėjus ir kitus asmenis</w:t>
            </w:r>
          </w:p>
        </w:tc>
      </w:tr>
      <w:tr w:rsidR="007B3282" w:rsidRPr="00C93D9B" w14:paraId="6E0F2508" w14:textId="77777777" w:rsidTr="00837E08">
        <w:tc>
          <w:tcPr>
            <w:tcW w:w="708" w:type="dxa"/>
            <w:tcBorders>
              <w:top w:val="single" w:sz="4" w:space="0" w:color="auto"/>
              <w:left w:val="single" w:sz="4" w:space="0" w:color="auto"/>
              <w:bottom w:val="single" w:sz="4" w:space="0" w:color="auto"/>
              <w:right w:val="single" w:sz="4" w:space="0" w:color="auto"/>
            </w:tcBorders>
          </w:tcPr>
          <w:p w14:paraId="6E0F2504" w14:textId="77777777" w:rsidR="007B3282" w:rsidRPr="00C93D9B"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6E0F2505" w14:textId="77777777" w:rsidR="007B3282" w:rsidRPr="00C93D9B"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6E0F2506" w14:textId="77777777" w:rsidR="007B3282" w:rsidRPr="00C93D9B" w:rsidRDefault="007B3282" w:rsidP="007C54B0">
            <w:pPr>
              <w:rPr>
                <w:b/>
                <w:szCs w:val="24"/>
              </w:rPr>
            </w:pPr>
            <w:proofErr w:type="spellStart"/>
            <w:r w:rsidRPr="00C93D9B">
              <w:rPr>
                <w:b/>
                <w:szCs w:val="24"/>
              </w:rPr>
              <w:t>Eur</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6E0F2507" w14:textId="77777777" w:rsidR="007B3282" w:rsidRPr="00C93D9B" w:rsidRDefault="007B3282" w:rsidP="007C54B0">
            <w:pPr>
              <w:rPr>
                <w:b/>
                <w:szCs w:val="24"/>
              </w:rPr>
            </w:pPr>
            <w:r w:rsidRPr="00C93D9B">
              <w:rPr>
                <w:b/>
                <w:szCs w:val="24"/>
              </w:rPr>
              <w:t>Proc.</w:t>
            </w:r>
          </w:p>
        </w:tc>
      </w:tr>
      <w:tr w:rsidR="007B3282" w:rsidRPr="00C93D9B" w14:paraId="6E0F250D" w14:textId="77777777" w:rsidTr="00837E08">
        <w:tc>
          <w:tcPr>
            <w:tcW w:w="708" w:type="dxa"/>
            <w:tcBorders>
              <w:top w:val="single" w:sz="4" w:space="0" w:color="auto"/>
              <w:left w:val="single" w:sz="4" w:space="0" w:color="auto"/>
              <w:bottom w:val="single" w:sz="4" w:space="0" w:color="auto"/>
              <w:right w:val="single" w:sz="4" w:space="0" w:color="auto"/>
            </w:tcBorders>
          </w:tcPr>
          <w:p w14:paraId="6E0F2509" w14:textId="77777777" w:rsidR="007B3282" w:rsidRPr="00C93D9B"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6E0F250A" w14:textId="77777777" w:rsidR="007B3282" w:rsidRPr="00C93D9B"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6E0F250B" w14:textId="77777777" w:rsidR="007B3282" w:rsidRPr="00C93D9B"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6E0F250C" w14:textId="77777777" w:rsidR="007B3282" w:rsidRPr="00C93D9B" w:rsidRDefault="007B3282" w:rsidP="007C54B0">
            <w:pPr>
              <w:rPr>
                <w:szCs w:val="24"/>
              </w:rPr>
            </w:pPr>
          </w:p>
        </w:tc>
      </w:tr>
    </w:tbl>
    <w:p w14:paraId="6E0F250E" w14:textId="77777777" w:rsidR="0055239E" w:rsidRPr="00C93D9B" w:rsidRDefault="0055239E" w:rsidP="00285A13">
      <w:pPr>
        <w:jc w:val="both"/>
        <w:rPr>
          <w:rFonts w:eastAsia="Calibri"/>
          <w:b/>
          <w:szCs w:val="24"/>
        </w:rPr>
      </w:pPr>
    </w:p>
    <w:p w14:paraId="6E0F250F" w14:textId="77777777" w:rsidR="0062130E" w:rsidRPr="00C93D9B" w:rsidRDefault="004B60E9" w:rsidP="00285A13">
      <w:pPr>
        <w:jc w:val="both"/>
        <w:rPr>
          <w:rFonts w:eastAsia="Calibri"/>
          <w:szCs w:val="24"/>
        </w:rPr>
      </w:pPr>
      <w:r w:rsidRPr="00C93D9B">
        <w:rPr>
          <w:rFonts w:eastAsia="Calibri"/>
          <w:b/>
          <w:szCs w:val="24"/>
        </w:rPr>
        <w:t>7</w:t>
      </w:r>
      <w:r w:rsidR="00285A13" w:rsidRPr="00C93D9B">
        <w:rPr>
          <w:rFonts w:eastAsia="Calibri"/>
          <w:szCs w:val="24"/>
        </w:rPr>
        <w:t xml:space="preserve">. </w:t>
      </w:r>
      <w:r w:rsidR="007C7BC7" w:rsidRPr="00C93D9B">
        <w:rPr>
          <w:rFonts w:eastAsia="Calibri"/>
          <w:szCs w:val="24"/>
        </w:rPr>
        <w:t>Kartu su pasiūlymu pateikiami šie dokumentai:</w:t>
      </w:r>
    </w:p>
    <w:p w14:paraId="6E0F2510" w14:textId="77777777" w:rsidR="0062130E" w:rsidRPr="00C93D9B" w:rsidRDefault="00267A42" w:rsidP="00E629C9">
      <w:pPr>
        <w:ind w:firstLine="720"/>
        <w:jc w:val="both"/>
        <w:rPr>
          <w:rFonts w:eastAsia="Calibri"/>
          <w:szCs w:val="24"/>
        </w:rPr>
      </w:pP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Pr="00C93D9B">
        <w:rPr>
          <w:rFonts w:eastAsia="Calibri"/>
          <w:szCs w:val="24"/>
        </w:rPr>
        <w:tab/>
      </w:r>
      <w:r w:rsidR="00023E73" w:rsidRPr="00C93D9B">
        <w:rPr>
          <w:rFonts w:eastAsia="Calibri"/>
          <w:szCs w:val="24"/>
        </w:rPr>
        <w:tab/>
      </w:r>
      <w:r w:rsidR="00023E73" w:rsidRPr="00C93D9B">
        <w:rPr>
          <w:rFonts w:eastAsia="Calibri"/>
          <w:szCs w:val="24"/>
        </w:rPr>
        <w:tab/>
      </w:r>
      <w:r w:rsidR="00837E08" w:rsidRPr="00C93D9B">
        <w:rPr>
          <w:rFonts w:eastAsia="Calibri"/>
          <w:szCs w:val="24"/>
        </w:rPr>
        <w:t>6</w:t>
      </w:r>
      <w:r w:rsidRPr="00C93D9B">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C93D9B" w14:paraId="6E0F2514" w14:textId="77777777" w:rsidTr="00837E08">
        <w:tc>
          <w:tcPr>
            <w:tcW w:w="648" w:type="dxa"/>
            <w:tcBorders>
              <w:top w:val="single" w:sz="4" w:space="0" w:color="auto"/>
              <w:left w:val="single" w:sz="4" w:space="0" w:color="auto"/>
              <w:bottom w:val="single" w:sz="4" w:space="0" w:color="auto"/>
              <w:right w:val="single" w:sz="4" w:space="0" w:color="auto"/>
            </w:tcBorders>
          </w:tcPr>
          <w:p w14:paraId="6E0F2511" w14:textId="77777777" w:rsidR="007C7BC7" w:rsidRPr="00C93D9B" w:rsidRDefault="007C7BC7" w:rsidP="002345BA">
            <w:pPr>
              <w:jc w:val="center"/>
              <w:rPr>
                <w:rFonts w:eastAsia="Calibri"/>
                <w:b/>
                <w:szCs w:val="24"/>
              </w:rPr>
            </w:pPr>
            <w:proofErr w:type="spellStart"/>
            <w:r w:rsidRPr="00C93D9B">
              <w:rPr>
                <w:rFonts w:eastAsia="Calibri"/>
                <w:b/>
                <w:szCs w:val="24"/>
              </w:rPr>
              <w:t>Eil.Nr</w:t>
            </w:r>
            <w:proofErr w:type="spellEnd"/>
            <w:r w:rsidRPr="00C93D9B">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6E0F2512" w14:textId="77777777" w:rsidR="007C7BC7" w:rsidRPr="00C93D9B" w:rsidRDefault="007C7BC7" w:rsidP="002345BA">
            <w:pPr>
              <w:jc w:val="center"/>
              <w:rPr>
                <w:rFonts w:eastAsia="Calibri"/>
                <w:b/>
                <w:szCs w:val="24"/>
              </w:rPr>
            </w:pPr>
            <w:r w:rsidRPr="00C93D9B">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6E0F2513" w14:textId="77777777" w:rsidR="007C7BC7" w:rsidRPr="00C93D9B" w:rsidRDefault="007C7BC7" w:rsidP="002345BA">
            <w:pPr>
              <w:jc w:val="center"/>
              <w:rPr>
                <w:rFonts w:eastAsia="Calibri"/>
                <w:b/>
                <w:szCs w:val="24"/>
              </w:rPr>
            </w:pPr>
            <w:r w:rsidRPr="00C93D9B">
              <w:rPr>
                <w:rFonts w:eastAsia="Calibri"/>
                <w:b/>
                <w:szCs w:val="24"/>
              </w:rPr>
              <w:t>Dokumento puslapių skaičius</w:t>
            </w:r>
          </w:p>
        </w:tc>
      </w:tr>
      <w:tr w:rsidR="007037CF" w:rsidRPr="00C93D9B" w14:paraId="6E0F2518" w14:textId="77777777" w:rsidTr="00837E08">
        <w:tc>
          <w:tcPr>
            <w:tcW w:w="648" w:type="dxa"/>
            <w:tcBorders>
              <w:top w:val="single" w:sz="4" w:space="0" w:color="auto"/>
              <w:left w:val="single" w:sz="4" w:space="0" w:color="auto"/>
              <w:bottom w:val="single" w:sz="4" w:space="0" w:color="auto"/>
              <w:right w:val="single" w:sz="4" w:space="0" w:color="auto"/>
            </w:tcBorders>
          </w:tcPr>
          <w:p w14:paraId="6E0F2515" w14:textId="77777777" w:rsidR="007037CF" w:rsidRPr="00C93D9B" w:rsidRDefault="007037CF" w:rsidP="007037CF">
            <w:pPr>
              <w:jc w:val="both"/>
              <w:rPr>
                <w:rFonts w:eastAsia="Calibri"/>
                <w:szCs w:val="24"/>
              </w:rPr>
            </w:pPr>
            <w:r w:rsidRPr="00C93D9B">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6E0F2516" w14:textId="77777777" w:rsidR="007037CF" w:rsidRPr="00C93D9B" w:rsidRDefault="007037CF" w:rsidP="007037CF">
            <w:pPr>
              <w:jc w:val="both"/>
              <w:rPr>
                <w:rFonts w:eastAsia="Calibri"/>
                <w:i/>
                <w:szCs w:val="24"/>
              </w:rPr>
            </w:pPr>
            <w:r w:rsidRPr="00C93D9B">
              <w:rPr>
                <w:rFonts w:eastAsia="Calibri"/>
                <w:szCs w:val="24"/>
              </w:rPr>
              <w:t xml:space="preserve">Jungtinės veiklos sutartis </w:t>
            </w:r>
            <w:r w:rsidRPr="00C93D9B">
              <w:rPr>
                <w:rFonts w:eastAsia="Calibri"/>
                <w:i/>
                <w:szCs w:val="24"/>
              </w:rPr>
              <w:t>(jei pirkimo procedūrose jungtinės veiklos pagrindu 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6E0F2517" w14:textId="77777777" w:rsidR="007037CF" w:rsidRPr="00C93D9B" w:rsidRDefault="007037CF" w:rsidP="007037CF">
            <w:pPr>
              <w:jc w:val="both"/>
              <w:rPr>
                <w:rFonts w:eastAsia="Calibri"/>
                <w:szCs w:val="24"/>
              </w:rPr>
            </w:pPr>
          </w:p>
        </w:tc>
      </w:tr>
      <w:tr w:rsidR="007037CF" w:rsidRPr="00C93D9B" w14:paraId="6E0F251C" w14:textId="77777777" w:rsidTr="00837E08">
        <w:tc>
          <w:tcPr>
            <w:tcW w:w="648" w:type="dxa"/>
            <w:tcBorders>
              <w:top w:val="single" w:sz="4" w:space="0" w:color="auto"/>
              <w:left w:val="single" w:sz="4" w:space="0" w:color="auto"/>
              <w:bottom w:val="single" w:sz="4" w:space="0" w:color="auto"/>
              <w:right w:val="single" w:sz="4" w:space="0" w:color="auto"/>
            </w:tcBorders>
          </w:tcPr>
          <w:p w14:paraId="6E0F2519" w14:textId="77777777" w:rsidR="007037CF" w:rsidRPr="00C93D9B" w:rsidRDefault="007037CF" w:rsidP="007037CF">
            <w:pPr>
              <w:jc w:val="both"/>
              <w:rPr>
                <w:rFonts w:eastAsia="Calibri"/>
                <w:szCs w:val="24"/>
              </w:rPr>
            </w:pPr>
            <w:r w:rsidRPr="00C93D9B">
              <w:rPr>
                <w:rFonts w:eastAsia="Calibri"/>
                <w:szCs w:val="24"/>
              </w:rPr>
              <w:t>2.</w:t>
            </w:r>
          </w:p>
        </w:tc>
        <w:tc>
          <w:tcPr>
            <w:tcW w:w="4309" w:type="dxa"/>
            <w:tcBorders>
              <w:top w:val="single" w:sz="4" w:space="0" w:color="auto"/>
              <w:left w:val="single" w:sz="4" w:space="0" w:color="auto"/>
              <w:bottom w:val="single" w:sz="4" w:space="0" w:color="auto"/>
              <w:right w:val="single" w:sz="4" w:space="0" w:color="auto"/>
            </w:tcBorders>
          </w:tcPr>
          <w:p w14:paraId="6E0F251A" w14:textId="77777777" w:rsidR="007037CF" w:rsidRPr="00C93D9B" w:rsidRDefault="007037CF" w:rsidP="007037CF">
            <w:pPr>
              <w:jc w:val="both"/>
              <w:rPr>
                <w:rFonts w:eastAsia="Calibri"/>
                <w:szCs w:val="24"/>
              </w:rPr>
            </w:pPr>
            <w:r w:rsidRPr="00C93D9B">
              <w:rPr>
                <w:rFonts w:eastAsia="Calibri"/>
                <w:szCs w:val="24"/>
              </w:rPr>
              <w:t xml:space="preserve">Įgaliojimas, suteikiantis Tiekėjo įgaliotam asmeniui parašo ir veiksmų teisę </w:t>
            </w:r>
            <w:r w:rsidRPr="00C93D9B">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6E0F251B" w14:textId="77777777" w:rsidR="007037CF" w:rsidRPr="00C93D9B" w:rsidRDefault="007037CF" w:rsidP="007037CF">
            <w:pPr>
              <w:jc w:val="both"/>
              <w:rPr>
                <w:rFonts w:eastAsia="Calibri"/>
                <w:szCs w:val="24"/>
              </w:rPr>
            </w:pPr>
          </w:p>
        </w:tc>
      </w:tr>
      <w:tr w:rsidR="00BE7A34" w:rsidRPr="00C93D9B" w14:paraId="6E0F2520" w14:textId="77777777" w:rsidTr="00837E08">
        <w:tc>
          <w:tcPr>
            <w:tcW w:w="648" w:type="dxa"/>
            <w:tcBorders>
              <w:top w:val="single" w:sz="4" w:space="0" w:color="auto"/>
              <w:left w:val="single" w:sz="4" w:space="0" w:color="auto"/>
              <w:bottom w:val="single" w:sz="4" w:space="0" w:color="auto"/>
              <w:right w:val="single" w:sz="4" w:space="0" w:color="auto"/>
            </w:tcBorders>
          </w:tcPr>
          <w:p w14:paraId="6E0F251D" w14:textId="77777777" w:rsidR="00BE7A34" w:rsidRPr="00C93D9B" w:rsidRDefault="00F20E5E" w:rsidP="002345BA">
            <w:pPr>
              <w:jc w:val="both"/>
              <w:rPr>
                <w:rFonts w:eastAsia="Calibri"/>
                <w:szCs w:val="24"/>
              </w:rPr>
            </w:pPr>
            <w:r w:rsidRPr="00C93D9B">
              <w:rPr>
                <w:rFonts w:eastAsia="Calibri"/>
                <w:szCs w:val="24"/>
              </w:rPr>
              <w:t xml:space="preserve">3. </w:t>
            </w:r>
          </w:p>
        </w:tc>
        <w:tc>
          <w:tcPr>
            <w:tcW w:w="4309" w:type="dxa"/>
            <w:tcBorders>
              <w:top w:val="single" w:sz="4" w:space="0" w:color="auto"/>
              <w:left w:val="single" w:sz="4" w:space="0" w:color="auto"/>
              <w:bottom w:val="single" w:sz="4" w:space="0" w:color="auto"/>
              <w:right w:val="single" w:sz="4" w:space="0" w:color="auto"/>
            </w:tcBorders>
          </w:tcPr>
          <w:p w14:paraId="6E0F251E" w14:textId="77777777" w:rsidR="00BE7A34" w:rsidRPr="00626FF8" w:rsidRDefault="00130D93" w:rsidP="00BE7A34">
            <w:pPr>
              <w:jc w:val="both"/>
              <w:rPr>
                <w:rFonts w:eastAsia="Calibri"/>
                <w:szCs w:val="24"/>
                <w:highlight w:val="yellow"/>
              </w:rPr>
            </w:pPr>
            <w:r w:rsidRPr="00626FF8">
              <w:rPr>
                <w:bCs/>
                <w:color w:val="000000"/>
                <w:szCs w:val="24"/>
                <w:lang w:eastAsia="lt-LT"/>
              </w:rPr>
              <w:t>Nacionalinio saugumo reikalavimų atitikties deklaracija</w:t>
            </w:r>
          </w:p>
        </w:tc>
        <w:tc>
          <w:tcPr>
            <w:tcW w:w="4677" w:type="dxa"/>
            <w:tcBorders>
              <w:top w:val="single" w:sz="4" w:space="0" w:color="auto"/>
              <w:left w:val="single" w:sz="4" w:space="0" w:color="auto"/>
              <w:bottom w:val="single" w:sz="4" w:space="0" w:color="auto"/>
              <w:right w:val="single" w:sz="4" w:space="0" w:color="auto"/>
            </w:tcBorders>
          </w:tcPr>
          <w:p w14:paraId="6E0F251F" w14:textId="77777777" w:rsidR="00BE7A34" w:rsidRPr="00C93D9B" w:rsidRDefault="00BE7A34" w:rsidP="002345BA">
            <w:pPr>
              <w:jc w:val="both"/>
              <w:rPr>
                <w:rFonts w:eastAsia="Calibri"/>
                <w:szCs w:val="24"/>
              </w:rPr>
            </w:pPr>
          </w:p>
        </w:tc>
      </w:tr>
    </w:tbl>
    <w:p w14:paraId="6E0F2525" w14:textId="77777777" w:rsidR="0062130E" w:rsidRPr="00C93D9B" w:rsidRDefault="0062130E" w:rsidP="0025166E">
      <w:pPr>
        <w:jc w:val="both"/>
        <w:rPr>
          <w:szCs w:val="24"/>
        </w:rPr>
      </w:pPr>
    </w:p>
    <w:p w14:paraId="6E0F2526" w14:textId="77777777" w:rsidR="0025166E" w:rsidRPr="00C93D9B" w:rsidRDefault="00285A13" w:rsidP="0025166E">
      <w:pPr>
        <w:jc w:val="both"/>
        <w:rPr>
          <w:szCs w:val="24"/>
        </w:rPr>
      </w:pPr>
      <w:r w:rsidRPr="00C93D9B">
        <w:rPr>
          <w:szCs w:val="24"/>
        </w:rPr>
        <w:t>Pasiūlymas galioja iki pirkimo dokumentuose nurodyto termino pabaigos.</w:t>
      </w:r>
    </w:p>
    <w:p w14:paraId="6E0F2527" w14:textId="77777777" w:rsidR="0062130E" w:rsidRPr="00C93D9B" w:rsidRDefault="0062130E" w:rsidP="00106C25">
      <w:pPr>
        <w:jc w:val="both"/>
        <w:rPr>
          <w:szCs w:val="24"/>
        </w:rPr>
      </w:pPr>
    </w:p>
    <w:p w14:paraId="6E0F2528" w14:textId="77777777" w:rsidR="00827792" w:rsidRPr="00C93D9B" w:rsidRDefault="00285A13" w:rsidP="00CB5706">
      <w:pPr>
        <w:jc w:val="both"/>
        <w:rPr>
          <w:szCs w:val="24"/>
        </w:rPr>
      </w:pPr>
      <w:r w:rsidRPr="00C93D9B">
        <w:rPr>
          <w:szCs w:val="24"/>
        </w:rPr>
        <w:t>Taip pat patvirtiname, kad visa mūsų pasiūlyme pateikta informacija yra teisinga ir, kad mes nenuslėpėme jokios informacijos, kurią buvo prašoma</w:t>
      </w:r>
      <w:r w:rsidR="00411C85" w:rsidRPr="00C93D9B">
        <w:rPr>
          <w:szCs w:val="24"/>
        </w:rPr>
        <w:t xml:space="preserve"> pateikti pirkimo dokumentuose.</w:t>
      </w:r>
    </w:p>
    <w:p w14:paraId="7A8DA40B" w14:textId="77777777" w:rsidR="00A7538C" w:rsidRPr="00C93D9B" w:rsidRDefault="00A7538C" w:rsidP="007C7BC7">
      <w:pPr>
        <w:pStyle w:val="linija"/>
        <w:spacing w:before="0" w:beforeAutospacing="0" w:after="0" w:afterAutospacing="0"/>
      </w:pPr>
    </w:p>
    <w:p w14:paraId="107E2559" w14:textId="07206A38" w:rsidR="00A7538C" w:rsidRPr="00C93D9B" w:rsidRDefault="00A7538C" w:rsidP="007C7BC7">
      <w:pPr>
        <w:pStyle w:val="linija"/>
        <w:spacing w:before="0" w:beforeAutospacing="0" w:after="0" w:afterAutospacing="0"/>
      </w:pPr>
    </w:p>
    <w:p w14:paraId="20157B0F" w14:textId="77777777" w:rsidR="00A7538C" w:rsidRPr="00C93D9B" w:rsidRDefault="00A7538C" w:rsidP="007C7BC7">
      <w:pPr>
        <w:pStyle w:val="linija"/>
        <w:spacing w:before="0" w:beforeAutospacing="0" w:after="0" w:afterAutospacing="0"/>
      </w:pPr>
    </w:p>
    <w:p w14:paraId="6E0F252B" w14:textId="77777777" w:rsidR="007A0FFA" w:rsidRPr="00C93D9B"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C93D9B" w14:paraId="6E0F2532" w14:textId="77777777" w:rsidTr="00CB5706">
        <w:trPr>
          <w:trHeight w:val="186"/>
        </w:trPr>
        <w:tc>
          <w:tcPr>
            <w:tcW w:w="2552" w:type="dxa"/>
            <w:tcBorders>
              <w:top w:val="single" w:sz="4" w:space="0" w:color="auto"/>
              <w:left w:val="nil"/>
              <w:bottom w:val="nil"/>
              <w:right w:val="nil"/>
            </w:tcBorders>
          </w:tcPr>
          <w:p w14:paraId="6E0F252D" w14:textId="69132E64" w:rsidR="007037CF" w:rsidRPr="00C93D9B" w:rsidRDefault="007C7BC7" w:rsidP="00FB7BDD">
            <w:pPr>
              <w:snapToGrid w:val="0"/>
              <w:ind w:left="-105"/>
              <w:jc w:val="both"/>
              <w:rPr>
                <w:position w:val="6"/>
                <w:szCs w:val="24"/>
              </w:rPr>
            </w:pPr>
            <w:r w:rsidRPr="00C93D9B">
              <w:rPr>
                <w:position w:val="6"/>
                <w:szCs w:val="24"/>
              </w:rPr>
              <w:t>(Tiekėjo arba jo įgalioto asmens pareigų pavadinimas)</w:t>
            </w:r>
          </w:p>
        </w:tc>
        <w:tc>
          <w:tcPr>
            <w:tcW w:w="850" w:type="dxa"/>
          </w:tcPr>
          <w:p w14:paraId="6E0F252E" w14:textId="77777777" w:rsidR="007C7BC7" w:rsidRPr="00C93D9B" w:rsidRDefault="007C7BC7" w:rsidP="002345BA">
            <w:pPr>
              <w:ind w:right="-1"/>
              <w:jc w:val="center"/>
              <w:rPr>
                <w:rFonts w:eastAsia="Calibri"/>
                <w:szCs w:val="24"/>
              </w:rPr>
            </w:pPr>
          </w:p>
        </w:tc>
        <w:tc>
          <w:tcPr>
            <w:tcW w:w="2120" w:type="dxa"/>
            <w:tcBorders>
              <w:top w:val="single" w:sz="4" w:space="0" w:color="auto"/>
              <w:left w:val="nil"/>
              <w:bottom w:val="nil"/>
              <w:right w:val="nil"/>
            </w:tcBorders>
          </w:tcPr>
          <w:p w14:paraId="6E0F252F" w14:textId="77777777" w:rsidR="007C7BC7" w:rsidRPr="00C93D9B" w:rsidRDefault="007C7BC7" w:rsidP="002345BA">
            <w:pPr>
              <w:ind w:right="-1"/>
              <w:jc w:val="center"/>
              <w:rPr>
                <w:rFonts w:eastAsia="Calibri"/>
                <w:szCs w:val="24"/>
              </w:rPr>
            </w:pPr>
            <w:r w:rsidRPr="00C93D9B">
              <w:rPr>
                <w:rFonts w:eastAsia="Calibri"/>
                <w:position w:val="6"/>
                <w:szCs w:val="24"/>
              </w:rPr>
              <w:t>(Parašas)</w:t>
            </w:r>
          </w:p>
        </w:tc>
        <w:tc>
          <w:tcPr>
            <w:tcW w:w="1485" w:type="dxa"/>
          </w:tcPr>
          <w:p w14:paraId="6E0F2530" w14:textId="77777777" w:rsidR="007C7BC7" w:rsidRPr="00C93D9B" w:rsidRDefault="007C7BC7" w:rsidP="002345BA">
            <w:pPr>
              <w:ind w:right="-1"/>
              <w:jc w:val="center"/>
              <w:rPr>
                <w:rFonts w:eastAsia="Calibri"/>
                <w:szCs w:val="24"/>
              </w:rPr>
            </w:pPr>
          </w:p>
        </w:tc>
        <w:tc>
          <w:tcPr>
            <w:tcW w:w="2835" w:type="dxa"/>
            <w:tcBorders>
              <w:top w:val="single" w:sz="4" w:space="0" w:color="auto"/>
              <w:left w:val="nil"/>
              <w:bottom w:val="nil"/>
              <w:right w:val="nil"/>
            </w:tcBorders>
          </w:tcPr>
          <w:p w14:paraId="6E0F2531" w14:textId="77777777" w:rsidR="007C7BC7" w:rsidRPr="00C93D9B" w:rsidRDefault="007C7BC7" w:rsidP="002345BA">
            <w:pPr>
              <w:ind w:right="-1"/>
              <w:jc w:val="center"/>
              <w:rPr>
                <w:rFonts w:eastAsia="Calibri"/>
                <w:szCs w:val="24"/>
              </w:rPr>
            </w:pPr>
            <w:r w:rsidRPr="00C93D9B">
              <w:rPr>
                <w:rFonts w:eastAsia="Calibri"/>
                <w:position w:val="6"/>
                <w:szCs w:val="24"/>
              </w:rPr>
              <w:t>(Vardas ir pavardė)</w:t>
            </w:r>
          </w:p>
        </w:tc>
      </w:tr>
    </w:tbl>
    <w:p w14:paraId="260AB80B" w14:textId="695A7292" w:rsidR="002E75E6" w:rsidRDefault="002E75E6" w:rsidP="009650DF">
      <w:pPr>
        <w:rPr>
          <w:szCs w:val="24"/>
          <w:lang w:eastAsia="lt-LT"/>
        </w:rPr>
      </w:pPr>
    </w:p>
    <w:sectPr w:rsidR="002E75E6" w:rsidSect="00CB5706">
      <w:headerReference w:type="even" r:id="rId11"/>
      <w:headerReference w:type="default" r:id="rId12"/>
      <w:footerReference w:type="even" r:id="rId13"/>
      <w:footerReference w:type="default" r:id="rId14"/>
      <w:headerReference w:type="first" r:id="rId15"/>
      <w:pgSz w:w="11907" w:h="16840" w:code="9"/>
      <w:pgMar w:top="1134" w:right="567"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9836D" w14:textId="77777777" w:rsidR="00F3377E" w:rsidRDefault="00F3377E">
      <w:r>
        <w:separator/>
      </w:r>
    </w:p>
  </w:endnote>
  <w:endnote w:type="continuationSeparator" w:id="0">
    <w:p w14:paraId="0F3CA36F" w14:textId="77777777" w:rsidR="00F3377E" w:rsidRDefault="00F3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2572" w14:textId="77777777" w:rsidR="00F3377E" w:rsidRDefault="00F3377E">
    <w:pPr>
      <w:framePr w:wrap="around" w:vAnchor="text" w:hAnchor="margin" w:xAlign="right" w:y="1"/>
    </w:pPr>
    <w:r>
      <w:fldChar w:fldCharType="begin"/>
    </w:r>
    <w:r>
      <w:instrText xml:space="preserve">PAGE  </w:instrText>
    </w:r>
    <w:r>
      <w:fldChar w:fldCharType="end"/>
    </w:r>
  </w:p>
  <w:p w14:paraId="6E0F2573" w14:textId="77777777" w:rsidR="00F3377E" w:rsidRDefault="00F3377E">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2574" w14:textId="77777777" w:rsidR="00F3377E" w:rsidRDefault="00F3377E">
    <w:pPr>
      <w:framePr w:wrap="around" w:vAnchor="text" w:hAnchor="margin" w:xAlign="right" w:y="1"/>
      <w:rPr>
        <w:sz w:val="22"/>
      </w:rPr>
    </w:pPr>
  </w:p>
  <w:p w14:paraId="6E0F2575" w14:textId="77777777" w:rsidR="00F3377E" w:rsidRDefault="00F3377E"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DA786" w14:textId="77777777" w:rsidR="00F3377E" w:rsidRDefault="00F3377E">
      <w:r>
        <w:separator/>
      </w:r>
    </w:p>
  </w:footnote>
  <w:footnote w:type="continuationSeparator" w:id="0">
    <w:p w14:paraId="4E90B267" w14:textId="77777777" w:rsidR="00F3377E" w:rsidRDefault="00F3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256E" w14:textId="77777777" w:rsidR="00F3377E" w:rsidRDefault="00F3377E">
    <w:pPr>
      <w:framePr w:wrap="around" w:vAnchor="text" w:hAnchor="margin" w:xAlign="center" w:y="1"/>
    </w:pPr>
    <w:r>
      <w:fldChar w:fldCharType="begin"/>
    </w:r>
    <w:r>
      <w:instrText xml:space="preserve">PAGE  </w:instrText>
    </w:r>
    <w:r>
      <w:fldChar w:fldCharType="end"/>
    </w:r>
  </w:p>
  <w:p w14:paraId="6E0F256F" w14:textId="77777777" w:rsidR="00F3377E" w:rsidRDefault="00F3377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2067"/>
      <w:docPartObj>
        <w:docPartGallery w:val="Page Numbers (Top of Page)"/>
        <w:docPartUnique/>
      </w:docPartObj>
    </w:sdtPr>
    <w:sdtEndPr>
      <w:rPr>
        <w:noProof/>
      </w:rPr>
    </w:sdtEndPr>
    <w:sdtContent>
      <w:p w14:paraId="6E0F2570" w14:textId="0B930220" w:rsidR="00F3377E" w:rsidRDefault="00F3377E">
        <w:pPr>
          <w:pStyle w:val="Header"/>
          <w:jc w:val="center"/>
        </w:pPr>
        <w:r>
          <w:fldChar w:fldCharType="begin"/>
        </w:r>
        <w:r>
          <w:instrText xml:space="preserve"> PAGE   \* MERGEFORMAT </w:instrText>
        </w:r>
        <w:r>
          <w:fldChar w:fldCharType="separate"/>
        </w:r>
        <w:r w:rsidR="00ED11D5">
          <w:rPr>
            <w:noProof/>
          </w:rPr>
          <w:t>13</w:t>
        </w:r>
        <w:r>
          <w:rPr>
            <w:noProof/>
          </w:rPr>
          <w:fldChar w:fldCharType="end"/>
        </w:r>
      </w:p>
    </w:sdtContent>
  </w:sdt>
  <w:p w14:paraId="6E0F2571" w14:textId="77777777" w:rsidR="00F3377E" w:rsidRPr="001E3700" w:rsidRDefault="00F3377E">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2576" w14:textId="77777777" w:rsidR="00F3377E" w:rsidRDefault="00F3377E">
    <w:pPr>
      <w:pStyle w:val="Header"/>
      <w:jc w:val="center"/>
    </w:pPr>
  </w:p>
  <w:p w14:paraId="6E0F2577" w14:textId="77777777" w:rsidR="00F3377E" w:rsidRDefault="00F3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6E7330"/>
    <w:multiLevelType w:val="hybridMultilevel"/>
    <w:tmpl w:val="0598E9F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CE0A28"/>
    <w:multiLevelType w:val="hybridMultilevel"/>
    <w:tmpl w:val="84041C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13281C5D"/>
    <w:multiLevelType w:val="multilevel"/>
    <w:tmpl w:val="17D485C0"/>
    <w:lvl w:ilvl="0">
      <w:start w:val="1"/>
      <w:numFmt w:val="bullet"/>
      <w:lvlText w:val=""/>
      <w:lvlJc w:val="left"/>
      <w:pPr>
        <w:ind w:left="1080" w:hanging="540"/>
      </w:pPr>
      <w:rPr>
        <w:rFonts w:ascii="Wingdings" w:hAnsi="Wingdings" w:hint="default"/>
        <w:color w:val="000000" w:themeColor="text1"/>
      </w:rPr>
    </w:lvl>
    <w:lvl w:ilvl="1">
      <w:start w:val="1"/>
      <w:numFmt w:val="bullet"/>
      <w:lvlText w:val=""/>
      <w:lvlJc w:val="left"/>
      <w:pPr>
        <w:ind w:left="1080" w:hanging="540"/>
      </w:pPr>
      <w:rPr>
        <w:rFonts w:ascii="Symbol" w:hAnsi="Symbol"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bullet"/>
      <w:lvlText w:val=""/>
      <w:lvlJc w:val="left"/>
      <w:pPr>
        <w:ind w:left="1260" w:hanging="720"/>
      </w:pPr>
      <w:rPr>
        <w:rFonts w:ascii="Symbol" w:hAnsi="Symbol" w:hint="default"/>
        <w:color w:val="000000" w:themeColor="text1"/>
      </w:rPr>
    </w:lvl>
    <w:lvl w:ilvl="4">
      <w:start w:val="1"/>
      <w:numFmt w:val="decimal"/>
      <w:lvlText w:val="%1.%2.%3.%4.%5."/>
      <w:lvlJc w:val="left"/>
      <w:pPr>
        <w:ind w:left="1620" w:hanging="1080"/>
      </w:pPr>
      <w:rPr>
        <w:rFonts w:hint="default"/>
        <w:color w:val="000000" w:themeColor="text1"/>
      </w:rPr>
    </w:lvl>
    <w:lvl w:ilvl="5">
      <w:start w:val="1"/>
      <w:numFmt w:val="decimal"/>
      <w:lvlText w:val="%1.%2.%3.%4.%5.%6."/>
      <w:lvlJc w:val="left"/>
      <w:pPr>
        <w:ind w:left="1620" w:hanging="1080"/>
      </w:pPr>
      <w:rPr>
        <w:rFonts w:hint="default"/>
        <w:color w:val="000000" w:themeColor="text1"/>
      </w:rPr>
    </w:lvl>
    <w:lvl w:ilvl="6">
      <w:start w:val="1"/>
      <w:numFmt w:val="decimal"/>
      <w:lvlText w:val="%1.%2.%3.%4.%5.%6.%7."/>
      <w:lvlJc w:val="left"/>
      <w:pPr>
        <w:ind w:left="1980" w:hanging="1440"/>
      </w:pPr>
      <w:rPr>
        <w:rFonts w:hint="default"/>
        <w:color w:val="000000" w:themeColor="text1"/>
      </w:rPr>
    </w:lvl>
    <w:lvl w:ilvl="7">
      <w:start w:val="1"/>
      <w:numFmt w:val="decimal"/>
      <w:lvlText w:val="%1.%2.%3.%4.%5.%6.%7.%8."/>
      <w:lvlJc w:val="left"/>
      <w:pPr>
        <w:ind w:left="1980" w:hanging="1440"/>
      </w:pPr>
      <w:rPr>
        <w:rFonts w:hint="default"/>
        <w:color w:val="000000" w:themeColor="text1"/>
      </w:rPr>
    </w:lvl>
    <w:lvl w:ilvl="8">
      <w:start w:val="1"/>
      <w:numFmt w:val="decimal"/>
      <w:lvlText w:val="%1.%2.%3.%4.%5.%6.%7.%8.%9."/>
      <w:lvlJc w:val="left"/>
      <w:pPr>
        <w:ind w:left="2340" w:hanging="1800"/>
      </w:pPr>
      <w:rPr>
        <w:rFonts w:hint="default"/>
        <w:color w:val="000000" w:themeColor="text1"/>
      </w:rPr>
    </w:lvl>
  </w:abstractNum>
  <w:abstractNum w:abstractNumId="15" w15:restartNumberingAfterBreak="0">
    <w:nsid w:val="1818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736B14"/>
    <w:multiLevelType w:val="multilevel"/>
    <w:tmpl w:val="687CCBF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C5C2F84"/>
    <w:multiLevelType w:val="multilevel"/>
    <w:tmpl w:val="3DE019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2427C88"/>
    <w:multiLevelType w:val="hybridMultilevel"/>
    <w:tmpl w:val="A496ACE8"/>
    <w:lvl w:ilvl="0" w:tplc="E90E7AC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C75E87"/>
    <w:multiLevelType w:val="multilevel"/>
    <w:tmpl w:val="3DB00FEA"/>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C86577"/>
    <w:multiLevelType w:val="multilevel"/>
    <w:tmpl w:val="85ACBBE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2E9F3740"/>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7" w15:restartNumberingAfterBreak="0">
    <w:nsid w:val="31096307"/>
    <w:multiLevelType w:val="multilevel"/>
    <w:tmpl w:val="2ED860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31AE258C"/>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0" w15:restartNumberingAfterBreak="0">
    <w:nsid w:val="349F020C"/>
    <w:multiLevelType w:val="multilevel"/>
    <w:tmpl w:val="FAD8D75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eastAsia="Arial Unicode MS" w:hint="default"/>
        <w:b w:val="0"/>
        <w:color w:val="auto"/>
      </w:rPr>
    </w:lvl>
    <w:lvl w:ilvl="2">
      <w:start w:val="1"/>
      <w:numFmt w:val="decimal"/>
      <w:isLgl/>
      <w:lvlText w:val="%1.%2.%3."/>
      <w:lvlJc w:val="left"/>
      <w:pPr>
        <w:ind w:left="1080" w:hanging="720"/>
      </w:pPr>
      <w:rPr>
        <w:rFonts w:eastAsia="Arial Unicode MS" w:hint="default"/>
        <w:b w:val="0"/>
        <w:color w:val="auto"/>
      </w:rPr>
    </w:lvl>
    <w:lvl w:ilvl="3">
      <w:start w:val="1"/>
      <w:numFmt w:val="decimal"/>
      <w:isLgl/>
      <w:lvlText w:val="%1.%2.%3.%4."/>
      <w:lvlJc w:val="left"/>
      <w:pPr>
        <w:ind w:left="1080" w:hanging="720"/>
      </w:pPr>
      <w:rPr>
        <w:rFonts w:eastAsia="Arial Unicode MS" w:hint="default"/>
        <w:b w:val="0"/>
        <w:color w:val="auto"/>
      </w:rPr>
    </w:lvl>
    <w:lvl w:ilvl="4">
      <w:start w:val="1"/>
      <w:numFmt w:val="decimal"/>
      <w:isLgl/>
      <w:lvlText w:val="%1.%2.%3.%4.%5."/>
      <w:lvlJc w:val="left"/>
      <w:pPr>
        <w:ind w:left="1440" w:hanging="1080"/>
      </w:pPr>
      <w:rPr>
        <w:rFonts w:eastAsia="Arial Unicode MS" w:hint="default"/>
        <w:b w:val="0"/>
        <w:color w:val="auto"/>
      </w:rPr>
    </w:lvl>
    <w:lvl w:ilvl="5">
      <w:start w:val="1"/>
      <w:numFmt w:val="decimal"/>
      <w:isLgl/>
      <w:lvlText w:val="%1.%2.%3.%4.%5.%6."/>
      <w:lvlJc w:val="left"/>
      <w:pPr>
        <w:ind w:left="1440" w:hanging="1080"/>
      </w:pPr>
      <w:rPr>
        <w:rFonts w:eastAsia="Arial Unicode MS" w:hint="default"/>
        <w:b w:val="0"/>
        <w:color w:val="auto"/>
      </w:rPr>
    </w:lvl>
    <w:lvl w:ilvl="6">
      <w:start w:val="1"/>
      <w:numFmt w:val="decimal"/>
      <w:isLgl/>
      <w:lvlText w:val="%1.%2.%3.%4.%5.%6.%7."/>
      <w:lvlJc w:val="left"/>
      <w:pPr>
        <w:ind w:left="1800" w:hanging="1440"/>
      </w:pPr>
      <w:rPr>
        <w:rFonts w:eastAsia="Arial Unicode MS" w:hint="default"/>
        <w:b w:val="0"/>
        <w:color w:val="auto"/>
      </w:rPr>
    </w:lvl>
    <w:lvl w:ilvl="7">
      <w:start w:val="1"/>
      <w:numFmt w:val="decimal"/>
      <w:isLgl/>
      <w:lvlText w:val="%1.%2.%3.%4.%5.%6.%7.%8."/>
      <w:lvlJc w:val="left"/>
      <w:pPr>
        <w:ind w:left="1800" w:hanging="1440"/>
      </w:pPr>
      <w:rPr>
        <w:rFonts w:eastAsia="Arial Unicode MS" w:hint="default"/>
        <w:b w:val="0"/>
        <w:color w:val="auto"/>
      </w:rPr>
    </w:lvl>
    <w:lvl w:ilvl="8">
      <w:start w:val="1"/>
      <w:numFmt w:val="decimal"/>
      <w:isLgl/>
      <w:lvlText w:val="%1.%2.%3.%4.%5.%6.%7.%8.%9."/>
      <w:lvlJc w:val="left"/>
      <w:pPr>
        <w:ind w:left="2160" w:hanging="1800"/>
      </w:pPr>
      <w:rPr>
        <w:rFonts w:eastAsia="Arial Unicode MS" w:hint="default"/>
        <w:b w:val="0"/>
        <w:color w:val="auto"/>
      </w:rPr>
    </w:lvl>
  </w:abstractNum>
  <w:abstractNum w:abstractNumId="31" w15:restartNumberingAfterBreak="0">
    <w:nsid w:val="35720C51"/>
    <w:multiLevelType w:val="hybridMultilevel"/>
    <w:tmpl w:val="7CF09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6FD3B2A"/>
    <w:multiLevelType w:val="hybridMultilevel"/>
    <w:tmpl w:val="84C4C4B2"/>
    <w:lvl w:ilvl="0" w:tplc="3DFE9C24">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4" w15:restartNumberingAfterBreak="0">
    <w:nsid w:val="3E161D99"/>
    <w:multiLevelType w:val="multilevel"/>
    <w:tmpl w:val="55AE88D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3E796666"/>
    <w:multiLevelType w:val="hybridMultilevel"/>
    <w:tmpl w:val="57D02A1C"/>
    <w:lvl w:ilvl="0" w:tplc="1458FCCA">
      <w:start w:val="1"/>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7"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4326F80"/>
    <w:multiLevelType w:val="hybridMultilevel"/>
    <w:tmpl w:val="B88C50B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9" w15:restartNumberingAfterBreak="0">
    <w:nsid w:val="44A94D79"/>
    <w:multiLevelType w:val="multilevel"/>
    <w:tmpl w:val="8AB601E6"/>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134" w:hanging="720"/>
      </w:pPr>
      <w:rPr>
        <w:rFonts w:hint="default"/>
        <w:b w:val="0"/>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1"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2"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5" w15:restartNumberingAfterBreak="0">
    <w:nsid w:val="57715776"/>
    <w:multiLevelType w:val="multilevel"/>
    <w:tmpl w:val="1CF8A5F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03739B"/>
    <w:multiLevelType w:val="hybridMultilevel"/>
    <w:tmpl w:val="6E2ADB3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4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0" w15:restartNumberingAfterBreak="0">
    <w:nsid w:val="68AB2446"/>
    <w:multiLevelType w:val="hybridMultilevel"/>
    <w:tmpl w:val="4244B8A6"/>
    <w:lvl w:ilvl="0" w:tplc="CC349D40">
      <w:start w:val="17"/>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1" w15:restartNumberingAfterBreak="0">
    <w:nsid w:val="68B07D4D"/>
    <w:multiLevelType w:val="multilevel"/>
    <w:tmpl w:val="B2FC09BE"/>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4" w15:restartNumberingAfterBreak="0">
    <w:nsid w:val="72E506DE"/>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6"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7A078BE"/>
    <w:multiLevelType w:val="multilevel"/>
    <w:tmpl w:val="9224D9C0"/>
    <w:lvl w:ilvl="0">
      <w:start w:val="1"/>
      <w:numFmt w:val="decimal"/>
      <w:suff w:val="space"/>
      <w:lvlText w:val="%1."/>
      <w:lvlJc w:val="left"/>
      <w:pPr>
        <w:ind w:left="36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8"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9" w15:restartNumberingAfterBreak="0">
    <w:nsid w:val="79701A75"/>
    <w:multiLevelType w:val="multilevel"/>
    <w:tmpl w:val="0338E3F4"/>
    <w:lvl w:ilvl="0">
      <w:start w:val="42"/>
      <w:numFmt w:val="decimal"/>
      <w:lvlText w:val="%1."/>
      <w:lvlJc w:val="left"/>
      <w:pPr>
        <w:ind w:left="1495" w:hanging="360"/>
      </w:pPr>
      <w:rPr>
        <w:rFonts w:hint="default"/>
        <w:b w:val="0"/>
        <w:i w:val="0"/>
        <w:color w:val="auto"/>
      </w:rPr>
    </w:lvl>
    <w:lvl w:ilvl="1">
      <w:start w:val="1"/>
      <w:numFmt w:val="decimal"/>
      <w:lvlText w:val="%1.%2."/>
      <w:lvlJc w:val="left"/>
      <w:pPr>
        <w:ind w:left="1850" w:hanging="432"/>
      </w:pPr>
      <w:rPr>
        <w:rFonts w:hint="default"/>
        <w:strike w:val="0"/>
        <w:color w:val="auto"/>
      </w:rPr>
    </w:lvl>
    <w:lvl w:ilvl="2">
      <w:start w:val="1"/>
      <w:numFmt w:val="decimal"/>
      <w:lvlText w:val="%1.%2.%3."/>
      <w:lvlJc w:val="left"/>
      <w:pPr>
        <w:ind w:left="1224"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F15655"/>
    <w:multiLevelType w:val="hybridMultilevel"/>
    <w:tmpl w:val="063EC5D2"/>
    <w:lvl w:ilvl="0" w:tplc="6FD6C98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2" w15:restartNumberingAfterBreak="0">
    <w:nsid w:val="7DB60E88"/>
    <w:multiLevelType w:val="hybridMultilevel"/>
    <w:tmpl w:val="5406D2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3" w15:restartNumberingAfterBreak="0">
    <w:nsid w:val="7F3141BA"/>
    <w:multiLevelType w:val="hybridMultilevel"/>
    <w:tmpl w:val="66764674"/>
    <w:lvl w:ilvl="0" w:tplc="C01A53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2"/>
  </w:num>
  <w:num w:numId="3">
    <w:abstractNumId w:val="18"/>
  </w:num>
  <w:num w:numId="4">
    <w:abstractNumId w:val="33"/>
  </w:num>
  <w:num w:numId="5">
    <w:abstractNumId w:val="10"/>
  </w:num>
  <w:num w:numId="6">
    <w:abstractNumId w:val="41"/>
  </w:num>
  <w:num w:numId="7">
    <w:abstractNumId w:val="44"/>
  </w:num>
  <w:num w:numId="8">
    <w:abstractNumId w:val="48"/>
  </w:num>
  <w:num w:numId="9">
    <w:abstractNumId w:val="6"/>
  </w:num>
  <w:num w:numId="10">
    <w:abstractNumId w:val="13"/>
  </w:num>
  <w:num w:numId="11">
    <w:abstractNumId w:val="12"/>
  </w:num>
  <w:num w:numId="12">
    <w:abstractNumId w:val="29"/>
  </w:num>
  <w:num w:numId="13">
    <w:abstractNumId w:val="61"/>
  </w:num>
  <w:num w:numId="14">
    <w:abstractNumId w:val="11"/>
  </w:num>
  <w:num w:numId="15">
    <w:abstractNumId w:val="58"/>
  </w:num>
  <w:num w:numId="16">
    <w:abstractNumId w:val="53"/>
  </w:num>
  <w:num w:numId="17">
    <w:abstractNumId w:val="55"/>
  </w:num>
  <w:num w:numId="18">
    <w:abstractNumId w:val="58"/>
    <w:lvlOverride w:ilvl="0">
      <w:startOverride w:val="5"/>
    </w:lvlOverride>
    <w:lvlOverride w:ilvl="1">
      <w:startOverride w:val="7"/>
    </w:lvlOverride>
  </w:num>
  <w:num w:numId="19">
    <w:abstractNumId w:val="36"/>
  </w:num>
  <w:num w:numId="20">
    <w:abstractNumId w:val="56"/>
  </w:num>
  <w:num w:numId="21">
    <w:abstractNumId w:val="57"/>
  </w:num>
  <w:num w:numId="22">
    <w:abstractNumId w:val="37"/>
  </w:num>
  <w:num w:numId="23">
    <w:abstractNumId w:val="59"/>
  </w:num>
  <w:num w:numId="24">
    <w:abstractNumId w:val="26"/>
  </w:num>
  <w:num w:numId="25">
    <w:abstractNumId w:val="51"/>
  </w:num>
  <w:num w:numId="26">
    <w:abstractNumId w:val="19"/>
  </w:num>
  <w:num w:numId="27">
    <w:abstractNumId w:val="16"/>
  </w:num>
  <w:num w:numId="28">
    <w:abstractNumId w:val="32"/>
  </w:num>
  <w:num w:numId="29">
    <w:abstractNumId w:val="8"/>
  </w:num>
  <w:num w:numId="30">
    <w:abstractNumId w:val="63"/>
  </w:num>
  <w:num w:numId="31">
    <w:abstractNumId w:val="27"/>
  </w:num>
  <w:num w:numId="32">
    <w:abstractNumId w:val="60"/>
  </w:num>
  <w:num w:numId="33">
    <w:abstractNumId w:val="50"/>
  </w:num>
  <w:num w:numId="34">
    <w:abstractNumId w:val="40"/>
  </w:num>
  <w:num w:numId="35">
    <w:abstractNumId w:val="23"/>
  </w:num>
  <w:num w:numId="36">
    <w:abstractNumId w:val="52"/>
  </w:num>
  <w:num w:numId="37">
    <w:abstractNumId w:val="46"/>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49"/>
  </w:num>
  <w:num w:numId="41">
    <w:abstractNumId w:val="17"/>
  </w:num>
  <w:num w:numId="42">
    <w:abstractNumId w:val="45"/>
  </w:num>
  <w:num w:numId="43">
    <w:abstractNumId w:val="21"/>
  </w:num>
  <w:num w:numId="44">
    <w:abstractNumId w:val="54"/>
  </w:num>
  <w:num w:numId="45">
    <w:abstractNumId w:val="34"/>
  </w:num>
  <w:num w:numId="46">
    <w:abstractNumId w:val="28"/>
  </w:num>
  <w:num w:numId="47">
    <w:abstractNumId w:val="9"/>
  </w:num>
  <w:num w:numId="48">
    <w:abstractNumId w:val="43"/>
  </w:num>
  <w:num w:numId="49">
    <w:abstractNumId w:val="30"/>
  </w:num>
  <w:num w:numId="50">
    <w:abstractNumId w:val="47"/>
  </w:num>
  <w:num w:numId="51">
    <w:abstractNumId w:val="35"/>
  </w:num>
  <w:num w:numId="52">
    <w:abstractNumId w:val="24"/>
  </w:num>
  <w:num w:numId="53">
    <w:abstractNumId w:val="20"/>
  </w:num>
  <w:num w:numId="54">
    <w:abstractNumId w:val="15"/>
  </w:num>
  <w:num w:numId="55">
    <w:abstractNumId w:val="38"/>
  </w:num>
  <w:num w:numId="56">
    <w:abstractNumId w:val="62"/>
  </w:num>
  <w:num w:numId="57">
    <w:abstractNumId w:val="31"/>
  </w:num>
  <w:num w:numId="58">
    <w:abstractNumId w:val="14"/>
  </w:num>
  <w:num w:numId="59">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41"/>
    <w:rsid w:val="00001860"/>
    <w:rsid w:val="00001B13"/>
    <w:rsid w:val="000022AC"/>
    <w:rsid w:val="0000587D"/>
    <w:rsid w:val="00006283"/>
    <w:rsid w:val="00006EFF"/>
    <w:rsid w:val="00012653"/>
    <w:rsid w:val="000129D4"/>
    <w:rsid w:val="00012BB8"/>
    <w:rsid w:val="000132F8"/>
    <w:rsid w:val="00014553"/>
    <w:rsid w:val="00015481"/>
    <w:rsid w:val="0001701A"/>
    <w:rsid w:val="00020AB1"/>
    <w:rsid w:val="00023A95"/>
    <w:rsid w:val="00023E73"/>
    <w:rsid w:val="000274CA"/>
    <w:rsid w:val="0003016D"/>
    <w:rsid w:val="00031321"/>
    <w:rsid w:val="00031CF2"/>
    <w:rsid w:val="00032C92"/>
    <w:rsid w:val="00034154"/>
    <w:rsid w:val="000341BF"/>
    <w:rsid w:val="00034DFE"/>
    <w:rsid w:val="0003547A"/>
    <w:rsid w:val="00035805"/>
    <w:rsid w:val="0003705F"/>
    <w:rsid w:val="00040673"/>
    <w:rsid w:val="00041088"/>
    <w:rsid w:val="0004282F"/>
    <w:rsid w:val="000431E1"/>
    <w:rsid w:val="0004408C"/>
    <w:rsid w:val="00050CF1"/>
    <w:rsid w:val="0005468C"/>
    <w:rsid w:val="00055DF5"/>
    <w:rsid w:val="0005705B"/>
    <w:rsid w:val="0005783C"/>
    <w:rsid w:val="00057909"/>
    <w:rsid w:val="00057A45"/>
    <w:rsid w:val="00057B0A"/>
    <w:rsid w:val="00060278"/>
    <w:rsid w:val="00060717"/>
    <w:rsid w:val="000608A0"/>
    <w:rsid w:val="00061334"/>
    <w:rsid w:val="00061E83"/>
    <w:rsid w:val="000643A1"/>
    <w:rsid w:val="0006480F"/>
    <w:rsid w:val="000663C5"/>
    <w:rsid w:val="000664F3"/>
    <w:rsid w:val="00066731"/>
    <w:rsid w:val="00070EC6"/>
    <w:rsid w:val="000711C7"/>
    <w:rsid w:val="00073FE4"/>
    <w:rsid w:val="00074F92"/>
    <w:rsid w:val="000758A6"/>
    <w:rsid w:val="0008241E"/>
    <w:rsid w:val="00082D5D"/>
    <w:rsid w:val="00083387"/>
    <w:rsid w:val="000845E8"/>
    <w:rsid w:val="00087D39"/>
    <w:rsid w:val="0009029F"/>
    <w:rsid w:val="000949BB"/>
    <w:rsid w:val="00094A96"/>
    <w:rsid w:val="00096EC1"/>
    <w:rsid w:val="000A177D"/>
    <w:rsid w:val="000A1A11"/>
    <w:rsid w:val="000A1FD9"/>
    <w:rsid w:val="000A6D71"/>
    <w:rsid w:val="000B3884"/>
    <w:rsid w:val="000B61C6"/>
    <w:rsid w:val="000B6E85"/>
    <w:rsid w:val="000C1325"/>
    <w:rsid w:val="000C1574"/>
    <w:rsid w:val="000C1F2D"/>
    <w:rsid w:val="000C364F"/>
    <w:rsid w:val="000D0499"/>
    <w:rsid w:val="000D10E2"/>
    <w:rsid w:val="000D138C"/>
    <w:rsid w:val="000D1774"/>
    <w:rsid w:val="000D2DBB"/>
    <w:rsid w:val="000D3F32"/>
    <w:rsid w:val="000D4F8C"/>
    <w:rsid w:val="000D518A"/>
    <w:rsid w:val="000D700B"/>
    <w:rsid w:val="000D76B6"/>
    <w:rsid w:val="000E0BCB"/>
    <w:rsid w:val="000E1F16"/>
    <w:rsid w:val="000E1FAA"/>
    <w:rsid w:val="000E253B"/>
    <w:rsid w:val="000E3222"/>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11ABC"/>
    <w:rsid w:val="0011293D"/>
    <w:rsid w:val="001142A7"/>
    <w:rsid w:val="00115465"/>
    <w:rsid w:val="00115814"/>
    <w:rsid w:val="00117088"/>
    <w:rsid w:val="00120092"/>
    <w:rsid w:val="00121CE5"/>
    <w:rsid w:val="001230AB"/>
    <w:rsid w:val="0012493C"/>
    <w:rsid w:val="00124B33"/>
    <w:rsid w:val="00126451"/>
    <w:rsid w:val="0012705C"/>
    <w:rsid w:val="00127230"/>
    <w:rsid w:val="00127294"/>
    <w:rsid w:val="00130D93"/>
    <w:rsid w:val="001312C3"/>
    <w:rsid w:val="001351A1"/>
    <w:rsid w:val="0013621E"/>
    <w:rsid w:val="00141808"/>
    <w:rsid w:val="001420EE"/>
    <w:rsid w:val="00145E87"/>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645D"/>
    <w:rsid w:val="00167603"/>
    <w:rsid w:val="00172A7C"/>
    <w:rsid w:val="00172CB7"/>
    <w:rsid w:val="0017335A"/>
    <w:rsid w:val="00174DC9"/>
    <w:rsid w:val="001820F0"/>
    <w:rsid w:val="0018703F"/>
    <w:rsid w:val="00190C37"/>
    <w:rsid w:val="00191E0E"/>
    <w:rsid w:val="00194DF2"/>
    <w:rsid w:val="00195143"/>
    <w:rsid w:val="00195BCF"/>
    <w:rsid w:val="00195D42"/>
    <w:rsid w:val="00195E15"/>
    <w:rsid w:val="00197391"/>
    <w:rsid w:val="001978F6"/>
    <w:rsid w:val="00197C2F"/>
    <w:rsid w:val="001A01D6"/>
    <w:rsid w:val="001A27E8"/>
    <w:rsid w:val="001A34C5"/>
    <w:rsid w:val="001A67F0"/>
    <w:rsid w:val="001A780B"/>
    <w:rsid w:val="001A7D12"/>
    <w:rsid w:val="001B0BC1"/>
    <w:rsid w:val="001B357C"/>
    <w:rsid w:val="001B485E"/>
    <w:rsid w:val="001B6C62"/>
    <w:rsid w:val="001C23E4"/>
    <w:rsid w:val="001C4BF7"/>
    <w:rsid w:val="001C4D28"/>
    <w:rsid w:val="001C5189"/>
    <w:rsid w:val="001C5392"/>
    <w:rsid w:val="001C7004"/>
    <w:rsid w:val="001C71A7"/>
    <w:rsid w:val="001D08F4"/>
    <w:rsid w:val="001D123B"/>
    <w:rsid w:val="001D1AB4"/>
    <w:rsid w:val="001D2CB8"/>
    <w:rsid w:val="001D3360"/>
    <w:rsid w:val="001D549E"/>
    <w:rsid w:val="001D663D"/>
    <w:rsid w:val="001D6751"/>
    <w:rsid w:val="001D6A05"/>
    <w:rsid w:val="001D6F8F"/>
    <w:rsid w:val="001D77CC"/>
    <w:rsid w:val="001E089C"/>
    <w:rsid w:val="001E2172"/>
    <w:rsid w:val="001E27A5"/>
    <w:rsid w:val="001E3700"/>
    <w:rsid w:val="001E4100"/>
    <w:rsid w:val="001E4199"/>
    <w:rsid w:val="001E4C78"/>
    <w:rsid w:val="001E5015"/>
    <w:rsid w:val="001E57DE"/>
    <w:rsid w:val="001F1840"/>
    <w:rsid w:val="001F27F6"/>
    <w:rsid w:val="001F2DBD"/>
    <w:rsid w:val="001F392E"/>
    <w:rsid w:val="001F4FAF"/>
    <w:rsid w:val="001F650F"/>
    <w:rsid w:val="00200662"/>
    <w:rsid w:val="00202894"/>
    <w:rsid w:val="00205D11"/>
    <w:rsid w:val="0020667A"/>
    <w:rsid w:val="00206EDC"/>
    <w:rsid w:val="0021008B"/>
    <w:rsid w:val="002108C1"/>
    <w:rsid w:val="00210932"/>
    <w:rsid w:val="00211E79"/>
    <w:rsid w:val="002123CD"/>
    <w:rsid w:val="00212C1E"/>
    <w:rsid w:val="00212E3A"/>
    <w:rsid w:val="002135F8"/>
    <w:rsid w:val="002141D8"/>
    <w:rsid w:val="00215CC8"/>
    <w:rsid w:val="0021609D"/>
    <w:rsid w:val="00217BE7"/>
    <w:rsid w:val="00217F31"/>
    <w:rsid w:val="0022136C"/>
    <w:rsid w:val="002249DD"/>
    <w:rsid w:val="00225208"/>
    <w:rsid w:val="00231123"/>
    <w:rsid w:val="00233536"/>
    <w:rsid w:val="002345BA"/>
    <w:rsid w:val="00235411"/>
    <w:rsid w:val="00235441"/>
    <w:rsid w:val="00236230"/>
    <w:rsid w:val="00236CE9"/>
    <w:rsid w:val="0024365B"/>
    <w:rsid w:val="002448C9"/>
    <w:rsid w:val="002463E6"/>
    <w:rsid w:val="0025166E"/>
    <w:rsid w:val="00251F26"/>
    <w:rsid w:val="00254B64"/>
    <w:rsid w:val="002553C8"/>
    <w:rsid w:val="00255578"/>
    <w:rsid w:val="002556F5"/>
    <w:rsid w:val="00255A1A"/>
    <w:rsid w:val="00255A5C"/>
    <w:rsid w:val="00257992"/>
    <w:rsid w:val="00260028"/>
    <w:rsid w:val="00260A5B"/>
    <w:rsid w:val="002632A7"/>
    <w:rsid w:val="00263855"/>
    <w:rsid w:val="00267042"/>
    <w:rsid w:val="002673B8"/>
    <w:rsid w:val="002676A6"/>
    <w:rsid w:val="00267A42"/>
    <w:rsid w:val="00273156"/>
    <w:rsid w:val="0027417D"/>
    <w:rsid w:val="002760AA"/>
    <w:rsid w:val="002764DE"/>
    <w:rsid w:val="00277C50"/>
    <w:rsid w:val="00282091"/>
    <w:rsid w:val="00282314"/>
    <w:rsid w:val="00282E1A"/>
    <w:rsid w:val="00284690"/>
    <w:rsid w:val="00284A95"/>
    <w:rsid w:val="002852E8"/>
    <w:rsid w:val="00285999"/>
    <w:rsid w:val="00285A13"/>
    <w:rsid w:val="00285DAD"/>
    <w:rsid w:val="00286845"/>
    <w:rsid w:val="0028691D"/>
    <w:rsid w:val="00286930"/>
    <w:rsid w:val="00286C88"/>
    <w:rsid w:val="0028720C"/>
    <w:rsid w:val="00290671"/>
    <w:rsid w:val="00291084"/>
    <w:rsid w:val="00294630"/>
    <w:rsid w:val="00294C2D"/>
    <w:rsid w:val="002950D4"/>
    <w:rsid w:val="0029580F"/>
    <w:rsid w:val="00295AB2"/>
    <w:rsid w:val="00297C94"/>
    <w:rsid w:val="002A20F7"/>
    <w:rsid w:val="002A2556"/>
    <w:rsid w:val="002A2785"/>
    <w:rsid w:val="002A30F7"/>
    <w:rsid w:val="002A55D2"/>
    <w:rsid w:val="002A69AF"/>
    <w:rsid w:val="002B1048"/>
    <w:rsid w:val="002B2630"/>
    <w:rsid w:val="002B53F7"/>
    <w:rsid w:val="002B5627"/>
    <w:rsid w:val="002B792E"/>
    <w:rsid w:val="002C0158"/>
    <w:rsid w:val="002C07E2"/>
    <w:rsid w:val="002C0CD2"/>
    <w:rsid w:val="002C1A86"/>
    <w:rsid w:val="002C2BDA"/>
    <w:rsid w:val="002C6547"/>
    <w:rsid w:val="002D0A09"/>
    <w:rsid w:val="002D5C91"/>
    <w:rsid w:val="002D6284"/>
    <w:rsid w:val="002D6ED3"/>
    <w:rsid w:val="002E1557"/>
    <w:rsid w:val="002E1EDE"/>
    <w:rsid w:val="002E33B3"/>
    <w:rsid w:val="002E3648"/>
    <w:rsid w:val="002E6318"/>
    <w:rsid w:val="002E75E6"/>
    <w:rsid w:val="002F007A"/>
    <w:rsid w:val="002F0CDE"/>
    <w:rsid w:val="002F3416"/>
    <w:rsid w:val="002F3C9A"/>
    <w:rsid w:val="002F6FDE"/>
    <w:rsid w:val="00300586"/>
    <w:rsid w:val="00301F3A"/>
    <w:rsid w:val="00302014"/>
    <w:rsid w:val="0030222A"/>
    <w:rsid w:val="003033F0"/>
    <w:rsid w:val="00305CA3"/>
    <w:rsid w:val="0030671B"/>
    <w:rsid w:val="00307A48"/>
    <w:rsid w:val="00307FA0"/>
    <w:rsid w:val="00312235"/>
    <w:rsid w:val="00312FA1"/>
    <w:rsid w:val="003142D9"/>
    <w:rsid w:val="00314E0A"/>
    <w:rsid w:val="00316CED"/>
    <w:rsid w:val="003179EC"/>
    <w:rsid w:val="00321A0C"/>
    <w:rsid w:val="00321B21"/>
    <w:rsid w:val="003223F2"/>
    <w:rsid w:val="003235A9"/>
    <w:rsid w:val="00323C51"/>
    <w:rsid w:val="00326089"/>
    <w:rsid w:val="00326F32"/>
    <w:rsid w:val="003301BC"/>
    <w:rsid w:val="003338EE"/>
    <w:rsid w:val="003340D4"/>
    <w:rsid w:val="003342FC"/>
    <w:rsid w:val="0033713D"/>
    <w:rsid w:val="003373B1"/>
    <w:rsid w:val="00340165"/>
    <w:rsid w:val="003404FE"/>
    <w:rsid w:val="00340780"/>
    <w:rsid w:val="00340CC6"/>
    <w:rsid w:val="00340D9D"/>
    <w:rsid w:val="003437F9"/>
    <w:rsid w:val="00345016"/>
    <w:rsid w:val="00345459"/>
    <w:rsid w:val="00346BDB"/>
    <w:rsid w:val="00350737"/>
    <w:rsid w:val="0035079F"/>
    <w:rsid w:val="00350C35"/>
    <w:rsid w:val="003510C7"/>
    <w:rsid w:val="003534BF"/>
    <w:rsid w:val="00353DDF"/>
    <w:rsid w:val="00354405"/>
    <w:rsid w:val="00354EDB"/>
    <w:rsid w:val="00355EEC"/>
    <w:rsid w:val="00356080"/>
    <w:rsid w:val="00356B18"/>
    <w:rsid w:val="00357010"/>
    <w:rsid w:val="003602CA"/>
    <w:rsid w:val="00362333"/>
    <w:rsid w:val="00362383"/>
    <w:rsid w:val="00362C71"/>
    <w:rsid w:val="00362D4B"/>
    <w:rsid w:val="003678F1"/>
    <w:rsid w:val="00370B80"/>
    <w:rsid w:val="00375A9E"/>
    <w:rsid w:val="0037626C"/>
    <w:rsid w:val="00377A64"/>
    <w:rsid w:val="00380325"/>
    <w:rsid w:val="00380F03"/>
    <w:rsid w:val="00382E02"/>
    <w:rsid w:val="003836F3"/>
    <w:rsid w:val="0038392A"/>
    <w:rsid w:val="00383F1F"/>
    <w:rsid w:val="00384489"/>
    <w:rsid w:val="00385122"/>
    <w:rsid w:val="00385E10"/>
    <w:rsid w:val="00391127"/>
    <w:rsid w:val="00391E0D"/>
    <w:rsid w:val="00396331"/>
    <w:rsid w:val="003A1A5C"/>
    <w:rsid w:val="003A572A"/>
    <w:rsid w:val="003B0E01"/>
    <w:rsid w:val="003B193B"/>
    <w:rsid w:val="003B1B08"/>
    <w:rsid w:val="003B2251"/>
    <w:rsid w:val="003B2271"/>
    <w:rsid w:val="003B46F0"/>
    <w:rsid w:val="003B5205"/>
    <w:rsid w:val="003B5C40"/>
    <w:rsid w:val="003B67C4"/>
    <w:rsid w:val="003C2659"/>
    <w:rsid w:val="003C6C11"/>
    <w:rsid w:val="003D192D"/>
    <w:rsid w:val="003D223F"/>
    <w:rsid w:val="003D2A05"/>
    <w:rsid w:val="003D2F64"/>
    <w:rsid w:val="003D301B"/>
    <w:rsid w:val="003D4530"/>
    <w:rsid w:val="003D45A2"/>
    <w:rsid w:val="003D47FD"/>
    <w:rsid w:val="003D52F1"/>
    <w:rsid w:val="003D5515"/>
    <w:rsid w:val="003D5D66"/>
    <w:rsid w:val="003D70EF"/>
    <w:rsid w:val="003E27D6"/>
    <w:rsid w:val="003E36FF"/>
    <w:rsid w:val="003E5E3C"/>
    <w:rsid w:val="003E7684"/>
    <w:rsid w:val="003F2339"/>
    <w:rsid w:val="003F3542"/>
    <w:rsid w:val="003F3A6F"/>
    <w:rsid w:val="003F5D2A"/>
    <w:rsid w:val="003F6354"/>
    <w:rsid w:val="003F66CB"/>
    <w:rsid w:val="003F69FE"/>
    <w:rsid w:val="003F7664"/>
    <w:rsid w:val="00400F97"/>
    <w:rsid w:val="00401EC4"/>
    <w:rsid w:val="004034B6"/>
    <w:rsid w:val="0040478C"/>
    <w:rsid w:val="00404E4F"/>
    <w:rsid w:val="00405E32"/>
    <w:rsid w:val="00407BC0"/>
    <w:rsid w:val="00411C85"/>
    <w:rsid w:val="00411D44"/>
    <w:rsid w:val="00413522"/>
    <w:rsid w:val="00414712"/>
    <w:rsid w:val="00416B2D"/>
    <w:rsid w:val="00417F39"/>
    <w:rsid w:val="00417FD3"/>
    <w:rsid w:val="00421010"/>
    <w:rsid w:val="004211BB"/>
    <w:rsid w:val="00422058"/>
    <w:rsid w:val="00422725"/>
    <w:rsid w:val="004227E3"/>
    <w:rsid w:val="004243E7"/>
    <w:rsid w:val="0042622E"/>
    <w:rsid w:val="004318AB"/>
    <w:rsid w:val="00431E6D"/>
    <w:rsid w:val="00432122"/>
    <w:rsid w:val="004328BB"/>
    <w:rsid w:val="00432A7D"/>
    <w:rsid w:val="00432AF9"/>
    <w:rsid w:val="00433383"/>
    <w:rsid w:val="00433771"/>
    <w:rsid w:val="00433804"/>
    <w:rsid w:val="004344C1"/>
    <w:rsid w:val="004346C0"/>
    <w:rsid w:val="00435BA0"/>
    <w:rsid w:val="00437207"/>
    <w:rsid w:val="0044159A"/>
    <w:rsid w:val="00442560"/>
    <w:rsid w:val="00443058"/>
    <w:rsid w:val="00447A7D"/>
    <w:rsid w:val="00451328"/>
    <w:rsid w:val="00452D70"/>
    <w:rsid w:val="004539BF"/>
    <w:rsid w:val="00455334"/>
    <w:rsid w:val="00455928"/>
    <w:rsid w:val="004565DA"/>
    <w:rsid w:val="004574FE"/>
    <w:rsid w:val="0045760F"/>
    <w:rsid w:val="00460CDC"/>
    <w:rsid w:val="00464060"/>
    <w:rsid w:val="00465D17"/>
    <w:rsid w:val="00466118"/>
    <w:rsid w:val="004674E8"/>
    <w:rsid w:val="004715F9"/>
    <w:rsid w:val="004725DF"/>
    <w:rsid w:val="004727BC"/>
    <w:rsid w:val="004736FA"/>
    <w:rsid w:val="00474426"/>
    <w:rsid w:val="004759FE"/>
    <w:rsid w:val="0047692F"/>
    <w:rsid w:val="00477FE6"/>
    <w:rsid w:val="00480598"/>
    <w:rsid w:val="00481B10"/>
    <w:rsid w:val="004822DF"/>
    <w:rsid w:val="0048431B"/>
    <w:rsid w:val="00484A45"/>
    <w:rsid w:val="00484FA7"/>
    <w:rsid w:val="004852BE"/>
    <w:rsid w:val="00485657"/>
    <w:rsid w:val="004869FC"/>
    <w:rsid w:val="004903E8"/>
    <w:rsid w:val="00490F85"/>
    <w:rsid w:val="004910BE"/>
    <w:rsid w:val="004A4B7A"/>
    <w:rsid w:val="004A4F43"/>
    <w:rsid w:val="004A4FBA"/>
    <w:rsid w:val="004A7F7F"/>
    <w:rsid w:val="004B0F13"/>
    <w:rsid w:val="004B2693"/>
    <w:rsid w:val="004B2814"/>
    <w:rsid w:val="004B60E9"/>
    <w:rsid w:val="004B69A1"/>
    <w:rsid w:val="004B6C00"/>
    <w:rsid w:val="004B71B9"/>
    <w:rsid w:val="004C00F5"/>
    <w:rsid w:val="004C030A"/>
    <w:rsid w:val="004C1360"/>
    <w:rsid w:val="004C1E44"/>
    <w:rsid w:val="004C220A"/>
    <w:rsid w:val="004C3674"/>
    <w:rsid w:val="004C4F73"/>
    <w:rsid w:val="004C51F1"/>
    <w:rsid w:val="004C5278"/>
    <w:rsid w:val="004C5734"/>
    <w:rsid w:val="004D0813"/>
    <w:rsid w:val="004D10A1"/>
    <w:rsid w:val="004D3C22"/>
    <w:rsid w:val="004D475A"/>
    <w:rsid w:val="004D5D20"/>
    <w:rsid w:val="004D7152"/>
    <w:rsid w:val="004D7E88"/>
    <w:rsid w:val="004E052F"/>
    <w:rsid w:val="004E0A10"/>
    <w:rsid w:val="004E1A44"/>
    <w:rsid w:val="004E388F"/>
    <w:rsid w:val="004E5558"/>
    <w:rsid w:val="004E6CB1"/>
    <w:rsid w:val="004F05CF"/>
    <w:rsid w:val="004F1DEA"/>
    <w:rsid w:val="004F2E29"/>
    <w:rsid w:val="004F31F2"/>
    <w:rsid w:val="004F6CE9"/>
    <w:rsid w:val="004F7359"/>
    <w:rsid w:val="00500BD1"/>
    <w:rsid w:val="00504B60"/>
    <w:rsid w:val="00507648"/>
    <w:rsid w:val="005105C2"/>
    <w:rsid w:val="00511ECE"/>
    <w:rsid w:val="00512A15"/>
    <w:rsid w:val="0051408A"/>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A58"/>
    <w:rsid w:val="00540F99"/>
    <w:rsid w:val="00541CBE"/>
    <w:rsid w:val="005469EA"/>
    <w:rsid w:val="005477BE"/>
    <w:rsid w:val="00550749"/>
    <w:rsid w:val="0055146A"/>
    <w:rsid w:val="00551787"/>
    <w:rsid w:val="0055239E"/>
    <w:rsid w:val="00554544"/>
    <w:rsid w:val="00555F56"/>
    <w:rsid w:val="00557A70"/>
    <w:rsid w:val="005600A2"/>
    <w:rsid w:val="005626B3"/>
    <w:rsid w:val="00564362"/>
    <w:rsid w:val="005708CC"/>
    <w:rsid w:val="00570A8F"/>
    <w:rsid w:val="00571A7A"/>
    <w:rsid w:val="00572692"/>
    <w:rsid w:val="00573398"/>
    <w:rsid w:val="00573C0F"/>
    <w:rsid w:val="00574726"/>
    <w:rsid w:val="00574A22"/>
    <w:rsid w:val="00574B30"/>
    <w:rsid w:val="005757BF"/>
    <w:rsid w:val="00576AC1"/>
    <w:rsid w:val="00576FDF"/>
    <w:rsid w:val="005803CC"/>
    <w:rsid w:val="005815F2"/>
    <w:rsid w:val="00581BE2"/>
    <w:rsid w:val="0058256A"/>
    <w:rsid w:val="00582944"/>
    <w:rsid w:val="00582E9A"/>
    <w:rsid w:val="00583924"/>
    <w:rsid w:val="00583E81"/>
    <w:rsid w:val="0058486B"/>
    <w:rsid w:val="00584F05"/>
    <w:rsid w:val="005866DE"/>
    <w:rsid w:val="005877C7"/>
    <w:rsid w:val="00590CDF"/>
    <w:rsid w:val="00592BCB"/>
    <w:rsid w:val="005A0F78"/>
    <w:rsid w:val="005A26A3"/>
    <w:rsid w:val="005A28B6"/>
    <w:rsid w:val="005A2FAD"/>
    <w:rsid w:val="005A3181"/>
    <w:rsid w:val="005A39E1"/>
    <w:rsid w:val="005A3ECF"/>
    <w:rsid w:val="005A6206"/>
    <w:rsid w:val="005A6B1E"/>
    <w:rsid w:val="005A6EA6"/>
    <w:rsid w:val="005B3CAB"/>
    <w:rsid w:val="005B4BE1"/>
    <w:rsid w:val="005C07EB"/>
    <w:rsid w:val="005C4C8B"/>
    <w:rsid w:val="005C6A3D"/>
    <w:rsid w:val="005C70BF"/>
    <w:rsid w:val="005D1A3E"/>
    <w:rsid w:val="005D1D9D"/>
    <w:rsid w:val="005D2A9E"/>
    <w:rsid w:val="005D6550"/>
    <w:rsid w:val="005D691E"/>
    <w:rsid w:val="005D6FD3"/>
    <w:rsid w:val="005D7E7C"/>
    <w:rsid w:val="005E0CB8"/>
    <w:rsid w:val="005E11A3"/>
    <w:rsid w:val="005E23A8"/>
    <w:rsid w:val="005E2442"/>
    <w:rsid w:val="005E3409"/>
    <w:rsid w:val="005E6004"/>
    <w:rsid w:val="005E684E"/>
    <w:rsid w:val="005F198E"/>
    <w:rsid w:val="005F2597"/>
    <w:rsid w:val="005F6194"/>
    <w:rsid w:val="005F6C6A"/>
    <w:rsid w:val="00600645"/>
    <w:rsid w:val="006008F6"/>
    <w:rsid w:val="006009A1"/>
    <w:rsid w:val="00600F09"/>
    <w:rsid w:val="00601673"/>
    <w:rsid w:val="00603BE4"/>
    <w:rsid w:val="006049AD"/>
    <w:rsid w:val="006062C9"/>
    <w:rsid w:val="006074B9"/>
    <w:rsid w:val="006107E1"/>
    <w:rsid w:val="00611B6A"/>
    <w:rsid w:val="00615EA2"/>
    <w:rsid w:val="0061670E"/>
    <w:rsid w:val="00620150"/>
    <w:rsid w:val="006212D7"/>
    <w:rsid w:val="0062130E"/>
    <w:rsid w:val="0062319D"/>
    <w:rsid w:val="00623784"/>
    <w:rsid w:val="006248A3"/>
    <w:rsid w:val="00625166"/>
    <w:rsid w:val="00625D91"/>
    <w:rsid w:val="00626114"/>
    <w:rsid w:val="0062651C"/>
    <w:rsid w:val="00626FF8"/>
    <w:rsid w:val="00630631"/>
    <w:rsid w:val="00631362"/>
    <w:rsid w:val="0063164D"/>
    <w:rsid w:val="00632215"/>
    <w:rsid w:val="006326C4"/>
    <w:rsid w:val="0063309C"/>
    <w:rsid w:val="00635504"/>
    <w:rsid w:val="00636F65"/>
    <w:rsid w:val="006421DF"/>
    <w:rsid w:val="006472D2"/>
    <w:rsid w:val="006476D2"/>
    <w:rsid w:val="00647963"/>
    <w:rsid w:val="00647980"/>
    <w:rsid w:val="00652AB0"/>
    <w:rsid w:val="00652B7A"/>
    <w:rsid w:val="006531D5"/>
    <w:rsid w:val="006534FA"/>
    <w:rsid w:val="006610BE"/>
    <w:rsid w:val="00661F0D"/>
    <w:rsid w:val="0066348E"/>
    <w:rsid w:val="00664EEE"/>
    <w:rsid w:val="00665F9A"/>
    <w:rsid w:val="006661A3"/>
    <w:rsid w:val="00667DB0"/>
    <w:rsid w:val="00670DA0"/>
    <w:rsid w:val="006711FC"/>
    <w:rsid w:val="0067130F"/>
    <w:rsid w:val="00674E08"/>
    <w:rsid w:val="00675096"/>
    <w:rsid w:val="0067563E"/>
    <w:rsid w:val="006759D0"/>
    <w:rsid w:val="006761A0"/>
    <w:rsid w:val="00680712"/>
    <w:rsid w:val="00680FCC"/>
    <w:rsid w:val="00683B55"/>
    <w:rsid w:val="00683FF4"/>
    <w:rsid w:val="006840FD"/>
    <w:rsid w:val="00685A64"/>
    <w:rsid w:val="00686071"/>
    <w:rsid w:val="00691D2A"/>
    <w:rsid w:val="0069333F"/>
    <w:rsid w:val="0069603D"/>
    <w:rsid w:val="006A3058"/>
    <w:rsid w:val="006A4576"/>
    <w:rsid w:val="006A5947"/>
    <w:rsid w:val="006A6E21"/>
    <w:rsid w:val="006B0411"/>
    <w:rsid w:val="006B21E2"/>
    <w:rsid w:val="006B25EA"/>
    <w:rsid w:val="006B4459"/>
    <w:rsid w:val="006B680E"/>
    <w:rsid w:val="006B6F2E"/>
    <w:rsid w:val="006B7662"/>
    <w:rsid w:val="006C0D94"/>
    <w:rsid w:val="006C1200"/>
    <w:rsid w:val="006C20CC"/>
    <w:rsid w:val="006C2CCB"/>
    <w:rsid w:val="006C3B4D"/>
    <w:rsid w:val="006C5086"/>
    <w:rsid w:val="006C59CD"/>
    <w:rsid w:val="006C5A64"/>
    <w:rsid w:val="006C615F"/>
    <w:rsid w:val="006D0AAF"/>
    <w:rsid w:val="006D20A1"/>
    <w:rsid w:val="006D2AD3"/>
    <w:rsid w:val="006D3395"/>
    <w:rsid w:val="006D35DD"/>
    <w:rsid w:val="006D4246"/>
    <w:rsid w:val="006D73E7"/>
    <w:rsid w:val="006E0333"/>
    <w:rsid w:val="006E3486"/>
    <w:rsid w:val="006E3544"/>
    <w:rsid w:val="006E4B9F"/>
    <w:rsid w:val="006E7623"/>
    <w:rsid w:val="006E7D3C"/>
    <w:rsid w:val="006F041D"/>
    <w:rsid w:val="006F0ED0"/>
    <w:rsid w:val="006F1521"/>
    <w:rsid w:val="006F2CE5"/>
    <w:rsid w:val="006F320B"/>
    <w:rsid w:val="006F3960"/>
    <w:rsid w:val="006F3B04"/>
    <w:rsid w:val="006F5A6A"/>
    <w:rsid w:val="006F66AC"/>
    <w:rsid w:val="00701D28"/>
    <w:rsid w:val="00701E9C"/>
    <w:rsid w:val="00701FE3"/>
    <w:rsid w:val="0070323E"/>
    <w:rsid w:val="007037CF"/>
    <w:rsid w:val="007038AF"/>
    <w:rsid w:val="00704245"/>
    <w:rsid w:val="007043F6"/>
    <w:rsid w:val="007049D6"/>
    <w:rsid w:val="007050D4"/>
    <w:rsid w:val="00706A73"/>
    <w:rsid w:val="00706C76"/>
    <w:rsid w:val="007071FE"/>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155F"/>
    <w:rsid w:val="007427BF"/>
    <w:rsid w:val="00744827"/>
    <w:rsid w:val="00744A58"/>
    <w:rsid w:val="00750275"/>
    <w:rsid w:val="00750BE6"/>
    <w:rsid w:val="00752D25"/>
    <w:rsid w:val="00754158"/>
    <w:rsid w:val="00755475"/>
    <w:rsid w:val="00760CA9"/>
    <w:rsid w:val="00760F50"/>
    <w:rsid w:val="007632C0"/>
    <w:rsid w:val="00763471"/>
    <w:rsid w:val="00765BF5"/>
    <w:rsid w:val="007677FE"/>
    <w:rsid w:val="00767C4F"/>
    <w:rsid w:val="007706D0"/>
    <w:rsid w:val="00774C22"/>
    <w:rsid w:val="0077580A"/>
    <w:rsid w:val="00775C52"/>
    <w:rsid w:val="00777B26"/>
    <w:rsid w:val="00777EC2"/>
    <w:rsid w:val="007807C9"/>
    <w:rsid w:val="00781B03"/>
    <w:rsid w:val="00783268"/>
    <w:rsid w:val="00783324"/>
    <w:rsid w:val="00783871"/>
    <w:rsid w:val="00783EC3"/>
    <w:rsid w:val="0079051E"/>
    <w:rsid w:val="00790C37"/>
    <w:rsid w:val="007910F4"/>
    <w:rsid w:val="00791216"/>
    <w:rsid w:val="00791657"/>
    <w:rsid w:val="00793D20"/>
    <w:rsid w:val="0079517C"/>
    <w:rsid w:val="007A0021"/>
    <w:rsid w:val="007A03BF"/>
    <w:rsid w:val="007A0FFA"/>
    <w:rsid w:val="007A153E"/>
    <w:rsid w:val="007A19D6"/>
    <w:rsid w:val="007A2421"/>
    <w:rsid w:val="007A24CE"/>
    <w:rsid w:val="007A25CC"/>
    <w:rsid w:val="007A2DB9"/>
    <w:rsid w:val="007A2EC0"/>
    <w:rsid w:val="007A57AC"/>
    <w:rsid w:val="007A6556"/>
    <w:rsid w:val="007A6A34"/>
    <w:rsid w:val="007A7CA0"/>
    <w:rsid w:val="007B09D2"/>
    <w:rsid w:val="007B0EA7"/>
    <w:rsid w:val="007B18D7"/>
    <w:rsid w:val="007B3282"/>
    <w:rsid w:val="007C28C2"/>
    <w:rsid w:val="007C2A70"/>
    <w:rsid w:val="007C2D71"/>
    <w:rsid w:val="007C33FB"/>
    <w:rsid w:val="007C387F"/>
    <w:rsid w:val="007C3FD6"/>
    <w:rsid w:val="007C54B0"/>
    <w:rsid w:val="007C6A9F"/>
    <w:rsid w:val="007C778D"/>
    <w:rsid w:val="007C7BC7"/>
    <w:rsid w:val="007D2160"/>
    <w:rsid w:val="007D2563"/>
    <w:rsid w:val="007D2E1F"/>
    <w:rsid w:val="007D3653"/>
    <w:rsid w:val="007D3867"/>
    <w:rsid w:val="007D4DE3"/>
    <w:rsid w:val="007D7F57"/>
    <w:rsid w:val="007E0496"/>
    <w:rsid w:val="007E055D"/>
    <w:rsid w:val="007E22B0"/>
    <w:rsid w:val="007E54D3"/>
    <w:rsid w:val="007E5702"/>
    <w:rsid w:val="007E6CDC"/>
    <w:rsid w:val="007F628C"/>
    <w:rsid w:val="007F681C"/>
    <w:rsid w:val="007F7A15"/>
    <w:rsid w:val="00803236"/>
    <w:rsid w:val="008032FA"/>
    <w:rsid w:val="00804DE2"/>
    <w:rsid w:val="00805013"/>
    <w:rsid w:val="00806F6B"/>
    <w:rsid w:val="008103FE"/>
    <w:rsid w:val="0081167C"/>
    <w:rsid w:val="00811EA9"/>
    <w:rsid w:val="008144D5"/>
    <w:rsid w:val="008149C2"/>
    <w:rsid w:val="00814F19"/>
    <w:rsid w:val="00815611"/>
    <w:rsid w:val="00820C9B"/>
    <w:rsid w:val="008225D7"/>
    <w:rsid w:val="00824225"/>
    <w:rsid w:val="00824B99"/>
    <w:rsid w:val="008250D8"/>
    <w:rsid w:val="00826578"/>
    <w:rsid w:val="00826CD2"/>
    <w:rsid w:val="00827792"/>
    <w:rsid w:val="00830FA5"/>
    <w:rsid w:val="00832534"/>
    <w:rsid w:val="00832A81"/>
    <w:rsid w:val="00833132"/>
    <w:rsid w:val="00833A3F"/>
    <w:rsid w:val="00836C36"/>
    <w:rsid w:val="00837E08"/>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3920"/>
    <w:rsid w:val="0089558E"/>
    <w:rsid w:val="00896E8F"/>
    <w:rsid w:val="00896F14"/>
    <w:rsid w:val="008970EB"/>
    <w:rsid w:val="00897423"/>
    <w:rsid w:val="00897905"/>
    <w:rsid w:val="008A2B6F"/>
    <w:rsid w:val="008A3515"/>
    <w:rsid w:val="008A5072"/>
    <w:rsid w:val="008A59B7"/>
    <w:rsid w:val="008A65E3"/>
    <w:rsid w:val="008A7692"/>
    <w:rsid w:val="008B0316"/>
    <w:rsid w:val="008B10E8"/>
    <w:rsid w:val="008B1F8E"/>
    <w:rsid w:val="008B2AA2"/>
    <w:rsid w:val="008B3975"/>
    <w:rsid w:val="008B51D3"/>
    <w:rsid w:val="008B64E7"/>
    <w:rsid w:val="008B7631"/>
    <w:rsid w:val="008B7824"/>
    <w:rsid w:val="008C1132"/>
    <w:rsid w:val="008C13F3"/>
    <w:rsid w:val="008C2FB6"/>
    <w:rsid w:val="008C3B45"/>
    <w:rsid w:val="008C3D1B"/>
    <w:rsid w:val="008C49CD"/>
    <w:rsid w:val="008C4E36"/>
    <w:rsid w:val="008C64C1"/>
    <w:rsid w:val="008C687E"/>
    <w:rsid w:val="008C6C5B"/>
    <w:rsid w:val="008C77F2"/>
    <w:rsid w:val="008D164B"/>
    <w:rsid w:val="008D1CE0"/>
    <w:rsid w:val="008D6B76"/>
    <w:rsid w:val="008E0503"/>
    <w:rsid w:val="008E16C3"/>
    <w:rsid w:val="008E2879"/>
    <w:rsid w:val="008E2B09"/>
    <w:rsid w:val="008E31EF"/>
    <w:rsid w:val="008E3A11"/>
    <w:rsid w:val="008E3C65"/>
    <w:rsid w:val="008E5355"/>
    <w:rsid w:val="008E5E52"/>
    <w:rsid w:val="008E5E73"/>
    <w:rsid w:val="008E7029"/>
    <w:rsid w:val="008F081C"/>
    <w:rsid w:val="008F1908"/>
    <w:rsid w:val="008F20A3"/>
    <w:rsid w:val="008F30E4"/>
    <w:rsid w:val="008F3A52"/>
    <w:rsid w:val="008F69AC"/>
    <w:rsid w:val="009008D6"/>
    <w:rsid w:val="00900F00"/>
    <w:rsid w:val="00903792"/>
    <w:rsid w:val="00903BE4"/>
    <w:rsid w:val="00903DF2"/>
    <w:rsid w:val="0090530C"/>
    <w:rsid w:val="00905B13"/>
    <w:rsid w:val="00905C1C"/>
    <w:rsid w:val="00905C5E"/>
    <w:rsid w:val="00905FE8"/>
    <w:rsid w:val="00906D47"/>
    <w:rsid w:val="0091418A"/>
    <w:rsid w:val="009146CE"/>
    <w:rsid w:val="00915B03"/>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5108"/>
    <w:rsid w:val="00960C6D"/>
    <w:rsid w:val="00962F6A"/>
    <w:rsid w:val="0096346D"/>
    <w:rsid w:val="009639C0"/>
    <w:rsid w:val="009639FE"/>
    <w:rsid w:val="00963B17"/>
    <w:rsid w:val="00963FAD"/>
    <w:rsid w:val="0096401D"/>
    <w:rsid w:val="009647D5"/>
    <w:rsid w:val="00964979"/>
    <w:rsid w:val="009650DF"/>
    <w:rsid w:val="00965872"/>
    <w:rsid w:val="00965D25"/>
    <w:rsid w:val="00966A0A"/>
    <w:rsid w:val="0097009C"/>
    <w:rsid w:val="00970B83"/>
    <w:rsid w:val="00970B8E"/>
    <w:rsid w:val="00971397"/>
    <w:rsid w:val="00972BE3"/>
    <w:rsid w:val="00973984"/>
    <w:rsid w:val="00975CD6"/>
    <w:rsid w:val="0097763B"/>
    <w:rsid w:val="009778D2"/>
    <w:rsid w:val="00980A38"/>
    <w:rsid w:val="0098119A"/>
    <w:rsid w:val="0098241C"/>
    <w:rsid w:val="0098365C"/>
    <w:rsid w:val="009837E0"/>
    <w:rsid w:val="009849CC"/>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356B"/>
    <w:rsid w:val="009B4162"/>
    <w:rsid w:val="009B5A5C"/>
    <w:rsid w:val="009B7ACF"/>
    <w:rsid w:val="009C01AF"/>
    <w:rsid w:val="009C2CA6"/>
    <w:rsid w:val="009D10E2"/>
    <w:rsid w:val="009D205D"/>
    <w:rsid w:val="009D39F5"/>
    <w:rsid w:val="009D3BC8"/>
    <w:rsid w:val="009D5D1C"/>
    <w:rsid w:val="009D6391"/>
    <w:rsid w:val="009D67FC"/>
    <w:rsid w:val="009E161D"/>
    <w:rsid w:val="009E2607"/>
    <w:rsid w:val="009E3CBB"/>
    <w:rsid w:val="009E7C89"/>
    <w:rsid w:val="009E7F8C"/>
    <w:rsid w:val="009F0A04"/>
    <w:rsid w:val="009F294C"/>
    <w:rsid w:val="009F2FFC"/>
    <w:rsid w:val="009F4551"/>
    <w:rsid w:val="009F7341"/>
    <w:rsid w:val="009F7EA8"/>
    <w:rsid w:val="00A004D1"/>
    <w:rsid w:val="00A0084C"/>
    <w:rsid w:val="00A01A81"/>
    <w:rsid w:val="00A01C9B"/>
    <w:rsid w:val="00A0351D"/>
    <w:rsid w:val="00A038DF"/>
    <w:rsid w:val="00A04BF4"/>
    <w:rsid w:val="00A04DAA"/>
    <w:rsid w:val="00A0538D"/>
    <w:rsid w:val="00A057A2"/>
    <w:rsid w:val="00A065AD"/>
    <w:rsid w:val="00A10021"/>
    <w:rsid w:val="00A15478"/>
    <w:rsid w:val="00A163D1"/>
    <w:rsid w:val="00A23D12"/>
    <w:rsid w:val="00A247E5"/>
    <w:rsid w:val="00A27CC7"/>
    <w:rsid w:val="00A31D1C"/>
    <w:rsid w:val="00A32C7A"/>
    <w:rsid w:val="00A34036"/>
    <w:rsid w:val="00A34D22"/>
    <w:rsid w:val="00A3770B"/>
    <w:rsid w:val="00A40837"/>
    <w:rsid w:val="00A412F0"/>
    <w:rsid w:val="00A420B3"/>
    <w:rsid w:val="00A4299B"/>
    <w:rsid w:val="00A42FD0"/>
    <w:rsid w:val="00A43292"/>
    <w:rsid w:val="00A43D4B"/>
    <w:rsid w:val="00A46D33"/>
    <w:rsid w:val="00A5201A"/>
    <w:rsid w:val="00A62E7A"/>
    <w:rsid w:val="00A64A16"/>
    <w:rsid w:val="00A656BF"/>
    <w:rsid w:val="00A67503"/>
    <w:rsid w:val="00A7134C"/>
    <w:rsid w:val="00A71502"/>
    <w:rsid w:val="00A71913"/>
    <w:rsid w:val="00A7203C"/>
    <w:rsid w:val="00A722EC"/>
    <w:rsid w:val="00A7538C"/>
    <w:rsid w:val="00A75EB8"/>
    <w:rsid w:val="00A803A6"/>
    <w:rsid w:val="00A805AD"/>
    <w:rsid w:val="00A84076"/>
    <w:rsid w:val="00A8481F"/>
    <w:rsid w:val="00A860C3"/>
    <w:rsid w:val="00A86A4E"/>
    <w:rsid w:val="00A86AC2"/>
    <w:rsid w:val="00A87F59"/>
    <w:rsid w:val="00A90323"/>
    <w:rsid w:val="00A9255B"/>
    <w:rsid w:val="00A93EFB"/>
    <w:rsid w:val="00A9405E"/>
    <w:rsid w:val="00A943E0"/>
    <w:rsid w:val="00A94A50"/>
    <w:rsid w:val="00A974FE"/>
    <w:rsid w:val="00AA07D1"/>
    <w:rsid w:val="00AA0946"/>
    <w:rsid w:val="00AA4163"/>
    <w:rsid w:val="00AA7AF7"/>
    <w:rsid w:val="00AB2F9A"/>
    <w:rsid w:val="00AB3494"/>
    <w:rsid w:val="00AB45D4"/>
    <w:rsid w:val="00AB58D2"/>
    <w:rsid w:val="00AB5F4E"/>
    <w:rsid w:val="00AB60EA"/>
    <w:rsid w:val="00AB7600"/>
    <w:rsid w:val="00AC3C53"/>
    <w:rsid w:val="00AC42CF"/>
    <w:rsid w:val="00AC6C3F"/>
    <w:rsid w:val="00AC741E"/>
    <w:rsid w:val="00AC7AEC"/>
    <w:rsid w:val="00AD07B2"/>
    <w:rsid w:val="00AD1023"/>
    <w:rsid w:val="00AD2D54"/>
    <w:rsid w:val="00AD4186"/>
    <w:rsid w:val="00AD42DD"/>
    <w:rsid w:val="00AD626F"/>
    <w:rsid w:val="00AE0834"/>
    <w:rsid w:val="00AE3591"/>
    <w:rsid w:val="00AE3B73"/>
    <w:rsid w:val="00AE3EF3"/>
    <w:rsid w:val="00AE4F24"/>
    <w:rsid w:val="00AF2842"/>
    <w:rsid w:val="00AF36E9"/>
    <w:rsid w:val="00AF5533"/>
    <w:rsid w:val="00AF7887"/>
    <w:rsid w:val="00B00AAE"/>
    <w:rsid w:val="00B00CE5"/>
    <w:rsid w:val="00B02D2C"/>
    <w:rsid w:val="00B04BD0"/>
    <w:rsid w:val="00B04D2C"/>
    <w:rsid w:val="00B07C59"/>
    <w:rsid w:val="00B10B4E"/>
    <w:rsid w:val="00B11604"/>
    <w:rsid w:val="00B1169D"/>
    <w:rsid w:val="00B1219C"/>
    <w:rsid w:val="00B13DA3"/>
    <w:rsid w:val="00B1496B"/>
    <w:rsid w:val="00B1503E"/>
    <w:rsid w:val="00B155AA"/>
    <w:rsid w:val="00B15B13"/>
    <w:rsid w:val="00B16192"/>
    <w:rsid w:val="00B171F5"/>
    <w:rsid w:val="00B20149"/>
    <w:rsid w:val="00B209AA"/>
    <w:rsid w:val="00B21F45"/>
    <w:rsid w:val="00B2268C"/>
    <w:rsid w:val="00B265B3"/>
    <w:rsid w:val="00B26E46"/>
    <w:rsid w:val="00B273D5"/>
    <w:rsid w:val="00B30781"/>
    <w:rsid w:val="00B31002"/>
    <w:rsid w:val="00B3178D"/>
    <w:rsid w:val="00B35ADA"/>
    <w:rsid w:val="00B36B87"/>
    <w:rsid w:val="00B3701C"/>
    <w:rsid w:val="00B37853"/>
    <w:rsid w:val="00B37AB4"/>
    <w:rsid w:val="00B40653"/>
    <w:rsid w:val="00B40D5C"/>
    <w:rsid w:val="00B44660"/>
    <w:rsid w:val="00B479BA"/>
    <w:rsid w:val="00B47C33"/>
    <w:rsid w:val="00B52126"/>
    <w:rsid w:val="00B52A42"/>
    <w:rsid w:val="00B5306A"/>
    <w:rsid w:val="00B54356"/>
    <w:rsid w:val="00B54715"/>
    <w:rsid w:val="00B57DE4"/>
    <w:rsid w:val="00B6155A"/>
    <w:rsid w:val="00B616B9"/>
    <w:rsid w:val="00B6357C"/>
    <w:rsid w:val="00B642BF"/>
    <w:rsid w:val="00B64369"/>
    <w:rsid w:val="00B70113"/>
    <w:rsid w:val="00B7052A"/>
    <w:rsid w:val="00B70A23"/>
    <w:rsid w:val="00B73791"/>
    <w:rsid w:val="00B73969"/>
    <w:rsid w:val="00B73E2C"/>
    <w:rsid w:val="00B75177"/>
    <w:rsid w:val="00B75B1A"/>
    <w:rsid w:val="00B765CA"/>
    <w:rsid w:val="00B76B42"/>
    <w:rsid w:val="00B812B2"/>
    <w:rsid w:val="00B82E79"/>
    <w:rsid w:val="00B839DC"/>
    <w:rsid w:val="00B846C9"/>
    <w:rsid w:val="00B855A8"/>
    <w:rsid w:val="00B91819"/>
    <w:rsid w:val="00B926CC"/>
    <w:rsid w:val="00B92943"/>
    <w:rsid w:val="00B92B6E"/>
    <w:rsid w:val="00B9366C"/>
    <w:rsid w:val="00B9379D"/>
    <w:rsid w:val="00B945E5"/>
    <w:rsid w:val="00B947CC"/>
    <w:rsid w:val="00B94E13"/>
    <w:rsid w:val="00B951A1"/>
    <w:rsid w:val="00B95822"/>
    <w:rsid w:val="00B96192"/>
    <w:rsid w:val="00B96249"/>
    <w:rsid w:val="00BA252A"/>
    <w:rsid w:val="00BA3E7D"/>
    <w:rsid w:val="00BA607A"/>
    <w:rsid w:val="00BA6C6A"/>
    <w:rsid w:val="00BA6E7D"/>
    <w:rsid w:val="00BA7D8E"/>
    <w:rsid w:val="00BB0C42"/>
    <w:rsid w:val="00BB1F21"/>
    <w:rsid w:val="00BB2256"/>
    <w:rsid w:val="00BB2294"/>
    <w:rsid w:val="00BB3213"/>
    <w:rsid w:val="00BB333D"/>
    <w:rsid w:val="00BB3574"/>
    <w:rsid w:val="00BB52FB"/>
    <w:rsid w:val="00BB7CE3"/>
    <w:rsid w:val="00BC145E"/>
    <w:rsid w:val="00BC3B8A"/>
    <w:rsid w:val="00BC6B21"/>
    <w:rsid w:val="00BD1C5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C002D4"/>
    <w:rsid w:val="00C00992"/>
    <w:rsid w:val="00C022D4"/>
    <w:rsid w:val="00C03133"/>
    <w:rsid w:val="00C040F1"/>
    <w:rsid w:val="00C042C8"/>
    <w:rsid w:val="00C065D3"/>
    <w:rsid w:val="00C14AEA"/>
    <w:rsid w:val="00C15280"/>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4215B"/>
    <w:rsid w:val="00C45325"/>
    <w:rsid w:val="00C4541A"/>
    <w:rsid w:val="00C45945"/>
    <w:rsid w:val="00C46854"/>
    <w:rsid w:val="00C511B3"/>
    <w:rsid w:val="00C52751"/>
    <w:rsid w:val="00C53978"/>
    <w:rsid w:val="00C53BBC"/>
    <w:rsid w:val="00C5575E"/>
    <w:rsid w:val="00C57E7F"/>
    <w:rsid w:val="00C61A3B"/>
    <w:rsid w:val="00C62D90"/>
    <w:rsid w:val="00C6346C"/>
    <w:rsid w:val="00C63F57"/>
    <w:rsid w:val="00C6612E"/>
    <w:rsid w:val="00C669C3"/>
    <w:rsid w:val="00C71B5C"/>
    <w:rsid w:val="00C71DB0"/>
    <w:rsid w:val="00C73323"/>
    <w:rsid w:val="00C73353"/>
    <w:rsid w:val="00C75327"/>
    <w:rsid w:val="00C8212E"/>
    <w:rsid w:val="00C8345A"/>
    <w:rsid w:val="00C84ACE"/>
    <w:rsid w:val="00C86157"/>
    <w:rsid w:val="00C86215"/>
    <w:rsid w:val="00C8640C"/>
    <w:rsid w:val="00C86F33"/>
    <w:rsid w:val="00C90023"/>
    <w:rsid w:val="00C93D9B"/>
    <w:rsid w:val="00C96BAA"/>
    <w:rsid w:val="00C97CA8"/>
    <w:rsid w:val="00CA1F7D"/>
    <w:rsid w:val="00CA224F"/>
    <w:rsid w:val="00CA3AE2"/>
    <w:rsid w:val="00CA3BFD"/>
    <w:rsid w:val="00CA6564"/>
    <w:rsid w:val="00CA69B3"/>
    <w:rsid w:val="00CA6A59"/>
    <w:rsid w:val="00CA6F35"/>
    <w:rsid w:val="00CA7596"/>
    <w:rsid w:val="00CA7EFB"/>
    <w:rsid w:val="00CB06F0"/>
    <w:rsid w:val="00CB1BB1"/>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1DF7"/>
    <w:rsid w:val="00CD453E"/>
    <w:rsid w:val="00CD4618"/>
    <w:rsid w:val="00CD55C3"/>
    <w:rsid w:val="00CD687E"/>
    <w:rsid w:val="00CE076E"/>
    <w:rsid w:val="00CE17D3"/>
    <w:rsid w:val="00CE4E9A"/>
    <w:rsid w:val="00CE5121"/>
    <w:rsid w:val="00CF1F33"/>
    <w:rsid w:val="00CF4C5F"/>
    <w:rsid w:val="00CF50CB"/>
    <w:rsid w:val="00CF513C"/>
    <w:rsid w:val="00CF5C00"/>
    <w:rsid w:val="00CF5EE8"/>
    <w:rsid w:val="00D000FD"/>
    <w:rsid w:val="00D01459"/>
    <w:rsid w:val="00D01CFD"/>
    <w:rsid w:val="00D02692"/>
    <w:rsid w:val="00D03004"/>
    <w:rsid w:val="00D038B4"/>
    <w:rsid w:val="00D03F36"/>
    <w:rsid w:val="00D04AE1"/>
    <w:rsid w:val="00D05336"/>
    <w:rsid w:val="00D100BD"/>
    <w:rsid w:val="00D111B7"/>
    <w:rsid w:val="00D13457"/>
    <w:rsid w:val="00D17DE3"/>
    <w:rsid w:val="00D208E1"/>
    <w:rsid w:val="00D218CC"/>
    <w:rsid w:val="00D222B6"/>
    <w:rsid w:val="00D240CD"/>
    <w:rsid w:val="00D24D7D"/>
    <w:rsid w:val="00D27682"/>
    <w:rsid w:val="00D300A4"/>
    <w:rsid w:val="00D34539"/>
    <w:rsid w:val="00D37879"/>
    <w:rsid w:val="00D41226"/>
    <w:rsid w:val="00D41898"/>
    <w:rsid w:val="00D4224F"/>
    <w:rsid w:val="00D451D9"/>
    <w:rsid w:val="00D45687"/>
    <w:rsid w:val="00D4589B"/>
    <w:rsid w:val="00D45F32"/>
    <w:rsid w:val="00D45FA0"/>
    <w:rsid w:val="00D46418"/>
    <w:rsid w:val="00D511A4"/>
    <w:rsid w:val="00D514C1"/>
    <w:rsid w:val="00D52972"/>
    <w:rsid w:val="00D56B66"/>
    <w:rsid w:val="00D60784"/>
    <w:rsid w:val="00D63BF4"/>
    <w:rsid w:val="00D669FD"/>
    <w:rsid w:val="00D66A0E"/>
    <w:rsid w:val="00D66A8F"/>
    <w:rsid w:val="00D66EB2"/>
    <w:rsid w:val="00D72098"/>
    <w:rsid w:val="00D72533"/>
    <w:rsid w:val="00D73E18"/>
    <w:rsid w:val="00D770C6"/>
    <w:rsid w:val="00D77F8E"/>
    <w:rsid w:val="00D8168F"/>
    <w:rsid w:val="00D8404C"/>
    <w:rsid w:val="00D85481"/>
    <w:rsid w:val="00D86DDF"/>
    <w:rsid w:val="00D878B3"/>
    <w:rsid w:val="00D87F19"/>
    <w:rsid w:val="00D91E41"/>
    <w:rsid w:val="00D92213"/>
    <w:rsid w:val="00D92362"/>
    <w:rsid w:val="00D925CD"/>
    <w:rsid w:val="00D95FE5"/>
    <w:rsid w:val="00D966CC"/>
    <w:rsid w:val="00D96E87"/>
    <w:rsid w:val="00D973CA"/>
    <w:rsid w:val="00DA122B"/>
    <w:rsid w:val="00DA26F9"/>
    <w:rsid w:val="00DA3E6F"/>
    <w:rsid w:val="00DA4B94"/>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7EFB"/>
    <w:rsid w:val="00DD072E"/>
    <w:rsid w:val="00DD142A"/>
    <w:rsid w:val="00DD36B7"/>
    <w:rsid w:val="00DD3B12"/>
    <w:rsid w:val="00DD5910"/>
    <w:rsid w:val="00DE022B"/>
    <w:rsid w:val="00DE3C85"/>
    <w:rsid w:val="00DE4CD9"/>
    <w:rsid w:val="00DE62BE"/>
    <w:rsid w:val="00DE6782"/>
    <w:rsid w:val="00DE6E9F"/>
    <w:rsid w:val="00DF18DB"/>
    <w:rsid w:val="00DF1C92"/>
    <w:rsid w:val="00DF2780"/>
    <w:rsid w:val="00DF42BC"/>
    <w:rsid w:val="00DF57BF"/>
    <w:rsid w:val="00DF71C5"/>
    <w:rsid w:val="00DF77E3"/>
    <w:rsid w:val="00E00F48"/>
    <w:rsid w:val="00E0568D"/>
    <w:rsid w:val="00E05B30"/>
    <w:rsid w:val="00E07A47"/>
    <w:rsid w:val="00E10D4E"/>
    <w:rsid w:val="00E132B0"/>
    <w:rsid w:val="00E136EB"/>
    <w:rsid w:val="00E13B13"/>
    <w:rsid w:val="00E15D57"/>
    <w:rsid w:val="00E17166"/>
    <w:rsid w:val="00E17478"/>
    <w:rsid w:val="00E17D13"/>
    <w:rsid w:val="00E17F9C"/>
    <w:rsid w:val="00E201B7"/>
    <w:rsid w:val="00E22ED9"/>
    <w:rsid w:val="00E23747"/>
    <w:rsid w:val="00E23ABB"/>
    <w:rsid w:val="00E242B9"/>
    <w:rsid w:val="00E251C4"/>
    <w:rsid w:val="00E264E0"/>
    <w:rsid w:val="00E26802"/>
    <w:rsid w:val="00E273DE"/>
    <w:rsid w:val="00E27752"/>
    <w:rsid w:val="00E302C0"/>
    <w:rsid w:val="00E30D60"/>
    <w:rsid w:val="00E3215F"/>
    <w:rsid w:val="00E32E72"/>
    <w:rsid w:val="00E32FE5"/>
    <w:rsid w:val="00E3562D"/>
    <w:rsid w:val="00E3665E"/>
    <w:rsid w:val="00E375E9"/>
    <w:rsid w:val="00E4086E"/>
    <w:rsid w:val="00E40D3F"/>
    <w:rsid w:val="00E440BA"/>
    <w:rsid w:val="00E460DD"/>
    <w:rsid w:val="00E4713D"/>
    <w:rsid w:val="00E50339"/>
    <w:rsid w:val="00E5089C"/>
    <w:rsid w:val="00E50D2E"/>
    <w:rsid w:val="00E51480"/>
    <w:rsid w:val="00E518BC"/>
    <w:rsid w:val="00E531D4"/>
    <w:rsid w:val="00E5539B"/>
    <w:rsid w:val="00E55C30"/>
    <w:rsid w:val="00E629C9"/>
    <w:rsid w:val="00E664D1"/>
    <w:rsid w:val="00E66BF7"/>
    <w:rsid w:val="00E70E5F"/>
    <w:rsid w:val="00E71947"/>
    <w:rsid w:val="00E72F28"/>
    <w:rsid w:val="00E73154"/>
    <w:rsid w:val="00E738EC"/>
    <w:rsid w:val="00E73FEB"/>
    <w:rsid w:val="00E7677A"/>
    <w:rsid w:val="00E76B43"/>
    <w:rsid w:val="00E77CAE"/>
    <w:rsid w:val="00E830B4"/>
    <w:rsid w:val="00E83139"/>
    <w:rsid w:val="00E836AB"/>
    <w:rsid w:val="00E84E7C"/>
    <w:rsid w:val="00E85E1E"/>
    <w:rsid w:val="00E85FDF"/>
    <w:rsid w:val="00E90756"/>
    <w:rsid w:val="00E91FD1"/>
    <w:rsid w:val="00E924FC"/>
    <w:rsid w:val="00EA0189"/>
    <w:rsid w:val="00EA04C7"/>
    <w:rsid w:val="00EA57A7"/>
    <w:rsid w:val="00EA7B64"/>
    <w:rsid w:val="00EA7D70"/>
    <w:rsid w:val="00EB043E"/>
    <w:rsid w:val="00EB0446"/>
    <w:rsid w:val="00EB0524"/>
    <w:rsid w:val="00EB2F7E"/>
    <w:rsid w:val="00EB320C"/>
    <w:rsid w:val="00EB3E9A"/>
    <w:rsid w:val="00EB4E83"/>
    <w:rsid w:val="00EB5864"/>
    <w:rsid w:val="00EB5CBF"/>
    <w:rsid w:val="00EC2180"/>
    <w:rsid w:val="00EC3349"/>
    <w:rsid w:val="00EC4EC9"/>
    <w:rsid w:val="00EC6558"/>
    <w:rsid w:val="00ED08A7"/>
    <w:rsid w:val="00ED11D5"/>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2B23"/>
    <w:rsid w:val="00EF3A3A"/>
    <w:rsid w:val="00EF500C"/>
    <w:rsid w:val="00EF635A"/>
    <w:rsid w:val="00EF653A"/>
    <w:rsid w:val="00EF670A"/>
    <w:rsid w:val="00EF7F63"/>
    <w:rsid w:val="00F00020"/>
    <w:rsid w:val="00F02E6A"/>
    <w:rsid w:val="00F0374F"/>
    <w:rsid w:val="00F03E0F"/>
    <w:rsid w:val="00F04199"/>
    <w:rsid w:val="00F05297"/>
    <w:rsid w:val="00F0598D"/>
    <w:rsid w:val="00F064DB"/>
    <w:rsid w:val="00F065D3"/>
    <w:rsid w:val="00F07403"/>
    <w:rsid w:val="00F07B84"/>
    <w:rsid w:val="00F102AA"/>
    <w:rsid w:val="00F10680"/>
    <w:rsid w:val="00F1173E"/>
    <w:rsid w:val="00F11981"/>
    <w:rsid w:val="00F12A6F"/>
    <w:rsid w:val="00F1330B"/>
    <w:rsid w:val="00F149EC"/>
    <w:rsid w:val="00F14C49"/>
    <w:rsid w:val="00F154BC"/>
    <w:rsid w:val="00F155EB"/>
    <w:rsid w:val="00F16352"/>
    <w:rsid w:val="00F171B9"/>
    <w:rsid w:val="00F20E5E"/>
    <w:rsid w:val="00F21553"/>
    <w:rsid w:val="00F21E5E"/>
    <w:rsid w:val="00F22322"/>
    <w:rsid w:val="00F228DF"/>
    <w:rsid w:val="00F23BA9"/>
    <w:rsid w:val="00F25537"/>
    <w:rsid w:val="00F2568E"/>
    <w:rsid w:val="00F26EC3"/>
    <w:rsid w:val="00F276D4"/>
    <w:rsid w:val="00F27D41"/>
    <w:rsid w:val="00F312D1"/>
    <w:rsid w:val="00F31577"/>
    <w:rsid w:val="00F319DB"/>
    <w:rsid w:val="00F31F11"/>
    <w:rsid w:val="00F32643"/>
    <w:rsid w:val="00F336D9"/>
    <w:rsid w:val="00F3377E"/>
    <w:rsid w:val="00F34AF7"/>
    <w:rsid w:val="00F37660"/>
    <w:rsid w:val="00F41384"/>
    <w:rsid w:val="00F4449E"/>
    <w:rsid w:val="00F47256"/>
    <w:rsid w:val="00F5073F"/>
    <w:rsid w:val="00F5239B"/>
    <w:rsid w:val="00F529D1"/>
    <w:rsid w:val="00F52EA3"/>
    <w:rsid w:val="00F5353F"/>
    <w:rsid w:val="00F542EE"/>
    <w:rsid w:val="00F547FC"/>
    <w:rsid w:val="00F54F24"/>
    <w:rsid w:val="00F60066"/>
    <w:rsid w:val="00F622D5"/>
    <w:rsid w:val="00F62D5C"/>
    <w:rsid w:val="00F6328F"/>
    <w:rsid w:val="00F6524F"/>
    <w:rsid w:val="00F66A53"/>
    <w:rsid w:val="00F66C90"/>
    <w:rsid w:val="00F73911"/>
    <w:rsid w:val="00F73967"/>
    <w:rsid w:val="00F7535A"/>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86F71"/>
    <w:rsid w:val="00F90ADF"/>
    <w:rsid w:val="00F935CF"/>
    <w:rsid w:val="00F93D3B"/>
    <w:rsid w:val="00F9511A"/>
    <w:rsid w:val="00F9627A"/>
    <w:rsid w:val="00FA08D8"/>
    <w:rsid w:val="00FA0A6D"/>
    <w:rsid w:val="00FA138B"/>
    <w:rsid w:val="00FA1B57"/>
    <w:rsid w:val="00FA3471"/>
    <w:rsid w:val="00FA4C3E"/>
    <w:rsid w:val="00FA5FFF"/>
    <w:rsid w:val="00FB3CA6"/>
    <w:rsid w:val="00FB3F06"/>
    <w:rsid w:val="00FB488D"/>
    <w:rsid w:val="00FB6E33"/>
    <w:rsid w:val="00FB7BDD"/>
    <w:rsid w:val="00FB7D97"/>
    <w:rsid w:val="00FC3957"/>
    <w:rsid w:val="00FC546D"/>
    <w:rsid w:val="00FC5C4A"/>
    <w:rsid w:val="00FC643D"/>
    <w:rsid w:val="00FC6AF6"/>
    <w:rsid w:val="00FC6C09"/>
    <w:rsid w:val="00FC6EF9"/>
    <w:rsid w:val="00FD247B"/>
    <w:rsid w:val="00FD3052"/>
    <w:rsid w:val="00FD3153"/>
    <w:rsid w:val="00FD354B"/>
    <w:rsid w:val="00FD38BB"/>
    <w:rsid w:val="00FD3BBA"/>
    <w:rsid w:val="00FD5D1F"/>
    <w:rsid w:val="00FD71F6"/>
    <w:rsid w:val="00FE0341"/>
    <w:rsid w:val="00FE15D4"/>
    <w:rsid w:val="00FE1D3E"/>
    <w:rsid w:val="00FE26F3"/>
    <w:rsid w:val="00FE7B4E"/>
    <w:rsid w:val="00FE7CC4"/>
    <w:rsid w:val="00FE7E12"/>
    <w:rsid w:val="00FF2A77"/>
    <w:rsid w:val="00FF4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0F2351"/>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F951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3550">
      <w:bodyDiv w:val="1"/>
      <w:marLeft w:val="0"/>
      <w:marRight w:val="0"/>
      <w:marTop w:val="0"/>
      <w:marBottom w:val="0"/>
      <w:divBdr>
        <w:top w:val="none" w:sz="0" w:space="0" w:color="auto"/>
        <w:left w:val="none" w:sz="0" w:space="0" w:color="auto"/>
        <w:bottom w:val="none" w:sz="0" w:space="0" w:color="auto"/>
        <w:right w:val="none" w:sz="0" w:space="0" w:color="auto"/>
      </w:divBdr>
    </w:div>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1478691818">
      <w:bodyDiv w:val="1"/>
      <w:marLeft w:val="0"/>
      <w:marRight w:val="0"/>
      <w:marTop w:val="0"/>
      <w:marBottom w:val="0"/>
      <w:divBdr>
        <w:top w:val="none" w:sz="0" w:space="0" w:color="auto"/>
        <w:left w:val="none" w:sz="0" w:space="0" w:color="auto"/>
        <w:bottom w:val="none" w:sz="0" w:space="0" w:color="auto"/>
        <w:right w:val="none" w:sz="0" w:space="0" w:color="auto"/>
      </w:divBdr>
    </w:div>
    <w:div w:id="1788769562">
      <w:bodyDiv w:val="1"/>
      <w:marLeft w:val="0"/>
      <w:marRight w:val="0"/>
      <w:marTop w:val="0"/>
      <w:marBottom w:val="0"/>
      <w:divBdr>
        <w:top w:val="none" w:sz="0" w:space="0" w:color="auto"/>
        <w:left w:val="none" w:sz="0" w:space="0" w:color="auto"/>
        <w:bottom w:val="none" w:sz="0" w:space="0" w:color="auto"/>
        <w:right w:val="none" w:sz="0" w:space="0" w:color="auto"/>
      </w:divBdr>
      <w:divsChild>
        <w:div w:id="456995216">
          <w:marLeft w:val="0"/>
          <w:marRight w:val="0"/>
          <w:marTop w:val="0"/>
          <w:marBottom w:val="0"/>
          <w:divBdr>
            <w:top w:val="none" w:sz="0" w:space="0" w:color="auto"/>
            <w:left w:val="none" w:sz="0" w:space="0" w:color="auto"/>
            <w:bottom w:val="none" w:sz="0" w:space="0" w:color="auto"/>
            <w:right w:val="none" w:sz="0" w:space="0" w:color="auto"/>
          </w:divBdr>
          <w:divsChild>
            <w:div w:id="1226992420">
              <w:marLeft w:val="0"/>
              <w:marRight w:val="0"/>
              <w:marTop w:val="0"/>
              <w:marBottom w:val="0"/>
              <w:divBdr>
                <w:top w:val="none" w:sz="0" w:space="0" w:color="auto"/>
                <w:left w:val="none" w:sz="0" w:space="0" w:color="auto"/>
                <w:bottom w:val="none" w:sz="0" w:space="0" w:color="auto"/>
                <w:right w:val="none" w:sz="0" w:space="0" w:color="auto"/>
              </w:divBdr>
            </w:div>
            <w:div w:id="2059280700">
              <w:marLeft w:val="0"/>
              <w:marRight w:val="0"/>
              <w:marTop w:val="0"/>
              <w:marBottom w:val="0"/>
              <w:divBdr>
                <w:top w:val="none" w:sz="0" w:space="0" w:color="auto"/>
                <w:left w:val="none" w:sz="0" w:space="0" w:color="auto"/>
                <w:bottom w:val="none" w:sz="0" w:space="0" w:color="auto"/>
                <w:right w:val="none" w:sz="0" w:space="0" w:color="auto"/>
              </w:divBdr>
            </w:div>
          </w:divsChild>
        </w:div>
        <w:div w:id="1699546792">
          <w:marLeft w:val="0"/>
          <w:marRight w:val="0"/>
          <w:marTop w:val="0"/>
          <w:marBottom w:val="0"/>
          <w:divBdr>
            <w:top w:val="none" w:sz="0" w:space="0" w:color="auto"/>
            <w:left w:val="none" w:sz="0" w:space="0" w:color="auto"/>
            <w:bottom w:val="none" w:sz="0" w:space="0" w:color="auto"/>
            <w:right w:val="none" w:sz="0" w:space="0" w:color="auto"/>
          </w:divBdr>
        </w:div>
      </w:divsChild>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bimbiene@nks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BBF4E-98E8-49BB-AEEC-6D9FDB4B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117</TotalTime>
  <Pages>13</Pages>
  <Words>5160</Words>
  <Characters>35987</Characters>
  <Application>Microsoft Office Word</Application>
  <DocSecurity>0</DocSecurity>
  <Lines>299</Lines>
  <Paragraphs>82</Paragraphs>
  <ScaleCrop>false</ScaleCrop>
  <HeadingPairs>
    <vt:vector size="2" baseType="variant">
      <vt:variant>
        <vt:lpstr>Title</vt:lpstr>
      </vt:variant>
      <vt:variant>
        <vt:i4>1</vt:i4>
      </vt:variant>
    </vt:vector>
  </HeadingPairs>
  <TitlesOfParts>
    <vt:vector size="1" baseType="lpstr">
      <vt:lpstr>Doclogix atnaujinimo paslaugu pirkimo salygos</vt:lpstr>
    </vt:vector>
  </TitlesOfParts>
  <Company>KAM</Company>
  <LinksUpToDate>false</LinksUpToDate>
  <CharactersWithSpaces>41065</CharactersWithSpaces>
  <SharedDoc>false</SharedDoc>
  <HLinks>
    <vt:vector size="42" baseType="variant">
      <vt:variant>
        <vt:i4>327778</vt:i4>
      </vt:variant>
      <vt:variant>
        <vt:i4>18</vt:i4>
      </vt:variant>
      <vt:variant>
        <vt:i4>0</vt:i4>
      </vt:variant>
      <vt:variant>
        <vt:i4>5</vt:i4>
      </vt:variant>
      <vt:variant>
        <vt:lpwstr>mailto:g.jarmalovic@vei.lt</vt:lpwstr>
      </vt:variant>
      <vt:variant>
        <vt:lpwstr/>
      </vt:variant>
      <vt:variant>
        <vt:i4>7798895</vt:i4>
      </vt:variant>
      <vt:variant>
        <vt:i4>15</vt:i4>
      </vt:variant>
      <vt:variant>
        <vt:i4>0</vt:i4>
      </vt:variant>
      <vt:variant>
        <vt:i4>5</vt:i4>
      </vt:variant>
      <vt:variant>
        <vt:lpwstr>http://www.vei.lt/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1572929</vt:i4>
      </vt:variant>
      <vt:variant>
        <vt:i4>9</vt:i4>
      </vt:variant>
      <vt:variant>
        <vt:i4>0</vt:i4>
      </vt:variant>
      <vt:variant>
        <vt:i4>5</vt:i4>
      </vt:variant>
      <vt:variant>
        <vt:lpwstr>http://www3.lrs.lt/pls/inter/dokpaieska.showdoc_l?p_id=389869</vt:lpwstr>
      </vt:variant>
      <vt:variant>
        <vt:lpwstr/>
      </vt:variant>
      <vt:variant>
        <vt:i4>1376320</vt:i4>
      </vt:variant>
      <vt:variant>
        <vt:i4>6</vt:i4>
      </vt:variant>
      <vt:variant>
        <vt:i4>0</vt:i4>
      </vt:variant>
      <vt:variant>
        <vt:i4>5</vt:i4>
      </vt:variant>
      <vt:variant>
        <vt:lpwstr>http://www3.lrs.lt/pls/inter/dokpaieska.showdoc_l?p_id=30614</vt:lpwstr>
      </vt:variant>
      <vt:variant>
        <vt:lpwstr/>
      </vt:variant>
      <vt:variant>
        <vt:i4>917540</vt:i4>
      </vt:variant>
      <vt:variant>
        <vt:i4>3</vt:i4>
      </vt:variant>
      <vt:variant>
        <vt:i4>0</vt:i4>
      </vt:variant>
      <vt:variant>
        <vt:i4>5</vt:i4>
      </vt:variant>
      <vt:variant>
        <vt:lpwstr>mailto:vei@vei.lt</vt:lpwstr>
      </vt:variant>
      <vt:variant>
        <vt:lpwstr/>
      </vt:variant>
      <vt:variant>
        <vt:i4>7798895</vt:i4>
      </vt:variant>
      <vt:variant>
        <vt:i4>0</vt:i4>
      </vt:variant>
      <vt:variant>
        <vt:i4>0</vt:i4>
      </vt:variant>
      <vt:variant>
        <vt:i4>5</vt:i4>
      </vt:variant>
      <vt:variant>
        <vt:lpwstr>http://www.vei.lt/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Jurgita Bimbiene</cp:lastModifiedBy>
  <cp:revision>6</cp:revision>
  <cp:lastPrinted>2018-11-05T09:46:00Z</cp:lastPrinted>
  <dcterms:created xsi:type="dcterms:W3CDTF">2025-01-23T09:26:00Z</dcterms:created>
  <dcterms:modified xsi:type="dcterms:W3CDTF">2025-01-27T07:39:00Z</dcterms:modified>
</cp:coreProperties>
</file>