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1C1" w14:textId="1C23C9C3" w:rsidR="00B47DC6" w:rsidRDefault="00120621" w:rsidP="000207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KVIETIMAS SUTEIKTI RINKOS KONSULTACIJĄ VIEŠAJAME </w:t>
      </w:r>
      <w:bookmarkStart w:id="0" w:name="_Hlk147318523"/>
      <w:r w:rsidR="00607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PIRKIME </w:t>
      </w:r>
      <w:r w:rsidR="00607EB0"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r w:rsidR="00F15507" w:rsidRPr="00F15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="00A879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PEKTROSKOPINIS DETEKTORIUS SU</w:t>
      </w:r>
      <w:r w:rsidR="00D911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MONOCHROMATORIUMI</w:t>
      </w:r>
      <w:bookmarkEnd w:id="0"/>
      <w:r w:rsidR="00E41FB0" w:rsidRPr="00E41F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25FFDDB2" w14:textId="77777777" w:rsidR="00F15507" w:rsidRDefault="00F15507" w:rsidP="000207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3FB7FEA4" w14:textId="77777777" w:rsidR="001840D2" w:rsidRDefault="001840D2" w:rsidP="000207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385D8408" w14:textId="41BCF7B7" w:rsidR="00432596" w:rsidRPr="000E130F" w:rsidRDefault="00432596" w:rsidP="00432596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vasario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planuojamų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r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00194">
        <w:rPr>
          <w:rFonts w:ascii="Times New Roman" w:hAnsi="Times New Roman" w:cs="Times New Roman"/>
          <w:color w:val="auto"/>
          <w:sz w:val="24"/>
          <w:szCs w:val="24"/>
          <w:lang w:val="lt-LT"/>
        </w:rPr>
        <w:t>s</w:t>
      </w:r>
      <w:r w:rsidR="00500194" w:rsidRPr="00500194">
        <w:rPr>
          <w:rFonts w:ascii="Times New Roman" w:hAnsi="Times New Roman" w:cs="Times New Roman"/>
          <w:color w:val="auto"/>
          <w:sz w:val="24"/>
          <w:szCs w:val="24"/>
          <w:lang w:val="lt-LT"/>
        </w:rPr>
        <w:t>pektroskopin</w:t>
      </w:r>
      <w:r w:rsidR="00500194">
        <w:rPr>
          <w:rFonts w:ascii="Times New Roman" w:hAnsi="Times New Roman" w:cs="Times New Roman"/>
          <w:color w:val="auto"/>
          <w:sz w:val="24"/>
          <w:szCs w:val="24"/>
          <w:lang w:val="lt-LT"/>
        </w:rPr>
        <w:t>į</w:t>
      </w:r>
      <w:r w:rsidR="00500194" w:rsidRPr="0050019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detektori</w:t>
      </w:r>
      <w:r w:rsidR="00500194">
        <w:rPr>
          <w:rFonts w:ascii="Times New Roman" w:hAnsi="Times New Roman" w:cs="Times New Roman"/>
          <w:color w:val="auto"/>
          <w:sz w:val="24"/>
          <w:szCs w:val="24"/>
          <w:lang w:val="lt-LT"/>
        </w:rPr>
        <w:t>ų</w:t>
      </w:r>
      <w:r w:rsidR="00500194" w:rsidRPr="0050019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su </w:t>
      </w:r>
      <w:proofErr w:type="spellStart"/>
      <w:r w:rsidR="00500194" w:rsidRPr="00500194">
        <w:rPr>
          <w:rFonts w:ascii="Times New Roman" w:hAnsi="Times New Roman" w:cs="Times New Roman"/>
          <w:color w:val="auto"/>
          <w:sz w:val="24"/>
          <w:szCs w:val="24"/>
          <w:lang w:val="lt-LT"/>
        </w:rPr>
        <w:t>monochromatoriumi</w:t>
      </w:r>
      <w:proofErr w:type="spellEnd"/>
      <w:r w:rsidRPr="00B92A5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A3F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50019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29BEA216" w14:textId="77777777" w:rsidR="003752CF" w:rsidRDefault="003752CF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10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E7120FD" w14:textId="6AABA050" w:rsidR="0010129B" w:rsidRP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412D7E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1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26A0" w14:textId="77777777" w:rsidR="002077F6" w:rsidRDefault="002077F6" w:rsidP="00B47DC6">
      <w:pPr>
        <w:spacing w:after="0" w:line="240" w:lineRule="auto"/>
      </w:pPr>
      <w:r>
        <w:separator/>
      </w:r>
    </w:p>
  </w:endnote>
  <w:endnote w:type="continuationSeparator" w:id="0">
    <w:p w14:paraId="0BD4BF27" w14:textId="77777777" w:rsidR="002077F6" w:rsidRDefault="002077F6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AB68" w14:textId="77777777" w:rsidR="002077F6" w:rsidRDefault="002077F6" w:rsidP="00B47DC6">
      <w:pPr>
        <w:spacing w:after="0" w:line="240" w:lineRule="auto"/>
      </w:pPr>
      <w:r>
        <w:separator/>
      </w:r>
    </w:p>
  </w:footnote>
  <w:footnote w:type="continuationSeparator" w:id="0">
    <w:p w14:paraId="4C892089" w14:textId="77777777" w:rsidR="002077F6" w:rsidRDefault="002077F6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20730"/>
    <w:rsid w:val="00054CB4"/>
    <w:rsid w:val="000567CA"/>
    <w:rsid w:val="00060CC3"/>
    <w:rsid w:val="000B05E3"/>
    <w:rsid w:val="000C4B95"/>
    <w:rsid w:val="000E130F"/>
    <w:rsid w:val="000E2575"/>
    <w:rsid w:val="000E762F"/>
    <w:rsid w:val="0010129B"/>
    <w:rsid w:val="00105F40"/>
    <w:rsid w:val="00113DA7"/>
    <w:rsid w:val="00120621"/>
    <w:rsid w:val="001840D2"/>
    <w:rsid w:val="001B0966"/>
    <w:rsid w:val="001D36EF"/>
    <w:rsid w:val="002077F6"/>
    <w:rsid w:val="0023097E"/>
    <w:rsid w:val="00264094"/>
    <w:rsid w:val="00280532"/>
    <w:rsid w:val="003244DD"/>
    <w:rsid w:val="00357F1A"/>
    <w:rsid w:val="00362DC9"/>
    <w:rsid w:val="003752CF"/>
    <w:rsid w:val="003A3F02"/>
    <w:rsid w:val="003A79C2"/>
    <w:rsid w:val="003D1DDC"/>
    <w:rsid w:val="003F281D"/>
    <w:rsid w:val="00410E32"/>
    <w:rsid w:val="00412D7E"/>
    <w:rsid w:val="00421AEB"/>
    <w:rsid w:val="00432596"/>
    <w:rsid w:val="00497A74"/>
    <w:rsid w:val="004E0E17"/>
    <w:rsid w:val="00500194"/>
    <w:rsid w:val="00530CAA"/>
    <w:rsid w:val="00577399"/>
    <w:rsid w:val="005A19E8"/>
    <w:rsid w:val="005B30E6"/>
    <w:rsid w:val="005D6FB3"/>
    <w:rsid w:val="005F66F5"/>
    <w:rsid w:val="00607A2D"/>
    <w:rsid w:val="00607EB0"/>
    <w:rsid w:val="0062002D"/>
    <w:rsid w:val="00623DA0"/>
    <w:rsid w:val="006537F5"/>
    <w:rsid w:val="006555CF"/>
    <w:rsid w:val="00663DA4"/>
    <w:rsid w:val="00696815"/>
    <w:rsid w:val="006B5C40"/>
    <w:rsid w:val="006E00DB"/>
    <w:rsid w:val="006E4D8D"/>
    <w:rsid w:val="007022CE"/>
    <w:rsid w:val="00716FF4"/>
    <w:rsid w:val="007322FC"/>
    <w:rsid w:val="007773CB"/>
    <w:rsid w:val="00785EE0"/>
    <w:rsid w:val="00790C14"/>
    <w:rsid w:val="007B3B89"/>
    <w:rsid w:val="007E65CD"/>
    <w:rsid w:val="008121D2"/>
    <w:rsid w:val="0082380A"/>
    <w:rsid w:val="00835EB2"/>
    <w:rsid w:val="009331EE"/>
    <w:rsid w:val="00A134D7"/>
    <w:rsid w:val="00A255D3"/>
    <w:rsid w:val="00A40C19"/>
    <w:rsid w:val="00A87958"/>
    <w:rsid w:val="00AB5AC2"/>
    <w:rsid w:val="00AD46DB"/>
    <w:rsid w:val="00AF3BBA"/>
    <w:rsid w:val="00B47DC6"/>
    <w:rsid w:val="00B92A50"/>
    <w:rsid w:val="00B97597"/>
    <w:rsid w:val="00BF25C6"/>
    <w:rsid w:val="00C2607D"/>
    <w:rsid w:val="00C401FB"/>
    <w:rsid w:val="00C45EC5"/>
    <w:rsid w:val="00C47C87"/>
    <w:rsid w:val="00D436CA"/>
    <w:rsid w:val="00D43C0A"/>
    <w:rsid w:val="00D63387"/>
    <w:rsid w:val="00D879EC"/>
    <w:rsid w:val="00D911CD"/>
    <w:rsid w:val="00D9359A"/>
    <w:rsid w:val="00DB503A"/>
    <w:rsid w:val="00DE4E94"/>
    <w:rsid w:val="00E013E5"/>
    <w:rsid w:val="00E210C2"/>
    <w:rsid w:val="00E41FB0"/>
    <w:rsid w:val="00E535EA"/>
    <w:rsid w:val="00E56CFD"/>
    <w:rsid w:val="00E57AAE"/>
    <w:rsid w:val="00E63390"/>
    <w:rsid w:val="00E820AE"/>
    <w:rsid w:val="00EC0737"/>
    <w:rsid w:val="00EE2DB7"/>
    <w:rsid w:val="00EF53B2"/>
    <w:rsid w:val="00F15507"/>
    <w:rsid w:val="00F8709E"/>
    <w:rsid w:val="00FB4678"/>
    <w:rsid w:val="00FD7CBA"/>
    <w:rsid w:val="00FE026E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-tar.lt/portal/lt/legalAct/41e131d07ada11edbc04912defe897d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7C42A-7407-4932-BE9B-7EFB334518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9</cp:revision>
  <dcterms:created xsi:type="dcterms:W3CDTF">2025-01-24T18:50:00Z</dcterms:created>
  <dcterms:modified xsi:type="dcterms:W3CDTF">2025-01-27T09:58:00Z</dcterms:modified>
</cp:coreProperties>
</file>