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530A7" w14:textId="77777777" w:rsidR="00CB5996" w:rsidRPr="0040543E" w:rsidRDefault="00CB5996" w:rsidP="00D40D2E">
      <w:pPr>
        <w:jc w:val="center"/>
        <w:rPr>
          <w:b/>
          <w:bCs/>
          <w:lang w:val="lt-LT"/>
        </w:rPr>
      </w:pPr>
      <w:r w:rsidRPr="0040543E">
        <w:rPr>
          <w:b/>
          <w:bCs/>
          <w:lang w:val="lt-LT"/>
        </w:rPr>
        <w:t>TECHNINĖ SPECIFIKACIJA</w:t>
      </w:r>
    </w:p>
    <w:p w14:paraId="20CEC396" w14:textId="5E9CDF7E" w:rsidR="00012F86" w:rsidRPr="006C0813" w:rsidRDefault="0040543E" w:rsidP="00613D90">
      <w:pPr>
        <w:jc w:val="both"/>
        <w:rPr>
          <w:b/>
          <w:bCs/>
          <w:caps/>
          <w:lang w:val="lt-LT"/>
        </w:rPr>
      </w:pPr>
      <w:r w:rsidRPr="006C0813">
        <w:rPr>
          <w:b/>
          <w:bCs/>
          <w:caps/>
          <w:lang w:val="lt-LT"/>
        </w:rPr>
        <w:t>M</w:t>
      </w:r>
      <w:r w:rsidR="0092156B" w:rsidRPr="006C0813">
        <w:rPr>
          <w:b/>
          <w:bCs/>
          <w:lang w:val="lt-LT"/>
        </w:rPr>
        <w:t xml:space="preserve">ažo slėgio biodujų surinkimo sistemos ii etapo statybos darbai, </w:t>
      </w:r>
      <w:r w:rsidR="0092156B">
        <w:rPr>
          <w:b/>
          <w:bCs/>
          <w:lang w:val="lt-LT"/>
        </w:rPr>
        <w:t>K</w:t>
      </w:r>
      <w:r w:rsidR="0092156B" w:rsidRPr="006C0813">
        <w:rPr>
          <w:b/>
          <w:bCs/>
          <w:lang w:val="lt-LT"/>
        </w:rPr>
        <w:t xml:space="preserve">aupių k. 4, </w:t>
      </w:r>
      <w:r w:rsidR="0092156B">
        <w:rPr>
          <w:b/>
          <w:bCs/>
          <w:lang w:val="lt-LT"/>
        </w:rPr>
        <w:t>K</w:t>
      </w:r>
      <w:r w:rsidR="0092156B" w:rsidRPr="006C0813">
        <w:rPr>
          <w:b/>
          <w:bCs/>
          <w:lang w:val="lt-LT"/>
        </w:rPr>
        <w:t xml:space="preserve">aupių k., </w:t>
      </w:r>
      <w:r w:rsidR="0092156B">
        <w:rPr>
          <w:b/>
          <w:bCs/>
          <w:lang w:val="lt-LT"/>
        </w:rPr>
        <w:t>Ž</w:t>
      </w:r>
      <w:r w:rsidR="0092156B" w:rsidRPr="006C0813">
        <w:rPr>
          <w:b/>
          <w:bCs/>
          <w:lang w:val="lt-LT"/>
        </w:rPr>
        <w:t xml:space="preserve">ygaičių sen., </w:t>
      </w:r>
      <w:r w:rsidR="0092156B">
        <w:rPr>
          <w:b/>
          <w:bCs/>
          <w:lang w:val="lt-LT"/>
        </w:rPr>
        <w:t>T</w:t>
      </w:r>
      <w:r w:rsidR="0092156B" w:rsidRPr="006C0813">
        <w:rPr>
          <w:b/>
          <w:bCs/>
          <w:lang w:val="lt-LT"/>
        </w:rPr>
        <w:t>auragės r. sav.</w:t>
      </w:r>
    </w:p>
    <w:p w14:paraId="66E49FD7" w14:textId="77777777" w:rsidR="0040543E" w:rsidRPr="0040543E" w:rsidRDefault="0040543E" w:rsidP="00613D90">
      <w:pPr>
        <w:jc w:val="both"/>
        <w:rPr>
          <w:caps/>
          <w:lang w:val="lt-LT"/>
        </w:rPr>
      </w:pPr>
    </w:p>
    <w:p w14:paraId="37A9EEF4" w14:textId="14A8E155" w:rsidR="0040543E" w:rsidRPr="0040543E" w:rsidRDefault="0040543E" w:rsidP="00613D90">
      <w:pPr>
        <w:jc w:val="both"/>
        <w:rPr>
          <w:rFonts w:cs="Arial"/>
          <w:lang w:val="lt-LT"/>
        </w:rPr>
      </w:pPr>
      <w:r w:rsidRPr="0040543E">
        <w:rPr>
          <w:rFonts w:cs="Arial"/>
          <w:lang w:val="lt-LT"/>
        </w:rPr>
        <w:t>Adresas: Kaupių k. 4, Kaupių k., Žygaičių sen., Tauragės r. sav.</w:t>
      </w:r>
    </w:p>
    <w:p w14:paraId="0D40DBD6" w14:textId="77777777" w:rsidR="0040543E" w:rsidRPr="0040543E" w:rsidRDefault="0040543E" w:rsidP="00613D90">
      <w:pPr>
        <w:jc w:val="both"/>
        <w:rPr>
          <w:rFonts w:cs="Arial"/>
          <w:lang w:val="lt-LT"/>
        </w:rPr>
      </w:pPr>
      <w:r w:rsidRPr="0040543E">
        <w:rPr>
          <w:rFonts w:cs="Arial"/>
          <w:lang w:val="lt-LT"/>
        </w:rPr>
        <w:t xml:space="preserve">Statybos rūšis – </w:t>
      </w:r>
      <w:r w:rsidRPr="0040543E">
        <w:rPr>
          <w:rFonts w:cs="Arial"/>
          <w:bCs/>
          <w:lang w:val="lt-LT"/>
        </w:rPr>
        <w:t>nauja statyba</w:t>
      </w:r>
    </w:p>
    <w:p w14:paraId="0C3E6861" w14:textId="4665DCE8" w:rsidR="0040543E" w:rsidRPr="0040543E" w:rsidRDefault="0040543E" w:rsidP="00613D90">
      <w:pPr>
        <w:jc w:val="both"/>
        <w:rPr>
          <w:rFonts w:cs="Arial"/>
          <w:lang w:val="lt-LT"/>
        </w:rPr>
      </w:pPr>
      <w:r w:rsidRPr="0040543E">
        <w:rPr>
          <w:rFonts w:cs="Arial"/>
          <w:lang w:val="lt-LT"/>
        </w:rPr>
        <w:t xml:space="preserve">Statinio paskirtis – </w:t>
      </w:r>
      <w:r w:rsidR="00DC732C" w:rsidRPr="00DC732C">
        <w:rPr>
          <w:rFonts w:cs="Arial"/>
          <w:lang w:val="lt-LT"/>
        </w:rPr>
        <w:t xml:space="preserve">Kiti inžineriniai tinklai - </w:t>
      </w:r>
      <w:r w:rsidR="00DC732C">
        <w:rPr>
          <w:rFonts w:cs="Arial"/>
          <w:lang w:val="lt-LT"/>
        </w:rPr>
        <w:t>biod</w:t>
      </w:r>
      <w:r w:rsidR="00DC732C" w:rsidRPr="00DC732C">
        <w:rPr>
          <w:rFonts w:cs="Arial"/>
          <w:lang w:val="lt-LT"/>
        </w:rPr>
        <w:t>ujų lauko surinkimo sistema</w:t>
      </w:r>
    </w:p>
    <w:p w14:paraId="5136F73A" w14:textId="351EF75A" w:rsidR="0040543E" w:rsidRPr="0040543E" w:rsidRDefault="0040543E" w:rsidP="00613D90">
      <w:pPr>
        <w:jc w:val="both"/>
        <w:rPr>
          <w:rFonts w:cs="Arial"/>
          <w:lang w:val="lt-LT"/>
        </w:rPr>
      </w:pPr>
      <w:r w:rsidRPr="0040543E">
        <w:rPr>
          <w:rFonts w:cs="Arial"/>
          <w:lang w:val="lt-LT"/>
        </w:rPr>
        <w:t xml:space="preserve">Statinio kategorija – </w:t>
      </w:r>
      <w:r>
        <w:rPr>
          <w:rFonts w:cs="Arial"/>
          <w:lang w:val="lt-LT"/>
        </w:rPr>
        <w:t xml:space="preserve">II kategorijos nesudėtingas </w:t>
      </w:r>
    </w:p>
    <w:p w14:paraId="44B7496E" w14:textId="6D1F7C95" w:rsidR="0040543E" w:rsidRPr="0040543E" w:rsidRDefault="0040543E" w:rsidP="00613D90">
      <w:pPr>
        <w:jc w:val="both"/>
        <w:rPr>
          <w:rFonts w:cs="Arial"/>
          <w:lang w:val="lt-LT"/>
        </w:rPr>
      </w:pPr>
      <w:r w:rsidRPr="0040543E">
        <w:rPr>
          <w:rFonts w:cs="Arial"/>
          <w:lang w:val="lt-LT"/>
        </w:rPr>
        <w:t xml:space="preserve">Statybos darbai atliekami vadovaujantis techniniu </w:t>
      </w:r>
      <w:r>
        <w:rPr>
          <w:rFonts w:cs="Arial"/>
          <w:lang w:val="lt-LT"/>
        </w:rPr>
        <w:t xml:space="preserve">darbo </w:t>
      </w:r>
      <w:r w:rsidRPr="0040543E">
        <w:rPr>
          <w:rFonts w:cs="Arial"/>
          <w:lang w:val="lt-LT"/>
        </w:rPr>
        <w:t>projektu – „Mažo slėgio biodujų surinkimo</w:t>
      </w:r>
      <w:r>
        <w:rPr>
          <w:rFonts w:cs="Arial"/>
          <w:lang w:val="lt-LT"/>
        </w:rPr>
        <w:t xml:space="preserve"> II eilės</w:t>
      </w:r>
      <w:r w:rsidR="00407D2C">
        <w:rPr>
          <w:rFonts w:cs="Arial"/>
          <w:lang w:val="lt-LT"/>
        </w:rPr>
        <w:t xml:space="preserve"> statybos </w:t>
      </w:r>
      <w:r w:rsidRPr="0040543E">
        <w:rPr>
          <w:rFonts w:cs="Arial"/>
          <w:lang w:val="lt-LT"/>
        </w:rPr>
        <w:t xml:space="preserve"> Kaupių k. 4, Kaupių k., Tauragės r. sav.</w:t>
      </w:r>
      <w:r w:rsidR="00407D2C">
        <w:rPr>
          <w:rFonts w:cs="Arial"/>
          <w:lang w:val="lt-LT"/>
        </w:rPr>
        <w:t xml:space="preserve"> projektas</w:t>
      </w:r>
      <w:r w:rsidRPr="0040543E">
        <w:rPr>
          <w:rFonts w:cs="Arial"/>
          <w:lang w:val="lt-LT"/>
        </w:rPr>
        <w:t>“</w:t>
      </w:r>
    </w:p>
    <w:p w14:paraId="4688E73D" w14:textId="7EE5CBF4" w:rsidR="0040543E" w:rsidRPr="0040543E" w:rsidRDefault="0040543E" w:rsidP="00613D90">
      <w:pPr>
        <w:jc w:val="both"/>
        <w:rPr>
          <w:rFonts w:cs="Arial"/>
          <w:lang w:val="lt-LT"/>
        </w:rPr>
      </w:pPr>
      <w:r w:rsidRPr="0040543E">
        <w:rPr>
          <w:rFonts w:cs="Arial"/>
          <w:lang w:val="lt-LT"/>
        </w:rPr>
        <w:t xml:space="preserve">Statinio projekto Nr.: </w:t>
      </w:r>
      <w:r w:rsidR="00407D2C" w:rsidRPr="00407D2C">
        <w:rPr>
          <w:rFonts w:cs="Arial"/>
          <w:lang w:val="lt-LT"/>
        </w:rPr>
        <w:t>GAB-26-11-TDP-LD</w:t>
      </w:r>
    </w:p>
    <w:p w14:paraId="383CAB44" w14:textId="69B22B9F" w:rsidR="0040543E" w:rsidRPr="0040543E" w:rsidRDefault="0040543E" w:rsidP="00613D90">
      <w:pPr>
        <w:jc w:val="both"/>
        <w:rPr>
          <w:rFonts w:cs="Arial"/>
          <w:lang w:val="lt-LT"/>
        </w:rPr>
      </w:pPr>
      <w:r w:rsidRPr="0040543E">
        <w:rPr>
          <w:rFonts w:cs="Arial"/>
          <w:lang w:val="lt-LT"/>
        </w:rPr>
        <w:t xml:space="preserve">Techninis  </w:t>
      </w:r>
      <w:r w:rsidR="00407D2C">
        <w:rPr>
          <w:rFonts w:cs="Arial"/>
          <w:lang w:val="lt-LT"/>
        </w:rPr>
        <w:t xml:space="preserve">darbo </w:t>
      </w:r>
      <w:r w:rsidRPr="0040543E">
        <w:rPr>
          <w:rFonts w:cs="Arial"/>
          <w:lang w:val="lt-LT"/>
        </w:rPr>
        <w:t>projektas parengtas 202</w:t>
      </w:r>
      <w:r w:rsidR="00407D2C">
        <w:rPr>
          <w:rFonts w:cs="Arial"/>
          <w:lang w:val="lt-LT"/>
        </w:rPr>
        <w:t>6</w:t>
      </w:r>
      <w:r w:rsidRPr="0040543E">
        <w:rPr>
          <w:rFonts w:cs="Arial"/>
          <w:lang w:val="lt-LT"/>
        </w:rPr>
        <w:t xml:space="preserve"> metais.</w:t>
      </w:r>
    </w:p>
    <w:p w14:paraId="0A831252" w14:textId="17662CBE" w:rsidR="0040543E" w:rsidRPr="0040543E" w:rsidRDefault="0040543E" w:rsidP="00613D90">
      <w:pPr>
        <w:jc w:val="both"/>
        <w:rPr>
          <w:rFonts w:cs="Arial"/>
          <w:lang w:val="lt-LT"/>
        </w:rPr>
      </w:pPr>
      <w:r w:rsidRPr="0040543E">
        <w:rPr>
          <w:rFonts w:cs="Arial"/>
          <w:lang w:val="lt-LT"/>
        </w:rPr>
        <w:t>Projektas pateikiamas kartu su pirkimo dokumentais (pateikiamas atskiru dokumentu</w:t>
      </w:r>
      <w:r w:rsidR="008B4CC9" w:rsidRPr="008B4CC9">
        <w:rPr>
          <w:lang w:val="pt-BR"/>
        </w:rPr>
        <w:t xml:space="preserve"> </w:t>
      </w:r>
      <w:r w:rsidR="008B4CC9" w:rsidRPr="008B4CC9">
        <w:rPr>
          <w:rFonts w:cs="Arial"/>
          <w:lang w:val="lt-LT"/>
        </w:rPr>
        <w:t>Projektas Nr. GAB-26-11-TDP LD</w:t>
      </w:r>
      <w:r w:rsidR="0016170E" w:rsidRPr="008B4CC9">
        <w:rPr>
          <w:lang w:val="pt-BR"/>
        </w:rPr>
        <w:t xml:space="preserve"> </w:t>
      </w:r>
      <w:r w:rsidRPr="0040543E">
        <w:rPr>
          <w:rFonts w:cs="Arial"/>
          <w:lang w:val="lt-LT"/>
        </w:rPr>
        <w:t xml:space="preserve">). </w:t>
      </w:r>
    </w:p>
    <w:p w14:paraId="61628A43" w14:textId="787CFF11" w:rsidR="0040543E" w:rsidRPr="0040543E" w:rsidRDefault="0040543E" w:rsidP="00613D90">
      <w:pPr>
        <w:tabs>
          <w:tab w:val="left" w:pos="142"/>
        </w:tabs>
        <w:spacing w:after="0"/>
        <w:ind w:firstLine="567"/>
        <w:jc w:val="both"/>
        <w:rPr>
          <w:rFonts w:cs="Arial"/>
          <w:lang w:val="lt-LT"/>
        </w:rPr>
      </w:pPr>
      <w:r w:rsidRPr="0040543E">
        <w:rPr>
          <w:rFonts w:cs="Arial"/>
          <w:lang w:val="lt-LT"/>
        </w:rPr>
        <w:t>Techninio</w:t>
      </w:r>
      <w:r w:rsidR="00407D2C">
        <w:rPr>
          <w:rFonts w:cs="Arial"/>
          <w:lang w:val="lt-LT"/>
        </w:rPr>
        <w:t xml:space="preserve"> darbo</w:t>
      </w:r>
      <w:r w:rsidRPr="0040543E">
        <w:rPr>
          <w:rFonts w:cs="Arial"/>
          <w:lang w:val="lt-LT"/>
        </w:rPr>
        <w:t xml:space="preserve"> projekto „</w:t>
      </w:r>
      <w:r w:rsidR="00407D2C" w:rsidRPr="0040543E">
        <w:rPr>
          <w:rFonts w:cs="Arial"/>
          <w:lang w:val="lt-LT"/>
        </w:rPr>
        <w:t>Mažo slėgio biodujų surinkimo</w:t>
      </w:r>
      <w:r w:rsidR="00407D2C">
        <w:rPr>
          <w:rFonts w:cs="Arial"/>
          <w:lang w:val="lt-LT"/>
        </w:rPr>
        <w:t xml:space="preserve"> II eilės statybos </w:t>
      </w:r>
      <w:r w:rsidR="00407D2C" w:rsidRPr="0040543E">
        <w:rPr>
          <w:rFonts w:cs="Arial"/>
          <w:lang w:val="lt-LT"/>
        </w:rPr>
        <w:t xml:space="preserve"> Kaupių k. 4, Kaupių k., Tauragės r. sav.</w:t>
      </w:r>
      <w:r w:rsidR="00407D2C">
        <w:rPr>
          <w:rFonts w:cs="Arial"/>
          <w:lang w:val="lt-LT"/>
        </w:rPr>
        <w:t xml:space="preserve"> projektas</w:t>
      </w:r>
      <w:r w:rsidRPr="0040543E">
        <w:rPr>
          <w:rFonts w:cs="Arial"/>
          <w:lang w:val="lt-LT"/>
        </w:rPr>
        <w:t xml:space="preserve">“ (Nr. </w:t>
      </w:r>
      <w:r w:rsidR="00407D2C" w:rsidRPr="00407D2C">
        <w:rPr>
          <w:rFonts w:cs="Arial"/>
          <w:lang w:val="lt-LT"/>
        </w:rPr>
        <w:t>GAB-26-11-TDP-LD</w:t>
      </w:r>
      <w:r w:rsidRPr="0040543E">
        <w:rPr>
          <w:rFonts w:cs="Arial"/>
          <w:lang w:val="lt-LT"/>
        </w:rPr>
        <w:t>) sudėtis (pridedama):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4407"/>
        <w:gridCol w:w="3140"/>
        <w:gridCol w:w="1538"/>
      </w:tblGrid>
      <w:tr w:rsidR="0040543E" w:rsidRPr="00003404" w14:paraId="651B9337" w14:textId="77777777" w:rsidTr="00003404">
        <w:tc>
          <w:tcPr>
            <w:tcW w:w="980" w:type="dxa"/>
            <w:tcBorders>
              <w:top w:val="single" w:sz="4" w:space="0" w:color="auto"/>
              <w:left w:val="single" w:sz="4" w:space="0" w:color="auto"/>
              <w:bottom w:val="single" w:sz="4" w:space="0" w:color="auto"/>
              <w:right w:val="single" w:sz="4" w:space="0" w:color="auto"/>
            </w:tcBorders>
            <w:vAlign w:val="center"/>
            <w:hideMark/>
          </w:tcPr>
          <w:p w14:paraId="1C5F0834" w14:textId="77777777" w:rsidR="0040543E" w:rsidRPr="00003404" w:rsidRDefault="0040543E" w:rsidP="00613D90">
            <w:pPr>
              <w:spacing w:after="0" w:line="240" w:lineRule="auto"/>
              <w:jc w:val="both"/>
              <w:rPr>
                <w:rFonts w:cs="Arial"/>
                <w:lang w:val="lt-LT"/>
              </w:rPr>
            </w:pPr>
            <w:r w:rsidRPr="00003404">
              <w:rPr>
                <w:rFonts w:cs="Arial"/>
                <w:lang w:val="lt-LT"/>
              </w:rPr>
              <w:t>Eil. Nr.</w:t>
            </w:r>
          </w:p>
        </w:tc>
        <w:tc>
          <w:tcPr>
            <w:tcW w:w="4407" w:type="dxa"/>
            <w:tcBorders>
              <w:top w:val="single" w:sz="4" w:space="0" w:color="auto"/>
              <w:left w:val="single" w:sz="4" w:space="0" w:color="auto"/>
              <w:bottom w:val="single" w:sz="4" w:space="0" w:color="auto"/>
              <w:right w:val="single" w:sz="4" w:space="0" w:color="auto"/>
            </w:tcBorders>
            <w:vAlign w:val="center"/>
            <w:hideMark/>
          </w:tcPr>
          <w:p w14:paraId="04CA80E5" w14:textId="77777777" w:rsidR="0040543E" w:rsidRPr="00003404" w:rsidRDefault="0040543E" w:rsidP="00613D90">
            <w:pPr>
              <w:spacing w:after="0" w:line="240" w:lineRule="auto"/>
              <w:jc w:val="both"/>
              <w:rPr>
                <w:rFonts w:cs="Arial"/>
                <w:lang w:val="lt-LT"/>
              </w:rPr>
            </w:pPr>
            <w:r w:rsidRPr="00003404">
              <w:rPr>
                <w:rFonts w:cs="Arial"/>
                <w:lang w:val="lt-LT"/>
              </w:rPr>
              <w:t>Bylos pavadinimas</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7BF8809" w14:textId="47486B0C" w:rsidR="0040543E" w:rsidRPr="00003404" w:rsidRDefault="00003404" w:rsidP="00613D90">
            <w:pPr>
              <w:spacing w:after="0" w:line="240" w:lineRule="auto"/>
              <w:jc w:val="both"/>
              <w:rPr>
                <w:rFonts w:cs="Arial"/>
                <w:lang w:val="lt-LT"/>
              </w:rPr>
            </w:pPr>
            <w:r w:rsidRPr="00003404">
              <w:rPr>
                <w:rFonts w:cs="Arial"/>
                <w:lang w:val="lt-LT"/>
              </w:rPr>
              <w:t xml:space="preserve">Dokumento </w:t>
            </w:r>
            <w:r w:rsidR="0040543E" w:rsidRPr="00003404">
              <w:rPr>
                <w:rFonts w:cs="Arial"/>
                <w:lang w:val="lt-LT"/>
              </w:rPr>
              <w:t>žymuo</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9D2BFF9" w14:textId="77777777" w:rsidR="0040543E" w:rsidRPr="00003404" w:rsidRDefault="0040543E" w:rsidP="00613D90">
            <w:pPr>
              <w:spacing w:after="0" w:line="240" w:lineRule="auto"/>
              <w:jc w:val="both"/>
              <w:rPr>
                <w:rFonts w:cs="Arial"/>
                <w:lang w:val="lt-LT"/>
              </w:rPr>
            </w:pPr>
            <w:r w:rsidRPr="00003404">
              <w:rPr>
                <w:rFonts w:cs="Arial"/>
                <w:lang w:val="lt-LT"/>
              </w:rPr>
              <w:t>Laida</w:t>
            </w:r>
          </w:p>
        </w:tc>
      </w:tr>
      <w:tr w:rsidR="0040543E" w:rsidRPr="00003404" w14:paraId="60DB19D8" w14:textId="77777777" w:rsidTr="00003404">
        <w:tc>
          <w:tcPr>
            <w:tcW w:w="980" w:type="dxa"/>
            <w:tcBorders>
              <w:top w:val="single" w:sz="4" w:space="0" w:color="auto"/>
              <w:left w:val="single" w:sz="4" w:space="0" w:color="auto"/>
              <w:bottom w:val="single" w:sz="4" w:space="0" w:color="auto"/>
              <w:right w:val="single" w:sz="4" w:space="0" w:color="auto"/>
            </w:tcBorders>
            <w:hideMark/>
          </w:tcPr>
          <w:p w14:paraId="6DEB8410" w14:textId="77777777" w:rsidR="0040543E" w:rsidRPr="00003404" w:rsidRDefault="0040543E" w:rsidP="00613D90">
            <w:pPr>
              <w:spacing w:after="0" w:line="240" w:lineRule="auto"/>
              <w:jc w:val="both"/>
              <w:rPr>
                <w:rFonts w:cs="Arial"/>
                <w:lang w:val="lt-LT"/>
              </w:rPr>
            </w:pPr>
            <w:r w:rsidRPr="00003404">
              <w:rPr>
                <w:rFonts w:cs="Arial"/>
                <w:lang w:val="lt-LT"/>
              </w:rPr>
              <w:t>1.</w:t>
            </w:r>
          </w:p>
        </w:tc>
        <w:tc>
          <w:tcPr>
            <w:tcW w:w="4407" w:type="dxa"/>
            <w:tcBorders>
              <w:top w:val="single" w:sz="4" w:space="0" w:color="auto"/>
              <w:left w:val="single" w:sz="4" w:space="0" w:color="auto"/>
              <w:bottom w:val="single" w:sz="4" w:space="0" w:color="auto"/>
              <w:right w:val="single" w:sz="4" w:space="0" w:color="auto"/>
            </w:tcBorders>
            <w:hideMark/>
          </w:tcPr>
          <w:p w14:paraId="7F3646E8" w14:textId="487E097D" w:rsidR="0040543E" w:rsidRPr="00003404" w:rsidRDefault="00003404" w:rsidP="00613D90">
            <w:pPr>
              <w:spacing w:after="0" w:line="240" w:lineRule="auto"/>
              <w:jc w:val="both"/>
              <w:rPr>
                <w:rFonts w:cs="Arial"/>
                <w:lang w:val="lt-LT"/>
              </w:rPr>
            </w:pPr>
            <w:r w:rsidRPr="00003404">
              <w:rPr>
                <w:rFonts w:cs="Arial"/>
                <w:lang w:val="lt-LT"/>
              </w:rPr>
              <w:t>Dokumentų žiniaraštis</w:t>
            </w:r>
          </w:p>
        </w:tc>
        <w:tc>
          <w:tcPr>
            <w:tcW w:w="3140" w:type="dxa"/>
            <w:tcBorders>
              <w:top w:val="single" w:sz="4" w:space="0" w:color="auto"/>
              <w:left w:val="single" w:sz="4" w:space="0" w:color="auto"/>
              <w:bottom w:val="single" w:sz="4" w:space="0" w:color="auto"/>
              <w:right w:val="single" w:sz="4" w:space="0" w:color="auto"/>
            </w:tcBorders>
            <w:hideMark/>
          </w:tcPr>
          <w:p w14:paraId="604B1E1A" w14:textId="1A02FEAC" w:rsidR="0040543E" w:rsidRPr="00003404" w:rsidRDefault="00003404" w:rsidP="00613D90">
            <w:pPr>
              <w:spacing w:after="0" w:line="240" w:lineRule="auto"/>
              <w:jc w:val="both"/>
              <w:rPr>
                <w:rFonts w:cs="Arial"/>
                <w:lang w:val="lt-LT"/>
              </w:rPr>
            </w:pPr>
            <w:r w:rsidRPr="00003404">
              <w:rPr>
                <w:rFonts w:cs="Arial"/>
                <w:lang w:val="lt-LT"/>
              </w:rPr>
              <w:t>GAB-26-11-TDP-LD-BSŽ</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CCEB3F9" w14:textId="77777777" w:rsidR="0040543E" w:rsidRPr="00003404" w:rsidRDefault="0040543E" w:rsidP="00613D90">
            <w:pPr>
              <w:spacing w:after="0" w:line="240" w:lineRule="auto"/>
              <w:jc w:val="both"/>
              <w:rPr>
                <w:rFonts w:cs="Arial"/>
                <w:lang w:val="lt-LT"/>
              </w:rPr>
            </w:pPr>
            <w:r w:rsidRPr="00003404">
              <w:rPr>
                <w:rFonts w:cs="Arial"/>
                <w:lang w:val="lt-LT"/>
              </w:rPr>
              <w:t>0</w:t>
            </w:r>
          </w:p>
        </w:tc>
      </w:tr>
      <w:tr w:rsidR="0040543E" w:rsidRPr="00003404" w14:paraId="491C9AA6" w14:textId="77777777" w:rsidTr="00003404">
        <w:tc>
          <w:tcPr>
            <w:tcW w:w="980" w:type="dxa"/>
            <w:tcBorders>
              <w:top w:val="single" w:sz="4" w:space="0" w:color="auto"/>
              <w:left w:val="single" w:sz="4" w:space="0" w:color="auto"/>
              <w:bottom w:val="single" w:sz="4" w:space="0" w:color="auto"/>
              <w:right w:val="single" w:sz="4" w:space="0" w:color="auto"/>
            </w:tcBorders>
            <w:hideMark/>
          </w:tcPr>
          <w:p w14:paraId="507B4AC2" w14:textId="77777777" w:rsidR="0040543E" w:rsidRPr="00003404" w:rsidRDefault="0040543E" w:rsidP="00613D90">
            <w:pPr>
              <w:spacing w:after="0" w:line="240" w:lineRule="auto"/>
              <w:jc w:val="both"/>
              <w:rPr>
                <w:rFonts w:cs="Arial"/>
                <w:lang w:val="lt-LT"/>
              </w:rPr>
            </w:pPr>
            <w:r w:rsidRPr="00003404">
              <w:rPr>
                <w:rFonts w:cs="Arial"/>
                <w:lang w:val="lt-LT"/>
              </w:rPr>
              <w:t>2.</w:t>
            </w:r>
          </w:p>
        </w:tc>
        <w:tc>
          <w:tcPr>
            <w:tcW w:w="4407" w:type="dxa"/>
            <w:tcBorders>
              <w:top w:val="single" w:sz="4" w:space="0" w:color="auto"/>
              <w:left w:val="single" w:sz="4" w:space="0" w:color="auto"/>
              <w:bottom w:val="single" w:sz="4" w:space="0" w:color="auto"/>
              <w:right w:val="single" w:sz="4" w:space="0" w:color="auto"/>
            </w:tcBorders>
            <w:hideMark/>
          </w:tcPr>
          <w:p w14:paraId="24EFE5C5" w14:textId="147DA530" w:rsidR="0040543E" w:rsidRPr="00003404" w:rsidRDefault="00003404" w:rsidP="00613D90">
            <w:pPr>
              <w:spacing w:after="0" w:line="240" w:lineRule="auto"/>
              <w:jc w:val="both"/>
              <w:rPr>
                <w:rFonts w:cs="Arial"/>
                <w:lang w:val="lt-LT"/>
              </w:rPr>
            </w:pPr>
            <w:r w:rsidRPr="00003404">
              <w:rPr>
                <w:rFonts w:cs="Arial"/>
                <w:lang w:val="lt-LT"/>
              </w:rPr>
              <w:t>Aiškinamasis raštas</w:t>
            </w:r>
          </w:p>
        </w:tc>
        <w:tc>
          <w:tcPr>
            <w:tcW w:w="3140" w:type="dxa"/>
            <w:tcBorders>
              <w:top w:val="single" w:sz="4" w:space="0" w:color="auto"/>
              <w:left w:val="single" w:sz="4" w:space="0" w:color="auto"/>
              <w:bottom w:val="single" w:sz="4" w:space="0" w:color="auto"/>
              <w:right w:val="single" w:sz="4" w:space="0" w:color="auto"/>
            </w:tcBorders>
            <w:hideMark/>
          </w:tcPr>
          <w:p w14:paraId="224E829F" w14:textId="28756A77" w:rsidR="0040543E" w:rsidRPr="00003404" w:rsidRDefault="00003404" w:rsidP="00613D90">
            <w:pPr>
              <w:spacing w:after="0" w:line="240" w:lineRule="auto"/>
              <w:jc w:val="both"/>
              <w:rPr>
                <w:rFonts w:cs="Arial"/>
                <w:lang w:val="lt-LT"/>
              </w:rPr>
            </w:pPr>
            <w:r w:rsidRPr="00003404">
              <w:rPr>
                <w:rFonts w:cs="Arial"/>
                <w:lang w:val="lt-LT"/>
              </w:rPr>
              <w:t>GAB-26-11-TDP-LD-AR</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8F5CF40" w14:textId="77777777" w:rsidR="0040543E" w:rsidRPr="00003404" w:rsidRDefault="0040543E" w:rsidP="00613D90">
            <w:pPr>
              <w:spacing w:after="0" w:line="240" w:lineRule="auto"/>
              <w:jc w:val="both"/>
              <w:rPr>
                <w:rFonts w:cs="Arial"/>
                <w:lang w:val="lt-LT"/>
              </w:rPr>
            </w:pPr>
            <w:r w:rsidRPr="00003404">
              <w:rPr>
                <w:rFonts w:cs="Arial"/>
                <w:lang w:val="lt-LT"/>
              </w:rPr>
              <w:t>0</w:t>
            </w:r>
          </w:p>
        </w:tc>
      </w:tr>
      <w:tr w:rsidR="0040543E" w:rsidRPr="00003404" w14:paraId="51B393D4" w14:textId="77777777" w:rsidTr="00003404">
        <w:tc>
          <w:tcPr>
            <w:tcW w:w="980" w:type="dxa"/>
            <w:tcBorders>
              <w:top w:val="single" w:sz="4" w:space="0" w:color="auto"/>
              <w:left w:val="single" w:sz="4" w:space="0" w:color="auto"/>
              <w:bottom w:val="single" w:sz="4" w:space="0" w:color="auto"/>
              <w:right w:val="single" w:sz="4" w:space="0" w:color="auto"/>
            </w:tcBorders>
            <w:hideMark/>
          </w:tcPr>
          <w:p w14:paraId="6965A852" w14:textId="77777777" w:rsidR="0040543E" w:rsidRPr="00003404" w:rsidRDefault="0040543E" w:rsidP="00613D90">
            <w:pPr>
              <w:spacing w:after="0" w:line="240" w:lineRule="auto"/>
              <w:jc w:val="both"/>
              <w:rPr>
                <w:rFonts w:cs="Arial"/>
                <w:lang w:val="lt-LT"/>
              </w:rPr>
            </w:pPr>
            <w:r w:rsidRPr="00003404">
              <w:rPr>
                <w:rFonts w:cs="Arial"/>
                <w:lang w:val="lt-LT"/>
              </w:rPr>
              <w:t>3.</w:t>
            </w:r>
          </w:p>
        </w:tc>
        <w:tc>
          <w:tcPr>
            <w:tcW w:w="4407" w:type="dxa"/>
            <w:tcBorders>
              <w:top w:val="single" w:sz="4" w:space="0" w:color="auto"/>
              <w:left w:val="single" w:sz="4" w:space="0" w:color="auto"/>
              <w:bottom w:val="single" w:sz="4" w:space="0" w:color="auto"/>
              <w:right w:val="single" w:sz="4" w:space="0" w:color="auto"/>
            </w:tcBorders>
            <w:hideMark/>
          </w:tcPr>
          <w:p w14:paraId="7BF73FB5" w14:textId="2C21C00D" w:rsidR="0040543E" w:rsidRPr="00003404" w:rsidRDefault="00003404" w:rsidP="00613D90">
            <w:pPr>
              <w:spacing w:after="0" w:line="240" w:lineRule="auto"/>
              <w:jc w:val="both"/>
              <w:rPr>
                <w:rFonts w:cs="Arial"/>
                <w:lang w:val="lt-LT"/>
              </w:rPr>
            </w:pPr>
            <w:r w:rsidRPr="00003404">
              <w:rPr>
                <w:rFonts w:cs="Arial"/>
                <w:lang w:val="lt-LT"/>
              </w:rPr>
              <w:t>Techninės specifikacijos</w:t>
            </w:r>
          </w:p>
        </w:tc>
        <w:tc>
          <w:tcPr>
            <w:tcW w:w="3140" w:type="dxa"/>
            <w:tcBorders>
              <w:top w:val="single" w:sz="4" w:space="0" w:color="auto"/>
              <w:left w:val="single" w:sz="4" w:space="0" w:color="auto"/>
              <w:bottom w:val="single" w:sz="4" w:space="0" w:color="auto"/>
              <w:right w:val="single" w:sz="4" w:space="0" w:color="auto"/>
            </w:tcBorders>
            <w:hideMark/>
          </w:tcPr>
          <w:p w14:paraId="5753EE80" w14:textId="5C66563C" w:rsidR="0040543E" w:rsidRPr="00003404" w:rsidRDefault="00003404" w:rsidP="00613D90">
            <w:pPr>
              <w:spacing w:after="0" w:line="240" w:lineRule="auto"/>
              <w:jc w:val="both"/>
              <w:rPr>
                <w:rFonts w:cs="Arial"/>
                <w:lang w:val="lt-LT"/>
              </w:rPr>
            </w:pPr>
            <w:r w:rsidRPr="00003404">
              <w:rPr>
                <w:rFonts w:cs="Arial"/>
                <w:lang w:val="lt-LT"/>
              </w:rPr>
              <w:t>GAB-26-11-TDP-LD-TS</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9F18622" w14:textId="77777777" w:rsidR="0040543E" w:rsidRPr="00003404" w:rsidRDefault="0040543E" w:rsidP="00613D90">
            <w:pPr>
              <w:spacing w:after="0" w:line="240" w:lineRule="auto"/>
              <w:jc w:val="both"/>
              <w:rPr>
                <w:rFonts w:cs="Arial"/>
                <w:lang w:val="lt-LT"/>
              </w:rPr>
            </w:pPr>
            <w:r w:rsidRPr="00003404">
              <w:rPr>
                <w:rFonts w:cs="Arial"/>
                <w:lang w:val="lt-LT"/>
              </w:rPr>
              <w:t>0</w:t>
            </w:r>
          </w:p>
        </w:tc>
      </w:tr>
      <w:tr w:rsidR="0040543E" w:rsidRPr="00003404" w14:paraId="12B2FEC1" w14:textId="77777777" w:rsidTr="00003404">
        <w:tc>
          <w:tcPr>
            <w:tcW w:w="980" w:type="dxa"/>
            <w:tcBorders>
              <w:top w:val="single" w:sz="4" w:space="0" w:color="auto"/>
              <w:left w:val="single" w:sz="4" w:space="0" w:color="auto"/>
              <w:bottom w:val="single" w:sz="4" w:space="0" w:color="auto"/>
              <w:right w:val="single" w:sz="4" w:space="0" w:color="auto"/>
            </w:tcBorders>
            <w:hideMark/>
          </w:tcPr>
          <w:p w14:paraId="713AFECF" w14:textId="77777777" w:rsidR="0040543E" w:rsidRPr="00003404" w:rsidRDefault="0040543E" w:rsidP="00613D90">
            <w:pPr>
              <w:spacing w:after="0" w:line="240" w:lineRule="auto"/>
              <w:jc w:val="both"/>
              <w:rPr>
                <w:rFonts w:cs="Arial"/>
                <w:lang w:val="lt-LT"/>
              </w:rPr>
            </w:pPr>
            <w:r w:rsidRPr="00003404">
              <w:rPr>
                <w:rFonts w:cs="Arial"/>
                <w:lang w:val="lt-LT"/>
              </w:rPr>
              <w:t>4.</w:t>
            </w:r>
          </w:p>
        </w:tc>
        <w:tc>
          <w:tcPr>
            <w:tcW w:w="4407" w:type="dxa"/>
            <w:tcBorders>
              <w:top w:val="single" w:sz="4" w:space="0" w:color="auto"/>
              <w:left w:val="single" w:sz="4" w:space="0" w:color="auto"/>
              <w:bottom w:val="single" w:sz="4" w:space="0" w:color="auto"/>
              <w:right w:val="single" w:sz="4" w:space="0" w:color="auto"/>
            </w:tcBorders>
            <w:hideMark/>
          </w:tcPr>
          <w:p w14:paraId="7F4E4062" w14:textId="7F242628" w:rsidR="0040543E" w:rsidRPr="00003404" w:rsidRDefault="00003404" w:rsidP="00613D90">
            <w:pPr>
              <w:spacing w:after="0" w:line="240" w:lineRule="auto"/>
              <w:jc w:val="both"/>
              <w:rPr>
                <w:rFonts w:cs="Arial"/>
                <w:lang w:val="lt-LT"/>
              </w:rPr>
            </w:pPr>
            <w:r w:rsidRPr="00003404">
              <w:rPr>
                <w:rFonts w:cs="Arial"/>
                <w:lang w:val="lt-LT"/>
              </w:rPr>
              <w:t>Medžiagų žiniaraščiai</w:t>
            </w:r>
          </w:p>
        </w:tc>
        <w:tc>
          <w:tcPr>
            <w:tcW w:w="3140" w:type="dxa"/>
            <w:tcBorders>
              <w:top w:val="single" w:sz="4" w:space="0" w:color="auto"/>
              <w:left w:val="single" w:sz="4" w:space="0" w:color="auto"/>
              <w:bottom w:val="single" w:sz="4" w:space="0" w:color="auto"/>
              <w:right w:val="single" w:sz="4" w:space="0" w:color="auto"/>
            </w:tcBorders>
            <w:hideMark/>
          </w:tcPr>
          <w:p w14:paraId="7808F319" w14:textId="1EFE1731" w:rsidR="0040543E" w:rsidRPr="00003404" w:rsidRDefault="00003404" w:rsidP="00613D90">
            <w:pPr>
              <w:spacing w:after="0" w:line="240" w:lineRule="auto"/>
              <w:jc w:val="both"/>
              <w:rPr>
                <w:rFonts w:cs="Arial"/>
                <w:lang w:val="lt-LT"/>
              </w:rPr>
            </w:pPr>
            <w:r w:rsidRPr="00003404">
              <w:rPr>
                <w:rFonts w:cs="Arial"/>
                <w:lang w:val="lt-LT"/>
              </w:rPr>
              <w:t>GAB-26-11-TDP-LD-SŽ</w:t>
            </w:r>
          </w:p>
        </w:tc>
        <w:tc>
          <w:tcPr>
            <w:tcW w:w="1538" w:type="dxa"/>
            <w:tcBorders>
              <w:top w:val="single" w:sz="4" w:space="0" w:color="auto"/>
              <w:left w:val="single" w:sz="4" w:space="0" w:color="auto"/>
              <w:bottom w:val="single" w:sz="4" w:space="0" w:color="auto"/>
              <w:right w:val="single" w:sz="4" w:space="0" w:color="auto"/>
            </w:tcBorders>
            <w:vAlign w:val="center"/>
            <w:hideMark/>
          </w:tcPr>
          <w:p w14:paraId="0A62FDE5" w14:textId="77777777" w:rsidR="0040543E" w:rsidRPr="00003404" w:rsidRDefault="0040543E" w:rsidP="00613D90">
            <w:pPr>
              <w:spacing w:after="0" w:line="240" w:lineRule="auto"/>
              <w:jc w:val="both"/>
              <w:rPr>
                <w:rFonts w:cs="Arial"/>
                <w:lang w:val="lt-LT"/>
              </w:rPr>
            </w:pPr>
            <w:r w:rsidRPr="00003404">
              <w:rPr>
                <w:rFonts w:cs="Arial"/>
                <w:lang w:val="lt-LT"/>
              </w:rPr>
              <w:t>0</w:t>
            </w:r>
          </w:p>
        </w:tc>
      </w:tr>
    </w:tbl>
    <w:p w14:paraId="2E4C0B41" w14:textId="77777777" w:rsidR="0040543E" w:rsidRPr="0040543E" w:rsidRDefault="0040543E" w:rsidP="00613D90">
      <w:pPr>
        <w:jc w:val="both"/>
        <w:rPr>
          <w:rFonts w:cs="Arial"/>
          <w:lang w:val="lt-LT"/>
        </w:rPr>
      </w:pPr>
    </w:p>
    <w:p w14:paraId="36589B8C" w14:textId="77777777" w:rsidR="0040543E" w:rsidRPr="0040543E" w:rsidRDefault="0040543E" w:rsidP="00613D90">
      <w:pPr>
        <w:jc w:val="both"/>
        <w:rPr>
          <w:rFonts w:cs="Arial"/>
          <w:lang w:val="lt-LT"/>
        </w:rPr>
      </w:pPr>
      <w:r w:rsidRPr="0040543E">
        <w:rPr>
          <w:rFonts w:cs="Arial"/>
          <w:lang w:val="lt-LT"/>
        </w:rPr>
        <w:t>BENDROS PASTABOS:</w:t>
      </w:r>
    </w:p>
    <w:p w14:paraId="00542906" w14:textId="60FEAE7B" w:rsidR="0040543E" w:rsidRPr="0040543E" w:rsidRDefault="0040543E" w:rsidP="00613D90">
      <w:pPr>
        <w:jc w:val="both"/>
        <w:rPr>
          <w:rFonts w:cs="Arial"/>
          <w:lang w:val="lt-LT"/>
        </w:rPr>
      </w:pPr>
      <w:r w:rsidRPr="0040543E">
        <w:rPr>
          <w:rFonts w:cs="Arial"/>
          <w:lang w:val="lt-LT"/>
        </w:rPr>
        <w:t xml:space="preserve">1. </w:t>
      </w:r>
      <w:r w:rsidR="00003404">
        <w:rPr>
          <w:rFonts w:cs="Arial"/>
          <w:lang w:val="lt-LT"/>
        </w:rPr>
        <w:t>Projekte</w:t>
      </w:r>
      <w:r w:rsidRPr="0040543E">
        <w:rPr>
          <w:rFonts w:cs="Arial"/>
          <w:lang w:val="lt-LT"/>
        </w:rPr>
        <w:t xml:space="preserve"> paminėti gaminių pavadinimai yra orientacinio pobūdžio ir gali būti pakeisti analogiškais tos pačios kokybės kitų gamintojų produktais.</w:t>
      </w:r>
    </w:p>
    <w:p w14:paraId="37B67285" w14:textId="353D0D17" w:rsidR="0040543E" w:rsidRPr="002869B1" w:rsidRDefault="0040543E" w:rsidP="00613D90">
      <w:pPr>
        <w:jc w:val="both"/>
        <w:rPr>
          <w:rFonts w:cs="Arial"/>
          <w:color w:val="EE0000"/>
          <w:lang w:val="lt-LT"/>
        </w:rPr>
      </w:pPr>
      <w:r w:rsidRPr="002869B1">
        <w:rPr>
          <w:rFonts w:cs="Arial"/>
          <w:color w:val="EE0000"/>
          <w:lang w:val="lt-LT"/>
        </w:rPr>
        <w:t xml:space="preserve">2. </w:t>
      </w:r>
      <w:r w:rsidR="00DC732C" w:rsidRPr="002869B1">
        <w:rPr>
          <w:rFonts w:cs="Arial"/>
          <w:color w:val="EE0000"/>
          <w:lang w:val="lt-LT"/>
        </w:rPr>
        <w:t>Rengdamas pasiūlymą, tiekėjas privalo vadovautis techninio darbo projekto sprendiniais bei įvertinti ir į pasiūlymo kainą įtraukti šioje techninėje užduotyje papildomai nurodytus darbus, kurie nėra numatyti projekto sprendiniuose.</w:t>
      </w:r>
    </w:p>
    <w:p w14:paraId="6D5419A7" w14:textId="5D333C26" w:rsidR="0040543E" w:rsidRPr="0040543E" w:rsidRDefault="0040543E" w:rsidP="00613D90">
      <w:pPr>
        <w:jc w:val="both"/>
        <w:rPr>
          <w:rFonts w:cs="Arial"/>
          <w:lang w:val="lt-LT"/>
        </w:rPr>
      </w:pPr>
      <w:r w:rsidRPr="0040543E">
        <w:rPr>
          <w:rFonts w:cs="Arial"/>
          <w:lang w:val="lt-LT"/>
        </w:rPr>
        <w:t xml:space="preserve">3. </w:t>
      </w:r>
      <w:r w:rsidR="00003404">
        <w:rPr>
          <w:rFonts w:cs="Arial"/>
          <w:lang w:val="lt-LT"/>
        </w:rPr>
        <w:t>Projekte</w:t>
      </w:r>
      <w:r w:rsidRPr="0040543E">
        <w:rPr>
          <w:rFonts w:cs="Arial"/>
          <w:lang w:val="lt-LT"/>
        </w:rPr>
        <w:t xml:space="preserve"> sutinkamos nuorodos į standartus, techninius liudijimus ar bendrąsias technines specifikacijas reiškia taip pat ir lygiaverčius standartus, techninius liudijimus ar bendrąsias technines specifikacijas.</w:t>
      </w:r>
    </w:p>
    <w:p w14:paraId="30061B47" w14:textId="7078AC26" w:rsidR="0040543E" w:rsidRPr="0040543E" w:rsidRDefault="00003404" w:rsidP="00613D90">
      <w:pPr>
        <w:jc w:val="both"/>
        <w:rPr>
          <w:rFonts w:cs="Arial"/>
          <w:lang w:val="lt-LT"/>
        </w:rPr>
      </w:pPr>
      <w:r>
        <w:rPr>
          <w:rFonts w:cs="Arial"/>
          <w:lang w:val="lt-LT"/>
        </w:rPr>
        <w:lastRenderedPageBreak/>
        <w:t>4</w:t>
      </w:r>
      <w:r w:rsidR="0040543E" w:rsidRPr="0040543E">
        <w:rPr>
          <w:rFonts w:cs="Arial"/>
          <w:lang w:val="lt-LT"/>
        </w:rPr>
        <w:t xml:space="preserve">. Tiekėjas privalo parengti </w:t>
      </w:r>
      <w:r w:rsidRPr="00003404">
        <w:rPr>
          <w:rFonts w:cs="Arial"/>
          <w:lang w:val="lt-LT"/>
        </w:rPr>
        <w:t>dujotiekio statybos/įrengimo technin</w:t>
      </w:r>
      <w:r>
        <w:rPr>
          <w:rFonts w:cs="Arial"/>
          <w:lang w:val="lt-LT"/>
        </w:rPr>
        <w:t>į</w:t>
      </w:r>
      <w:r w:rsidRPr="00003404">
        <w:rPr>
          <w:rFonts w:cs="Arial"/>
          <w:lang w:val="lt-LT"/>
        </w:rPr>
        <w:t xml:space="preserve"> pas</w:t>
      </w:r>
      <w:r>
        <w:rPr>
          <w:rFonts w:cs="Arial"/>
          <w:lang w:val="lt-LT"/>
        </w:rPr>
        <w:t>ą</w:t>
      </w:r>
      <w:r w:rsidR="0040543E" w:rsidRPr="0040543E">
        <w:rPr>
          <w:rFonts w:cs="Arial"/>
          <w:lang w:val="lt-LT"/>
        </w:rPr>
        <w:t>, atlikti darbų metu įrengtų požeminių inžinerinių tinklų geodezines nuotraukas ir po statybos darbų užbaigimo parengti (atnaujinti) statinių (</w:t>
      </w:r>
      <w:r w:rsidR="00DC732C">
        <w:rPr>
          <w:rFonts w:cs="Arial"/>
          <w:lang w:val="lt-LT"/>
        </w:rPr>
        <w:t>k</w:t>
      </w:r>
      <w:r w:rsidR="00DC732C" w:rsidRPr="00DC732C">
        <w:rPr>
          <w:rFonts w:cs="Arial"/>
          <w:lang w:val="lt-LT"/>
        </w:rPr>
        <w:t xml:space="preserve">iti inžineriniai tinklai - </w:t>
      </w:r>
      <w:r w:rsidR="00DC732C">
        <w:rPr>
          <w:rFonts w:cs="Arial"/>
          <w:lang w:val="lt-LT"/>
        </w:rPr>
        <w:t>biod</w:t>
      </w:r>
      <w:r w:rsidR="00DC732C" w:rsidRPr="00DC732C">
        <w:rPr>
          <w:rFonts w:cs="Arial"/>
          <w:lang w:val="lt-LT"/>
        </w:rPr>
        <w:t>ujų lauko surinkimo sistema</w:t>
      </w:r>
      <w:r w:rsidR="0040543E" w:rsidRPr="0040543E">
        <w:rPr>
          <w:rFonts w:cs="Arial"/>
          <w:lang w:val="lt-LT"/>
        </w:rPr>
        <w:t>) kadastrines bylas</w:t>
      </w:r>
      <w:r w:rsidR="00DC732C">
        <w:rPr>
          <w:rFonts w:cs="Arial"/>
          <w:lang w:val="lt-LT"/>
        </w:rPr>
        <w:t xml:space="preserve">, </w:t>
      </w:r>
      <w:r w:rsidR="00DC732C" w:rsidRPr="00DC732C">
        <w:rPr>
          <w:rFonts w:cs="Arial"/>
          <w:lang w:val="lt-LT"/>
        </w:rPr>
        <w:t>pateikti suvirintų siūlių protokolus, gręžinių įrengimo korteles</w:t>
      </w:r>
      <w:r w:rsidR="00DC732C" w:rsidRPr="00D624F3">
        <w:rPr>
          <w:rFonts w:cs="Arial"/>
          <w:color w:val="EE0000"/>
          <w:lang w:val="lt-LT"/>
        </w:rPr>
        <w:t xml:space="preserve"> ir kitus dokumentus nurodytus papildomai projekte.</w:t>
      </w:r>
    </w:p>
    <w:p w14:paraId="75514EF4" w14:textId="71830E86" w:rsidR="0040543E" w:rsidRPr="0040543E" w:rsidRDefault="00DC732C" w:rsidP="00613D90">
      <w:pPr>
        <w:jc w:val="both"/>
        <w:rPr>
          <w:rFonts w:cs="Arial"/>
          <w:lang w:val="lt-LT"/>
        </w:rPr>
      </w:pPr>
      <w:r>
        <w:rPr>
          <w:rFonts w:cs="Arial"/>
          <w:lang w:val="lt-LT"/>
        </w:rPr>
        <w:t>5</w:t>
      </w:r>
      <w:r w:rsidR="0040543E" w:rsidRPr="0040543E">
        <w:rPr>
          <w:rFonts w:cs="Arial"/>
          <w:lang w:val="lt-LT"/>
        </w:rPr>
        <w:t>. Iki darbų priėmimo tiekėjas turės inicijuoti statybos užbaigimą (statybos užbaigimo dokumentų, nurodytų Statybos įstatymo 28 straipsnio 1 dalyje, gavimą). Statybos užbaigimas atliekamas tiekėjo sąskaita.</w:t>
      </w:r>
    </w:p>
    <w:p w14:paraId="6BD63DEB" w14:textId="63ACDD0C" w:rsidR="006C0813" w:rsidRPr="006C0813" w:rsidRDefault="006C0813" w:rsidP="00613D90">
      <w:pPr>
        <w:spacing w:before="100" w:beforeAutospacing="1" w:after="100" w:afterAutospacing="1" w:line="276" w:lineRule="auto"/>
        <w:jc w:val="both"/>
        <w:rPr>
          <w:rFonts w:cs="Arial"/>
          <w:lang w:val="lt-LT"/>
        </w:rPr>
      </w:pPr>
      <w:r w:rsidRPr="006C0813">
        <w:rPr>
          <w:rFonts w:cs="Arial"/>
          <w:lang w:val="lt-LT"/>
        </w:rPr>
        <w:t>PAPILDOMI DARBAI, NEĮTRAUKTI Į PROJEKTO SPRENDINIUS</w:t>
      </w:r>
      <w:r>
        <w:rPr>
          <w:rFonts w:cs="Arial"/>
          <w:lang w:val="lt-LT"/>
        </w:rPr>
        <w:t>:</w:t>
      </w:r>
    </w:p>
    <w:p w14:paraId="78351A0C" w14:textId="77777777" w:rsidR="0064110B" w:rsidRDefault="006C0813" w:rsidP="00613D90">
      <w:pPr>
        <w:spacing w:before="100" w:beforeAutospacing="1" w:after="100" w:afterAutospacing="1" w:line="276" w:lineRule="auto"/>
        <w:jc w:val="both"/>
        <w:rPr>
          <w:rFonts w:cs="Arial"/>
          <w:lang w:val="lt-LT"/>
        </w:rPr>
      </w:pPr>
      <w:r w:rsidRPr="006C0813">
        <w:rPr>
          <w:rFonts w:cs="Arial"/>
          <w:lang w:val="lt-LT"/>
        </w:rPr>
        <w:t>Tiekėjas privalo įvertinti, į pasiūlymo kainą įtraukti ir atlikti šiuos papildomus darbus, kurie nėra numatyti techninio darbo projekto sprendiniuose:</w:t>
      </w:r>
    </w:p>
    <w:p w14:paraId="1E5E1005" w14:textId="77777777" w:rsidR="0064110B" w:rsidRDefault="006C0813" w:rsidP="00613D90">
      <w:pPr>
        <w:pStyle w:val="Sraopastraipa"/>
        <w:numPr>
          <w:ilvl w:val="0"/>
          <w:numId w:val="1"/>
        </w:numPr>
        <w:spacing w:before="100" w:beforeAutospacing="1" w:after="100" w:afterAutospacing="1" w:line="276" w:lineRule="auto"/>
        <w:jc w:val="both"/>
        <w:rPr>
          <w:rFonts w:cs="Arial"/>
          <w:lang w:val="lt-LT"/>
        </w:rPr>
      </w:pPr>
      <w:r w:rsidRPr="0064110B">
        <w:rPr>
          <w:rFonts w:cs="Arial"/>
          <w:lang w:val="lt-LT"/>
        </w:rPr>
        <w:t>Deglo</w:t>
      </w:r>
      <w:r w:rsidR="0064110B">
        <w:rPr>
          <w:rFonts w:cs="Arial"/>
          <w:lang w:val="lt-LT"/>
        </w:rPr>
        <w:t xml:space="preserve"> </w:t>
      </w:r>
      <w:r w:rsidRPr="0064110B">
        <w:rPr>
          <w:rFonts w:cs="Arial"/>
          <w:lang w:val="lt-LT"/>
        </w:rPr>
        <w:t>sistemos modernizavimas:</w:t>
      </w:r>
    </w:p>
    <w:p w14:paraId="79FEFC87" w14:textId="36A26EC1" w:rsidR="006C0813" w:rsidRPr="0064110B" w:rsidRDefault="006C0813" w:rsidP="00613D90">
      <w:pPr>
        <w:pStyle w:val="Sraopastraipa"/>
        <w:spacing w:before="100" w:beforeAutospacing="1" w:after="100" w:afterAutospacing="1" w:line="276" w:lineRule="auto"/>
        <w:jc w:val="both"/>
        <w:rPr>
          <w:rFonts w:cs="Arial"/>
          <w:lang w:val="lt-LT"/>
        </w:rPr>
      </w:pPr>
      <w:r w:rsidRPr="0064110B">
        <w:rPr>
          <w:rFonts w:cs="Arial"/>
          <w:lang w:val="lt-LT"/>
        </w:rPr>
        <w:t>1.1. Sumontuoti valdiklį atkirtos vožtuvo Kromschroder VK 80 AISi F10T5A93D (85311060) valdymui (žr. poziciją 81.4 dokumente „Flare Information“).</w:t>
      </w:r>
      <w:r w:rsidRPr="0064110B">
        <w:rPr>
          <w:rFonts w:cs="Arial"/>
          <w:lang w:val="lt-LT"/>
        </w:rPr>
        <w:br/>
        <w:t>1.2. Pakeisti deglo konstrukciją, įrengiant uždaro tipo deglą.</w:t>
      </w:r>
    </w:p>
    <w:p w14:paraId="462ABAE2" w14:textId="77777777" w:rsidR="006C0813" w:rsidRDefault="006C0813" w:rsidP="00613D90">
      <w:pPr>
        <w:numPr>
          <w:ilvl w:val="0"/>
          <w:numId w:val="1"/>
        </w:numPr>
        <w:spacing w:before="100" w:beforeAutospacing="1" w:after="100" w:afterAutospacing="1" w:line="276" w:lineRule="auto"/>
        <w:jc w:val="both"/>
        <w:rPr>
          <w:rFonts w:cs="Arial"/>
          <w:lang w:val="lt-LT"/>
        </w:rPr>
      </w:pPr>
      <w:r w:rsidRPr="006C0813">
        <w:rPr>
          <w:rFonts w:cs="Arial"/>
          <w:lang w:val="lt-LT"/>
        </w:rPr>
        <w:t>Kondensato išsiurbimo siurblio automatikos įrengimas:</w:t>
      </w:r>
      <w:r w:rsidRPr="006C0813">
        <w:rPr>
          <w:rFonts w:cs="Arial"/>
          <w:lang w:val="lt-LT"/>
        </w:rPr>
        <w:br/>
        <w:t>2.1. Įrengti automatinį siurblio valdymą su laikmačiu.</w:t>
      </w:r>
      <w:r w:rsidRPr="006C0813">
        <w:rPr>
          <w:rFonts w:cs="Arial"/>
          <w:lang w:val="lt-LT"/>
        </w:rPr>
        <w:br/>
        <w:t>2.2. Nustatyti siurblio veikimo režimą – siurblys turi automatiškai įsijungti kas 2 dienas ir veikti 1 minutę.</w:t>
      </w:r>
    </w:p>
    <w:p w14:paraId="21E0716B" w14:textId="4CCFCA70" w:rsidR="00DD23EF" w:rsidRDefault="00A81D90" w:rsidP="00613D90">
      <w:pPr>
        <w:numPr>
          <w:ilvl w:val="0"/>
          <w:numId w:val="1"/>
        </w:numPr>
        <w:spacing w:before="100" w:beforeAutospacing="1" w:after="100" w:afterAutospacing="1" w:line="276" w:lineRule="auto"/>
        <w:jc w:val="both"/>
        <w:rPr>
          <w:rFonts w:cs="Arial"/>
          <w:lang w:val="lt-LT"/>
        </w:rPr>
      </w:pPr>
      <w:r w:rsidRPr="00A81D90">
        <w:rPr>
          <w:rFonts w:cs="Arial"/>
          <w:lang w:val="lt-LT"/>
        </w:rPr>
        <w:t>Kadangi dirbama su biodujomis ir modernizuojamas deglas bei automatika visi tiekėjo tiekiami elektros įrenginiai, valdikliai, kabelių įvadai ir siurbliai, montuojami biodujų zonoje, privalo turėti galiojančius ATEX sertifikatus (sprogios aplinkos įrangos sertifikavimas), atitinkančius projekte nustatytą zoną (pvz., Zona 1 arba Zona 2). Tiekėjas privalo atlikti visų naujai montuojamų metalinių konstrukcijų, dujotiekio dalių ir deglo įžeminimo bei potencialų išlyginimo darbus, pateikti varžų matavimo protokolus.</w:t>
      </w:r>
      <w:r w:rsidR="00CA481D">
        <w:rPr>
          <w:rFonts w:cs="Arial"/>
          <w:lang w:val="lt-LT"/>
        </w:rPr>
        <w:t xml:space="preserve"> </w:t>
      </w:r>
    </w:p>
    <w:p w14:paraId="46D130E1" w14:textId="5158E49C" w:rsidR="00CA481D" w:rsidRDefault="00E52C7F" w:rsidP="00613D90">
      <w:pPr>
        <w:numPr>
          <w:ilvl w:val="0"/>
          <w:numId w:val="1"/>
        </w:numPr>
        <w:spacing w:before="100" w:beforeAutospacing="1" w:after="100" w:afterAutospacing="1" w:line="276" w:lineRule="auto"/>
        <w:jc w:val="both"/>
        <w:rPr>
          <w:rFonts w:cs="Arial"/>
          <w:lang w:val="lt-LT"/>
        </w:rPr>
      </w:pPr>
      <w:r w:rsidRPr="00E52C7F">
        <w:rPr>
          <w:rFonts w:cs="Arial"/>
          <w:lang w:val="lt-LT"/>
        </w:rPr>
        <w:t>Tiekėjas privalo užtikrinti, kad naujai montuojamas valdiklis ir atskirtos vožtuvas bus pilnai integruoti į esamą (arba naują) bendrą biodujų jėgainės / operatoriaus SCADA (valdymo) sistemą, perduodant vožtuvo būsenos signalus (atidaryta / uždaryta / gedimas)</w:t>
      </w:r>
      <w:r>
        <w:rPr>
          <w:rFonts w:cs="Arial"/>
          <w:lang w:val="lt-LT"/>
        </w:rPr>
        <w:t>.</w:t>
      </w:r>
    </w:p>
    <w:p w14:paraId="75CA8951" w14:textId="1A81E9E7" w:rsidR="00E52C7F" w:rsidRDefault="003F14CC" w:rsidP="00613D90">
      <w:pPr>
        <w:numPr>
          <w:ilvl w:val="0"/>
          <w:numId w:val="1"/>
        </w:numPr>
        <w:spacing w:before="100" w:beforeAutospacing="1" w:after="100" w:afterAutospacing="1" w:line="276" w:lineRule="auto"/>
        <w:jc w:val="both"/>
        <w:rPr>
          <w:rFonts w:cs="Arial"/>
          <w:lang w:val="lt-LT"/>
        </w:rPr>
      </w:pPr>
      <w:r w:rsidRPr="003F14CC">
        <w:rPr>
          <w:rFonts w:cs="Arial"/>
          <w:lang w:val="lt-LT"/>
        </w:rPr>
        <w:t>Uždaro tipo deglas turi užtikrinti visišką biodujų sudegimą be matomo dūminimo ir atitikti LR aplinkosauginius reikalavimus dėl emisijų į aplinkos orą.</w:t>
      </w:r>
    </w:p>
    <w:p w14:paraId="225C4C46" w14:textId="77777777" w:rsidR="003F14CC" w:rsidRPr="003F14CC" w:rsidRDefault="003F14CC" w:rsidP="00613D90">
      <w:pPr>
        <w:numPr>
          <w:ilvl w:val="0"/>
          <w:numId w:val="1"/>
        </w:numPr>
        <w:spacing w:before="100" w:beforeAutospacing="1" w:after="100" w:afterAutospacing="1" w:line="276" w:lineRule="auto"/>
        <w:jc w:val="both"/>
        <w:rPr>
          <w:rFonts w:cs="Arial"/>
          <w:lang w:val="lt-LT"/>
        </w:rPr>
      </w:pPr>
      <w:r w:rsidRPr="003F14CC">
        <w:rPr>
          <w:rFonts w:cs="Arial"/>
          <w:lang w:val="lt-LT"/>
        </w:rPr>
        <w:t>Kondensato siurblio automatika privalo turėti ne tik automatinį režimą su laikmačiu, bet ir rankinio valdymo (Force Start/Stop) funkciją tiesiogiai valdymo skydelyje techninei priežiūrai atlikti.</w:t>
      </w:r>
    </w:p>
    <w:p w14:paraId="11E14C29" w14:textId="49E6F0CC" w:rsidR="003F14CC" w:rsidRDefault="003F14CC" w:rsidP="00613D90">
      <w:pPr>
        <w:numPr>
          <w:ilvl w:val="0"/>
          <w:numId w:val="1"/>
        </w:numPr>
        <w:spacing w:before="100" w:beforeAutospacing="1" w:after="100" w:afterAutospacing="1" w:line="276" w:lineRule="auto"/>
        <w:jc w:val="both"/>
        <w:rPr>
          <w:rFonts w:cs="Arial"/>
          <w:lang w:val="lt-LT"/>
        </w:rPr>
      </w:pPr>
      <w:r w:rsidRPr="003F14CC">
        <w:rPr>
          <w:rFonts w:cs="Arial"/>
          <w:lang w:val="lt-LT"/>
        </w:rPr>
        <w:t>Darbus atlikti taip, kad nebūtų sutrikdyta esamos I etapo biodujų surinkimo sistemos veikla. Visi stabdymai ir pajungimai (perjungimai) turi būti iš anksto (prieš 3 darbo dienas) suderinti su Užsakovu ir trukti ne ilgiau kaip 13 valandų.</w:t>
      </w:r>
    </w:p>
    <w:p w14:paraId="0A25E9DC" w14:textId="1D78D1BD" w:rsidR="003F14CC" w:rsidRDefault="003F14CC" w:rsidP="00613D90">
      <w:pPr>
        <w:numPr>
          <w:ilvl w:val="0"/>
          <w:numId w:val="1"/>
        </w:numPr>
        <w:spacing w:before="100" w:beforeAutospacing="1" w:after="100" w:afterAutospacing="1" w:line="276" w:lineRule="auto"/>
        <w:jc w:val="both"/>
        <w:rPr>
          <w:rFonts w:cs="Arial"/>
          <w:lang w:val="lt-LT"/>
        </w:rPr>
      </w:pPr>
      <w:r w:rsidRPr="003F14CC">
        <w:rPr>
          <w:rFonts w:cs="Arial"/>
          <w:lang w:val="lt-LT"/>
        </w:rPr>
        <w:t>Tiekėjas privalo įvertinti, kad darbai vykdomi specifinėje aplinkoje (sąvartyno kaupe / kaupuose), kur galimas grunto sėdimas, todėl privalo griežtai laikytis projekte nurodytų nuolydžių, kad nesusidarytų kondensato kamščiai.</w:t>
      </w:r>
    </w:p>
    <w:p w14:paraId="3EC427A4" w14:textId="2CAED337" w:rsidR="008C46D4" w:rsidRDefault="008C46D4" w:rsidP="00613D90">
      <w:pPr>
        <w:numPr>
          <w:ilvl w:val="0"/>
          <w:numId w:val="1"/>
        </w:numPr>
        <w:spacing w:before="100" w:beforeAutospacing="1" w:after="100" w:afterAutospacing="1" w:line="276" w:lineRule="auto"/>
        <w:jc w:val="both"/>
        <w:rPr>
          <w:rFonts w:cs="Arial"/>
          <w:lang w:val="lt-LT"/>
        </w:rPr>
      </w:pPr>
      <w:r w:rsidRPr="008C46D4">
        <w:rPr>
          <w:rFonts w:cs="Arial"/>
          <w:lang w:val="lt-LT"/>
        </w:rPr>
        <w:t>Tiekėjas iki darbų pradžios privalo pateikti Statybos montavimo darbų ir civilinės atsakomybės privalomojo draudimo polisą.</w:t>
      </w:r>
    </w:p>
    <w:p w14:paraId="0EFA2FBD" w14:textId="77777777" w:rsidR="008C46D4" w:rsidRPr="008C46D4" w:rsidRDefault="008C46D4" w:rsidP="00613D90">
      <w:pPr>
        <w:numPr>
          <w:ilvl w:val="0"/>
          <w:numId w:val="1"/>
        </w:numPr>
        <w:spacing w:after="0" w:line="276" w:lineRule="auto"/>
        <w:jc w:val="both"/>
        <w:rPr>
          <w:rFonts w:cs="Arial"/>
          <w:lang w:val="lt-LT"/>
        </w:rPr>
      </w:pPr>
      <w:r w:rsidRPr="008C46D4">
        <w:rPr>
          <w:rFonts w:cs="Arial"/>
          <w:lang w:val="lt-LT"/>
        </w:rPr>
        <w:t>Rangovas privalo suteikti garantiją atliktiems darbams ir sumontuotai įrangai, laikydamasis galiojančių Lietuvos Respublikos teisės aktų reikalavimų. Garantiniai terminai turi būti ne trumpesni kaip:</w:t>
      </w:r>
    </w:p>
    <w:p w14:paraId="2F062EF1" w14:textId="77777777" w:rsidR="008C46D4" w:rsidRPr="008C46D4" w:rsidRDefault="008C46D4" w:rsidP="00613D90">
      <w:pPr>
        <w:spacing w:after="0" w:line="276" w:lineRule="auto"/>
        <w:ind w:left="720"/>
        <w:jc w:val="both"/>
        <w:rPr>
          <w:rFonts w:cs="Arial"/>
          <w:lang w:val="lt-LT"/>
        </w:rPr>
      </w:pPr>
      <w:r w:rsidRPr="008C46D4">
        <w:rPr>
          <w:rFonts w:cs="Arial"/>
          <w:lang w:val="lt-LT"/>
        </w:rPr>
        <w:t>5 metai – statinio darbams ir matomiems defektams;</w:t>
      </w:r>
    </w:p>
    <w:p w14:paraId="1B439FC1" w14:textId="77777777" w:rsidR="008C46D4" w:rsidRPr="008C46D4" w:rsidRDefault="008C46D4" w:rsidP="00613D90">
      <w:pPr>
        <w:spacing w:after="0" w:line="276" w:lineRule="auto"/>
        <w:ind w:left="720"/>
        <w:jc w:val="both"/>
        <w:rPr>
          <w:rFonts w:cs="Arial"/>
          <w:lang w:val="lt-LT"/>
        </w:rPr>
      </w:pPr>
      <w:r w:rsidRPr="008C46D4">
        <w:rPr>
          <w:rFonts w:cs="Arial"/>
          <w:lang w:val="lt-LT"/>
        </w:rPr>
        <w:t>10 metų – paslėptiems statinio elementams (paslėptiems defektams);</w:t>
      </w:r>
    </w:p>
    <w:p w14:paraId="0C547E8A" w14:textId="77777777" w:rsidR="008C46D4" w:rsidRPr="008C46D4" w:rsidRDefault="008C46D4" w:rsidP="00613D90">
      <w:pPr>
        <w:spacing w:after="0" w:line="276" w:lineRule="auto"/>
        <w:ind w:left="720"/>
        <w:jc w:val="both"/>
        <w:rPr>
          <w:rFonts w:cs="Arial"/>
          <w:lang w:val="lt-LT"/>
        </w:rPr>
      </w:pPr>
      <w:r w:rsidRPr="008C46D4">
        <w:rPr>
          <w:rFonts w:cs="Arial"/>
          <w:lang w:val="lt-LT"/>
        </w:rPr>
        <w:t>20 metų – jeigu nustatomi tyčia paslėpti defektai;</w:t>
      </w:r>
    </w:p>
    <w:p w14:paraId="23E916E4" w14:textId="20873C4A" w:rsidR="008C46D4" w:rsidRDefault="008C46D4" w:rsidP="00613D90">
      <w:pPr>
        <w:spacing w:after="0" w:line="276" w:lineRule="auto"/>
        <w:ind w:left="720"/>
        <w:jc w:val="both"/>
        <w:rPr>
          <w:rFonts w:cs="Arial"/>
          <w:lang w:val="lt-LT"/>
        </w:rPr>
      </w:pPr>
      <w:r w:rsidRPr="008C46D4">
        <w:rPr>
          <w:rFonts w:cs="Arial"/>
          <w:lang w:val="lt-LT"/>
        </w:rPr>
        <w:t>įrangai – pagal gamintojo nustatytą garantinį terminą, tačiau ne trumpesnį kaip 24 mėnesiai nuo įrangos perdavimo–priėmimo dienos.</w:t>
      </w:r>
    </w:p>
    <w:p w14:paraId="78DD705F" w14:textId="416CDF4D" w:rsidR="008C46D4" w:rsidRPr="008C46D4" w:rsidRDefault="00613D90" w:rsidP="00613D90">
      <w:pPr>
        <w:pStyle w:val="Sraopastraipa"/>
        <w:numPr>
          <w:ilvl w:val="0"/>
          <w:numId w:val="1"/>
        </w:numPr>
        <w:spacing w:after="0" w:line="276" w:lineRule="auto"/>
        <w:jc w:val="both"/>
        <w:rPr>
          <w:rFonts w:cs="Arial"/>
          <w:lang w:val="lt-LT"/>
        </w:rPr>
      </w:pPr>
      <w:r w:rsidRPr="00613D90">
        <w:rPr>
          <w:rFonts w:cs="Arial"/>
          <w:lang w:val="lt-LT"/>
        </w:rPr>
        <w:t>Tiekėjas po paleidimo-derinimo darbų privalo atlikti Užsakovo personalo (ne mažiau kaip 2 asmenų) apmokymus dirbti su modernizuota deglo sistema ir kondensato siurblio automatika bei pateikti instrukcijas lietuvių kalba.</w:t>
      </w:r>
    </w:p>
    <w:p w14:paraId="7050430B" w14:textId="77777777" w:rsidR="006C0813" w:rsidRPr="006C0813" w:rsidRDefault="006C0813" w:rsidP="00613D90">
      <w:pPr>
        <w:spacing w:before="100" w:beforeAutospacing="1" w:after="100" w:afterAutospacing="1" w:line="276" w:lineRule="auto"/>
        <w:jc w:val="both"/>
        <w:rPr>
          <w:rFonts w:cs="Arial"/>
          <w:lang w:val="lt-LT"/>
        </w:rPr>
      </w:pPr>
      <w:r w:rsidRPr="006C0813">
        <w:rPr>
          <w:rFonts w:cs="Arial"/>
          <w:lang w:val="lt-LT"/>
        </w:rPr>
        <w:t>Visos su šiame skyriuje nurodytų darbų atlikimu susijusios medžiagos, įranga, montavimo darbai, derinimas, programavimas, paleidimas ir dokumentacijos parengimas turi būti įtraukti į tiekėjo pasiūlymo kainą.</w:t>
      </w:r>
    </w:p>
    <w:p w14:paraId="61C019A4" w14:textId="5810B6D7" w:rsidR="0040543E" w:rsidRPr="0040543E" w:rsidRDefault="0040543E" w:rsidP="00613D90">
      <w:pPr>
        <w:jc w:val="both"/>
        <w:rPr>
          <w:caps/>
          <w:lang w:val="lt-LT"/>
        </w:rPr>
      </w:pPr>
    </w:p>
    <w:sectPr w:rsidR="0040543E" w:rsidRPr="004054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61ADD"/>
    <w:multiLevelType w:val="multilevel"/>
    <w:tmpl w:val="7F7C3978"/>
    <w:lvl w:ilvl="0">
      <w:start w:val="1"/>
      <w:numFmt w:val="decimal"/>
      <w:lvlText w:val="%1."/>
      <w:lvlJc w:val="left"/>
      <w:pPr>
        <w:tabs>
          <w:tab w:val="num" w:pos="720"/>
        </w:tabs>
        <w:ind w:left="720" w:hanging="360"/>
      </w:pPr>
      <w:rPr>
        <w:rFonts w:asciiTheme="minorHAnsi" w:eastAsiaTheme="minorHAnsi" w:hAnsiTheme="minorHAnsi"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927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96"/>
    <w:rsid w:val="00003404"/>
    <w:rsid w:val="00012F86"/>
    <w:rsid w:val="0016170E"/>
    <w:rsid w:val="001C2CB1"/>
    <w:rsid w:val="002869B1"/>
    <w:rsid w:val="003F14CC"/>
    <w:rsid w:val="0040543E"/>
    <w:rsid w:val="00407D2C"/>
    <w:rsid w:val="00613D90"/>
    <w:rsid w:val="0064110B"/>
    <w:rsid w:val="006C0813"/>
    <w:rsid w:val="00797962"/>
    <w:rsid w:val="008B4CC9"/>
    <w:rsid w:val="008C46D4"/>
    <w:rsid w:val="0092156B"/>
    <w:rsid w:val="009E186B"/>
    <w:rsid w:val="00A81D90"/>
    <w:rsid w:val="00AF788D"/>
    <w:rsid w:val="00B77669"/>
    <w:rsid w:val="00C622CA"/>
    <w:rsid w:val="00CA481D"/>
    <w:rsid w:val="00CB5996"/>
    <w:rsid w:val="00D40D2E"/>
    <w:rsid w:val="00D624F3"/>
    <w:rsid w:val="00DA3371"/>
    <w:rsid w:val="00DC732C"/>
    <w:rsid w:val="00DD23EF"/>
    <w:rsid w:val="00E52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F8FB"/>
  <w15:chartTrackingRefBased/>
  <w15:docId w15:val="{98950C2B-162E-4AC4-B6CF-6EF44209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996"/>
  </w:style>
  <w:style w:type="paragraph" w:styleId="Antrat1">
    <w:name w:val="heading 1"/>
    <w:basedOn w:val="prastasis"/>
    <w:next w:val="prastasis"/>
    <w:link w:val="Antrat1Diagrama"/>
    <w:uiPriority w:val="9"/>
    <w:qFormat/>
    <w:rsid w:val="00CB5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B5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B599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B599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B599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B599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B599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B599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B599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B59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B59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B599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B599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B599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B59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B59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B59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B599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B5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B59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B599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B59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B59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B5996"/>
    <w:rPr>
      <w:i/>
      <w:iCs/>
      <w:color w:val="404040" w:themeColor="text1" w:themeTint="BF"/>
    </w:rPr>
  </w:style>
  <w:style w:type="paragraph" w:styleId="Sraopastraipa">
    <w:name w:val="List Paragraph"/>
    <w:basedOn w:val="prastasis"/>
    <w:uiPriority w:val="34"/>
    <w:qFormat/>
    <w:rsid w:val="00CB5996"/>
    <w:pPr>
      <w:ind w:left="720"/>
      <w:contextualSpacing/>
    </w:pPr>
  </w:style>
  <w:style w:type="character" w:styleId="Rykuspabraukimas">
    <w:name w:val="Intense Emphasis"/>
    <w:basedOn w:val="Numatytasispastraiposriftas"/>
    <w:uiPriority w:val="21"/>
    <w:qFormat/>
    <w:rsid w:val="00CB5996"/>
    <w:rPr>
      <w:i/>
      <w:iCs/>
      <w:color w:val="0F4761" w:themeColor="accent1" w:themeShade="BF"/>
    </w:rPr>
  </w:style>
  <w:style w:type="paragraph" w:styleId="Iskirtacitata">
    <w:name w:val="Intense Quote"/>
    <w:basedOn w:val="prastasis"/>
    <w:next w:val="prastasis"/>
    <w:link w:val="IskirtacitataDiagrama"/>
    <w:uiPriority w:val="30"/>
    <w:qFormat/>
    <w:rsid w:val="00CB5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B5996"/>
    <w:rPr>
      <w:i/>
      <w:iCs/>
      <w:color w:val="0F4761" w:themeColor="accent1" w:themeShade="BF"/>
    </w:rPr>
  </w:style>
  <w:style w:type="character" w:styleId="Rykinuoroda">
    <w:name w:val="Intense Reference"/>
    <w:basedOn w:val="Numatytasispastraiposriftas"/>
    <w:uiPriority w:val="32"/>
    <w:qFormat/>
    <w:rsid w:val="00CB59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532</TotalTime>
  <Pages>3</Pages>
  <Words>851</Words>
  <Characters>4854</Characters>
  <Application>Microsoft Office Word</Application>
  <DocSecurity>0</DocSecurity>
  <Lines>40</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Venckutė</dc:creator>
  <cp:keywords/>
  <dc:description/>
  <cp:lastModifiedBy>Vaida Baranauskienė</cp:lastModifiedBy>
  <cp:revision>17</cp:revision>
  <dcterms:created xsi:type="dcterms:W3CDTF">2026-06-16T08:15:00Z</dcterms:created>
  <dcterms:modified xsi:type="dcterms:W3CDTF">2026-08-18T12:19:00Z</dcterms:modified>
</cp:coreProperties>
</file>