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EA395" w14:textId="634D8F2C" w:rsidR="007E6FB7" w:rsidRDefault="002442CA" w:rsidP="002442CA">
      <w:pPr>
        <w:spacing w:after="0"/>
        <w:rPr>
          <w:rFonts w:ascii="Times New Roman" w:hAnsi="Times New Roman" w:cs="Times New Roman"/>
        </w:rPr>
      </w:pPr>
      <w:r>
        <w:rPr>
          <w:rFonts w:ascii="Times New Roman" w:hAnsi="Times New Roman" w:cs="Times New Roman"/>
        </w:rPr>
        <w:t xml:space="preserve">                                                                                                                                  P</w:t>
      </w:r>
      <w:r w:rsidR="007B3CC1" w:rsidRPr="007B3CC1">
        <w:rPr>
          <w:rFonts w:ascii="Times New Roman" w:hAnsi="Times New Roman" w:cs="Times New Roman"/>
        </w:rPr>
        <w:t xml:space="preserve">irkimo sąlygų </w:t>
      </w:r>
    </w:p>
    <w:p w14:paraId="5260A3F4" w14:textId="3F5651D8" w:rsidR="00790E3B" w:rsidRPr="007B3CC1" w:rsidRDefault="007B3CC1" w:rsidP="00FC3F93">
      <w:pPr>
        <w:spacing w:after="0"/>
        <w:ind w:left="688" w:firstLine="7088"/>
        <w:rPr>
          <w:rFonts w:ascii="Times New Roman" w:hAnsi="Times New Roman" w:cs="Times New Roman"/>
        </w:rPr>
      </w:pPr>
      <w:r w:rsidRPr="007B3CC1">
        <w:rPr>
          <w:rFonts w:ascii="Times New Roman" w:hAnsi="Times New Roman" w:cs="Times New Roman"/>
        </w:rPr>
        <w:t>7 priedas</w:t>
      </w:r>
    </w:p>
    <w:p w14:paraId="65539977" w14:textId="085F910E" w:rsidR="007B3CC1" w:rsidRDefault="007B3CC1" w:rsidP="007B3CC1">
      <w:pPr>
        <w:spacing w:after="0" w:line="240" w:lineRule="auto"/>
        <w:jc w:val="center"/>
        <w:rPr>
          <w:rFonts w:ascii="Times New Roman" w:hAnsi="Times New Roman" w:cs="Times New Roman"/>
        </w:rPr>
      </w:pPr>
      <w:r w:rsidRPr="007B3CC1">
        <w:rPr>
          <w:rFonts w:ascii="Times New Roman" w:hAnsi="Times New Roman" w:cs="Times New Roman"/>
        </w:rPr>
        <w:t>PASIŪLYMŲ VERTINIMO KRITERIJAI IR SĄLYGOS</w:t>
      </w:r>
    </w:p>
    <w:p w14:paraId="23D4C117" w14:textId="77777777" w:rsidR="007B3CC1" w:rsidRDefault="007B3CC1" w:rsidP="007B3CC1">
      <w:pPr>
        <w:spacing w:after="0" w:line="240" w:lineRule="auto"/>
        <w:jc w:val="center"/>
        <w:rPr>
          <w:rFonts w:ascii="Times New Roman" w:hAnsi="Times New Roman" w:cs="Times New Roman"/>
        </w:rPr>
      </w:pPr>
    </w:p>
    <w:p w14:paraId="533353CE" w14:textId="77777777" w:rsidR="007B3CC1" w:rsidRPr="00CA538E" w:rsidRDefault="007B3CC1" w:rsidP="007B3CC1">
      <w:pPr>
        <w:tabs>
          <w:tab w:val="left" w:pos="1756"/>
        </w:tabs>
        <w:jc w:val="center"/>
        <w:rPr>
          <w:rFonts w:ascii="Times New Roman" w:hAnsi="Times New Roman" w:cs="Times New Roman"/>
          <w:b/>
        </w:rPr>
      </w:pPr>
      <w:r w:rsidRPr="00CA538E">
        <w:rPr>
          <w:rFonts w:ascii="Times New Roman" w:hAnsi="Times New Roman" w:cs="Times New Roman"/>
          <w:b/>
        </w:rPr>
        <w:t xml:space="preserve">PERKAMŲ </w:t>
      </w:r>
      <w:r w:rsidRPr="00870B66">
        <w:rPr>
          <w:rFonts w:ascii="Times New Roman" w:hAnsi="Times New Roman" w:cs="Times New Roman"/>
          <w:b/>
        </w:rPr>
        <w:t>U</w:t>
      </w:r>
      <w:r>
        <w:rPr>
          <w:rFonts w:ascii="Times New Roman" w:hAnsi="Times New Roman" w:cs="Times New Roman"/>
          <w:b/>
        </w:rPr>
        <w:t xml:space="preserve">NIVERSALAUS AERODRMO VALYMO AUTOMOBILIŲ </w:t>
      </w:r>
      <w:r w:rsidRPr="00CA538E">
        <w:rPr>
          <w:rFonts w:ascii="Times New Roman" w:hAnsi="Times New Roman" w:cs="Times New Roman"/>
          <w:b/>
        </w:rPr>
        <w:t>VERTINIMAS PAGAL KAINOS IR KOKYBĖS SANTYKĮ</w:t>
      </w:r>
    </w:p>
    <w:p w14:paraId="7322DD0D" w14:textId="5DE0DB12" w:rsidR="007B3CC1" w:rsidRPr="00C100C8" w:rsidRDefault="007B3CC1" w:rsidP="00C100C8">
      <w:pPr>
        <w:pStyle w:val="ListParagraph"/>
        <w:numPr>
          <w:ilvl w:val="0"/>
          <w:numId w:val="3"/>
        </w:numPr>
        <w:tabs>
          <w:tab w:val="left" w:pos="851"/>
        </w:tabs>
        <w:ind w:left="0" w:firstLine="567"/>
        <w:jc w:val="both"/>
        <w:rPr>
          <w:rFonts w:ascii="Times New Roman" w:hAnsi="Times New Roman" w:cs="Times New Roman"/>
        </w:rPr>
      </w:pPr>
      <w:r w:rsidRPr="00C100C8">
        <w:rPr>
          <w:rFonts w:ascii="Times New Roman" w:hAnsi="Times New Roman" w:cs="Times New Roman"/>
        </w:rPr>
        <w:t>Ekonomiškai naudingiausias pasiūlymas vertinamas pagal kainos (K), oro pūtiklio našumą (PN),</w:t>
      </w:r>
      <w:r w:rsidRPr="00C100C8">
        <w:rPr>
          <w:rFonts w:ascii="Times New Roman" w:hAnsi="Times New Roman" w:cs="Times New Roman"/>
          <w:color w:val="000000" w:themeColor="text1"/>
        </w:rPr>
        <w:t xml:space="preserve"> m³/min, garantinį laikotarpį (bazės ir antstato/įrangos) (G), mėn. arba km</w:t>
      </w:r>
      <w:r w:rsidRPr="00C100C8">
        <w:rPr>
          <w:rFonts w:ascii="Times New Roman" w:hAnsi="Times New Roman" w:cs="Times New Roman"/>
        </w:rPr>
        <w:t xml:space="preserve"> ir hidraulinės šepečio sukimo pavaros hidraulinio variklio (HV), vnt., santykį:</w:t>
      </w:r>
    </w:p>
    <w:tbl>
      <w:tblPr>
        <w:tblW w:w="99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44"/>
        <w:gridCol w:w="6362"/>
      </w:tblGrid>
      <w:tr w:rsidR="002442CA" w14:paraId="32347DEA" w14:textId="77777777" w:rsidTr="002442CA">
        <w:trPr>
          <w:trHeight w:val="967"/>
        </w:trPr>
        <w:tc>
          <w:tcPr>
            <w:tcW w:w="3544" w:type="dxa"/>
            <w:shd w:val="clear" w:color="auto" w:fill="D9D9D9"/>
            <w:tcMar>
              <w:top w:w="69" w:type="dxa"/>
              <w:left w:w="27" w:type="dxa"/>
              <w:bottom w:w="0" w:type="dxa"/>
              <w:right w:w="0" w:type="dxa"/>
            </w:tcMar>
            <w:hideMark/>
          </w:tcPr>
          <w:p w14:paraId="2ACB6A9C" w14:textId="76B3137E" w:rsidR="002442CA" w:rsidRDefault="002442CA" w:rsidP="00FF2518">
            <w:pPr>
              <w:spacing w:line="252" w:lineRule="auto"/>
              <w:ind w:right="31"/>
              <w:jc w:val="center"/>
              <w:rPr>
                <w:rFonts w:ascii="Times New Roman" w:hAnsi="Times New Roman" w:cs="Times New Roman"/>
                <w:b/>
                <w:bCs/>
              </w:rPr>
            </w:pPr>
            <w:r>
              <w:rPr>
                <w:rFonts w:ascii="Times New Roman" w:hAnsi="Times New Roman" w:cs="Times New Roman"/>
                <w:b/>
                <w:bCs/>
              </w:rPr>
              <w:t>Vertinimo kriterijai</w:t>
            </w:r>
          </w:p>
        </w:tc>
        <w:tc>
          <w:tcPr>
            <w:tcW w:w="6362" w:type="dxa"/>
            <w:shd w:val="clear" w:color="auto" w:fill="D9D9D9"/>
            <w:tcMar>
              <w:top w:w="69" w:type="dxa"/>
              <w:left w:w="27" w:type="dxa"/>
              <w:bottom w:w="0" w:type="dxa"/>
              <w:right w:w="0" w:type="dxa"/>
            </w:tcMar>
            <w:hideMark/>
          </w:tcPr>
          <w:p w14:paraId="58C5AAC0" w14:textId="77777777" w:rsidR="002442CA" w:rsidRDefault="002442CA" w:rsidP="00FF2518">
            <w:pPr>
              <w:spacing w:line="252" w:lineRule="auto"/>
              <w:ind w:right="31"/>
              <w:jc w:val="center"/>
              <w:rPr>
                <w:rFonts w:ascii="Times New Roman" w:hAnsi="Times New Roman" w:cs="Times New Roman"/>
                <w:b/>
                <w:bCs/>
              </w:rPr>
            </w:pPr>
            <w:r>
              <w:rPr>
                <w:rFonts w:ascii="Times New Roman" w:hAnsi="Times New Roman" w:cs="Times New Roman"/>
                <w:b/>
                <w:bCs/>
              </w:rPr>
              <w:t>Kriterijaus vertinimas</w:t>
            </w:r>
          </w:p>
        </w:tc>
      </w:tr>
      <w:tr w:rsidR="0086151A" w14:paraId="6651FA60" w14:textId="77777777" w:rsidTr="0086151A">
        <w:trPr>
          <w:trHeight w:val="304"/>
        </w:trPr>
        <w:tc>
          <w:tcPr>
            <w:tcW w:w="9906" w:type="dxa"/>
            <w:gridSpan w:val="2"/>
            <w:tcMar>
              <w:top w:w="69" w:type="dxa"/>
              <w:left w:w="27" w:type="dxa"/>
              <w:bottom w:w="0" w:type="dxa"/>
              <w:right w:w="0" w:type="dxa"/>
            </w:tcMar>
            <w:vAlign w:val="center"/>
          </w:tcPr>
          <w:p w14:paraId="6225FC6E" w14:textId="6C1B72B1" w:rsidR="0086151A" w:rsidRPr="00CE3981" w:rsidRDefault="0086151A" w:rsidP="0086151A">
            <w:pPr>
              <w:pStyle w:val="ListParagraph"/>
              <w:numPr>
                <w:ilvl w:val="0"/>
                <w:numId w:val="5"/>
              </w:numPr>
              <w:spacing w:line="240" w:lineRule="auto"/>
              <w:jc w:val="center"/>
              <w:rPr>
                <w:rFonts w:ascii="Times New Roman" w:hAnsi="Times New Roman" w:cs="Times New Roman"/>
                <w:i/>
                <w:iCs/>
              </w:rPr>
            </w:pPr>
            <w:r w:rsidRPr="00CE3981">
              <w:rPr>
                <w:rFonts w:ascii="Times New Roman" w:hAnsi="Times New Roman" w:cs="Times New Roman"/>
                <w:i/>
                <w:iCs/>
              </w:rPr>
              <w:t>Kaina</w:t>
            </w:r>
          </w:p>
        </w:tc>
      </w:tr>
      <w:tr w:rsidR="0086151A" w14:paraId="0EB4A6BF" w14:textId="77777777" w:rsidTr="002442CA">
        <w:trPr>
          <w:trHeight w:val="971"/>
        </w:trPr>
        <w:tc>
          <w:tcPr>
            <w:tcW w:w="3544" w:type="dxa"/>
            <w:tcMar>
              <w:top w:w="69" w:type="dxa"/>
              <w:left w:w="27" w:type="dxa"/>
              <w:bottom w:w="0" w:type="dxa"/>
              <w:right w:w="0" w:type="dxa"/>
            </w:tcMar>
            <w:vAlign w:val="center"/>
          </w:tcPr>
          <w:p w14:paraId="4DEC275D" w14:textId="38AF6D83" w:rsidR="0086151A" w:rsidRPr="0086151A" w:rsidRDefault="0086151A" w:rsidP="0086151A">
            <w:pPr>
              <w:pStyle w:val="ListParagraph"/>
              <w:numPr>
                <w:ilvl w:val="1"/>
                <w:numId w:val="5"/>
              </w:numPr>
              <w:spacing w:line="240" w:lineRule="auto"/>
              <w:jc w:val="center"/>
              <w:rPr>
                <w:rFonts w:ascii="Times New Roman" w:hAnsi="Times New Roman" w:cs="Times New Roman"/>
              </w:rPr>
            </w:pPr>
            <w:r>
              <w:rPr>
                <w:rFonts w:ascii="Times New Roman" w:hAnsi="Times New Roman" w:cs="Times New Roman"/>
              </w:rPr>
              <w:t xml:space="preserve"> </w:t>
            </w:r>
            <w:r w:rsidRPr="0086151A">
              <w:rPr>
                <w:rFonts w:ascii="Times New Roman" w:hAnsi="Times New Roman" w:cs="Times New Roman"/>
              </w:rPr>
              <w:t xml:space="preserve">Kaina (K) </w:t>
            </w:r>
          </w:p>
        </w:tc>
        <w:tc>
          <w:tcPr>
            <w:tcW w:w="6362" w:type="dxa"/>
            <w:tcMar>
              <w:top w:w="69" w:type="dxa"/>
              <w:left w:w="27" w:type="dxa"/>
              <w:bottom w:w="0" w:type="dxa"/>
              <w:right w:w="0" w:type="dxa"/>
            </w:tcMar>
            <w:vAlign w:val="center"/>
          </w:tcPr>
          <w:p w14:paraId="0FF288EB" w14:textId="77777777" w:rsidR="0086151A" w:rsidRPr="006E59B5" w:rsidRDefault="0086151A" w:rsidP="0086151A">
            <w:pPr>
              <w:spacing w:line="240" w:lineRule="auto"/>
              <w:contextualSpacing/>
              <w:rPr>
                <w:rFonts w:ascii="Times New Roman" w:hAnsi="Times New Roman" w:cs="Times New Roman"/>
              </w:rPr>
            </w:pPr>
            <w:r w:rsidRPr="006E59B5">
              <w:rPr>
                <w:rFonts w:ascii="Times New Roman" w:hAnsi="Times New Roman" w:cs="Times New Roman"/>
                <w:noProof/>
                <w:lang w:val="en-US"/>
              </w:rPr>
              <w:drawing>
                <wp:anchor distT="0" distB="0" distL="114300" distR="114300" simplePos="0" relativeHeight="251659264" behindDoc="1" locked="0" layoutInCell="1" allowOverlap="1" wp14:anchorId="1EB458B6" wp14:editId="07BBFFD5">
                  <wp:simplePos x="0" y="0"/>
                  <wp:positionH relativeFrom="column">
                    <wp:posOffset>349250</wp:posOffset>
                  </wp:positionH>
                  <wp:positionV relativeFrom="paragraph">
                    <wp:posOffset>68580</wp:posOffset>
                  </wp:positionV>
                  <wp:extent cx="180975" cy="9525"/>
                  <wp:effectExtent l="0" t="0" r="9525" b="9525"/>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oup 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975" cy="9525"/>
                          </a:xfrm>
                          <a:prstGeom prst="rect">
                            <a:avLst/>
                          </a:prstGeom>
                          <a:noFill/>
                        </pic:spPr>
                      </pic:pic>
                    </a:graphicData>
                  </a:graphic>
                  <wp14:sizeRelH relativeFrom="page">
                    <wp14:pctWidth>0</wp14:pctWidth>
                  </wp14:sizeRelH>
                  <wp14:sizeRelV relativeFrom="page">
                    <wp14:pctHeight>0</wp14:pctHeight>
                  </wp14:sizeRelV>
                </wp:anchor>
              </w:drawing>
            </w:r>
            <w:r w:rsidRPr="006E59B5">
              <w:rPr>
                <w:rFonts w:ascii="Times New Roman" w:hAnsi="Times New Roman" w:cs="Times New Roman"/>
              </w:rPr>
              <w:t xml:space="preserve">K = </w:t>
            </w:r>
            <m:oMath>
              <m:f>
                <m:fPr>
                  <m:ctrlPr>
                    <w:rPr>
                      <w:rFonts w:ascii="Cambria Math" w:hAnsi="Cambria Math" w:cs="Times New Roman"/>
                    </w:rPr>
                  </m:ctrlPr>
                </m:fPr>
                <m:num>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min</m:t>
                      </m:r>
                    </m:sub>
                  </m:sSub>
                </m:num>
                <m:den>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P</m:t>
                      </m:r>
                    </m:sub>
                  </m:sSub>
                </m:den>
              </m:f>
              <m:r>
                <w:rPr>
                  <w:rFonts w:ascii="Cambria Math" w:hAnsi="Cambria Math" w:cs="Times New Roman"/>
                </w:rPr>
                <m:t>*</m:t>
              </m:r>
            </m:oMath>
            <w:r w:rsidRPr="006E59B5">
              <w:rPr>
                <w:rFonts w:ascii="Times New Roman" w:hAnsi="Times New Roman" w:cs="Times New Roman"/>
              </w:rPr>
              <w:t xml:space="preserve"> </w:t>
            </w:r>
            <w:r>
              <w:rPr>
                <w:rFonts w:ascii="Times New Roman" w:hAnsi="Times New Roman" w:cs="Times New Roman"/>
              </w:rPr>
              <w:t>80</w:t>
            </w:r>
            <w:r w:rsidRPr="006E59B5">
              <w:rPr>
                <w:rFonts w:ascii="Times New Roman" w:hAnsi="Times New Roman" w:cs="Times New Roman"/>
              </w:rPr>
              <w:t>, kur</w:t>
            </w:r>
          </w:p>
          <w:p w14:paraId="667B5804" w14:textId="77777777" w:rsidR="0086151A" w:rsidRPr="006E59B5" w:rsidRDefault="0086151A" w:rsidP="0086151A">
            <w:pPr>
              <w:spacing w:line="240" w:lineRule="auto"/>
              <w:contextualSpacing/>
              <w:rPr>
                <w:rFonts w:ascii="Times New Roman" w:hAnsi="Times New Roman" w:cs="Times New Roman"/>
              </w:rPr>
            </w:pPr>
            <w:r w:rsidRPr="006E59B5">
              <w:rPr>
                <w:rFonts w:ascii="Times New Roman" w:hAnsi="Times New Roman" w:cs="Times New Roman"/>
              </w:rPr>
              <w:t>K</w:t>
            </w:r>
            <w:r w:rsidRPr="006E59B5">
              <w:rPr>
                <w:rFonts w:ascii="Times New Roman" w:hAnsi="Times New Roman" w:cs="Times New Roman"/>
                <w:vertAlign w:val="subscript"/>
              </w:rPr>
              <w:t>min</w:t>
            </w:r>
            <w:r w:rsidRPr="006E59B5">
              <w:rPr>
                <w:rFonts w:ascii="Times New Roman" w:hAnsi="Times New Roman" w:cs="Times New Roman"/>
              </w:rPr>
              <w:t xml:space="preserve"> – komisijos neatmesto tiekėjo pasiūlyta mažiausia kaina; </w:t>
            </w:r>
          </w:p>
          <w:p w14:paraId="77AEF9DE" w14:textId="24EC7795" w:rsidR="0086151A" w:rsidRPr="006E59B5" w:rsidRDefault="0086151A" w:rsidP="0086151A">
            <w:pPr>
              <w:spacing w:line="240" w:lineRule="auto"/>
              <w:contextualSpacing/>
              <w:rPr>
                <w:rFonts w:ascii="Times New Roman" w:hAnsi="Times New Roman" w:cs="Times New Roman"/>
                <w:noProof/>
                <w:lang w:val="en-US"/>
              </w:rPr>
            </w:pPr>
            <w:r w:rsidRPr="006E59B5">
              <w:rPr>
                <w:rFonts w:ascii="Times New Roman" w:hAnsi="Times New Roman" w:cs="Times New Roman"/>
              </w:rPr>
              <w:t>K</w:t>
            </w:r>
            <w:r w:rsidRPr="006E59B5">
              <w:rPr>
                <w:rFonts w:ascii="Times New Roman" w:hAnsi="Times New Roman" w:cs="Times New Roman"/>
                <w:vertAlign w:val="subscript"/>
              </w:rPr>
              <w:t>p</w:t>
            </w:r>
            <w:r w:rsidRPr="006E59B5">
              <w:rPr>
                <w:rFonts w:ascii="Times New Roman" w:hAnsi="Times New Roman" w:cs="Times New Roman"/>
              </w:rPr>
              <w:t xml:space="preserve"> – vertinamo tiekėjo pateikta pasiūlymo kaina.</w:t>
            </w:r>
          </w:p>
        </w:tc>
      </w:tr>
      <w:tr w:rsidR="0086151A" w14:paraId="62FDDBF7" w14:textId="77777777" w:rsidTr="00FF2518">
        <w:trPr>
          <w:trHeight w:val="192"/>
        </w:trPr>
        <w:tc>
          <w:tcPr>
            <w:tcW w:w="9906" w:type="dxa"/>
            <w:gridSpan w:val="2"/>
            <w:tcMar>
              <w:top w:w="69" w:type="dxa"/>
              <w:left w:w="27" w:type="dxa"/>
              <w:bottom w:w="0" w:type="dxa"/>
              <w:right w:w="0" w:type="dxa"/>
            </w:tcMar>
            <w:vAlign w:val="center"/>
          </w:tcPr>
          <w:p w14:paraId="71FF1CB9" w14:textId="3B455B3C" w:rsidR="0086151A" w:rsidRPr="00CE3981" w:rsidRDefault="0086151A" w:rsidP="0086151A">
            <w:pPr>
              <w:spacing w:line="240" w:lineRule="auto"/>
              <w:jc w:val="center"/>
              <w:rPr>
                <w:rFonts w:ascii="Times New Roman" w:hAnsi="Times New Roman" w:cs="Times New Roman"/>
                <w:i/>
                <w:iCs/>
                <w:noProof/>
                <w:lang w:val="en-US"/>
              </w:rPr>
            </w:pPr>
            <w:r w:rsidRPr="00CE3981">
              <w:rPr>
                <w:rFonts w:ascii="Times New Roman" w:hAnsi="Times New Roman" w:cs="Times New Roman"/>
                <w:i/>
                <w:iCs/>
                <w:noProof/>
                <w:lang w:val="en-US"/>
              </w:rPr>
              <w:t>2.Techniniai pranašumai</w:t>
            </w:r>
          </w:p>
        </w:tc>
      </w:tr>
      <w:tr w:rsidR="0086151A" w14:paraId="1F09B8B5" w14:textId="77777777" w:rsidTr="002442CA">
        <w:trPr>
          <w:trHeight w:val="650"/>
        </w:trPr>
        <w:tc>
          <w:tcPr>
            <w:tcW w:w="3544" w:type="dxa"/>
            <w:tcMar>
              <w:top w:w="69" w:type="dxa"/>
              <w:left w:w="27" w:type="dxa"/>
              <w:bottom w:w="0" w:type="dxa"/>
              <w:right w:w="0" w:type="dxa"/>
            </w:tcMar>
            <w:vAlign w:val="center"/>
          </w:tcPr>
          <w:p w14:paraId="713DF2F6" w14:textId="4346DD1E" w:rsidR="0086151A" w:rsidRPr="00595FBD" w:rsidRDefault="0086151A" w:rsidP="0086151A">
            <w:pPr>
              <w:spacing w:line="240" w:lineRule="auto"/>
              <w:contextualSpacing/>
              <w:jc w:val="center"/>
              <w:rPr>
                <w:rFonts w:ascii="Times New Roman" w:hAnsi="Times New Roman" w:cs="Times New Roman"/>
              </w:rPr>
            </w:pPr>
            <w:r w:rsidRPr="00595FBD">
              <w:rPr>
                <w:rFonts w:ascii="Times New Roman" w:hAnsi="Times New Roman" w:cs="Times New Roman"/>
              </w:rPr>
              <w:t>2.1. Oro pūtiklio našumas (PN), m³/min</w:t>
            </w:r>
          </w:p>
        </w:tc>
        <w:tc>
          <w:tcPr>
            <w:tcW w:w="6362" w:type="dxa"/>
            <w:tcMar>
              <w:top w:w="69" w:type="dxa"/>
              <w:left w:w="27" w:type="dxa"/>
              <w:bottom w:w="0" w:type="dxa"/>
              <w:right w:w="0" w:type="dxa"/>
            </w:tcMar>
            <w:vAlign w:val="center"/>
          </w:tcPr>
          <w:p w14:paraId="709EAEFE" w14:textId="77777777" w:rsidR="0086151A" w:rsidRPr="00595FBD" w:rsidRDefault="0086151A" w:rsidP="0086151A">
            <w:pPr>
              <w:spacing w:line="240" w:lineRule="auto"/>
              <w:contextualSpacing/>
              <w:rPr>
                <w:rFonts w:ascii="Times New Roman" w:hAnsi="Times New Roman" w:cs="Times New Roman"/>
              </w:rPr>
            </w:pPr>
            <w:r w:rsidRPr="00595FBD">
              <w:rPr>
                <w:rFonts w:ascii="Times New Roman" w:hAnsi="Times New Roman" w:cs="Times New Roman"/>
              </w:rPr>
              <w:t>0 balų: 380</w:t>
            </w:r>
          </w:p>
          <w:p w14:paraId="12AC2835" w14:textId="77777777" w:rsidR="0086151A" w:rsidRPr="00595FBD" w:rsidRDefault="0086151A" w:rsidP="0086151A">
            <w:pPr>
              <w:spacing w:line="240" w:lineRule="auto"/>
              <w:contextualSpacing/>
              <w:rPr>
                <w:rFonts w:ascii="Times New Roman" w:hAnsi="Times New Roman" w:cs="Times New Roman"/>
              </w:rPr>
            </w:pPr>
            <w:r w:rsidRPr="00595FBD">
              <w:rPr>
                <w:rFonts w:ascii="Times New Roman" w:hAnsi="Times New Roman" w:cs="Times New Roman"/>
              </w:rPr>
              <w:t>3 balai: ˃ 380, bet &lt; 500</w:t>
            </w:r>
          </w:p>
          <w:p w14:paraId="718F3C50" w14:textId="77777777" w:rsidR="0086151A" w:rsidRPr="00595FBD" w:rsidRDefault="0086151A" w:rsidP="0086151A">
            <w:pPr>
              <w:spacing w:line="240" w:lineRule="auto"/>
              <w:contextualSpacing/>
              <w:rPr>
                <w:rFonts w:ascii="Times New Roman" w:hAnsi="Times New Roman" w:cs="Times New Roman"/>
              </w:rPr>
            </w:pPr>
            <w:r w:rsidRPr="00595FBD">
              <w:rPr>
                <w:rFonts w:ascii="Times New Roman" w:hAnsi="Times New Roman" w:cs="Times New Roman"/>
              </w:rPr>
              <w:t>5 balai: ≥ 500</w:t>
            </w:r>
          </w:p>
        </w:tc>
      </w:tr>
      <w:tr w:rsidR="0086151A" w14:paraId="1A7AE44A" w14:textId="77777777" w:rsidTr="002442CA">
        <w:trPr>
          <w:trHeight w:val="650"/>
        </w:trPr>
        <w:tc>
          <w:tcPr>
            <w:tcW w:w="3544" w:type="dxa"/>
            <w:tcMar>
              <w:top w:w="69" w:type="dxa"/>
              <w:left w:w="27" w:type="dxa"/>
              <w:bottom w:w="0" w:type="dxa"/>
              <w:right w:w="0" w:type="dxa"/>
            </w:tcMar>
            <w:vAlign w:val="center"/>
          </w:tcPr>
          <w:p w14:paraId="39131D2C" w14:textId="0FDC6B31" w:rsidR="0086151A" w:rsidRPr="00595FBD" w:rsidRDefault="0086151A" w:rsidP="0086151A">
            <w:pPr>
              <w:spacing w:line="240" w:lineRule="auto"/>
              <w:contextualSpacing/>
              <w:jc w:val="center"/>
              <w:rPr>
                <w:rFonts w:ascii="Times New Roman" w:hAnsi="Times New Roman" w:cs="Times New Roman"/>
              </w:rPr>
            </w:pPr>
            <w:r w:rsidRPr="00595FBD">
              <w:rPr>
                <w:rFonts w:ascii="Times New Roman" w:hAnsi="Times New Roman" w:cs="Times New Roman"/>
              </w:rPr>
              <w:t>2.2. Garantinis laikotarpis automobiliui (bazės ir antstato/įrangos) (G), mėn. arba km</w:t>
            </w:r>
          </w:p>
        </w:tc>
        <w:tc>
          <w:tcPr>
            <w:tcW w:w="6362" w:type="dxa"/>
            <w:tcMar>
              <w:top w:w="69" w:type="dxa"/>
              <w:left w:w="27" w:type="dxa"/>
              <w:bottom w:w="0" w:type="dxa"/>
              <w:right w:w="0" w:type="dxa"/>
            </w:tcMar>
            <w:vAlign w:val="center"/>
          </w:tcPr>
          <w:p w14:paraId="2D52E0E6" w14:textId="77777777" w:rsidR="0086151A" w:rsidRPr="00595FBD" w:rsidRDefault="0086151A" w:rsidP="0086151A">
            <w:pPr>
              <w:spacing w:line="240" w:lineRule="auto"/>
              <w:contextualSpacing/>
              <w:rPr>
                <w:rFonts w:ascii="Times New Roman" w:hAnsi="Times New Roman" w:cs="Times New Roman"/>
              </w:rPr>
            </w:pPr>
            <w:r w:rsidRPr="00595FBD">
              <w:rPr>
                <w:rFonts w:ascii="Times New Roman" w:hAnsi="Times New Roman" w:cs="Times New Roman"/>
              </w:rPr>
              <w:t>0 balų: 36 arba 100 000</w:t>
            </w:r>
          </w:p>
          <w:p w14:paraId="5F8AAF12" w14:textId="5224A11C" w:rsidR="0086151A" w:rsidRPr="00595FBD" w:rsidRDefault="0086151A" w:rsidP="0086151A">
            <w:pPr>
              <w:spacing w:line="240" w:lineRule="auto"/>
              <w:contextualSpacing/>
              <w:rPr>
                <w:rFonts w:ascii="Times New Roman" w:hAnsi="Times New Roman" w:cs="Times New Roman"/>
              </w:rPr>
            </w:pPr>
            <w:r>
              <w:rPr>
                <w:rFonts w:ascii="Times New Roman" w:hAnsi="Times New Roman" w:cs="Times New Roman"/>
              </w:rPr>
              <w:t xml:space="preserve">3 balai: </w:t>
            </w:r>
            <w:r w:rsidRPr="00595FBD">
              <w:rPr>
                <w:rFonts w:ascii="Times New Roman" w:hAnsi="Times New Roman" w:cs="Times New Roman"/>
              </w:rPr>
              <w:t>˃ 36 arba 100 000, bet &lt; 48 arba 130 000</w:t>
            </w:r>
          </w:p>
          <w:p w14:paraId="666B255F" w14:textId="77777777" w:rsidR="0086151A" w:rsidRPr="00595FBD" w:rsidRDefault="0086151A" w:rsidP="0086151A">
            <w:pPr>
              <w:spacing w:line="240" w:lineRule="auto"/>
              <w:contextualSpacing/>
              <w:rPr>
                <w:rFonts w:ascii="Times New Roman" w:hAnsi="Times New Roman" w:cs="Times New Roman"/>
              </w:rPr>
            </w:pPr>
            <w:r w:rsidRPr="00595FBD">
              <w:rPr>
                <w:rFonts w:ascii="Times New Roman" w:hAnsi="Times New Roman" w:cs="Times New Roman"/>
              </w:rPr>
              <w:t>5 balai: ≥ 48 arba 130 000, bet &lt; 60 arba 160 000</w:t>
            </w:r>
          </w:p>
          <w:p w14:paraId="37859391" w14:textId="77777777" w:rsidR="0086151A" w:rsidRPr="00595FBD" w:rsidRDefault="0086151A" w:rsidP="0086151A">
            <w:pPr>
              <w:spacing w:line="240" w:lineRule="auto"/>
              <w:contextualSpacing/>
              <w:rPr>
                <w:rFonts w:ascii="Times New Roman" w:hAnsi="Times New Roman" w:cs="Times New Roman"/>
              </w:rPr>
            </w:pPr>
            <w:r w:rsidRPr="00595FBD">
              <w:rPr>
                <w:rFonts w:ascii="Times New Roman" w:hAnsi="Times New Roman" w:cs="Times New Roman"/>
              </w:rPr>
              <w:t>10 balų: ≥ 60 arba 160 000</w:t>
            </w:r>
          </w:p>
        </w:tc>
      </w:tr>
      <w:tr w:rsidR="0086151A" w14:paraId="6C152340" w14:textId="77777777" w:rsidTr="002442CA">
        <w:trPr>
          <w:trHeight w:val="821"/>
        </w:trPr>
        <w:tc>
          <w:tcPr>
            <w:tcW w:w="3544" w:type="dxa"/>
            <w:tcMar>
              <w:top w:w="69" w:type="dxa"/>
              <w:left w:w="27" w:type="dxa"/>
              <w:bottom w:w="0" w:type="dxa"/>
              <w:right w:w="0" w:type="dxa"/>
            </w:tcMar>
            <w:vAlign w:val="center"/>
          </w:tcPr>
          <w:p w14:paraId="1E4C4169" w14:textId="25E93A68" w:rsidR="0086151A" w:rsidRPr="00595FBD" w:rsidRDefault="0086151A" w:rsidP="0086151A">
            <w:pPr>
              <w:spacing w:line="240" w:lineRule="auto"/>
              <w:contextualSpacing/>
              <w:jc w:val="center"/>
              <w:rPr>
                <w:rFonts w:ascii="Times New Roman" w:hAnsi="Times New Roman" w:cs="Times New Roman"/>
              </w:rPr>
            </w:pPr>
            <w:r w:rsidRPr="00595FBD">
              <w:rPr>
                <w:rFonts w:ascii="Times New Roman" w:hAnsi="Times New Roman" w:cs="Times New Roman"/>
              </w:rPr>
              <w:t xml:space="preserve">2.3. Hidraulinės  šepečio sukimo pavaros hidraulinis variklis (HV), vnt. </w:t>
            </w:r>
          </w:p>
        </w:tc>
        <w:tc>
          <w:tcPr>
            <w:tcW w:w="6362" w:type="dxa"/>
            <w:tcMar>
              <w:top w:w="69" w:type="dxa"/>
              <w:left w:w="27" w:type="dxa"/>
              <w:bottom w:w="0" w:type="dxa"/>
              <w:right w:w="0" w:type="dxa"/>
            </w:tcMar>
            <w:vAlign w:val="center"/>
          </w:tcPr>
          <w:p w14:paraId="6E762665" w14:textId="77777777" w:rsidR="0086151A" w:rsidRPr="00595FBD" w:rsidRDefault="0086151A" w:rsidP="0086151A">
            <w:pPr>
              <w:spacing w:line="240" w:lineRule="auto"/>
              <w:contextualSpacing/>
              <w:rPr>
                <w:rFonts w:ascii="Times New Roman" w:hAnsi="Times New Roman" w:cs="Times New Roman"/>
              </w:rPr>
            </w:pPr>
            <w:r w:rsidRPr="00595FBD">
              <w:rPr>
                <w:rFonts w:ascii="Times New Roman" w:hAnsi="Times New Roman" w:cs="Times New Roman"/>
              </w:rPr>
              <w:t>0 balų: 1</w:t>
            </w:r>
          </w:p>
          <w:p w14:paraId="45ABD4F2" w14:textId="0CA67C31" w:rsidR="0086151A" w:rsidRPr="002442CA" w:rsidRDefault="0086151A" w:rsidP="0086151A">
            <w:pPr>
              <w:pStyle w:val="ListParagraph"/>
              <w:numPr>
                <w:ilvl w:val="0"/>
                <w:numId w:val="4"/>
              </w:numPr>
              <w:tabs>
                <w:tab w:val="left" w:pos="258"/>
              </w:tabs>
              <w:spacing w:line="240" w:lineRule="auto"/>
              <w:ind w:left="-26" w:firstLine="26"/>
              <w:rPr>
                <w:rFonts w:ascii="Times New Roman" w:hAnsi="Times New Roman" w:cs="Times New Roman"/>
              </w:rPr>
            </w:pPr>
            <w:r w:rsidRPr="002442CA">
              <w:rPr>
                <w:rFonts w:ascii="Times New Roman" w:hAnsi="Times New Roman" w:cs="Times New Roman"/>
              </w:rPr>
              <w:t xml:space="preserve">balai: ≥ 2 </w:t>
            </w:r>
          </w:p>
        </w:tc>
      </w:tr>
    </w:tbl>
    <w:p w14:paraId="5DD6D05F" w14:textId="5A9737DB" w:rsidR="007B3CC1" w:rsidRPr="00C100C8" w:rsidRDefault="007B3CC1" w:rsidP="002442CA">
      <w:pPr>
        <w:pStyle w:val="ListParagraph"/>
        <w:numPr>
          <w:ilvl w:val="0"/>
          <w:numId w:val="3"/>
        </w:numPr>
        <w:tabs>
          <w:tab w:val="left" w:pos="851"/>
        </w:tabs>
        <w:ind w:left="0" w:firstLine="567"/>
        <w:jc w:val="both"/>
        <w:rPr>
          <w:rFonts w:ascii="Times New Roman" w:hAnsi="Times New Roman" w:cs="Times New Roman"/>
        </w:rPr>
      </w:pPr>
      <w:r w:rsidRPr="00C100C8">
        <w:rPr>
          <w:rFonts w:ascii="Times New Roman" w:hAnsi="Times New Roman" w:cs="Times New Roman"/>
        </w:rPr>
        <w:t xml:space="preserve">Ekonominis naudingumas apskaičiuojamas pagal formulę (E): </w:t>
      </w:r>
    </w:p>
    <w:p w14:paraId="1504B02C" w14:textId="70CF7D8F" w:rsidR="007B3CC1" w:rsidRPr="00CA538E" w:rsidRDefault="007B3CC1" w:rsidP="007B3CC1">
      <w:pPr>
        <w:ind w:left="502"/>
        <w:jc w:val="center"/>
        <w:rPr>
          <w:rFonts w:ascii="Times New Roman" w:hAnsi="Times New Roman" w:cs="Times New Roman"/>
        </w:rPr>
      </w:pPr>
      <w:r>
        <w:rPr>
          <w:rFonts w:ascii="Times New Roman" w:hAnsi="Times New Roman" w:cs="Times New Roman"/>
        </w:rPr>
        <w:t xml:space="preserve">E = </w:t>
      </w:r>
      <w:r w:rsidR="00C100C8">
        <w:rPr>
          <w:rFonts w:ascii="Times New Roman" w:hAnsi="Times New Roman" w:cs="Times New Roman"/>
        </w:rPr>
        <w:t>K</w:t>
      </w:r>
      <w:r>
        <w:rPr>
          <w:rFonts w:ascii="Times New Roman" w:hAnsi="Times New Roman" w:cs="Times New Roman"/>
        </w:rPr>
        <w:t>+ PN</w:t>
      </w:r>
      <m:oMath>
        <m:r>
          <w:rPr>
            <w:rFonts w:ascii="Cambria Math" w:hAnsi="Cambria Math"/>
          </w:rPr>
          <m:t xml:space="preserve"> </m:t>
        </m:r>
        <m:r>
          <w:rPr>
            <w:rFonts w:ascii="Cambria Math" w:hAnsi="Cambria Math" w:cs="Times New Roman"/>
          </w:rPr>
          <m:t>+</m:t>
        </m:r>
        <m:r>
          <m:rPr>
            <m:sty m:val="p"/>
          </m:rPr>
          <w:rPr>
            <w:rFonts w:ascii="Cambria Math" w:hAnsi="Cambria Math" w:cs="Times New Roman"/>
          </w:rPr>
          <m:t>G</m:t>
        </m:r>
      </m:oMath>
      <w:r>
        <w:rPr>
          <w:rFonts w:ascii="Times New Roman" w:hAnsi="Times New Roman" w:cs="Times New Roman"/>
        </w:rPr>
        <w:t xml:space="preserve"> + HV</w:t>
      </w:r>
    </w:p>
    <w:p w14:paraId="79326EE6" w14:textId="4AD371CE" w:rsidR="00C100C8" w:rsidRDefault="00C100C8" w:rsidP="002442CA">
      <w:pPr>
        <w:tabs>
          <w:tab w:val="left" w:pos="1756"/>
        </w:tabs>
        <w:spacing w:after="0"/>
        <w:ind w:firstLine="284"/>
        <w:jc w:val="both"/>
        <w:rPr>
          <w:rFonts w:ascii="Times New Roman" w:hAnsi="Times New Roman" w:cs="Times New Roman"/>
        </w:rPr>
      </w:pPr>
      <w:r>
        <w:rPr>
          <w:rFonts w:ascii="Times New Roman" w:hAnsi="Times New Roman" w:cs="Times New Roman"/>
        </w:rPr>
        <w:t xml:space="preserve">    </w:t>
      </w:r>
      <w:r w:rsidRPr="00C100C8">
        <w:rPr>
          <w:rFonts w:ascii="Times New Roman" w:hAnsi="Times New Roman" w:cs="Times New Roman"/>
        </w:rPr>
        <w:t>3. Ekonomiškai naudingiausiu pasiūlymu pripažįstamas tas pasiūlymas, kurio duomenis įstačius į aukščiau nurodytą formulę ir atlikus skaičiavimus pasiūlymų vertinimo kriterijų lyginamojo balo (E) reikšmė bus didžiausia.</w:t>
      </w:r>
    </w:p>
    <w:p w14:paraId="0DE3E171" w14:textId="3AB9B2C4" w:rsidR="00C100C8" w:rsidRPr="00C100C8" w:rsidRDefault="00C100C8" w:rsidP="002442CA">
      <w:pPr>
        <w:tabs>
          <w:tab w:val="left" w:pos="567"/>
        </w:tabs>
        <w:spacing w:after="0"/>
        <w:ind w:firstLine="284"/>
        <w:jc w:val="both"/>
        <w:rPr>
          <w:rFonts w:ascii="Times New Roman" w:hAnsi="Times New Roman" w:cs="Times New Roman"/>
        </w:rPr>
      </w:pPr>
      <w:r>
        <w:rPr>
          <w:rFonts w:ascii="Times New Roman" w:hAnsi="Times New Roman" w:cs="Times New Roman"/>
        </w:rPr>
        <w:t xml:space="preserve">   4. </w:t>
      </w:r>
      <w:r w:rsidRPr="00C100C8">
        <w:rPr>
          <w:rFonts w:ascii="Times New Roman" w:hAnsi="Times New Roman" w:cs="Times New Roman"/>
        </w:rPr>
        <w:t>Didžiausia galima balų suma – 100.</w:t>
      </w:r>
    </w:p>
    <w:p w14:paraId="62242B3E" w14:textId="7DB3DD0E" w:rsidR="00C100C8" w:rsidRPr="00C100C8" w:rsidRDefault="0086151A" w:rsidP="002442CA">
      <w:pPr>
        <w:tabs>
          <w:tab w:val="left" w:pos="1756"/>
        </w:tabs>
        <w:spacing w:after="0"/>
        <w:ind w:firstLine="426"/>
        <w:jc w:val="both"/>
        <w:rPr>
          <w:rFonts w:ascii="Times New Roman" w:hAnsi="Times New Roman" w:cs="Times New Roman"/>
        </w:rPr>
      </w:pPr>
      <w:r>
        <w:rPr>
          <w:rFonts w:ascii="Times New Roman" w:hAnsi="Times New Roman" w:cs="Times New Roman"/>
        </w:rPr>
        <w:t xml:space="preserve"> </w:t>
      </w:r>
      <w:r w:rsidR="00C100C8" w:rsidRPr="00C100C8">
        <w:rPr>
          <w:rFonts w:ascii="Times New Roman" w:hAnsi="Times New Roman" w:cs="Times New Roman"/>
        </w:rPr>
        <w:t xml:space="preserve">5. Tuo atveju, jei vertinant pasiūlymus daugiausiai balų surinkusio (-ių) dalyvio (-ių) pasiūlymas (-ai) atmetamas (-i) arba vienas iš dalyvių pasitraukia, kitų dalyvių surinkti ekonominio naudingumo balai neperskaičiuojami. </w:t>
      </w:r>
    </w:p>
    <w:p w14:paraId="16A1EA6B" w14:textId="78344D75" w:rsidR="00C100C8" w:rsidRPr="00C100C8" w:rsidRDefault="002442CA" w:rsidP="002442CA">
      <w:pPr>
        <w:tabs>
          <w:tab w:val="left" w:pos="1756"/>
        </w:tabs>
        <w:spacing w:after="0"/>
        <w:jc w:val="both"/>
        <w:rPr>
          <w:rFonts w:ascii="Times New Roman" w:hAnsi="Times New Roman" w:cs="Times New Roman"/>
        </w:rPr>
      </w:pPr>
      <w:r>
        <w:rPr>
          <w:rFonts w:ascii="Times New Roman" w:hAnsi="Times New Roman" w:cs="Times New Roman"/>
        </w:rPr>
        <w:t xml:space="preserve">    </w:t>
      </w:r>
      <w:r w:rsidR="0086151A">
        <w:rPr>
          <w:rFonts w:ascii="Times New Roman" w:hAnsi="Times New Roman" w:cs="Times New Roman"/>
        </w:rPr>
        <w:t xml:space="preserve"> </w:t>
      </w:r>
      <w:r>
        <w:rPr>
          <w:rFonts w:ascii="Times New Roman" w:hAnsi="Times New Roman" w:cs="Times New Roman"/>
        </w:rPr>
        <w:t xml:space="preserve">  </w:t>
      </w:r>
      <w:r w:rsidR="00C100C8" w:rsidRPr="00C100C8">
        <w:rPr>
          <w:rFonts w:ascii="Times New Roman" w:hAnsi="Times New Roman" w:cs="Times New Roman"/>
        </w:rPr>
        <w:t xml:space="preserve">6. Tais atvejais, kai kelių dalyvių pasiūlymų ekonominis naudingumas yra vienodas, nustatant pasiūlymų eilę, pirmesnis į šią eilę įrašomas dalyvis, kurio pasiūlymas CVP IS pateiktas anksčiausiai. </w:t>
      </w:r>
    </w:p>
    <w:p w14:paraId="5010F28F" w14:textId="6A483D50" w:rsidR="007B3CC1" w:rsidRDefault="0086151A" w:rsidP="007450C4">
      <w:pPr>
        <w:tabs>
          <w:tab w:val="left" w:pos="1756"/>
        </w:tabs>
        <w:spacing w:after="0"/>
        <w:ind w:firstLine="284"/>
        <w:jc w:val="both"/>
        <w:rPr>
          <w:rFonts w:ascii="Times New Roman" w:hAnsi="Times New Roman" w:cs="Times New Roman"/>
        </w:rPr>
      </w:pPr>
      <w:r>
        <w:rPr>
          <w:rFonts w:ascii="Times New Roman" w:hAnsi="Times New Roman" w:cs="Times New Roman"/>
        </w:rPr>
        <w:t xml:space="preserve">  </w:t>
      </w:r>
      <w:r w:rsidR="00B31EF5">
        <w:rPr>
          <w:rFonts w:ascii="Times New Roman" w:hAnsi="Times New Roman" w:cs="Times New Roman"/>
        </w:rPr>
        <w:t>7</w:t>
      </w:r>
      <w:r w:rsidR="00C100C8" w:rsidRPr="00C100C8">
        <w:rPr>
          <w:rFonts w:ascii="Times New Roman" w:hAnsi="Times New Roman" w:cs="Times New Roman"/>
        </w:rPr>
        <w:t>. Jei pasiūlymą pateikia tik vienas tiekėjas kokybės balų skaičiavimas (matematinis veiksmas) tokiu atveju nėra atliekamas, kadangi nepriklausomai nuo suteiktų kokybės balų, pasiūlymas bus pripažintas laimėjusiu, jeigu atitiks visus kitus reikalavimus ir atlikus vertinimą bus pripažint</w:t>
      </w:r>
      <w:r w:rsidR="006C1CD3">
        <w:rPr>
          <w:rFonts w:ascii="Times New Roman" w:hAnsi="Times New Roman" w:cs="Times New Roman"/>
        </w:rPr>
        <w:t>as</w:t>
      </w:r>
      <w:r w:rsidR="00C100C8" w:rsidRPr="00C100C8">
        <w:rPr>
          <w:rFonts w:ascii="Times New Roman" w:hAnsi="Times New Roman" w:cs="Times New Roman"/>
        </w:rPr>
        <w:t xml:space="preserve"> priimtinu.</w:t>
      </w:r>
    </w:p>
    <w:p w14:paraId="10D4870B" w14:textId="7DA4F100" w:rsidR="00CE3981" w:rsidRDefault="00CE3981" w:rsidP="00CE3981">
      <w:pPr>
        <w:tabs>
          <w:tab w:val="left" w:pos="1756"/>
        </w:tabs>
        <w:spacing w:after="0"/>
        <w:ind w:firstLine="284"/>
        <w:jc w:val="center"/>
      </w:pPr>
      <w:r>
        <w:rPr>
          <w:rFonts w:ascii="Times New Roman" w:hAnsi="Times New Roman" w:cs="Times New Roman"/>
        </w:rPr>
        <w:t>________________</w:t>
      </w:r>
    </w:p>
    <w:sectPr w:rsidR="00CE3981" w:rsidSect="00CE3981">
      <w:pgSz w:w="11906" w:h="16838"/>
      <w:pgMar w:top="1135" w:right="567" w:bottom="568"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04B4"/>
    <w:multiLevelType w:val="hybridMultilevel"/>
    <w:tmpl w:val="DCD215C4"/>
    <w:lvl w:ilvl="0" w:tplc="C6B22320">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63A1173"/>
    <w:multiLevelType w:val="hybridMultilevel"/>
    <w:tmpl w:val="57F6CDF4"/>
    <w:lvl w:ilvl="0" w:tplc="92AE8AB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E985418"/>
    <w:multiLevelType w:val="hybridMultilevel"/>
    <w:tmpl w:val="DCAC5F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27F1AED"/>
    <w:multiLevelType w:val="multilevel"/>
    <w:tmpl w:val="3BD02C32"/>
    <w:lvl w:ilvl="0">
      <w:start w:val="1"/>
      <w:numFmt w:val="decimal"/>
      <w:lvlText w:val="%1."/>
      <w:lvlJc w:val="left"/>
      <w:pPr>
        <w:ind w:left="390" w:hanging="360"/>
      </w:pPr>
      <w:rPr>
        <w:rFonts w:hint="default"/>
      </w:rPr>
    </w:lvl>
    <w:lvl w:ilvl="1">
      <w:start w:val="1"/>
      <w:numFmt w:val="decimal"/>
      <w:isLgl/>
      <w:lvlText w:val="%1.%2."/>
      <w:lvlJc w:val="left"/>
      <w:pPr>
        <w:ind w:left="390" w:hanging="360"/>
      </w:pPr>
      <w:rPr>
        <w:rFonts w:hint="default"/>
      </w:rPr>
    </w:lvl>
    <w:lvl w:ilvl="2">
      <w:start w:val="1"/>
      <w:numFmt w:val="decimal"/>
      <w:isLgl/>
      <w:lvlText w:val="%1.%2.%3."/>
      <w:lvlJc w:val="left"/>
      <w:pPr>
        <w:ind w:left="750" w:hanging="720"/>
      </w:pPr>
      <w:rPr>
        <w:rFonts w:hint="default"/>
      </w:rPr>
    </w:lvl>
    <w:lvl w:ilvl="3">
      <w:start w:val="1"/>
      <w:numFmt w:val="decimal"/>
      <w:isLgl/>
      <w:lvlText w:val="%1.%2.%3.%4."/>
      <w:lvlJc w:val="left"/>
      <w:pPr>
        <w:ind w:left="750" w:hanging="720"/>
      </w:pPr>
      <w:rPr>
        <w:rFonts w:hint="default"/>
      </w:rPr>
    </w:lvl>
    <w:lvl w:ilvl="4">
      <w:start w:val="1"/>
      <w:numFmt w:val="decimal"/>
      <w:isLgl/>
      <w:lvlText w:val="%1.%2.%3.%4.%5."/>
      <w:lvlJc w:val="left"/>
      <w:pPr>
        <w:ind w:left="1110" w:hanging="1080"/>
      </w:pPr>
      <w:rPr>
        <w:rFonts w:hint="default"/>
      </w:rPr>
    </w:lvl>
    <w:lvl w:ilvl="5">
      <w:start w:val="1"/>
      <w:numFmt w:val="decimal"/>
      <w:isLgl/>
      <w:lvlText w:val="%1.%2.%3.%4.%5.%6."/>
      <w:lvlJc w:val="left"/>
      <w:pPr>
        <w:ind w:left="1110" w:hanging="1080"/>
      </w:pPr>
      <w:rPr>
        <w:rFonts w:hint="default"/>
      </w:rPr>
    </w:lvl>
    <w:lvl w:ilvl="6">
      <w:start w:val="1"/>
      <w:numFmt w:val="decimal"/>
      <w:isLgl/>
      <w:lvlText w:val="%1.%2.%3.%4.%5.%6.%7."/>
      <w:lvlJc w:val="left"/>
      <w:pPr>
        <w:ind w:left="1470" w:hanging="1440"/>
      </w:pPr>
      <w:rPr>
        <w:rFonts w:hint="default"/>
      </w:rPr>
    </w:lvl>
    <w:lvl w:ilvl="7">
      <w:start w:val="1"/>
      <w:numFmt w:val="decimal"/>
      <w:isLgl/>
      <w:lvlText w:val="%1.%2.%3.%4.%5.%6.%7.%8."/>
      <w:lvlJc w:val="left"/>
      <w:pPr>
        <w:ind w:left="1470" w:hanging="1440"/>
      </w:pPr>
      <w:rPr>
        <w:rFonts w:hint="default"/>
      </w:rPr>
    </w:lvl>
    <w:lvl w:ilvl="8">
      <w:start w:val="1"/>
      <w:numFmt w:val="decimal"/>
      <w:isLgl/>
      <w:lvlText w:val="%1.%2.%3.%4.%5.%6.%7.%8.%9."/>
      <w:lvlJc w:val="left"/>
      <w:pPr>
        <w:ind w:left="1830" w:hanging="1800"/>
      </w:pPr>
      <w:rPr>
        <w:rFonts w:hint="default"/>
      </w:rPr>
    </w:lvl>
  </w:abstractNum>
  <w:abstractNum w:abstractNumId="4" w15:restartNumberingAfterBreak="0">
    <w:nsid w:val="746F1239"/>
    <w:multiLevelType w:val="multilevel"/>
    <w:tmpl w:val="D4381284"/>
    <w:lvl w:ilvl="0">
      <w:start w:val="1"/>
      <w:numFmt w:val="decimal"/>
      <w:lvlText w:val="%1."/>
      <w:lvlJc w:val="left"/>
      <w:pPr>
        <w:ind w:left="360" w:hanging="360"/>
      </w:pPr>
      <w:rPr>
        <w:rFonts w:hint="default"/>
        <w:color w:val="000000" w:themeColor="text1"/>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num w:numId="1" w16cid:durableId="1932011205">
    <w:abstractNumId w:val="4"/>
  </w:num>
  <w:num w:numId="2" w16cid:durableId="1399593672">
    <w:abstractNumId w:val="2"/>
  </w:num>
  <w:num w:numId="3" w16cid:durableId="728530573">
    <w:abstractNumId w:val="1"/>
  </w:num>
  <w:num w:numId="4" w16cid:durableId="718894974">
    <w:abstractNumId w:val="0"/>
  </w:num>
  <w:num w:numId="5" w16cid:durableId="13944249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749"/>
    <w:rsid w:val="00213A03"/>
    <w:rsid w:val="0024174E"/>
    <w:rsid w:val="002442CA"/>
    <w:rsid w:val="00595FBD"/>
    <w:rsid w:val="005A1890"/>
    <w:rsid w:val="006C1CD3"/>
    <w:rsid w:val="007450C4"/>
    <w:rsid w:val="007905FC"/>
    <w:rsid w:val="00790E3B"/>
    <w:rsid w:val="007B3CC1"/>
    <w:rsid w:val="007D7749"/>
    <w:rsid w:val="007E6FB7"/>
    <w:rsid w:val="0086151A"/>
    <w:rsid w:val="00915E8D"/>
    <w:rsid w:val="009420E1"/>
    <w:rsid w:val="00953C94"/>
    <w:rsid w:val="00A850B1"/>
    <w:rsid w:val="00B31EF5"/>
    <w:rsid w:val="00BE5402"/>
    <w:rsid w:val="00C100C8"/>
    <w:rsid w:val="00CE3981"/>
    <w:rsid w:val="00CE5B24"/>
    <w:rsid w:val="00D53375"/>
    <w:rsid w:val="00D63FFA"/>
    <w:rsid w:val="00F101AD"/>
    <w:rsid w:val="00FC3F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58838"/>
  <w15:chartTrackingRefBased/>
  <w15:docId w15:val="{F5A7E6E3-4E4C-487A-A18F-8C1B1FCAE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77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D77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77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77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77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77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77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77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77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7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D77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77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77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77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77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77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77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7749"/>
    <w:rPr>
      <w:rFonts w:eastAsiaTheme="majorEastAsia" w:cstheme="majorBidi"/>
      <w:color w:val="272727" w:themeColor="text1" w:themeTint="D8"/>
    </w:rPr>
  </w:style>
  <w:style w:type="paragraph" w:styleId="Title">
    <w:name w:val="Title"/>
    <w:basedOn w:val="Normal"/>
    <w:next w:val="Normal"/>
    <w:link w:val="TitleChar"/>
    <w:uiPriority w:val="10"/>
    <w:qFormat/>
    <w:rsid w:val="007D77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77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77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77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7749"/>
    <w:pPr>
      <w:spacing w:before="160"/>
      <w:jc w:val="center"/>
    </w:pPr>
    <w:rPr>
      <w:i/>
      <w:iCs/>
      <w:color w:val="404040" w:themeColor="text1" w:themeTint="BF"/>
    </w:rPr>
  </w:style>
  <w:style w:type="character" w:customStyle="1" w:styleId="QuoteChar">
    <w:name w:val="Quote Char"/>
    <w:basedOn w:val="DefaultParagraphFont"/>
    <w:link w:val="Quote"/>
    <w:uiPriority w:val="29"/>
    <w:rsid w:val="007D7749"/>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D7749"/>
    <w:pPr>
      <w:ind w:left="720"/>
      <w:contextualSpacing/>
    </w:pPr>
  </w:style>
  <w:style w:type="character" w:styleId="IntenseEmphasis">
    <w:name w:val="Intense Emphasis"/>
    <w:basedOn w:val="DefaultParagraphFont"/>
    <w:uiPriority w:val="21"/>
    <w:qFormat/>
    <w:rsid w:val="007D7749"/>
    <w:rPr>
      <w:i/>
      <w:iCs/>
      <w:color w:val="0F4761" w:themeColor="accent1" w:themeShade="BF"/>
    </w:rPr>
  </w:style>
  <w:style w:type="paragraph" w:styleId="IntenseQuote">
    <w:name w:val="Intense Quote"/>
    <w:basedOn w:val="Normal"/>
    <w:next w:val="Normal"/>
    <w:link w:val="IntenseQuoteChar"/>
    <w:uiPriority w:val="30"/>
    <w:qFormat/>
    <w:rsid w:val="007D77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7749"/>
    <w:rPr>
      <w:i/>
      <w:iCs/>
      <w:color w:val="0F4761" w:themeColor="accent1" w:themeShade="BF"/>
    </w:rPr>
  </w:style>
  <w:style w:type="character" w:styleId="IntenseReference">
    <w:name w:val="Intense Reference"/>
    <w:basedOn w:val="DefaultParagraphFont"/>
    <w:uiPriority w:val="32"/>
    <w:qFormat/>
    <w:rsid w:val="007D7749"/>
    <w:rPr>
      <w:b/>
      <w:bCs/>
      <w:smallCaps/>
      <w:color w:val="0F4761" w:themeColor="accent1" w:themeShade="BF"/>
      <w:spacing w:val="5"/>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7B3CC1"/>
  </w:style>
  <w:style w:type="character" w:styleId="CommentReference">
    <w:name w:val="annotation reference"/>
    <w:basedOn w:val="DefaultParagraphFont"/>
    <w:uiPriority w:val="99"/>
    <w:semiHidden/>
    <w:unhideWhenUsed/>
    <w:rsid w:val="00F101AD"/>
    <w:rPr>
      <w:sz w:val="16"/>
      <w:szCs w:val="16"/>
    </w:rPr>
  </w:style>
  <w:style w:type="paragraph" w:styleId="CommentText">
    <w:name w:val="annotation text"/>
    <w:basedOn w:val="Normal"/>
    <w:link w:val="CommentTextChar"/>
    <w:uiPriority w:val="99"/>
    <w:semiHidden/>
    <w:unhideWhenUsed/>
    <w:rsid w:val="00F101AD"/>
    <w:pPr>
      <w:spacing w:line="240" w:lineRule="auto"/>
    </w:pPr>
    <w:rPr>
      <w:sz w:val="20"/>
      <w:szCs w:val="20"/>
    </w:rPr>
  </w:style>
  <w:style w:type="character" w:customStyle="1" w:styleId="CommentTextChar">
    <w:name w:val="Comment Text Char"/>
    <w:basedOn w:val="DefaultParagraphFont"/>
    <w:link w:val="CommentText"/>
    <w:uiPriority w:val="99"/>
    <w:semiHidden/>
    <w:rsid w:val="00F101AD"/>
    <w:rPr>
      <w:sz w:val="20"/>
      <w:szCs w:val="20"/>
    </w:rPr>
  </w:style>
  <w:style w:type="paragraph" w:styleId="CommentSubject">
    <w:name w:val="annotation subject"/>
    <w:basedOn w:val="CommentText"/>
    <w:next w:val="CommentText"/>
    <w:link w:val="CommentSubjectChar"/>
    <w:uiPriority w:val="99"/>
    <w:semiHidden/>
    <w:unhideWhenUsed/>
    <w:rsid w:val="00F101AD"/>
    <w:rPr>
      <w:b/>
      <w:bCs/>
    </w:rPr>
  </w:style>
  <w:style w:type="character" w:customStyle="1" w:styleId="CommentSubjectChar">
    <w:name w:val="Comment Subject Char"/>
    <w:basedOn w:val="CommentTextChar"/>
    <w:link w:val="CommentSubject"/>
    <w:uiPriority w:val="99"/>
    <w:semiHidden/>
    <w:rsid w:val="00F101AD"/>
    <w:rPr>
      <w:b/>
      <w:bCs/>
      <w:sz w:val="20"/>
      <w:szCs w:val="20"/>
    </w:rPr>
  </w:style>
  <w:style w:type="paragraph" w:styleId="BalloonText">
    <w:name w:val="Balloon Text"/>
    <w:basedOn w:val="Normal"/>
    <w:link w:val="BalloonTextChar"/>
    <w:uiPriority w:val="99"/>
    <w:semiHidden/>
    <w:unhideWhenUsed/>
    <w:rsid w:val="00595F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F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1463</Words>
  <Characters>835</Characters>
  <Application>Microsoft Office Word</Application>
  <DocSecurity>0</DocSecurity>
  <Lines>6</Lines>
  <Paragraphs>4</Paragraphs>
  <ScaleCrop>false</ScaleCrop>
  <Company>LK</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Ramunė Skliaustienė</dc:creator>
  <cp:keywords/>
  <dc:description/>
  <cp:lastModifiedBy>Ramunė Skliaustienė</cp:lastModifiedBy>
  <cp:revision>21</cp:revision>
  <dcterms:created xsi:type="dcterms:W3CDTF">2026-07-29T12:22:00Z</dcterms:created>
  <dcterms:modified xsi:type="dcterms:W3CDTF">2026-08-19T08:08:00Z</dcterms:modified>
</cp:coreProperties>
</file>