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tel.: (8 349)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114DFC" w:rsidRDefault="00800428" w:rsidP="00F01842">
      <w:pPr>
        <w:jc w:val="center"/>
        <w:rPr>
          <w:b/>
          <w:caps/>
        </w:rPr>
      </w:pPr>
      <w:r w:rsidRPr="00114DFC">
        <w:rPr>
          <w:b/>
          <w:caps/>
        </w:rPr>
        <w:t>MAŽOS VERTĖS PIRKIM</w:t>
      </w:r>
      <w:r w:rsidR="00F13CB8" w:rsidRPr="00114DFC">
        <w:rPr>
          <w:b/>
          <w:caps/>
        </w:rPr>
        <w:t>AS</w:t>
      </w:r>
      <w:r w:rsidRPr="00114DFC">
        <w:rPr>
          <w:b/>
          <w:caps/>
        </w:rPr>
        <w:t xml:space="preserve"> </w:t>
      </w:r>
    </w:p>
    <w:p w:rsidR="00BA359D" w:rsidRPr="00114DFC" w:rsidRDefault="00800428" w:rsidP="00F01842">
      <w:pPr>
        <w:jc w:val="center"/>
        <w:rPr>
          <w:b/>
        </w:rPr>
      </w:pPr>
      <w:r w:rsidRPr="00114DFC">
        <w:rPr>
          <w:b/>
        </w:rPr>
        <w:t>„</w:t>
      </w:r>
      <w:r w:rsidR="00114DFC" w:rsidRPr="00114DFC">
        <w:rPr>
          <w:rStyle w:val="Grietas"/>
          <w:rFonts w:eastAsiaTheme="majorEastAsia"/>
          <w:caps/>
          <w:color w:val="00241A"/>
          <w:shd w:val="clear" w:color="auto" w:fill="FFFFFF"/>
        </w:rPr>
        <w:t>MEDICINOS PRIETAISŲ PATIKROS IR KOKYBĖS BANDYMAI</w:t>
      </w:r>
      <w:r w:rsidRPr="00114DFC">
        <w:rPr>
          <w:b/>
          <w:bCs/>
          <w:caps/>
          <w:smallCaps/>
        </w:rPr>
        <w:t>“</w:t>
      </w:r>
      <w:r w:rsidRPr="00114DFC">
        <w:rPr>
          <w:b/>
        </w:rPr>
        <w:t xml:space="preserve"> </w:t>
      </w:r>
    </w:p>
    <w:p w:rsidR="00A73BBC" w:rsidRPr="00114DFC" w:rsidRDefault="00A73BBC" w:rsidP="00F01842">
      <w:pPr>
        <w:jc w:val="center"/>
        <w:rPr>
          <w:b/>
        </w:rPr>
      </w:pPr>
      <w:r w:rsidRPr="00114DFC">
        <w:rPr>
          <w:b/>
        </w:rPr>
        <w:t xml:space="preserve">PIRKIMO NUMERIS CVP IS </w:t>
      </w:r>
      <w:r w:rsidR="00114DFC" w:rsidRPr="00114DFC">
        <w:rPr>
          <w:b/>
        </w:rPr>
        <w:t>931839</w:t>
      </w:r>
    </w:p>
    <w:p w:rsidR="00800428" w:rsidRPr="00114DFC" w:rsidRDefault="00800428" w:rsidP="00F01842">
      <w:pPr>
        <w:jc w:val="center"/>
        <w:rPr>
          <w:b/>
          <w:bCs/>
          <w:caps/>
        </w:rPr>
      </w:pPr>
      <w:r w:rsidRPr="00114DFC">
        <w:rPr>
          <w:b/>
          <w:bCs/>
        </w:rPr>
        <w:t>ATLIEKAM</w:t>
      </w:r>
      <w:r w:rsidR="00F13CB8" w:rsidRPr="00114DFC">
        <w:rPr>
          <w:b/>
          <w:bCs/>
        </w:rPr>
        <w:t>AS</w:t>
      </w:r>
      <w:r w:rsidRPr="00114DFC">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206985">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206985">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206985">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206985">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206985">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D72695" w:rsidRDefault="00800428" w:rsidP="00AF05E6">
      <w:pPr>
        <w:pStyle w:val="Sraopastraipa"/>
        <w:numPr>
          <w:ilvl w:val="1"/>
          <w:numId w:val="7"/>
        </w:numPr>
        <w:ind w:firstLine="567"/>
        <w:jc w:val="both"/>
        <w:rPr>
          <w:bCs/>
          <w:iCs/>
          <w:sz w:val="20"/>
          <w:szCs w:val="20"/>
        </w:rPr>
      </w:pPr>
      <w:r w:rsidRPr="001235D3">
        <w:rPr>
          <w:sz w:val="20"/>
          <w:szCs w:val="20"/>
          <w:lang w:eastAsia="lt-LT"/>
        </w:rPr>
        <w:t xml:space="preserve">VšĮ </w:t>
      </w:r>
      <w:r w:rsidRPr="00F01842">
        <w:rPr>
          <w:sz w:val="20"/>
          <w:szCs w:val="20"/>
          <w:lang w:eastAsia="lt-LT"/>
        </w:rPr>
        <w:t xml:space="preserve">Jonavos </w:t>
      </w:r>
      <w:r w:rsidRPr="00D72695">
        <w:rPr>
          <w:sz w:val="20"/>
          <w:szCs w:val="20"/>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114DFC">
        <w:rPr>
          <w:sz w:val="20"/>
          <w:szCs w:val="20"/>
          <w:lang w:eastAsia="lt-LT"/>
        </w:rPr>
        <w:t>supaprastintą viešąjį mažos vertės pirkimą „</w:t>
      </w:r>
      <w:bookmarkEnd w:id="2"/>
      <w:bookmarkEnd w:id="3"/>
      <w:r w:rsidR="00114DFC" w:rsidRPr="00114DFC">
        <w:rPr>
          <w:rStyle w:val="Grietas"/>
          <w:rFonts w:eastAsiaTheme="majorEastAsia"/>
          <w:caps/>
          <w:color w:val="00241A"/>
          <w:sz w:val="20"/>
          <w:szCs w:val="20"/>
          <w:shd w:val="clear" w:color="auto" w:fill="FFFFFF"/>
        </w:rPr>
        <w:t>MEDICINOS PRIETAISŲ PATIKROS IR KOKYBĖS BANDYMAI</w:t>
      </w:r>
      <w:r w:rsidRPr="00114DFC">
        <w:rPr>
          <w:sz w:val="20"/>
          <w:szCs w:val="20"/>
          <w:lang w:eastAsia="lt-LT"/>
        </w:rPr>
        <w:t>“ (toliau</w:t>
      </w:r>
      <w:r w:rsidRPr="00D72695">
        <w:rPr>
          <w:sz w:val="20"/>
          <w:szCs w:val="20"/>
          <w:lang w:eastAsia="lt-LT"/>
        </w:rPr>
        <w:t xml:space="preserve"> – Apklausa, pirkimas).</w:t>
      </w:r>
    </w:p>
    <w:p w:rsidR="00800428" w:rsidRPr="00D72695" w:rsidRDefault="00800428" w:rsidP="00AF05E6">
      <w:pPr>
        <w:pStyle w:val="Pagrindinistekstas2"/>
        <w:numPr>
          <w:ilvl w:val="1"/>
          <w:numId w:val="7"/>
        </w:numPr>
        <w:spacing w:after="0" w:line="240" w:lineRule="auto"/>
        <w:ind w:firstLine="567"/>
        <w:jc w:val="both"/>
        <w:rPr>
          <w:sz w:val="20"/>
          <w:szCs w:val="20"/>
        </w:rPr>
      </w:pPr>
      <w:r w:rsidRPr="00D72695">
        <w:rPr>
          <w:sz w:val="20"/>
          <w:szCs w:val="20"/>
        </w:rPr>
        <w:t xml:space="preserve">Pirkimui priskirtinas pagrindinis Bendrajame viešųjų pirkimų žodyne (toliau – BVPŽ) nurodytas kodas – </w:t>
      </w:r>
      <w:r w:rsidR="00114DFC" w:rsidRPr="00114DFC">
        <w:rPr>
          <w:b/>
          <w:sz w:val="20"/>
          <w:szCs w:val="20"/>
        </w:rPr>
        <w:t>71600000-4</w:t>
      </w:r>
      <w:r w:rsidRPr="00D72695">
        <w:rPr>
          <w:sz w:val="20"/>
          <w:szCs w:val="20"/>
          <w:lang w:eastAsia="lt-LT"/>
        </w:rPr>
        <w:t>.</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AF05E6">
      <w:pPr>
        <w:pStyle w:val="Pagrindinistekstas2"/>
        <w:numPr>
          <w:ilvl w:val="1"/>
          <w:numId w:val="7"/>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AF05E6">
      <w:pPr>
        <w:pStyle w:val="Pagrindinistekstas2"/>
        <w:numPr>
          <w:ilvl w:val="2"/>
          <w:numId w:val="7"/>
        </w:numPr>
        <w:spacing w:after="0" w:line="240" w:lineRule="auto"/>
        <w:ind w:firstLine="567"/>
        <w:jc w:val="both"/>
        <w:rPr>
          <w:sz w:val="20"/>
          <w:szCs w:val="20"/>
        </w:rPr>
      </w:pPr>
      <w:r>
        <w:rPr>
          <w:sz w:val="20"/>
          <w:szCs w:val="20"/>
        </w:rPr>
        <w:t xml:space="preserve">Skelbimas; </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AF05E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58100E">
        <w:rPr>
          <w:color w:val="000000" w:themeColor="text1"/>
          <w:sz w:val="20"/>
          <w:szCs w:val="20"/>
        </w:rPr>
        <w:t xml:space="preserve">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58100E">
        <w:rPr>
          <w:color w:val="000000" w:themeColor="text1"/>
          <w:sz w:val="20"/>
          <w:szCs w:val="20"/>
        </w:rPr>
        <w:t>(</w:t>
      </w:r>
      <w:r w:rsidR="00112F03" w:rsidRPr="003C04B6">
        <w:rPr>
          <w:color w:val="000000" w:themeColor="text1"/>
          <w:sz w:val="20"/>
          <w:szCs w:val="20"/>
        </w:rPr>
        <w:t>8</w:t>
      </w:r>
      <w:r w:rsidR="0058100E">
        <w:rPr>
          <w:color w:val="000000" w:themeColor="text1"/>
          <w:sz w:val="20"/>
          <w:szCs w:val="20"/>
        </w:rPr>
        <w:t> </w:t>
      </w:r>
      <w:r w:rsidR="00112F03" w:rsidRPr="003C04B6">
        <w:rPr>
          <w:color w:val="000000" w:themeColor="text1"/>
          <w:sz w:val="20"/>
          <w:szCs w:val="20"/>
        </w:rPr>
        <w:t>655</w:t>
      </w:r>
      <w:r w:rsidR="0058100E">
        <w:rPr>
          <w:color w:val="000000" w:themeColor="text1"/>
          <w:sz w:val="20"/>
          <w:szCs w:val="20"/>
        </w:rPr>
        <w:t>)</w:t>
      </w:r>
      <w:r w:rsidR="00112F03" w:rsidRPr="003C04B6">
        <w:rPr>
          <w:color w:val="000000" w:themeColor="text1"/>
          <w:sz w:val="20"/>
          <w:szCs w:val="20"/>
        </w:rPr>
        <w:t xml:space="preserve">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techninė specifikacija“ (toliau –</w:t>
      </w:r>
      <w:bookmarkStart w:id="4" w:name="_GoBack"/>
      <w:bookmarkEnd w:id="4"/>
      <w:r w:rsidRPr="006D4F84">
        <w:rPr>
          <w:rFonts w:ascii="Times New Roman" w:hAnsi="Times New Roman" w:cs="Times New Roman"/>
          <w:b w:val="0"/>
          <w:i w:val="0"/>
          <w:sz w:val="20"/>
          <w:szCs w:val="20"/>
        </w:rPr>
        <w:t xml:space="preserve">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114DFC">
        <w:rPr>
          <w:b/>
          <w:sz w:val="20"/>
          <w:szCs w:val="20"/>
        </w:rPr>
        <w:t>1</w:t>
      </w:r>
      <w:r w:rsidR="00C37DCE">
        <w:rPr>
          <w:b/>
          <w:sz w:val="20"/>
          <w:szCs w:val="20"/>
        </w:rPr>
        <w:t>2</w:t>
      </w:r>
      <w:r w:rsidR="00836DE7">
        <w:rPr>
          <w:b/>
          <w:sz w:val="20"/>
          <w:szCs w:val="20"/>
        </w:rPr>
        <w:t xml:space="preserve"> (</w:t>
      </w:r>
      <w:r w:rsidR="00C37DCE">
        <w:rPr>
          <w:b/>
          <w:sz w:val="20"/>
          <w:szCs w:val="20"/>
        </w:rPr>
        <w:t>dv</w:t>
      </w:r>
      <w:r w:rsidR="00114DFC">
        <w:rPr>
          <w:b/>
          <w:sz w:val="20"/>
          <w:szCs w:val="20"/>
        </w:rPr>
        <w:t>ylika</w:t>
      </w:r>
      <w:r w:rsidR="00836DE7">
        <w:rPr>
          <w:b/>
          <w:sz w:val="20"/>
          <w:szCs w:val="20"/>
        </w:rPr>
        <w:t>) mėnesi</w:t>
      </w:r>
      <w:r w:rsidR="00114DFC">
        <w:rPr>
          <w:b/>
          <w:sz w:val="20"/>
          <w:szCs w:val="20"/>
        </w:rPr>
        <w:t>ų</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5" w:name="_Toc103066057"/>
      <w:r w:rsidR="00D72695">
        <w:rPr>
          <w:color w:val="000000" w:themeColor="text1"/>
          <w:sz w:val="20"/>
          <w:szCs w:val="20"/>
        </w:rPr>
        <w:t xml:space="preserve">Pirkimas </w:t>
      </w:r>
      <w:r w:rsidR="00D72695" w:rsidRPr="009660C9">
        <w:rPr>
          <w:sz w:val="20"/>
          <w:szCs w:val="20"/>
        </w:rPr>
        <w:t xml:space="preserve">skirstomas į </w:t>
      </w:r>
      <w:r w:rsidR="009660C9" w:rsidRPr="009660C9">
        <w:rPr>
          <w:b/>
          <w:sz w:val="20"/>
          <w:szCs w:val="20"/>
        </w:rPr>
        <w:t>5</w:t>
      </w:r>
      <w:r w:rsidR="00D72695" w:rsidRPr="009660C9">
        <w:rPr>
          <w:b/>
          <w:sz w:val="20"/>
          <w:szCs w:val="20"/>
        </w:rPr>
        <w:t xml:space="preserve"> (</w:t>
      </w:r>
      <w:r w:rsidR="009660C9" w:rsidRPr="009660C9">
        <w:rPr>
          <w:b/>
          <w:sz w:val="20"/>
          <w:szCs w:val="20"/>
        </w:rPr>
        <w:t>penkias</w:t>
      </w:r>
      <w:r w:rsidR="00D72695" w:rsidRPr="009660C9">
        <w:rPr>
          <w:b/>
          <w:sz w:val="20"/>
          <w:szCs w:val="20"/>
        </w:rPr>
        <w:t>)</w:t>
      </w:r>
      <w:r w:rsidR="00D72695" w:rsidRPr="009660C9">
        <w:rPr>
          <w:sz w:val="20"/>
          <w:szCs w:val="20"/>
        </w:rPr>
        <w:t xml:space="preserve">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5"/>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 xml:space="preserve">5-01-31 </w:t>
      </w:r>
      <w:r w:rsidR="00836DE7" w:rsidRPr="00114DFC">
        <w:rPr>
          <w:rFonts w:ascii="Times New Roman" w:hAnsi="Times New Roman" w:cs="Times New Roman"/>
          <w:i w:val="0"/>
          <w:sz w:val="20"/>
          <w:szCs w:val="20"/>
          <w:u w:val="single"/>
        </w:rPr>
        <w:t xml:space="preserve">  08</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5-01-31</w:t>
      </w:r>
      <w:r w:rsidR="006F1845" w:rsidRPr="00114DFC">
        <w:rPr>
          <w:b/>
          <w:bCs/>
          <w:sz w:val="20"/>
          <w:szCs w:val="20"/>
        </w:rPr>
        <w:t xml:space="preserve"> </w:t>
      </w:r>
      <w:r w:rsidR="006F6725" w:rsidRPr="00114DFC">
        <w:rPr>
          <w:b/>
          <w:bCs/>
          <w:sz w:val="20"/>
          <w:szCs w:val="20"/>
        </w:rPr>
        <w:t xml:space="preserve"> </w:t>
      </w:r>
      <w:r w:rsidR="00836DE7" w:rsidRPr="00114DFC">
        <w:rPr>
          <w:b/>
          <w:bCs/>
          <w:sz w:val="20"/>
          <w:szCs w:val="20"/>
        </w:rPr>
        <w:t>08</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5-01-31</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08</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5-01-31</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08</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08</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114DFC" w:rsidRDefault="000C4966" w:rsidP="000C4966">
      <w:pPr>
        <w:jc w:val="center"/>
        <w:rPr>
          <w:b/>
          <w:sz w:val="22"/>
          <w:szCs w:val="22"/>
        </w:rPr>
      </w:pPr>
      <w:r w:rsidRPr="00114DFC">
        <w:rPr>
          <w:b/>
          <w:sz w:val="22"/>
          <w:szCs w:val="22"/>
        </w:rPr>
        <w:t xml:space="preserve">PASIŪLYMAS </w:t>
      </w:r>
      <w:r w:rsidR="00734E4A" w:rsidRPr="00114DFC">
        <w:rPr>
          <w:b/>
          <w:sz w:val="22"/>
          <w:szCs w:val="22"/>
        </w:rPr>
        <w:t>PIRKIMUI „</w:t>
      </w:r>
      <w:r w:rsidR="00114DFC" w:rsidRPr="00114DFC">
        <w:rPr>
          <w:rStyle w:val="Grietas"/>
          <w:rFonts w:eastAsiaTheme="majorEastAsia"/>
          <w:caps/>
          <w:color w:val="00241A"/>
          <w:sz w:val="22"/>
          <w:szCs w:val="22"/>
          <w:shd w:val="clear" w:color="auto" w:fill="FFFFFF"/>
        </w:rPr>
        <w:t>MEDICINOS PRIETAISŲ PATIKROS IR KOKYBĖS BANDYMAI</w:t>
      </w:r>
      <w:r w:rsidR="00734E4A" w:rsidRPr="00114DFC">
        <w:rPr>
          <w:b/>
          <w:bCs/>
          <w:sz w:val="22"/>
          <w:szCs w:val="22"/>
        </w:rPr>
        <w:t>“</w:t>
      </w:r>
      <w:r w:rsidR="00C11789" w:rsidRPr="00114DFC">
        <w:rPr>
          <w:b/>
          <w:sz w:val="22"/>
          <w:szCs w:val="22"/>
        </w:rPr>
        <w:t xml:space="preserve"> </w:t>
      </w:r>
      <w:r w:rsidR="00D22910" w:rsidRPr="00114DFC">
        <w:rPr>
          <w:b/>
          <w:sz w:val="22"/>
          <w:szCs w:val="22"/>
        </w:rPr>
        <w:t xml:space="preserve"> </w:t>
      </w:r>
    </w:p>
    <w:p w:rsidR="00D22910" w:rsidRPr="001235D3" w:rsidRDefault="00D22910" w:rsidP="000C4966">
      <w:pPr>
        <w:jc w:val="center"/>
        <w:rPr>
          <w:b/>
          <w:sz w:val="22"/>
          <w:szCs w:val="22"/>
        </w:rPr>
      </w:pPr>
      <w:r w:rsidRPr="001235D3">
        <w:rPr>
          <w:b/>
          <w:sz w:val="22"/>
          <w:szCs w:val="22"/>
        </w:rPr>
        <w:t xml:space="preserve">(pirkimo numeris </w:t>
      </w:r>
      <w:r w:rsidR="00114DFC">
        <w:rPr>
          <w:b/>
          <w:sz w:val="22"/>
          <w:szCs w:val="22"/>
        </w:rPr>
        <w:t>931839</w:t>
      </w:r>
      <w:r w:rsidRPr="001235D3">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78FC">
      <w:pPr>
        <w:numPr>
          <w:ilvl w:val="0"/>
          <w:numId w:val="10"/>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78FC">
      <w:pPr>
        <w:numPr>
          <w:ilvl w:val="0"/>
          <w:numId w:val="10"/>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78FC">
      <w:pPr>
        <w:pStyle w:val="Sraopastraipa"/>
        <w:numPr>
          <w:ilvl w:val="0"/>
          <w:numId w:val="10"/>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78FC">
      <w:pPr>
        <w:pStyle w:val="Sraopastraipa"/>
        <w:numPr>
          <w:ilvl w:val="0"/>
          <w:numId w:val="10"/>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5248"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6521"/>
        <w:gridCol w:w="2410"/>
        <w:gridCol w:w="1843"/>
        <w:gridCol w:w="1985"/>
        <w:gridCol w:w="1701"/>
      </w:tblGrid>
      <w:tr w:rsidR="009660C9" w:rsidRPr="00967D91" w:rsidTr="009660C9">
        <w:trPr>
          <w:trHeight w:val="25"/>
        </w:trPr>
        <w:tc>
          <w:tcPr>
            <w:tcW w:w="788" w:type="dxa"/>
            <w:vMerge w:val="restart"/>
            <w:tcBorders>
              <w:top w:val="single" w:sz="4" w:space="0" w:color="auto"/>
              <w:left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r w:rsidRPr="00967D91">
              <w:rPr>
                <w:rFonts w:eastAsia="Lucida Sans Unicode"/>
                <w:b/>
                <w:color w:val="000000" w:themeColor="text1"/>
                <w:kern w:val="1"/>
                <w:sz w:val="16"/>
                <w:szCs w:val="16"/>
                <w:lang w:eastAsia="hi-IN" w:bidi="hi-IN"/>
              </w:rPr>
              <w:t>Pirkimo dalies eil.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4B2E6F">
            <w:pPr>
              <w:jc w:val="center"/>
              <w:rPr>
                <w:b/>
                <w:bCs/>
                <w:color w:val="000000" w:themeColor="text1"/>
                <w:sz w:val="16"/>
                <w:szCs w:val="16"/>
              </w:rPr>
            </w:pPr>
            <w:r w:rsidRPr="00967D91">
              <w:rPr>
                <w:b/>
                <w:color w:val="000000" w:themeColor="text1"/>
                <w:sz w:val="16"/>
                <w:szCs w:val="16"/>
              </w:rPr>
              <w:t>Medicinos įrangos duomenys (perkančioji organizacija sutarties vykdymo laikotarpiu (atsiradus poreikiui/būtinybei) tikrinamos  prekės tipas, modelis, aparato Nr. bei pagaminimo data gali būti pakeisti/patikslinti), kuriai perkamos paslaugos</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9660C9" w:rsidRPr="00967D91" w:rsidRDefault="009660C9" w:rsidP="004B2E6F">
            <w:pPr>
              <w:jc w:val="center"/>
              <w:rPr>
                <w:b/>
                <w:color w:val="000000" w:themeColor="text1"/>
                <w:sz w:val="16"/>
                <w:szCs w:val="16"/>
              </w:rPr>
            </w:pPr>
            <w:r w:rsidRPr="00967D91">
              <w:rPr>
                <w:b/>
                <w:color w:val="000000" w:themeColor="text1"/>
                <w:sz w:val="16"/>
                <w:szCs w:val="16"/>
              </w:rPr>
              <w:t xml:space="preserve">Planuojami maksimalūs patikrų kartai: </w:t>
            </w:r>
          </w:p>
          <w:p w:rsidR="009660C9" w:rsidRPr="00967D91" w:rsidRDefault="009660C9" w:rsidP="004B2E6F">
            <w:pPr>
              <w:jc w:val="center"/>
              <w:rPr>
                <w:b/>
                <w:color w:val="000000" w:themeColor="text1"/>
                <w:sz w:val="16"/>
                <w:szCs w:val="16"/>
              </w:rPr>
            </w:pPr>
            <w:r w:rsidRPr="00967D91">
              <w:rPr>
                <w:b/>
                <w:color w:val="000000" w:themeColor="text1"/>
                <w:sz w:val="16"/>
                <w:szCs w:val="16"/>
              </w:rPr>
              <w:t>Medicininės technikos patikros; Metrologinės patikros paslaugos; Rentgeno diagnostinių aparatų kokybės kontrolės paslaugos; Techninės charakteristikos nustatymo paslaugos  termostatams ir džiovinimo spintoms; Medicininės technikos techninės būklės patikros paslaugos; Dozių tyrimai; Kokybės kontrolės bandymai (sutarties laikotarpiui)</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660C9" w:rsidRPr="00967D91" w:rsidRDefault="009660C9" w:rsidP="004B2E6F">
            <w:pPr>
              <w:jc w:val="center"/>
              <w:rPr>
                <w:rFonts w:eastAsia="Lucida Sans Unicode"/>
                <w:b/>
                <w:color w:val="000000" w:themeColor="text1"/>
                <w:kern w:val="1"/>
                <w:sz w:val="16"/>
                <w:szCs w:val="16"/>
                <w:lang w:eastAsia="hi-IN" w:bidi="hi-IN"/>
              </w:rPr>
            </w:pPr>
            <w:r>
              <w:rPr>
                <w:b/>
                <w:color w:val="000000" w:themeColor="text1"/>
                <w:sz w:val="16"/>
                <w:szCs w:val="16"/>
              </w:rPr>
              <w:t xml:space="preserve">Vieno patikros/tikrinimo kaina, </w:t>
            </w:r>
            <w:r w:rsidRPr="00967D91">
              <w:rPr>
                <w:rFonts w:eastAsia="Lucida Sans Unicode"/>
                <w:b/>
                <w:color w:val="000000" w:themeColor="text1"/>
                <w:kern w:val="1"/>
                <w:sz w:val="16"/>
                <w:szCs w:val="16"/>
                <w:lang w:eastAsia="hi-IN" w:bidi="hi-IN"/>
              </w:rPr>
              <w:t>€ su PVM</w:t>
            </w:r>
          </w:p>
        </w:tc>
        <w:tc>
          <w:tcPr>
            <w:tcW w:w="1985" w:type="dxa"/>
            <w:vMerge w:val="restart"/>
            <w:tcBorders>
              <w:top w:val="single" w:sz="4" w:space="0" w:color="auto"/>
              <w:left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r>
              <w:rPr>
                <w:b/>
                <w:color w:val="000000" w:themeColor="text1"/>
                <w:sz w:val="16"/>
                <w:szCs w:val="16"/>
              </w:rPr>
              <w:t xml:space="preserve">Pasiūlymo patikrų/tikrinimų kaina, </w:t>
            </w:r>
            <w:r w:rsidRPr="00967D91">
              <w:rPr>
                <w:rFonts w:eastAsia="Lucida Sans Unicode"/>
                <w:b/>
                <w:color w:val="000000" w:themeColor="text1"/>
                <w:kern w:val="1"/>
                <w:sz w:val="16"/>
                <w:szCs w:val="16"/>
                <w:lang w:eastAsia="hi-IN" w:bidi="hi-IN"/>
              </w:rPr>
              <w:t>€ su PVM kaina (per visą sutarties galiojimo laikotarpį), € su PVM</w:t>
            </w:r>
          </w:p>
          <w:p w:rsidR="009660C9" w:rsidRDefault="009660C9" w:rsidP="004B2E6F">
            <w:pPr>
              <w:widowControl w:val="0"/>
              <w:suppressLineNumbers/>
              <w:snapToGrid w:val="0"/>
              <w:jc w:val="center"/>
              <w:rPr>
                <w:rFonts w:eastAsia="Lucida Sans Unicode"/>
                <w:b/>
                <w:i/>
                <w:color w:val="000000" w:themeColor="text1"/>
                <w:kern w:val="1"/>
                <w:sz w:val="16"/>
                <w:szCs w:val="16"/>
                <w:lang w:eastAsia="hi-IN" w:bidi="hi-IN"/>
              </w:rPr>
            </w:pPr>
          </w:p>
          <w:p w:rsidR="009660C9" w:rsidRPr="00967D91" w:rsidRDefault="009660C9" w:rsidP="004B2E6F">
            <w:pPr>
              <w:widowControl w:val="0"/>
              <w:suppressLineNumbers/>
              <w:snapToGrid w:val="0"/>
              <w:jc w:val="center"/>
              <w:rPr>
                <w:rFonts w:eastAsia="Lucida Sans Unicode"/>
                <w:b/>
                <w:i/>
                <w:color w:val="000000" w:themeColor="text1"/>
                <w:kern w:val="1"/>
                <w:sz w:val="16"/>
                <w:szCs w:val="16"/>
                <w:lang w:eastAsia="hi-IN" w:bidi="hi-IN"/>
              </w:rPr>
            </w:pPr>
            <w:r w:rsidRPr="00967D91">
              <w:rPr>
                <w:rFonts w:eastAsia="Lucida Sans Unicode"/>
                <w:b/>
                <w:i/>
                <w:color w:val="000000" w:themeColor="text1"/>
                <w:kern w:val="1"/>
                <w:sz w:val="16"/>
                <w:szCs w:val="16"/>
                <w:lang w:eastAsia="hi-IN" w:bidi="hi-IN"/>
              </w:rPr>
              <w:t>SKAIČIAIS</w:t>
            </w:r>
          </w:p>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p>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r w:rsidRPr="00967D91">
              <w:rPr>
                <w:rFonts w:eastAsia="Lucida Sans Unicode"/>
                <w:b/>
                <w:color w:val="000000" w:themeColor="text1"/>
                <w:kern w:val="1"/>
                <w:sz w:val="16"/>
                <w:szCs w:val="16"/>
                <w:lang w:eastAsia="hi-IN" w:bidi="hi-IN"/>
              </w:rPr>
              <w:t>(</w:t>
            </w:r>
            <w:r>
              <w:rPr>
                <w:rFonts w:eastAsia="Lucida Sans Unicode"/>
                <w:b/>
                <w:color w:val="000000" w:themeColor="text1"/>
                <w:kern w:val="1"/>
                <w:sz w:val="16"/>
                <w:szCs w:val="16"/>
                <w:lang w:eastAsia="hi-IN" w:bidi="hi-IN"/>
              </w:rPr>
              <w:t>3</w:t>
            </w:r>
            <w:r w:rsidRPr="00967D91">
              <w:rPr>
                <w:rFonts w:eastAsia="Lucida Sans Unicode"/>
                <w:b/>
                <w:color w:val="000000" w:themeColor="text1"/>
                <w:kern w:val="1"/>
                <w:sz w:val="16"/>
                <w:szCs w:val="16"/>
                <w:lang w:eastAsia="hi-IN" w:bidi="hi-IN"/>
              </w:rPr>
              <w:t xml:space="preserve"> stulp.*</w:t>
            </w:r>
            <w:r>
              <w:rPr>
                <w:rFonts w:eastAsia="Lucida Sans Unicode"/>
                <w:b/>
                <w:color w:val="000000" w:themeColor="text1"/>
                <w:kern w:val="1"/>
                <w:sz w:val="16"/>
                <w:szCs w:val="16"/>
                <w:lang w:eastAsia="hi-IN" w:bidi="hi-IN"/>
              </w:rPr>
              <w:t xml:space="preserve"> 4</w:t>
            </w:r>
            <w:r w:rsidRPr="00967D91">
              <w:rPr>
                <w:rFonts w:eastAsia="Lucida Sans Unicode"/>
                <w:b/>
                <w:color w:val="000000" w:themeColor="text1"/>
                <w:kern w:val="1"/>
                <w:sz w:val="16"/>
                <w:szCs w:val="16"/>
                <w:lang w:eastAsia="hi-IN" w:bidi="hi-IN"/>
              </w:rPr>
              <w:t xml:space="preserve"> stulp.)</w:t>
            </w:r>
          </w:p>
        </w:tc>
        <w:tc>
          <w:tcPr>
            <w:tcW w:w="1701" w:type="dxa"/>
            <w:vMerge w:val="restart"/>
            <w:tcBorders>
              <w:top w:val="single" w:sz="4" w:space="0" w:color="auto"/>
              <w:left w:val="single" w:sz="4" w:space="0" w:color="auto"/>
              <w:right w:val="single" w:sz="4" w:space="0" w:color="auto"/>
            </w:tcBorders>
            <w:shd w:val="clear" w:color="auto" w:fill="FFFF00"/>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r>
              <w:rPr>
                <w:b/>
                <w:color w:val="000000" w:themeColor="text1"/>
                <w:sz w:val="16"/>
                <w:szCs w:val="16"/>
              </w:rPr>
              <w:t xml:space="preserve">Pasiūlymo patikrų/tikrinimų kaina, </w:t>
            </w:r>
            <w:r w:rsidRPr="00967D91">
              <w:rPr>
                <w:rFonts w:eastAsia="Lucida Sans Unicode"/>
                <w:b/>
                <w:color w:val="000000" w:themeColor="text1"/>
                <w:kern w:val="1"/>
                <w:sz w:val="16"/>
                <w:szCs w:val="16"/>
                <w:lang w:eastAsia="hi-IN" w:bidi="hi-IN"/>
              </w:rPr>
              <w:t>€ su PVM kaina (per visą sutarties galiojimo laikotarpį), € su PVM</w:t>
            </w:r>
          </w:p>
          <w:p w:rsidR="009660C9" w:rsidRDefault="009660C9" w:rsidP="004B2E6F">
            <w:pPr>
              <w:widowControl w:val="0"/>
              <w:suppressLineNumbers/>
              <w:snapToGrid w:val="0"/>
              <w:jc w:val="center"/>
              <w:rPr>
                <w:rFonts w:eastAsia="Lucida Sans Unicode"/>
                <w:b/>
                <w:i/>
                <w:color w:val="000000" w:themeColor="text1"/>
                <w:kern w:val="1"/>
                <w:sz w:val="16"/>
                <w:szCs w:val="16"/>
                <w:lang w:eastAsia="hi-IN" w:bidi="hi-IN"/>
              </w:rPr>
            </w:pPr>
          </w:p>
          <w:p w:rsidR="009660C9" w:rsidRPr="00967D91" w:rsidRDefault="009660C9" w:rsidP="004B2E6F">
            <w:pPr>
              <w:widowControl w:val="0"/>
              <w:suppressLineNumbers/>
              <w:snapToGrid w:val="0"/>
              <w:jc w:val="center"/>
              <w:rPr>
                <w:rFonts w:eastAsia="Lucida Sans Unicode"/>
                <w:b/>
                <w:i/>
                <w:color w:val="000000" w:themeColor="text1"/>
                <w:kern w:val="1"/>
                <w:sz w:val="16"/>
                <w:szCs w:val="16"/>
                <w:lang w:eastAsia="hi-IN" w:bidi="hi-IN"/>
              </w:rPr>
            </w:pPr>
            <w:r w:rsidRPr="00967D91">
              <w:rPr>
                <w:rFonts w:eastAsia="Lucida Sans Unicode"/>
                <w:b/>
                <w:i/>
                <w:color w:val="000000" w:themeColor="text1"/>
                <w:kern w:val="1"/>
                <w:sz w:val="16"/>
                <w:szCs w:val="16"/>
                <w:lang w:eastAsia="hi-IN" w:bidi="hi-IN"/>
              </w:rPr>
              <w:t>ŽODŽIAIS</w:t>
            </w:r>
          </w:p>
        </w:tc>
      </w:tr>
      <w:tr w:rsidR="009660C9" w:rsidRPr="00967D91" w:rsidTr="009660C9">
        <w:trPr>
          <w:trHeight w:val="25"/>
        </w:trPr>
        <w:tc>
          <w:tcPr>
            <w:tcW w:w="788" w:type="dxa"/>
            <w:vMerge/>
            <w:tcBorders>
              <w:left w:val="single" w:sz="4" w:space="0" w:color="auto"/>
              <w:bottom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r w:rsidRPr="00967D91">
              <w:rPr>
                <w:rFonts w:eastAsia="Lucida Sans Unicode"/>
                <w:b/>
                <w:color w:val="000000" w:themeColor="text1"/>
                <w:kern w:val="1"/>
                <w:sz w:val="16"/>
                <w:szCs w:val="16"/>
                <w:lang w:eastAsia="hi-IN" w:bidi="hi-IN"/>
              </w:rPr>
              <w:t>Medicinos technikos gaminio pavadinimas</w:t>
            </w:r>
          </w:p>
          <w:p w:rsidR="009660C9" w:rsidRPr="00967D91" w:rsidRDefault="009660C9" w:rsidP="004B2E6F">
            <w:pPr>
              <w:jc w:val="center"/>
              <w:rPr>
                <w:b/>
                <w:bCs/>
                <w:color w:val="000000" w:themeColor="text1"/>
                <w:sz w:val="16"/>
                <w:szCs w:val="16"/>
              </w:rPr>
            </w:pPr>
            <w:r w:rsidRPr="00967D91">
              <w:rPr>
                <w:rFonts w:eastAsia="Lucida Sans Unicode"/>
                <w:b/>
                <w:color w:val="000000" w:themeColor="text1"/>
                <w:kern w:val="1"/>
                <w:sz w:val="16"/>
                <w:szCs w:val="16"/>
                <w:lang w:eastAsia="hi-IN" w:bidi="hi-IN"/>
              </w:rPr>
              <w:t>Tipas, modelis</w:t>
            </w:r>
          </w:p>
        </w:tc>
        <w:tc>
          <w:tcPr>
            <w:tcW w:w="2410" w:type="dxa"/>
            <w:vMerge/>
            <w:tcBorders>
              <w:left w:val="single" w:sz="4" w:space="0" w:color="auto"/>
              <w:bottom w:val="single" w:sz="4" w:space="0" w:color="auto"/>
              <w:right w:val="single" w:sz="4" w:space="0" w:color="auto"/>
            </w:tcBorders>
            <w:shd w:val="clear" w:color="auto" w:fill="auto"/>
            <w:vAlign w:val="center"/>
          </w:tcPr>
          <w:p w:rsidR="009660C9" w:rsidRPr="00967D91" w:rsidRDefault="009660C9" w:rsidP="004B2E6F">
            <w:pPr>
              <w:jc w:val="center"/>
              <w:rPr>
                <w:b/>
                <w:color w:val="000000" w:themeColor="text1"/>
                <w:sz w:val="16"/>
                <w:szCs w:val="16"/>
              </w:rPr>
            </w:pPr>
          </w:p>
        </w:tc>
        <w:tc>
          <w:tcPr>
            <w:tcW w:w="1843" w:type="dxa"/>
            <w:vMerge/>
            <w:tcBorders>
              <w:left w:val="single" w:sz="4" w:space="0" w:color="auto"/>
              <w:bottom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p>
        </w:tc>
        <w:tc>
          <w:tcPr>
            <w:tcW w:w="1985" w:type="dxa"/>
            <w:vMerge/>
            <w:tcBorders>
              <w:left w:val="single" w:sz="4" w:space="0" w:color="auto"/>
              <w:bottom w:val="single" w:sz="4" w:space="0" w:color="auto"/>
              <w:right w:val="single" w:sz="4" w:space="0" w:color="auto"/>
            </w:tcBorders>
            <w:shd w:val="clear" w:color="auto" w:fill="auto"/>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p>
        </w:tc>
        <w:tc>
          <w:tcPr>
            <w:tcW w:w="1701" w:type="dxa"/>
            <w:vMerge/>
            <w:tcBorders>
              <w:left w:val="single" w:sz="4" w:space="0" w:color="auto"/>
              <w:bottom w:val="single" w:sz="4" w:space="0" w:color="auto"/>
              <w:right w:val="single" w:sz="4" w:space="0" w:color="auto"/>
            </w:tcBorders>
            <w:shd w:val="clear" w:color="auto" w:fill="FFFF00"/>
            <w:vAlign w:val="center"/>
          </w:tcPr>
          <w:p w:rsidR="009660C9" w:rsidRPr="00967D91" w:rsidRDefault="009660C9" w:rsidP="004B2E6F">
            <w:pPr>
              <w:widowControl w:val="0"/>
              <w:suppressLineNumbers/>
              <w:snapToGrid w:val="0"/>
              <w:jc w:val="center"/>
              <w:rPr>
                <w:rFonts w:eastAsia="Lucida Sans Unicode"/>
                <w:b/>
                <w:color w:val="000000" w:themeColor="text1"/>
                <w:kern w:val="1"/>
                <w:sz w:val="16"/>
                <w:szCs w:val="16"/>
                <w:lang w:eastAsia="hi-IN" w:bidi="hi-IN"/>
              </w:rPr>
            </w:pPr>
          </w:p>
        </w:tc>
      </w:tr>
      <w:tr w:rsidR="009660C9" w:rsidRPr="00967D91"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9660C9">
            <w:pPr>
              <w:pStyle w:val="Sraopastraipa"/>
              <w:widowControl w:val="0"/>
              <w:numPr>
                <w:ilvl w:val="0"/>
                <w:numId w:val="49"/>
              </w:numPr>
              <w:suppressLineNumbers/>
              <w:snapToGrid w:val="0"/>
              <w:jc w:val="center"/>
              <w:rPr>
                <w:rFonts w:eastAsia="Lucida Sans Unicode"/>
                <w:b/>
                <w:color w:val="000000" w:themeColor="text1"/>
                <w:kern w:val="1"/>
                <w:sz w:val="14"/>
                <w:szCs w:val="14"/>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9660C9">
            <w:pPr>
              <w:pStyle w:val="Sraopastraipa"/>
              <w:numPr>
                <w:ilvl w:val="0"/>
                <w:numId w:val="49"/>
              </w:numPr>
              <w:jc w:val="center"/>
              <w:rPr>
                <w:b/>
                <w:color w:val="000000" w:themeColor="text1"/>
                <w:sz w:val="14"/>
                <w:szCs w:val="1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9660C9">
            <w:pPr>
              <w:pStyle w:val="Sraopastraipa"/>
              <w:widowControl w:val="0"/>
              <w:numPr>
                <w:ilvl w:val="0"/>
                <w:numId w:val="49"/>
              </w:numPr>
              <w:suppressLineNumbers/>
              <w:snapToGrid w:val="0"/>
              <w:jc w:val="center"/>
              <w:rPr>
                <w:rFonts w:eastAsia="Lucida Sans Unicode"/>
                <w:b/>
                <w:color w:val="000000" w:themeColor="text1"/>
                <w:kern w:val="1"/>
                <w:sz w:val="14"/>
                <w:szCs w:val="14"/>
                <w:lang w:eastAsia="hi-IN" w:bidi="hi-I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9660C9">
            <w:pPr>
              <w:pStyle w:val="Sraopastraipa"/>
              <w:widowControl w:val="0"/>
              <w:numPr>
                <w:ilvl w:val="0"/>
                <w:numId w:val="49"/>
              </w:numPr>
              <w:suppressLineNumbers/>
              <w:snapToGrid w:val="0"/>
              <w:jc w:val="center"/>
              <w:rPr>
                <w:rFonts w:eastAsia="Lucida Sans Unicode"/>
                <w:b/>
                <w:color w:val="000000" w:themeColor="text1"/>
                <w:kern w:val="1"/>
                <w:sz w:val="14"/>
                <w:szCs w:val="14"/>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7D91" w:rsidRDefault="009660C9" w:rsidP="009660C9">
            <w:pPr>
              <w:pStyle w:val="Sraopastraipa"/>
              <w:widowControl w:val="0"/>
              <w:numPr>
                <w:ilvl w:val="0"/>
                <w:numId w:val="49"/>
              </w:numPr>
              <w:suppressLineNumbers/>
              <w:snapToGrid w:val="0"/>
              <w:jc w:val="center"/>
              <w:rPr>
                <w:rFonts w:eastAsia="Lucida Sans Unicode"/>
                <w:b/>
                <w:color w:val="000000" w:themeColor="text1"/>
                <w:kern w:val="1"/>
                <w:sz w:val="14"/>
                <w:szCs w:val="14"/>
                <w:lang w:eastAsia="hi-IN" w:bidi="hi-IN"/>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7D91" w:rsidRDefault="009660C9" w:rsidP="009660C9">
            <w:pPr>
              <w:pStyle w:val="Sraopastraipa"/>
              <w:widowControl w:val="0"/>
              <w:numPr>
                <w:ilvl w:val="0"/>
                <w:numId w:val="49"/>
              </w:numPr>
              <w:suppressLineNumbers/>
              <w:snapToGrid w:val="0"/>
              <w:jc w:val="center"/>
              <w:rPr>
                <w:rFonts w:eastAsia="Lucida Sans Unicode"/>
                <w:b/>
                <w:color w:val="000000" w:themeColor="text1"/>
                <w:kern w:val="1"/>
                <w:sz w:val="14"/>
                <w:szCs w:val="14"/>
                <w:lang w:eastAsia="hi-IN" w:bidi="hi-IN"/>
              </w:rPr>
            </w:pPr>
          </w:p>
        </w:tc>
      </w:tr>
      <w:tr w:rsidR="009660C9" w:rsidRPr="009660C9"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pStyle w:val="Sraopastraipa"/>
              <w:widowControl w:val="0"/>
              <w:numPr>
                <w:ilvl w:val="0"/>
                <w:numId w:val="50"/>
              </w:numPr>
              <w:suppressLineNumbers/>
              <w:snapToGrid w:val="0"/>
              <w:rPr>
                <w:rFonts w:eastAsia="Lucida Sans Unicode"/>
                <w:b/>
                <w:kern w:val="1"/>
                <w:sz w:val="22"/>
                <w:szCs w:val="22"/>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jc w:val="both"/>
              <w:rPr>
                <w:noProof/>
                <w:sz w:val="22"/>
                <w:szCs w:val="22"/>
              </w:rPr>
            </w:pPr>
            <w:r w:rsidRPr="009660C9">
              <w:rPr>
                <w:noProof/>
                <w:sz w:val="22"/>
                <w:szCs w:val="22"/>
              </w:rPr>
              <w:t>Infraraudonųjų spindulių b</w:t>
            </w:r>
            <w:r w:rsidRPr="009660C9">
              <w:rPr>
                <w:noProof/>
                <w:sz w:val="22"/>
                <w:szCs w:val="22"/>
              </w:rPr>
              <w:t>ekontaktis termometras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center"/>
              <w:rPr>
                <w:sz w:val="22"/>
                <w:szCs w:val="22"/>
                <w:lang w:val="de-DE"/>
              </w:rPr>
            </w:pPr>
            <w:r w:rsidRPr="009660C9">
              <w:rPr>
                <w:sz w:val="22"/>
                <w:szCs w:val="22"/>
                <w:lang w:val="de-DE"/>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60C9" w:rsidRDefault="009660C9" w:rsidP="004B2E6F">
            <w:pPr>
              <w:jc w:val="center"/>
              <w:rPr>
                <w:sz w:val="22"/>
                <w:szCs w:val="22"/>
              </w:rPr>
            </w:pPr>
          </w:p>
        </w:tc>
      </w:tr>
      <w:tr w:rsidR="009660C9" w:rsidRPr="009660C9"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pStyle w:val="Sraopastraipa"/>
              <w:widowControl w:val="0"/>
              <w:numPr>
                <w:ilvl w:val="0"/>
                <w:numId w:val="50"/>
              </w:numPr>
              <w:suppressLineNumbers/>
              <w:snapToGrid w:val="0"/>
              <w:rPr>
                <w:rFonts w:eastAsia="Lucida Sans Unicode"/>
                <w:b/>
                <w:kern w:val="1"/>
                <w:sz w:val="22"/>
                <w:szCs w:val="22"/>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jc w:val="both"/>
              <w:rPr>
                <w:noProof/>
                <w:sz w:val="22"/>
                <w:szCs w:val="22"/>
              </w:rPr>
            </w:pPr>
            <w:r w:rsidRPr="009660C9">
              <w:rPr>
                <w:noProof/>
                <w:sz w:val="22"/>
                <w:szCs w:val="22"/>
              </w:rPr>
              <w:t>Kraujospūdžio matuoklis (automatinis) MICROLIFE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center"/>
              <w:rPr>
                <w:sz w:val="22"/>
                <w:szCs w:val="22"/>
                <w:lang w:val="de-DE"/>
              </w:rPr>
            </w:pPr>
            <w:r w:rsidRPr="009660C9">
              <w:rPr>
                <w:sz w:val="22"/>
                <w:szCs w:val="22"/>
                <w:lang w:val="de-DE"/>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60C9" w:rsidRDefault="009660C9" w:rsidP="004B2E6F">
            <w:pPr>
              <w:jc w:val="center"/>
              <w:rPr>
                <w:sz w:val="22"/>
                <w:szCs w:val="22"/>
              </w:rPr>
            </w:pPr>
          </w:p>
        </w:tc>
      </w:tr>
      <w:tr w:rsidR="009660C9" w:rsidRPr="009660C9"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pStyle w:val="Sraopastraipa"/>
              <w:widowControl w:val="0"/>
              <w:numPr>
                <w:ilvl w:val="0"/>
                <w:numId w:val="50"/>
              </w:numPr>
              <w:suppressLineNumbers/>
              <w:snapToGrid w:val="0"/>
              <w:rPr>
                <w:rFonts w:eastAsia="Lucida Sans Unicode"/>
                <w:b/>
                <w:kern w:val="1"/>
                <w:sz w:val="22"/>
                <w:szCs w:val="22"/>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jc w:val="both"/>
              <w:rPr>
                <w:noProof/>
                <w:sz w:val="22"/>
                <w:szCs w:val="22"/>
              </w:rPr>
            </w:pPr>
            <w:r w:rsidRPr="009660C9">
              <w:rPr>
                <w:noProof/>
                <w:sz w:val="22"/>
                <w:szCs w:val="22"/>
              </w:rPr>
              <w:t>Kraujospūdžio matuoklis (</w:t>
            </w:r>
            <w:r w:rsidRPr="009660C9">
              <w:rPr>
                <w:noProof/>
                <w:sz w:val="22"/>
                <w:szCs w:val="22"/>
              </w:rPr>
              <w:t>mechaninis</w:t>
            </w:r>
            <w:r w:rsidRPr="009660C9">
              <w:rPr>
                <w:noProof/>
                <w:sz w:val="22"/>
                <w:szCs w:val="22"/>
              </w:rPr>
              <w:t xml:space="preserve">) </w:t>
            </w:r>
            <w:r w:rsidRPr="009660C9">
              <w:rPr>
                <w:noProof/>
                <w:sz w:val="22"/>
                <w:szCs w:val="22"/>
              </w:rPr>
              <w:t>GIMA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center"/>
              <w:rPr>
                <w:sz w:val="22"/>
                <w:szCs w:val="22"/>
                <w:lang w:val="de-DE"/>
              </w:rPr>
            </w:pPr>
            <w:r w:rsidRPr="009660C9">
              <w:rPr>
                <w:sz w:val="22"/>
                <w:szCs w:val="22"/>
                <w:lang w:val="de-DE"/>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60C9" w:rsidRDefault="009660C9" w:rsidP="004B2E6F">
            <w:pPr>
              <w:jc w:val="center"/>
              <w:rPr>
                <w:sz w:val="22"/>
                <w:szCs w:val="22"/>
              </w:rPr>
            </w:pPr>
          </w:p>
        </w:tc>
      </w:tr>
      <w:tr w:rsidR="009660C9" w:rsidRPr="009660C9"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pStyle w:val="Sraopastraipa"/>
              <w:widowControl w:val="0"/>
              <w:numPr>
                <w:ilvl w:val="0"/>
                <w:numId w:val="50"/>
              </w:numPr>
              <w:suppressLineNumbers/>
              <w:snapToGrid w:val="0"/>
              <w:rPr>
                <w:rFonts w:eastAsia="Lucida Sans Unicode"/>
                <w:b/>
                <w:kern w:val="1"/>
                <w:sz w:val="22"/>
                <w:szCs w:val="22"/>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both"/>
              <w:rPr>
                <w:noProof/>
                <w:sz w:val="22"/>
                <w:szCs w:val="22"/>
              </w:rPr>
            </w:pPr>
            <w:r w:rsidRPr="009660C9">
              <w:rPr>
                <w:noProof/>
                <w:sz w:val="22"/>
                <w:szCs w:val="22"/>
              </w:rPr>
              <w:t>Audiometras AD 226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center"/>
              <w:rPr>
                <w:sz w:val="22"/>
                <w:szCs w:val="22"/>
                <w:lang w:val="de-DE"/>
              </w:rPr>
            </w:pPr>
            <w:r w:rsidRPr="009660C9">
              <w:rPr>
                <w:sz w:val="22"/>
                <w:szCs w:val="22"/>
                <w:lang w:val="de-DE"/>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60C9" w:rsidRDefault="009660C9" w:rsidP="004B2E6F">
            <w:pPr>
              <w:jc w:val="center"/>
              <w:rPr>
                <w:sz w:val="22"/>
                <w:szCs w:val="22"/>
              </w:rPr>
            </w:pPr>
          </w:p>
        </w:tc>
      </w:tr>
      <w:tr w:rsidR="009660C9" w:rsidRPr="009660C9" w:rsidTr="009660C9">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pStyle w:val="Sraopastraipa"/>
              <w:widowControl w:val="0"/>
              <w:numPr>
                <w:ilvl w:val="0"/>
                <w:numId w:val="50"/>
              </w:numPr>
              <w:suppressLineNumbers/>
              <w:snapToGrid w:val="0"/>
              <w:rPr>
                <w:rFonts w:eastAsia="Lucida Sans Unicode"/>
                <w:b/>
                <w:kern w:val="1"/>
                <w:sz w:val="22"/>
                <w:szCs w:val="22"/>
                <w:lang w:eastAsia="hi-IN" w:bidi="hi-IN"/>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9660C9">
            <w:pPr>
              <w:jc w:val="both"/>
              <w:rPr>
                <w:noProof/>
                <w:sz w:val="22"/>
                <w:szCs w:val="22"/>
              </w:rPr>
            </w:pPr>
            <w:r w:rsidRPr="009660C9">
              <w:rPr>
                <w:noProof/>
                <w:sz w:val="22"/>
                <w:szCs w:val="22"/>
              </w:rPr>
              <w:t>Timpanometras AT 235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660C9" w:rsidRPr="009660C9" w:rsidRDefault="009660C9" w:rsidP="004B2E6F">
            <w:pPr>
              <w:jc w:val="center"/>
              <w:rPr>
                <w:sz w:val="22"/>
                <w:szCs w:val="22"/>
                <w:lang w:val="de-DE"/>
              </w:rPr>
            </w:pPr>
            <w:r w:rsidRPr="009660C9">
              <w:rPr>
                <w:sz w:val="22"/>
                <w:szCs w:val="22"/>
                <w:lang w:val="de-DE"/>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660C9" w:rsidRPr="009660C9" w:rsidRDefault="009660C9" w:rsidP="004B2E6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9660C9" w:rsidRPr="009660C9" w:rsidRDefault="009660C9" w:rsidP="004B2E6F">
            <w:pPr>
              <w:jc w:val="center"/>
              <w:rPr>
                <w:b/>
                <w:bCs/>
                <w:sz w:val="22"/>
                <w:szCs w:val="22"/>
              </w:rPr>
            </w:pPr>
          </w:p>
        </w:tc>
      </w:tr>
    </w:tbl>
    <w:p w:rsidR="00555E21" w:rsidRDefault="00555E21" w:rsidP="00E33500">
      <w:pPr>
        <w:ind w:firstLine="720"/>
        <w:jc w:val="center"/>
        <w:rPr>
          <w:b/>
          <w:sz w:val="10"/>
          <w:szCs w:val="10"/>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14024" w:type="dxa"/>
        <w:tblLayout w:type="fixed"/>
        <w:tblCellMar>
          <w:left w:w="0" w:type="dxa"/>
          <w:right w:w="0" w:type="dxa"/>
        </w:tblCellMar>
        <w:tblLook w:val="04A0" w:firstRow="1" w:lastRow="0" w:firstColumn="1" w:lastColumn="0" w:noHBand="0" w:noVBand="1"/>
      </w:tblPr>
      <w:tblGrid>
        <w:gridCol w:w="817"/>
        <w:gridCol w:w="2292"/>
        <w:gridCol w:w="5245"/>
        <w:gridCol w:w="5670"/>
      </w:tblGrid>
      <w:tr w:rsidR="00123D7C" w:rsidRPr="00BD3B7A" w:rsidTr="00BD3B7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260" w:right="-108"/>
              <w:jc w:val="right"/>
              <w:rPr>
                <w:b/>
                <w:sz w:val="18"/>
                <w:szCs w:val="18"/>
                <w:lang w:eastAsia="lt-LT"/>
              </w:rPr>
            </w:pPr>
            <w:r w:rsidRPr="00BD3B7A">
              <w:rPr>
                <w:b/>
                <w:sz w:val="18"/>
                <w:szCs w:val="18"/>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right="-108"/>
              <w:jc w:val="center"/>
              <w:rPr>
                <w:b/>
                <w:sz w:val="18"/>
                <w:szCs w:val="18"/>
                <w:lang w:eastAsia="lt-LT"/>
              </w:rPr>
            </w:pPr>
            <w:r w:rsidRPr="00BD3B7A">
              <w:rPr>
                <w:b/>
                <w:sz w:val="18"/>
                <w:szCs w:val="18"/>
                <w:lang w:eastAsia="lt-LT"/>
              </w:rPr>
              <w:t>Ūkio subjekto pavadinimas ir adresas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24" w:right="-92" w:firstLine="17"/>
              <w:jc w:val="center"/>
              <w:rPr>
                <w:b/>
                <w:sz w:val="18"/>
                <w:szCs w:val="18"/>
                <w:lang w:eastAsia="lt-LT"/>
              </w:rPr>
            </w:pPr>
            <w:r w:rsidRPr="00BD3B7A">
              <w:rPr>
                <w:b/>
                <w:sz w:val="18"/>
                <w:szCs w:val="18"/>
                <w:lang w:eastAsia="lt-LT"/>
              </w:rPr>
              <w:t>Statusas (jungtinės veiklos partneris arba subtiekėjas (subrangovas) arba trečiasis asmuo, kurio pajėgumais remiamasi)</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08" w:firstLine="16"/>
              <w:jc w:val="center"/>
              <w:rPr>
                <w:b/>
                <w:sz w:val="18"/>
                <w:szCs w:val="18"/>
                <w:lang w:eastAsia="lt-LT"/>
              </w:rPr>
            </w:pPr>
            <w:r w:rsidRPr="00BD3B7A">
              <w:rPr>
                <w:b/>
                <w:sz w:val="18"/>
                <w:szCs w:val="18"/>
                <w:lang w:eastAsia="lt-LT"/>
              </w:rPr>
              <w:t>Ūkio subjektui perduodamų įsipareigojamų apimtis (vertė nuo pasiūlymo kainos, %), ką darys pasitelkiamas ūkio subjektas</w:t>
            </w:r>
          </w:p>
        </w:tc>
      </w:tr>
      <w:tr w:rsidR="00123D7C" w:rsidRPr="00BD3B7A" w:rsidTr="00BD3B7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10665"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834"/>
      </w:tblGrid>
      <w:tr w:rsidR="00123D7C" w:rsidRPr="00CD2731" w:rsidTr="00BD3B7A">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83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BD3B7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2E" w:rsidRDefault="00CA502E">
      <w:r>
        <w:separator/>
      </w:r>
    </w:p>
  </w:endnote>
  <w:endnote w:type="continuationSeparator" w:id="0">
    <w:p w:rsidR="00CA502E" w:rsidRDefault="00CA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2E" w:rsidRDefault="00CA502E">
      <w:r>
        <w:separator/>
      </w:r>
    </w:p>
  </w:footnote>
  <w:footnote w:type="continuationSeparator" w:id="0">
    <w:p w:rsidR="00CA502E" w:rsidRDefault="00CA5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6895D6B"/>
    <w:multiLevelType w:val="hybridMultilevel"/>
    <w:tmpl w:val="376ED71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4F98"/>
    <w:multiLevelType w:val="multilevel"/>
    <w:tmpl w:val="75108AB2"/>
    <w:lvl w:ilvl="0">
      <w:start w:val="7"/>
      <w:numFmt w:val="decimal"/>
      <w:lvlText w:val="%1."/>
      <w:lvlJc w:val="left"/>
      <w:pPr>
        <w:ind w:left="370" w:hanging="370"/>
      </w:pPr>
      <w:rPr>
        <w:rFonts w:hint="default"/>
      </w:rPr>
    </w:lvl>
    <w:lvl w:ilvl="1">
      <w:start w:val="10"/>
      <w:numFmt w:val="decimal"/>
      <w:lvlText w:val="%1.%2."/>
      <w:lvlJc w:val="left"/>
      <w:pPr>
        <w:ind w:left="724" w:hanging="370"/>
      </w:pPr>
      <w:rPr>
        <w:rFonts w:hint="default"/>
      </w:rPr>
    </w:lvl>
    <w:lvl w:ilvl="2">
      <w:start w:val="1"/>
      <w:numFmt w:val="decimal"/>
      <w:lvlText w:val="%1.%2.%3."/>
      <w:lvlJc w:val="left"/>
      <w:pPr>
        <w:ind w:left="1078" w:hanging="37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490" w:hanging="720"/>
      </w:pPr>
      <w:rPr>
        <w:rFonts w:hint="default"/>
      </w:rPr>
    </w:lvl>
    <w:lvl w:ilvl="6">
      <w:start w:val="1"/>
      <w:numFmt w:val="decimal"/>
      <w:lvlText w:val="%1.%2.%3.%4.%5.%6.%7."/>
      <w:lvlJc w:val="left"/>
      <w:pPr>
        <w:ind w:left="2844" w:hanging="72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3912" w:hanging="1080"/>
      </w:pPr>
      <w:rPr>
        <w:rFonts w:hint="default"/>
      </w:rPr>
    </w:lvl>
  </w:abstractNum>
  <w:abstractNum w:abstractNumId="4" w15:restartNumberingAfterBreak="0">
    <w:nsid w:val="0A081617"/>
    <w:multiLevelType w:val="hybridMultilevel"/>
    <w:tmpl w:val="01241D3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A04610"/>
    <w:multiLevelType w:val="hybridMultilevel"/>
    <w:tmpl w:val="200E1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09555E"/>
    <w:multiLevelType w:val="hybridMultilevel"/>
    <w:tmpl w:val="FD346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65F87"/>
    <w:multiLevelType w:val="hybridMultilevel"/>
    <w:tmpl w:val="F3A0FA74"/>
    <w:lvl w:ilvl="0" w:tplc="47E80B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C60D38"/>
    <w:multiLevelType w:val="multilevel"/>
    <w:tmpl w:val="3D86978E"/>
    <w:lvl w:ilvl="0">
      <w:start w:val="1"/>
      <w:numFmt w:val="decimal"/>
      <w:lvlText w:val="%1."/>
      <w:lvlJc w:val="left"/>
      <w:pPr>
        <w:tabs>
          <w:tab w:val="num" w:pos="-465"/>
        </w:tabs>
        <w:ind w:left="720" w:hanging="360"/>
      </w:pPr>
      <w:rPr>
        <w:rFonts w:ascii="Times New Roman" w:eastAsia="Calibri" w:hAnsi="Times New Roman" w:cs="Times New Roman"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1ACA6D83"/>
    <w:multiLevelType w:val="hybridMultilevel"/>
    <w:tmpl w:val="107254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BBB13F2"/>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3AA76CA"/>
    <w:multiLevelType w:val="hybridMultilevel"/>
    <w:tmpl w:val="D03E65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9" w15:restartNumberingAfterBreak="0">
    <w:nsid w:val="2C451B27"/>
    <w:multiLevelType w:val="multilevel"/>
    <w:tmpl w:val="F432E24A"/>
    <w:lvl w:ilvl="0">
      <w:start w:val="1"/>
      <w:numFmt w:val="decimal"/>
      <w:lvlText w:val="%1."/>
      <w:lvlJc w:val="left"/>
      <w:pPr>
        <w:tabs>
          <w:tab w:val="num" w:pos="-465"/>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1" w15:restartNumberingAfterBreak="0">
    <w:nsid w:val="2FB73C44"/>
    <w:multiLevelType w:val="hybridMultilevel"/>
    <w:tmpl w:val="5D109340"/>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2E36102"/>
    <w:multiLevelType w:val="hybridMultilevel"/>
    <w:tmpl w:val="C7E41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69"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40B06CBC"/>
    <w:multiLevelType w:val="hybridMultilevel"/>
    <w:tmpl w:val="5F720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A815F0"/>
    <w:multiLevelType w:val="hybridMultilevel"/>
    <w:tmpl w:val="9BAC99A8"/>
    <w:lvl w:ilvl="0" w:tplc="C1AEB19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0474AD"/>
    <w:multiLevelType w:val="hybridMultilevel"/>
    <w:tmpl w:val="D14264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A1B2EB3"/>
    <w:multiLevelType w:val="multilevel"/>
    <w:tmpl w:val="20F82A48"/>
    <w:lvl w:ilvl="0">
      <w:start w:val="1"/>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0" w15:restartNumberingAfterBreak="0">
    <w:nsid w:val="4DC1369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8F1017"/>
    <w:multiLevelType w:val="hybridMultilevel"/>
    <w:tmpl w:val="D1C05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AA57B1"/>
    <w:multiLevelType w:val="hybridMultilevel"/>
    <w:tmpl w:val="E780C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135EEC"/>
    <w:multiLevelType w:val="hybridMultilevel"/>
    <w:tmpl w:val="94D07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4E1D7C"/>
    <w:multiLevelType w:val="multilevel"/>
    <w:tmpl w:val="AC688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7" w15:restartNumberingAfterBreak="0">
    <w:nsid w:val="63DE75CB"/>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315B13"/>
    <w:multiLevelType w:val="multilevel"/>
    <w:tmpl w:val="FDD478DA"/>
    <w:lvl w:ilvl="0">
      <w:start w:val="26"/>
      <w:numFmt w:val="decimal"/>
      <w:lvlText w:val="%1."/>
      <w:lvlJc w:val="left"/>
      <w:pPr>
        <w:tabs>
          <w:tab w:val="num" w:pos="-465"/>
        </w:tabs>
        <w:ind w:left="720" w:hanging="360"/>
      </w:pPr>
      <w:rPr>
        <w:rFonts w:ascii="Times New Roman" w:eastAsia="Calibri" w:hAnsi="Times New Roman"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8BF4131"/>
    <w:multiLevelType w:val="hybridMultilevel"/>
    <w:tmpl w:val="7A9AF858"/>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1" w15:restartNumberingAfterBreak="0">
    <w:nsid w:val="6A2E3236"/>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173CF0"/>
    <w:multiLevelType w:val="hybridMultilevel"/>
    <w:tmpl w:val="1D549F04"/>
    <w:lvl w:ilvl="0" w:tplc="2924999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61BFA"/>
    <w:multiLevelType w:val="multilevel"/>
    <w:tmpl w:val="016E43B0"/>
    <w:lvl w:ilvl="0">
      <w:start w:val="1"/>
      <w:numFmt w:val="decimal"/>
      <w:lvlText w:val="17.%1."/>
      <w:lvlJc w:val="right"/>
      <w:pPr>
        <w:ind w:left="1637"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15:restartNumberingAfterBreak="0">
    <w:nsid w:val="75C5465E"/>
    <w:multiLevelType w:val="hybridMultilevel"/>
    <w:tmpl w:val="69FEBF3C"/>
    <w:lvl w:ilvl="0" w:tplc="F252EB58">
      <w:start w:val="1"/>
      <w:numFmt w:val="bullet"/>
      <w:lvlText w:val=""/>
      <w:lvlJc w:val="left"/>
      <w:pPr>
        <w:tabs>
          <w:tab w:val="num" w:pos="716"/>
        </w:tabs>
        <w:ind w:left="7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615D07"/>
    <w:multiLevelType w:val="hybridMultilevel"/>
    <w:tmpl w:val="80687E7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A5F6B3C"/>
    <w:multiLevelType w:val="hybridMultilevel"/>
    <w:tmpl w:val="25DAA19A"/>
    <w:lvl w:ilvl="0" w:tplc="B8D680CA">
      <w:start w:val="10"/>
      <w:numFmt w:val="decimal"/>
      <w:lvlText w:val="%1"/>
      <w:lvlJc w:val="left"/>
      <w:pPr>
        <w:ind w:left="720" w:hanging="360"/>
      </w:pPr>
      <w:rPr>
        <w:rFonts w:cs="Mangal"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A15652"/>
    <w:multiLevelType w:val="hybridMultilevel"/>
    <w:tmpl w:val="5ED6C568"/>
    <w:lvl w:ilvl="0" w:tplc="D2BE7ABE">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BE713C2"/>
    <w:multiLevelType w:val="multilevel"/>
    <w:tmpl w:val="0DC8F348"/>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D8A6768"/>
    <w:multiLevelType w:val="hybridMultilevel"/>
    <w:tmpl w:val="88C09218"/>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0"/>
  </w:num>
  <w:num w:numId="2">
    <w:abstractNumId w:val="15"/>
  </w:num>
  <w:num w:numId="3">
    <w:abstractNumId w:val="36"/>
  </w:num>
  <w:num w:numId="4">
    <w:abstractNumId w:val="20"/>
  </w:num>
  <w:num w:numId="5">
    <w:abstractNumId w:val="31"/>
  </w:num>
  <w:num w:numId="6">
    <w:abstractNumId w:val="4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45"/>
  </w:num>
  <w:num w:numId="12">
    <w:abstractNumId w:val="21"/>
  </w:num>
  <w:num w:numId="13">
    <w:abstractNumId w:val="33"/>
  </w:num>
  <w:num w:numId="14">
    <w:abstractNumId w:val="13"/>
  </w:num>
  <w:num w:numId="15">
    <w:abstractNumId w:val="23"/>
  </w:num>
  <w:num w:numId="16">
    <w:abstractNumId w:val="11"/>
  </w:num>
  <w:num w:numId="17">
    <w:abstractNumId w:val="4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
  </w:num>
  <w:num w:numId="21">
    <w:abstractNumId w:val="38"/>
  </w:num>
  <w:num w:numId="22">
    <w:abstractNumId w:val="25"/>
  </w:num>
  <w:num w:numId="23">
    <w:abstractNumId w:val="28"/>
  </w:num>
  <w:num w:numId="24">
    <w:abstractNumId w:val="12"/>
  </w:num>
  <w:num w:numId="25">
    <w:abstractNumId w:val="49"/>
  </w:num>
  <w:num w:numId="26">
    <w:abstractNumId w:val="41"/>
  </w:num>
  <w:num w:numId="27">
    <w:abstractNumId w:val="46"/>
  </w:num>
  <w:num w:numId="28">
    <w:abstractNumId w:val="14"/>
  </w:num>
  <w:num w:numId="29">
    <w:abstractNumId w:val="19"/>
  </w:num>
  <w:num w:numId="30">
    <w:abstractNumId w:val="7"/>
  </w:num>
  <w:num w:numId="31">
    <w:abstractNumId w:val="48"/>
  </w:num>
  <w:num w:numId="32">
    <w:abstractNumId w:val="26"/>
  </w:num>
  <w:num w:numId="33">
    <w:abstractNumId w:val="44"/>
  </w:num>
  <w:num w:numId="34">
    <w:abstractNumId w:val="3"/>
  </w:num>
  <w:num w:numId="35">
    <w:abstractNumId w:val="37"/>
  </w:num>
  <w:num w:numId="36">
    <w:abstractNumId w:val="6"/>
  </w:num>
  <w:num w:numId="37">
    <w:abstractNumId w:val="22"/>
  </w:num>
  <w:num w:numId="38">
    <w:abstractNumId w:val="34"/>
  </w:num>
  <w:num w:numId="39">
    <w:abstractNumId w:val="51"/>
  </w:num>
  <w:num w:numId="40">
    <w:abstractNumId w:val="32"/>
  </w:num>
  <w:num w:numId="41">
    <w:abstractNumId w:val="17"/>
  </w:num>
  <w:num w:numId="42">
    <w:abstractNumId w:val="5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5"/>
  </w:num>
  <w:num w:numId="46">
    <w:abstractNumId w:val="16"/>
  </w:num>
  <w:num w:numId="47">
    <w:abstractNumId w:val="5"/>
  </w:num>
  <w:num w:numId="48">
    <w:abstractNumId w:val="43"/>
  </w:num>
  <w:num w:numId="49">
    <w:abstractNumId w:val="2"/>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16"/>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17"/>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8"/>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AE08-4A49-4B99-8F2D-20BD39F3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28342</Words>
  <Characters>16155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44409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37</cp:revision>
  <cp:lastPrinted>2020-07-08T11:07:00Z</cp:lastPrinted>
  <dcterms:created xsi:type="dcterms:W3CDTF">2022-08-04T12:47:00Z</dcterms:created>
  <dcterms:modified xsi:type="dcterms:W3CDTF">2025-01-27T16:17:00Z</dcterms:modified>
</cp:coreProperties>
</file>