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F0E" w:rsidRDefault="000B304D">
      <w:pPr>
        <w:keepNext/>
        <w:widowControl w:val="0"/>
        <w:ind w:left="6480"/>
        <w:jc w:val="both"/>
        <w:outlineLvl w:val="0"/>
      </w:pPr>
      <w:r>
        <w:t>PATVIRTINTA</w:t>
      </w:r>
    </w:p>
    <w:p w:rsidR="007C7F0E" w:rsidRDefault="000B304D">
      <w:pPr>
        <w:ind w:left="5760" w:firstLine="720"/>
        <w:jc w:val="both"/>
      </w:pPr>
      <w:r>
        <w:t>Lietuvos kariuomenės</w:t>
      </w:r>
    </w:p>
    <w:p w:rsidR="007C7F0E" w:rsidRDefault="000B304D">
      <w:pPr>
        <w:ind w:left="5760" w:firstLine="720"/>
        <w:jc w:val="both"/>
      </w:pPr>
      <w:r>
        <w:t xml:space="preserve">Lietuvos didžiojo etmono </w:t>
      </w:r>
    </w:p>
    <w:p w:rsidR="007C7F0E" w:rsidRDefault="000B304D">
      <w:pPr>
        <w:ind w:left="5760" w:firstLine="720"/>
        <w:jc w:val="both"/>
      </w:pPr>
      <w:r>
        <w:t>Kristupo Radvilos Perkūno</w:t>
      </w:r>
    </w:p>
    <w:p w:rsidR="007C7F0E" w:rsidRDefault="000B304D">
      <w:pPr>
        <w:ind w:left="5760" w:right="-540" w:firstLine="720"/>
        <w:jc w:val="both"/>
      </w:pPr>
      <w:r>
        <w:t>ryšių ir informacinių sistemų</w:t>
      </w:r>
    </w:p>
    <w:p w:rsidR="007C7F0E" w:rsidRDefault="000B304D">
      <w:pPr>
        <w:ind w:left="5760" w:firstLine="720"/>
        <w:jc w:val="both"/>
      </w:pPr>
      <w:r>
        <w:t xml:space="preserve">bataliono vado </w:t>
      </w:r>
      <w:r>
        <w:rPr>
          <w:bCs/>
          <w:szCs w:val="20"/>
        </w:rPr>
        <w:t>2026 m.</w:t>
      </w:r>
    </w:p>
    <w:p w:rsidR="007C7F0E" w:rsidRDefault="000B304D">
      <w:pPr>
        <w:widowControl w:val="0"/>
        <w:ind w:left="5760" w:firstLine="720"/>
        <w:jc w:val="both"/>
        <w:rPr>
          <w:rFonts w:asciiTheme="minorHAnsi" w:eastAsiaTheme="minorHAnsi" w:hAnsiTheme="minorHAnsi" w:cstheme="minorBidi"/>
          <w:sz w:val="22"/>
          <w:szCs w:val="22"/>
        </w:rPr>
      </w:pPr>
      <w:r>
        <w:t>įsakymu Nr. V-</w:t>
      </w:r>
    </w:p>
    <w:p w:rsidR="007C7F0E" w:rsidRDefault="007C7F0E">
      <w:pPr>
        <w:spacing w:after="160" w:line="259" w:lineRule="auto"/>
        <w:rPr>
          <w:rFonts w:eastAsiaTheme="minorHAnsi"/>
          <w:color w:val="1F497D"/>
        </w:rPr>
      </w:pPr>
    </w:p>
    <w:p w:rsidR="007C7F0E" w:rsidRDefault="007C7F0E">
      <w:pPr>
        <w:pStyle w:val="Patvirtinta"/>
        <w:spacing w:line="240" w:lineRule="auto"/>
        <w:ind w:left="0"/>
        <w:rPr>
          <w:b/>
          <w:caps/>
          <w:color w:val="auto"/>
          <w:sz w:val="24"/>
          <w:szCs w:val="24"/>
          <w:lang w:val="lt-LT"/>
        </w:rPr>
      </w:pPr>
    </w:p>
    <w:p w:rsidR="007C7F0E" w:rsidRDefault="007C7F0E">
      <w:pPr>
        <w:pStyle w:val="Patvirtinta"/>
        <w:spacing w:line="240" w:lineRule="auto"/>
        <w:ind w:left="0"/>
        <w:rPr>
          <w:b/>
          <w:caps/>
          <w:sz w:val="24"/>
          <w:szCs w:val="24"/>
          <w:lang w:val="lt-LT"/>
        </w:rPr>
      </w:pPr>
    </w:p>
    <w:p w:rsidR="007C7F0E" w:rsidRDefault="00E1408F">
      <w:pPr>
        <w:jc w:val="center"/>
        <w:rPr>
          <w:b/>
        </w:rPr>
      </w:pPr>
      <w:r>
        <w:rPr>
          <w:b/>
          <w:iCs/>
          <w:caps/>
          <w:u w:val="single"/>
        </w:rPr>
        <w:t>Spintos su antresolėmis</w:t>
      </w:r>
      <w:r w:rsidR="000B304D">
        <w:rPr>
          <w:b/>
          <w:iCs/>
          <w:caps/>
          <w:u w:val="single"/>
        </w:rPr>
        <w:t xml:space="preserve"> SUPAPRASTINTOS MAŽOS VERTĖS pirkimO</w:t>
      </w:r>
      <w:r w:rsidR="000B304D">
        <w:rPr>
          <w:b/>
          <w:u w:val="single"/>
        </w:rPr>
        <w:t xml:space="preserve"> SĄLYGŲ APRAŠAS</w:t>
      </w:r>
    </w:p>
    <w:p w:rsidR="007C7F0E" w:rsidRDefault="000B304D" w:rsidP="000B304D">
      <w:pPr>
        <w:pStyle w:val="Heading1"/>
        <w:numPr>
          <w:ilvl w:val="0"/>
          <w:numId w:val="4"/>
        </w:numPr>
        <w:ind w:left="0" w:firstLine="0"/>
        <w:rPr>
          <w:b/>
          <w:sz w:val="24"/>
          <w:szCs w:val="24"/>
        </w:rPr>
      </w:pPr>
      <w:r>
        <w:rPr>
          <w:b/>
          <w:sz w:val="24"/>
          <w:szCs w:val="24"/>
        </w:rPr>
        <w:t>BENDROSIOS NUOSTATOS</w:t>
      </w:r>
    </w:p>
    <w:p w:rsidR="007C7F0E" w:rsidRDefault="000B304D">
      <w:pPr>
        <w:pStyle w:val="Heading2"/>
        <w:numPr>
          <w:ilvl w:val="0"/>
          <w:numId w:val="0"/>
        </w:numPr>
        <w:ind w:firstLine="709"/>
      </w:pPr>
      <w:r>
        <w:rPr>
          <w:spacing w:val="-1"/>
          <w:szCs w:val="24"/>
        </w:rPr>
        <w:t>1.1. Lietuvos kariuomenės Lietuvos didžiojo etmono Kristupo Radvilos Perkūno ryšių ir informacinių sistemų batalionas</w:t>
      </w:r>
      <w:r>
        <w:rPr>
          <w:i/>
          <w:iCs/>
          <w:szCs w:val="24"/>
        </w:rPr>
        <w:t xml:space="preserve"> </w:t>
      </w:r>
      <w:r>
        <w:t xml:space="preserve">(toliau – perkančioji organizacija) numato įsigyti </w:t>
      </w:r>
      <w:r w:rsidR="00E1408F">
        <w:t>Spintas su antresolėmis</w:t>
      </w:r>
      <w:r>
        <w:rPr>
          <w:szCs w:val="24"/>
        </w:rPr>
        <w:t xml:space="preserve">. </w:t>
      </w:r>
    </w:p>
    <w:p w:rsidR="007C7F0E" w:rsidRDefault="000B304D">
      <w:pPr>
        <w:pStyle w:val="Heading2"/>
        <w:numPr>
          <w:ilvl w:val="0"/>
          <w:numId w:val="0"/>
        </w:numPr>
        <w:ind w:firstLine="709"/>
      </w:pPr>
      <w:r>
        <w:t>1.2. Pirkimas vykdomas vadovaujantis Lietuvos Respublikos Viešųjų pirkimų įstatymu       (toliau – viešųjų pirkimų įstatymas), Lietuvos Respublikos civiliniu kodeksu (toliau – civilinis kodeksas), kitais viešuosius pirkimus reglamentuojančiais teisės aktais bei šiomis mažos vertės pirkimo konkurso sąlygomis (toliau – pirkimo dokumentai).</w:t>
      </w:r>
    </w:p>
    <w:p w:rsidR="007C7F0E" w:rsidRDefault="000B304D">
      <w:pPr>
        <w:pStyle w:val="Heading2"/>
        <w:numPr>
          <w:ilvl w:val="0"/>
          <w:numId w:val="0"/>
        </w:numPr>
        <w:ind w:firstLine="709"/>
      </w:pPr>
      <w:r>
        <w:rPr>
          <w:szCs w:val="24"/>
        </w:rPr>
        <w:t>1.3. Pirkimo dokumentus sudaro visas šis dokumentas su priedais. Klausimams, nesureguliuotiems pirkimo dokumentų nuostatuose, tiesiogiai taikomos Viešųjų pirkimų įstatymo nuostatos. Jeigu pirkimo dokumentų nuostata nenustato kitaip, pirkimo dokumentuose vartojamos sąvokos atitinka Viešųjų pirkimų įstatymo sąvokas, kitos sąvokos apibrėžtos Viešųjų pirkimų įstatyme.</w:t>
      </w:r>
    </w:p>
    <w:p w:rsidR="007C7F0E" w:rsidRDefault="000B304D">
      <w:pPr>
        <w:pStyle w:val="Heading2"/>
        <w:numPr>
          <w:ilvl w:val="0"/>
          <w:numId w:val="0"/>
        </w:numPr>
        <w:ind w:firstLine="709"/>
      </w:pPr>
      <w:r>
        <w:t>1.4. Pirkimo procedūras vykdo perkančiosios organizacijos viešojo pirkimo komisija (toliau – komisija). Komisija veikia iki pirkimo sutarties pasirašymo su tiekėju arba iki sprendimo nutraukti viešąjį pirkimą priėmimo. Komisija sprendimus priima Viešųjų pirkimų įstatymo 19 straipsnio                  5 dalyje nustatyta tvarka.</w:t>
      </w:r>
    </w:p>
    <w:p w:rsidR="007C7F0E" w:rsidRDefault="000B304D">
      <w:pPr>
        <w:ind w:firstLine="709"/>
        <w:jc w:val="both"/>
      </w:pPr>
      <w:r>
        <w:t>1.5. Pirkimas atliekamas laikantis lygiateisiškumo, nediskriminavimo, abipusio pripažinimo, proporcingumo, skaidrumo principų ir konfidencialumo bei nešališkumo reikalavimų.</w:t>
      </w:r>
    </w:p>
    <w:p w:rsidR="007C7F0E" w:rsidRDefault="000B304D">
      <w:pPr>
        <w:ind w:firstLine="709"/>
        <w:jc w:val="both"/>
      </w:pPr>
      <w:r>
        <w:t xml:space="preserve">1.6. Perkančioji organizacija laikys, kad visi Tiekėjai, teikiantys pasiūlymus, yra susipažinę su pirkimo dokumentais, Lietuvos Respublikos teisės aktais, reglamentuojančiais pirkimo procedūras, pirkimo sutarčių sudarymą ir vykdymą ir kitais teisės aktais, kurių nuostatos gali turėti įtakos bet kokiems tarp perkančiosios organizacijos ir Tiekėjų susiklostantiems santykiams, kylantiems iš (ar) susijusiems su šiuo pirkimu. </w:t>
      </w:r>
    </w:p>
    <w:p w:rsidR="007C7F0E" w:rsidRDefault="000B304D">
      <w:pPr>
        <w:ind w:firstLine="709"/>
        <w:jc w:val="both"/>
      </w:pPr>
      <w:r>
        <w:t>1.7. Stebėtojai dalyvauti Komisijos posėdžiuose nėra kviečiami.</w:t>
      </w:r>
    </w:p>
    <w:p w:rsidR="007C7F0E" w:rsidRDefault="000B304D">
      <w:pPr>
        <w:ind w:firstLine="709"/>
        <w:jc w:val="both"/>
      </w:pPr>
      <w:r>
        <w:t xml:space="preserve">1.8. Apie pirkimą paskelbta Centrinėje viešųjų pirkimų informacinėje sistemoje (toliau – CVP IS) interneto adresu </w:t>
      </w:r>
      <w:hyperlink r:id="rId8">
        <w:r>
          <w:rPr>
            <w:rStyle w:val="Hyperlink"/>
          </w:rPr>
          <w:t>https://viesiejipirkimai.lt</w:t>
        </w:r>
      </w:hyperlink>
      <w:r>
        <w:t>. Pirkimas bus atliekamas elektroninėmis priemonėmis CVP IS. Pasiūlymų pateikimas ir visas kitas susirašinėjimas tarp Komisijos ir tiekėjų bus vykdomas tik elektroninėmis susirašinėjimo priemonėmis, naudojantis CVP IS.</w:t>
      </w:r>
    </w:p>
    <w:p w:rsidR="007C7F0E" w:rsidRDefault="000B304D">
      <w:pPr>
        <w:ind w:firstLine="709"/>
        <w:jc w:val="both"/>
      </w:pPr>
      <w:r>
        <w:t>1.9. Vadovaujantis Viešųjų pirkimų įstatymo 86 straipsnio 9 dalimi perkančioji organizacija per 15 dienų nuo pirkimo sutarties sudarymo ar jos pakeitimo, bet ne vėliau kaip iki pirmojo mokėjimo pagal ją pradžios, Viešųjų pirkimų tarnybos nustatyta tvarka per CVP 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Viešųjų pirkimų įstatymo 20 straipsnio 2 dalies 1–4 punktuose.</w:t>
      </w:r>
    </w:p>
    <w:p w:rsidR="007C7F0E" w:rsidRDefault="000B304D">
      <w:pPr>
        <w:ind w:firstLine="709"/>
        <w:jc w:val="both"/>
      </w:pPr>
      <w:r>
        <w:lastRenderedPageBreak/>
        <w:t xml:space="preserve">1.10. 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p w:rsidR="007C7F0E" w:rsidRDefault="000B304D">
      <w:pPr>
        <w:pStyle w:val="Heading2"/>
        <w:numPr>
          <w:ilvl w:val="0"/>
          <w:numId w:val="0"/>
        </w:numPr>
        <w:ind w:left="720"/>
      </w:pPr>
      <w:r>
        <w:t>1.11. Perkančioji organizacija yra pridėtinės vertės mokesčio (toliau – PVM) mokėtoja.</w:t>
      </w:r>
    </w:p>
    <w:p w:rsidR="007C7F0E" w:rsidRDefault="000B304D">
      <w:pPr>
        <w:pStyle w:val="Heading2"/>
        <w:numPr>
          <w:ilvl w:val="0"/>
          <w:numId w:val="0"/>
        </w:numPr>
        <w:tabs>
          <w:tab w:val="left" w:pos="1134"/>
        </w:tabs>
        <w:ind w:firstLine="709"/>
        <w:rPr>
          <w:szCs w:val="24"/>
        </w:rPr>
      </w:pPr>
      <w:r>
        <w:t xml:space="preserve">1.12. </w:t>
      </w:r>
      <w:r>
        <w:rPr>
          <w:szCs w:val="24"/>
        </w:rPr>
        <w:t xml:space="preserve">Perkančiosios organizacijos asmuo kontaktams: Laurynas Berlinskas, el. paštas </w:t>
      </w:r>
      <w:proofErr w:type="spellStart"/>
      <w:r>
        <w:rPr>
          <w:szCs w:val="24"/>
        </w:rPr>
        <w:t>laurynas.berlinskas@mil.lt</w:t>
      </w:r>
      <w:proofErr w:type="spellEnd"/>
      <w:r>
        <w:rPr>
          <w:szCs w:val="24"/>
        </w:rPr>
        <w:t>, J. Kairiūkščio g. 14, Vilnius, faksas +370 706 80114, telefonas                  +370 706 81146.</w:t>
      </w:r>
    </w:p>
    <w:p w:rsidR="007C7F0E" w:rsidRDefault="000B304D" w:rsidP="000B304D">
      <w:pPr>
        <w:pStyle w:val="Heading1"/>
        <w:numPr>
          <w:ilvl w:val="0"/>
          <w:numId w:val="5"/>
        </w:numPr>
        <w:spacing w:before="240" w:after="240"/>
        <w:ind w:left="0" w:firstLine="0"/>
        <w:rPr>
          <w:b/>
          <w:sz w:val="24"/>
          <w:szCs w:val="24"/>
        </w:rPr>
      </w:pPr>
      <w:r>
        <w:rPr>
          <w:b/>
          <w:sz w:val="24"/>
          <w:szCs w:val="24"/>
        </w:rPr>
        <w:t>PIRKIMO OBJEKTAS</w:t>
      </w:r>
    </w:p>
    <w:p w:rsidR="007C7F0E" w:rsidRDefault="000B304D" w:rsidP="000B304D">
      <w:pPr>
        <w:pStyle w:val="Heading2"/>
        <w:numPr>
          <w:ilvl w:val="1"/>
          <w:numId w:val="6"/>
        </w:numPr>
        <w:ind w:firstLine="1800"/>
      </w:pPr>
      <w:r>
        <w:t>Pirkimas į dalis neskirstomas.</w:t>
      </w:r>
    </w:p>
    <w:p w:rsidR="007C7F0E" w:rsidRDefault="000B304D" w:rsidP="000B304D">
      <w:pPr>
        <w:pStyle w:val="Heading2"/>
        <w:numPr>
          <w:ilvl w:val="1"/>
          <w:numId w:val="7"/>
        </w:numPr>
        <w:ind w:left="0"/>
      </w:pPr>
      <w:r>
        <w:t>Perkančioji organizacija numato įsigyti šias prekes:</w:t>
      </w:r>
    </w:p>
    <w:p w:rsidR="007C7F0E" w:rsidRDefault="00B66F32">
      <w:pPr>
        <w:rPr>
          <w:b/>
          <w:szCs w:val="20"/>
        </w:rPr>
      </w:pPr>
      <w:r>
        <w:rPr>
          <w:b/>
          <w:szCs w:val="20"/>
        </w:rPr>
        <w:t>Spinta su antresole</w:t>
      </w:r>
      <w:r w:rsidR="000B304D">
        <w:rPr>
          <w:b/>
          <w:szCs w:val="20"/>
        </w:rPr>
        <w:t xml:space="preserve"> (BVPŽ kodas:</w:t>
      </w:r>
      <w:r w:rsidR="000B304D">
        <w:t xml:space="preserve"> </w:t>
      </w:r>
      <w:r w:rsidRPr="00B66F32">
        <w:rPr>
          <w:b/>
          <w:szCs w:val="20"/>
        </w:rPr>
        <w:t>39143121-0</w:t>
      </w:r>
      <w:r w:rsidR="000B304D">
        <w:rPr>
          <w:b/>
          <w:szCs w:val="20"/>
        </w:rPr>
        <w:t>);</w:t>
      </w:r>
    </w:p>
    <w:p w:rsidR="007C7F0E" w:rsidRDefault="007C7F0E"/>
    <w:tbl>
      <w:tblPr>
        <w:tblW w:w="9209" w:type="dxa"/>
        <w:jc w:val="center"/>
        <w:tblLayout w:type="fixed"/>
        <w:tblLook w:val="04A0" w:firstRow="1" w:lastRow="0" w:firstColumn="1" w:lastColumn="0" w:noHBand="0" w:noVBand="1"/>
      </w:tblPr>
      <w:tblGrid>
        <w:gridCol w:w="562"/>
        <w:gridCol w:w="1843"/>
        <w:gridCol w:w="4678"/>
        <w:gridCol w:w="1134"/>
        <w:gridCol w:w="992"/>
      </w:tblGrid>
      <w:tr w:rsidR="00981A54" w:rsidTr="00981A54">
        <w:trPr>
          <w:jc w:val="center"/>
        </w:trPr>
        <w:tc>
          <w:tcPr>
            <w:tcW w:w="562" w:type="dxa"/>
            <w:tcBorders>
              <w:top w:val="single" w:sz="4" w:space="0" w:color="000000"/>
              <w:left w:val="single" w:sz="4" w:space="0" w:color="000000"/>
              <w:bottom w:val="single" w:sz="4" w:space="0" w:color="000000"/>
              <w:right w:val="single" w:sz="4" w:space="0" w:color="000000"/>
            </w:tcBorders>
          </w:tcPr>
          <w:p w:rsidR="00981A54" w:rsidRDefault="00981A54">
            <w:pPr>
              <w:jc w:val="center"/>
            </w:pPr>
            <w:r>
              <w:t>Eil.</w:t>
            </w:r>
          </w:p>
          <w:p w:rsidR="00981A54" w:rsidRDefault="00981A54">
            <w:pPr>
              <w:jc w:val="center"/>
            </w:pPr>
            <w:r>
              <w:t>Nr.</w:t>
            </w:r>
          </w:p>
        </w:tc>
        <w:tc>
          <w:tcPr>
            <w:tcW w:w="1843" w:type="dxa"/>
            <w:tcBorders>
              <w:top w:val="single" w:sz="4" w:space="0" w:color="000000"/>
              <w:left w:val="single" w:sz="4" w:space="0" w:color="000000"/>
              <w:bottom w:val="single" w:sz="4" w:space="0" w:color="000000"/>
              <w:right w:val="single" w:sz="4" w:space="0" w:color="000000"/>
            </w:tcBorders>
            <w:vAlign w:val="center"/>
          </w:tcPr>
          <w:p w:rsidR="00981A54" w:rsidRDefault="00981A54">
            <w:pPr>
              <w:jc w:val="center"/>
            </w:pPr>
            <w:r>
              <w:t>Pavadinimas</w:t>
            </w:r>
          </w:p>
        </w:tc>
        <w:tc>
          <w:tcPr>
            <w:tcW w:w="4678" w:type="dxa"/>
            <w:tcBorders>
              <w:top w:val="single" w:sz="4" w:space="0" w:color="000000"/>
              <w:left w:val="single" w:sz="4" w:space="0" w:color="000000"/>
              <w:bottom w:val="single" w:sz="4" w:space="0" w:color="000000"/>
              <w:right w:val="single" w:sz="4" w:space="0" w:color="000000"/>
            </w:tcBorders>
            <w:vAlign w:val="center"/>
          </w:tcPr>
          <w:p w:rsidR="00981A54" w:rsidRDefault="00981A54">
            <w:pPr>
              <w:tabs>
                <w:tab w:val="left" w:pos="173"/>
              </w:tabs>
              <w:jc w:val="center"/>
            </w:pPr>
            <w:r>
              <w:t>Techniniai reikalavimai</w:t>
            </w:r>
          </w:p>
        </w:tc>
        <w:tc>
          <w:tcPr>
            <w:tcW w:w="1134" w:type="dxa"/>
            <w:tcBorders>
              <w:top w:val="single" w:sz="4" w:space="0" w:color="000000"/>
              <w:left w:val="single" w:sz="4" w:space="0" w:color="000000"/>
              <w:bottom w:val="single" w:sz="4" w:space="0" w:color="000000"/>
              <w:right w:val="single" w:sz="4" w:space="0" w:color="000000"/>
            </w:tcBorders>
            <w:vAlign w:val="center"/>
          </w:tcPr>
          <w:p w:rsidR="00981A54" w:rsidRDefault="00981A54">
            <w:pPr>
              <w:jc w:val="center"/>
            </w:pPr>
            <w:r>
              <w:t>Mato</w:t>
            </w:r>
          </w:p>
          <w:p w:rsidR="00981A54" w:rsidRDefault="00981A54">
            <w:pPr>
              <w:jc w:val="center"/>
            </w:pPr>
            <w:r>
              <w:t>vienetas</w:t>
            </w:r>
          </w:p>
        </w:tc>
        <w:tc>
          <w:tcPr>
            <w:tcW w:w="992" w:type="dxa"/>
            <w:tcBorders>
              <w:top w:val="single" w:sz="4" w:space="0" w:color="000000"/>
              <w:left w:val="single" w:sz="4" w:space="0" w:color="000000"/>
              <w:bottom w:val="single" w:sz="4" w:space="0" w:color="000000"/>
              <w:right w:val="single" w:sz="4" w:space="0" w:color="000000"/>
            </w:tcBorders>
            <w:vAlign w:val="center"/>
          </w:tcPr>
          <w:p w:rsidR="00981A54" w:rsidRDefault="00981A54">
            <w:pPr>
              <w:jc w:val="center"/>
            </w:pPr>
            <w:r>
              <w:t>Kiekis</w:t>
            </w:r>
          </w:p>
        </w:tc>
      </w:tr>
      <w:tr w:rsidR="00981A54" w:rsidTr="00981A5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981A54" w:rsidRDefault="00981A54">
            <w:pPr>
              <w:jc w:val="center"/>
            </w:pPr>
            <w: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981A54" w:rsidRDefault="00981A54">
            <w:r w:rsidRPr="00E1408F">
              <w:t>Spinta su antresole</w:t>
            </w:r>
          </w:p>
        </w:tc>
        <w:tc>
          <w:tcPr>
            <w:tcW w:w="4678" w:type="dxa"/>
            <w:tcBorders>
              <w:top w:val="single" w:sz="4" w:space="0" w:color="000000"/>
              <w:left w:val="single" w:sz="4" w:space="0" w:color="000000"/>
              <w:bottom w:val="single" w:sz="4" w:space="0" w:color="000000"/>
              <w:right w:val="single" w:sz="4" w:space="0" w:color="000000"/>
            </w:tcBorders>
            <w:vAlign w:val="center"/>
          </w:tcPr>
          <w:p w:rsidR="00981A54" w:rsidRDefault="00981A54" w:rsidP="00A20183">
            <w:pPr>
              <w:tabs>
                <w:tab w:val="left" w:pos="173"/>
              </w:tabs>
              <w:jc w:val="both"/>
            </w:pPr>
            <w:r w:rsidRPr="00E1408F">
              <w:t xml:space="preserve">Prekė privalo būti nauja. Spintos matmenys: aukštis 1800 mm, plotis 1000 mm, gylis 600 mm (galima matmenų paklaida ±10 mm). Spinta pagaminta iš ne plonesnės kaip 18 mm LMDP, kraštai laminuoti 0,8-1 mm storio PVC </w:t>
            </w:r>
            <w:proofErr w:type="spellStart"/>
            <w:r w:rsidRPr="00E1408F">
              <w:t>kantu</w:t>
            </w:r>
            <w:proofErr w:type="spellEnd"/>
            <w:r w:rsidRPr="00E1408F">
              <w:t xml:space="preserve">. Spintos viršus turi būti iš ne plonesnės kaip 24 mm storio LMDP, viršaus briaunos laminuotos ne plonesniu kaip 2 mm storio PVC </w:t>
            </w:r>
            <w:proofErr w:type="spellStart"/>
            <w:r w:rsidRPr="00E1408F">
              <w:t>kantu</w:t>
            </w:r>
            <w:proofErr w:type="spellEnd"/>
            <w:r w:rsidRPr="00E1408F">
              <w:t xml:space="preserve">. Durelės gaminamos iš ne plonesnės kaip 18 mm LMDP, briaunos laminuotos ne plonesniu kaip 2 mm storio PVC </w:t>
            </w:r>
            <w:proofErr w:type="spellStart"/>
            <w:r w:rsidRPr="00E1408F">
              <w:t>kantu</w:t>
            </w:r>
            <w:proofErr w:type="spellEnd"/>
            <w:r w:rsidRPr="00E1408F">
              <w:t>. Spintos durys rakinamos, komplekte ne mažiau kaip 2 rakteliai. Spintos nugarėlė gaminama iš ne plonesnės kaip 16 mm LMDP. Antresolės aukštis 600 mm (+/- 10 mm). ( Spintoje, vidinėje pusėje turi būti veidrodis, jo išmatavimai: ilgis 600 mm, plotis 320 mm (+/- 20 mm). Spalva derinama individualiai.</w:t>
            </w:r>
          </w:p>
        </w:tc>
        <w:tc>
          <w:tcPr>
            <w:tcW w:w="1134" w:type="dxa"/>
            <w:tcBorders>
              <w:top w:val="single" w:sz="4" w:space="0" w:color="000000"/>
              <w:left w:val="single" w:sz="4" w:space="0" w:color="000000"/>
              <w:bottom w:val="single" w:sz="4" w:space="0" w:color="000000"/>
              <w:right w:val="single" w:sz="4" w:space="0" w:color="000000"/>
            </w:tcBorders>
            <w:vAlign w:val="center"/>
          </w:tcPr>
          <w:p w:rsidR="00981A54" w:rsidRDefault="00981A54">
            <w:pPr>
              <w:jc w:val="center"/>
            </w:pPr>
            <w:r>
              <w:t>vnt.</w:t>
            </w:r>
          </w:p>
        </w:tc>
        <w:tc>
          <w:tcPr>
            <w:tcW w:w="992" w:type="dxa"/>
            <w:tcBorders>
              <w:top w:val="single" w:sz="4" w:space="0" w:color="000000"/>
              <w:left w:val="single" w:sz="4" w:space="0" w:color="000000"/>
              <w:bottom w:val="single" w:sz="4" w:space="0" w:color="000000"/>
              <w:right w:val="single" w:sz="4" w:space="0" w:color="000000"/>
            </w:tcBorders>
            <w:vAlign w:val="center"/>
          </w:tcPr>
          <w:p w:rsidR="00981A54" w:rsidRDefault="00981A54">
            <w:pPr>
              <w:jc w:val="center"/>
            </w:pPr>
            <w:r>
              <w:t>48</w:t>
            </w:r>
          </w:p>
        </w:tc>
      </w:tr>
    </w:tbl>
    <w:p w:rsidR="007C7F0E" w:rsidRDefault="000B304D">
      <w:pPr>
        <w:pStyle w:val="Heading2"/>
        <w:numPr>
          <w:ilvl w:val="0"/>
          <w:numId w:val="0"/>
        </w:numPr>
        <w:tabs>
          <w:tab w:val="left" w:pos="1080"/>
        </w:tabs>
        <w:rPr>
          <w:szCs w:val="24"/>
        </w:rPr>
      </w:pPr>
      <w:r>
        <w:rPr>
          <w:szCs w:val="24"/>
        </w:rPr>
        <w:t xml:space="preserve">      </w:t>
      </w:r>
    </w:p>
    <w:p w:rsidR="00B66F32" w:rsidRDefault="00B66F32" w:rsidP="00B66F32">
      <w:pPr>
        <w:rPr>
          <w:b/>
          <w:bCs/>
        </w:rPr>
      </w:pPr>
    </w:p>
    <w:p w:rsidR="00B66F32" w:rsidRDefault="00B66F32" w:rsidP="00B66F32">
      <w:pPr>
        <w:rPr>
          <w:b/>
          <w:bCs/>
        </w:rPr>
      </w:pPr>
    </w:p>
    <w:p w:rsidR="00B66F32" w:rsidRDefault="00B66F32" w:rsidP="00B66F32">
      <w:pPr>
        <w:rPr>
          <w:b/>
          <w:bCs/>
        </w:rPr>
      </w:pPr>
    </w:p>
    <w:p w:rsidR="00B66F32" w:rsidRDefault="00B66F32" w:rsidP="00B66F32">
      <w:pPr>
        <w:rPr>
          <w:b/>
          <w:bCs/>
        </w:rPr>
      </w:pPr>
    </w:p>
    <w:p w:rsidR="008D71E2" w:rsidRDefault="008D71E2" w:rsidP="00B66F32">
      <w:pPr>
        <w:rPr>
          <w:b/>
          <w:bCs/>
        </w:rPr>
      </w:pPr>
    </w:p>
    <w:p w:rsidR="008D71E2" w:rsidRDefault="008D71E2" w:rsidP="00B66F32">
      <w:pPr>
        <w:rPr>
          <w:b/>
          <w:bCs/>
        </w:rPr>
      </w:pPr>
    </w:p>
    <w:p w:rsidR="00981A54" w:rsidRDefault="00981A54" w:rsidP="00B66F32">
      <w:pPr>
        <w:rPr>
          <w:b/>
          <w:bCs/>
        </w:rPr>
      </w:pPr>
    </w:p>
    <w:p w:rsidR="00981A54" w:rsidRDefault="00981A54" w:rsidP="00B66F32">
      <w:pPr>
        <w:rPr>
          <w:b/>
          <w:bCs/>
        </w:rPr>
      </w:pPr>
    </w:p>
    <w:p w:rsidR="00981A54" w:rsidRDefault="00981A54" w:rsidP="00B66F32">
      <w:pPr>
        <w:rPr>
          <w:b/>
          <w:bCs/>
        </w:rPr>
      </w:pPr>
    </w:p>
    <w:p w:rsidR="00981A54" w:rsidRDefault="00981A54" w:rsidP="00B66F32">
      <w:pPr>
        <w:rPr>
          <w:b/>
          <w:bCs/>
        </w:rPr>
      </w:pPr>
    </w:p>
    <w:p w:rsidR="00981A54" w:rsidRDefault="00981A54" w:rsidP="00B66F32">
      <w:pPr>
        <w:rPr>
          <w:b/>
          <w:bCs/>
        </w:rPr>
      </w:pPr>
    </w:p>
    <w:p w:rsidR="00981A54" w:rsidRDefault="00981A54" w:rsidP="00B66F32">
      <w:pPr>
        <w:rPr>
          <w:b/>
          <w:bCs/>
        </w:rPr>
      </w:pPr>
    </w:p>
    <w:p w:rsidR="00981A54" w:rsidRDefault="00981A54" w:rsidP="00B66F32">
      <w:pPr>
        <w:rPr>
          <w:b/>
          <w:bCs/>
        </w:rPr>
      </w:pPr>
    </w:p>
    <w:p w:rsidR="00981A54" w:rsidRDefault="00981A54" w:rsidP="00B66F32">
      <w:pPr>
        <w:rPr>
          <w:b/>
          <w:bCs/>
        </w:rPr>
      </w:pPr>
    </w:p>
    <w:p w:rsidR="00981A54" w:rsidRDefault="00981A54" w:rsidP="00B66F32">
      <w:pPr>
        <w:rPr>
          <w:b/>
          <w:bCs/>
        </w:rPr>
      </w:pPr>
    </w:p>
    <w:p w:rsidR="00B66F32" w:rsidRDefault="00B66F32" w:rsidP="00B66F32">
      <w:pPr>
        <w:rPr>
          <w:b/>
          <w:bCs/>
        </w:rPr>
      </w:pPr>
      <w:r w:rsidRPr="00B66F32">
        <w:rPr>
          <w:b/>
          <w:bCs/>
        </w:rPr>
        <w:lastRenderedPageBreak/>
        <w:t>1 pav. Spintos brėžinys</w:t>
      </w:r>
    </w:p>
    <w:p w:rsidR="00B66F32" w:rsidRDefault="00875B08" w:rsidP="00B66F32">
      <w:pPr>
        <w:rPr>
          <w:b/>
          <w:bCs/>
        </w:rPr>
      </w:pPr>
      <w:r>
        <w:rPr>
          <w:b/>
          <w:bCs/>
          <w:noProof/>
          <w:lang w:val="en-US"/>
        </w:rPr>
        <w:drawing>
          <wp:inline distT="0" distB="0" distL="0" distR="0">
            <wp:extent cx="6578600" cy="7277100"/>
            <wp:effectExtent l="0" t="0" r="0" b="0"/>
            <wp:docPr id="14" name="Picture 14" descr="C:\Users\laurynas.berlinskas\AppData\Local\Microsoft\Windows\INetCache\Content.Word\Spintos brežinys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aurynas.berlinskas\AppData\Local\Microsoft\Windows\INetCache\Content.Word\Spintos brežinys - Cop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8600" cy="7277100"/>
                    </a:xfrm>
                    <a:prstGeom prst="rect">
                      <a:avLst/>
                    </a:prstGeom>
                    <a:noFill/>
                    <a:ln>
                      <a:noFill/>
                    </a:ln>
                  </pic:spPr>
                </pic:pic>
              </a:graphicData>
            </a:graphic>
          </wp:inline>
        </w:drawing>
      </w:r>
    </w:p>
    <w:p w:rsidR="00B66F32" w:rsidRPr="00B66F32" w:rsidRDefault="00B66F32" w:rsidP="00B66F32"/>
    <w:p w:rsidR="007C7F0E" w:rsidRDefault="000B304D">
      <w:pPr>
        <w:pStyle w:val="Heading2"/>
        <w:numPr>
          <w:ilvl w:val="0"/>
          <w:numId w:val="0"/>
        </w:numPr>
        <w:tabs>
          <w:tab w:val="left" w:pos="709"/>
        </w:tabs>
        <w:rPr>
          <w:b/>
          <w:szCs w:val="24"/>
        </w:rPr>
      </w:pPr>
      <w:r>
        <w:rPr>
          <w:szCs w:val="24"/>
        </w:rPr>
        <w:tab/>
        <w:t xml:space="preserve">2.3. </w:t>
      </w:r>
      <w:r>
        <w:rPr>
          <w:b/>
          <w:szCs w:val="24"/>
        </w:rPr>
        <w:t>Bendrieji reikalavimai:</w:t>
      </w:r>
    </w:p>
    <w:p w:rsidR="007C7F0E" w:rsidRDefault="000B304D">
      <w:pPr>
        <w:jc w:val="both"/>
      </w:pPr>
      <w:r>
        <w:t xml:space="preserve">            </w:t>
      </w:r>
      <w:r w:rsidR="00A20183">
        <w:t xml:space="preserve">2.3.1. </w:t>
      </w:r>
      <w:r w:rsidR="00205E80">
        <w:t>Prekėms privaloma</w:t>
      </w:r>
      <w:r w:rsidR="0004012E">
        <w:t xml:space="preserve"> pateikti techninėje specifikacijoje nurodytus reikalavimų atitikimą </w:t>
      </w:r>
      <w:r w:rsidR="008A7A2C">
        <w:t xml:space="preserve">patvirtinančius </w:t>
      </w:r>
      <w:r w:rsidR="0004012E">
        <w:t>dokumentus</w:t>
      </w:r>
      <w:r w:rsidR="00205E80">
        <w:t xml:space="preserve"> (tiekėjo deklaracija kuria jis patvirtina, jog siūlomos prekės visiškai atitinka techninėje specifikacijoje nurodytus parametrus) </w:t>
      </w:r>
      <w:r w:rsidR="008A7A2C">
        <w:t xml:space="preserve">, o perkančiajai organizacijai pareikalavus ir </w:t>
      </w:r>
      <w:r w:rsidR="0004012E">
        <w:t>visą techninę dokumentaci</w:t>
      </w:r>
      <w:r w:rsidR="008A7A2C">
        <w:t>ją ir kitą informacinę medžiagą</w:t>
      </w:r>
      <w:r w:rsidR="0004012E">
        <w:t>.</w:t>
      </w:r>
    </w:p>
    <w:p w:rsidR="007C7F0E" w:rsidRDefault="000B304D">
      <w:pPr>
        <w:ind w:firstLine="567"/>
        <w:jc w:val="both"/>
      </w:pPr>
      <w:r>
        <w:t xml:space="preserve">   2.3.2.  Įmonė pateikdama pasiūlymą turi atitikti bent vieną aplinkos apsaugos kriterijų, nurodytą lentelėje Nr. 1. Aplinkos apsaugos kriterijai.</w:t>
      </w:r>
    </w:p>
    <w:p w:rsidR="007C7F0E" w:rsidRDefault="000B304D">
      <w:pPr>
        <w:ind w:firstLine="567"/>
        <w:jc w:val="both"/>
      </w:pPr>
      <w:r>
        <w:t>Jei įmonė atitinką kitą aplinkos apsaugos kriterijų nei yra išvardinti lentelėje, prašome jį nurodyti ir pateikti tai patvirtinančius dokumentus.</w:t>
      </w:r>
    </w:p>
    <w:p w:rsidR="007C7F0E" w:rsidRDefault="007C7F0E">
      <w:pPr>
        <w:ind w:firstLine="567"/>
        <w:jc w:val="both"/>
      </w:pPr>
    </w:p>
    <w:p w:rsidR="007C7F0E" w:rsidRDefault="000B304D">
      <w:pPr>
        <w:ind w:firstLine="567"/>
        <w:rPr>
          <w:b/>
          <w:bCs/>
        </w:rPr>
      </w:pPr>
      <w:r>
        <w:rPr>
          <w:b/>
          <w:bCs/>
        </w:rPr>
        <w:t>1 lentelė. Aplinkos apsaugos kriterijai</w:t>
      </w:r>
    </w:p>
    <w:tbl>
      <w:tblPr>
        <w:tblW w:w="10314" w:type="dxa"/>
        <w:tblInd w:w="118" w:type="dxa"/>
        <w:tblLayout w:type="fixed"/>
        <w:tblLook w:val="04A0" w:firstRow="1" w:lastRow="0" w:firstColumn="1" w:lastColumn="0" w:noHBand="0" w:noVBand="1"/>
      </w:tblPr>
      <w:tblGrid>
        <w:gridCol w:w="4738"/>
        <w:gridCol w:w="5576"/>
      </w:tblGrid>
      <w:tr w:rsidR="007C7F0E">
        <w:tc>
          <w:tcPr>
            <w:tcW w:w="4738" w:type="dxa"/>
            <w:tcBorders>
              <w:top w:val="single" w:sz="8" w:space="0" w:color="000000"/>
              <w:left w:val="single" w:sz="8" w:space="0" w:color="000000"/>
              <w:bottom w:val="single" w:sz="8" w:space="0" w:color="000000"/>
              <w:right w:val="single" w:sz="8" w:space="0" w:color="000000"/>
            </w:tcBorders>
          </w:tcPr>
          <w:p w:rsidR="007C7F0E" w:rsidRDefault="000B304D">
            <w:pPr>
              <w:jc w:val="center"/>
              <w:rPr>
                <w:b/>
                <w:bCs/>
                <w:sz w:val="22"/>
                <w:szCs w:val="22"/>
              </w:rPr>
            </w:pPr>
            <w:r>
              <w:rPr>
                <w:b/>
                <w:bCs/>
              </w:rPr>
              <w:t>Reikalavimas</w:t>
            </w:r>
          </w:p>
        </w:tc>
        <w:tc>
          <w:tcPr>
            <w:tcW w:w="5576" w:type="dxa"/>
            <w:tcBorders>
              <w:top w:val="single" w:sz="8" w:space="0" w:color="000000"/>
              <w:bottom w:val="single" w:sz="8" w:space="0" w:color="000000"/>
              <w:right w:val="single" w:sz="8" w:space="0" w:color="000000"/>
            </w:tcBorders>
          </w:tcPr>
          <w:p w:rsidR="007C7F0E" w:rsidRDefault="000B304D">
            <w:pPr>
              <w:jc w:val="center"/>
              <w:rPr>
                <w:b/>
                <w:bCs/>
              </w:rPr>
            </w:pPr>
            <w:r>
              <w:rPr>
                <w:b/>
                <w:bCs/>
              </w:rPr>
              <w:t>Reikalavimo atitikimo patvirtinimas</w:t>
            </w:r>
          </w:p>
        </w:tc>
      </w:tr>
      <w:tr w:rsidR="007C7F0E">
        <w:tc>
          <w:tcPr>
            <w:tcW w:w="4738" w:type="dxa"/>
            <w:tcBorders>
              <w:left w:val="single" w:sz="8" w:space="0" w:color="000000"/>
              <w:bottom w:val="single" w:sz="8" w:space="0" w:color="000000"/>
              <w:right w:val="single" w:sz="8" w:space="0" w:color="000000"/>
            </w:tcBorders>
          </w:tcPr>
          <w:p w:rsidR="007C7F0E" w:rsidRDefault="000B304D" w:rsidP="00A20183">
            <w:pPr>
              <w:jc w:val="both"/>
              <w:rPr>
                <w:b/>
                <w:bCs/>
                <w:sz w:val="22"/>
                <w:szCs w:val="22"/>
              </w:rPr>
            </w:pPr>
            <w:r>
              <w:t>Teikėjas savo veikloje naudoja elektros energiją, iš atsinaujinančių energijos išteklių.</w:t>
            </w:r>
          </w:p>
        </w:tc>
        <w:tc>
          <w:tcPr>
            <w:tcW w:w="5576" w:type="dxa"/>
            <w:tcBorders>
              <w:bottom w:val="single" w:sz="8" w:space="0" w:color="000000"/>
              <w:right w:val="single" w:sz="8" w:space="0" w:color="000000"/>
            </w:tcBorders>
          </w:tcPr>
          <w:p w:rsidR="007C7F0E" w:rsidRDefault="000B304D" w:rsidP="00A20183">
            <w:pPr>
              <w:jc w:val="both"/>
            </w:pPr>
            <w:r>
              <w:t>Prašome patvirtinti dokumentu, kad naudojate elektros energiją iš atsinaujinančių energijos šaltinių (pvz. turite saulės kolektorių ar esate sudarę sutartį su elektros tiekėju, teikiančiu elektros energiją iš atsinaujinančių energijos šaltinių)</w:t>
            </w:r>
          </w:p>
        </w:tc>
      </w:tr>
      <w:tr w:rsidR="007C7F0E">
        <w:trPr>
          <w:trHeight w:val="1232"/>
        </w:trPr>
        <w:tc>
          <w:tcPr>
            <w:tcW w:w="4738" w:type="dxa"/>
            <w:tcBorders>
              <w:left w:val="single" w:sz="8" w:space="0" w:color="000000"/>
              <w:bottom w:val="single" w:sz="8" w:space="0" w:color="000000"/>
              <w:right w:val="single" w:sz="8" w:space="0" w:color="000000"/>
            </w:tcBorders>
          </w:tcPr>
          <w:p w:rsidR="007C7F0E" w:rsidRDefault="000B304D" w:rsidP="00A20183">
            <w:pPr>
              <w:jc w:val="both"/>
            </w:pPr>
            <w:r>
              <w:t>Teikėjas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įrodomais.</w:t>
            </w:r>
          </w:p>
        </w:tc>
        <w:tc>
          <w:tcPr>
            <w:tcW w:w="5576" w:type="dxa"/>
            <w:tcBorders>
              <w:bottom w:val="single" w:sz="8" w:space="0" w:color="000000"/>
              <w:right w:val="single" w:sz="8" w:space="0" w:color="000000"/>
            </w:tcBorders>
          </w:tcPr>
          <w:p w:rsidR="007C7F0E" w:rsidRDefault="000B304D" w:rsidP="00A20183">
            <w:pPr>
              <w:jc w:val="both"/>
            </w:pPr>
            <w:r>
              <w:t>Nepriklausomos šalies išduotas sertifikatas ar kitas lygiavertis dokumentas, kuriuo įrodoma atitiktis taikomiems standartams.</w:t>
            </w:r>
          </w:p>
        </w:tc>
      </w:tr>
      <w:tr w:rsidR="007C7F0E">
        <w:trPr>
          <w:trHeight w:val="634"/>
        </w:trPr>
        <w:tc>
          <w:tcPr>
            <w:tcW w:w="4738" w:type="dxa"/>
            <w:tcBorders>
              <w:left w:val="single" w:sz="8" w:space="0" w:color="000000"/>
              <w:bottom w:val="single" w:sz="8" w:space="0" w:color="000000"/>
              <w:right w:val="single" w:sz="8" w:space="0" w:color="000000"/>
            </w:tcBorders>
          </w:tcPr>
          <w:p w:rsidR="007C7F0E" w:rsidRDefault="000B304D" w:rsidP="00A20183">
            <w:pPr>
              <w:jc w:val="both"/>
            </w:pPr>
            <w:r>
              <w:t>Prekės bus pristatomos aplinką mažiau teršiančiomis transporto priemonėmis</w:t>
            </w:r>
          </w:p>
        </w:tc>
        <w:tc>
          <w:tcPr>
            <w:tcW w:w="5576" w:type="dxa"/>
            <w:tcBorders>
              <w:bottom w:val="single" w:sz="8" w:space="0" w:color="000000"/>
              <w:right w:val="single" w:sz="8" w:space="0" w:color="000000"/>
            </w:tcBorders>
          </w:tcPr>
          <w:p w:rsidR="007C7F0E" w:rsidRDefault="000B304D" w:rsidP="00A20183">
            <w:pPr>
              <w:jc w:val="both"/>
            </w:pPr>
            <w:r>
              <w:t>Pvz. Prekės bus pristatomos elektromobiliu ar hibridiniu automobiliu</w:t>
            </w:r>
          </w:p>
        </w:tc>
      </w:tr>
    </w:tbl>
    <w:p w:rsidR="007C7F0E" w:rsidRDefault="007C7F0E">
      <w:pPr>
        <w:jc w:val="both"/>
      </w:pPr>
    </w:p>
    <w:p w:rsidR="007C7F0E" w:rsidRDefault="000B304D">
      <w:pPr>
        <w:pStyle w:val="Heading2"/>
        <w:numPr>
          <w:ilvl w:val="0"/>
          <w:numId w:val="0"/>
        </w:numPr>
        <w:ind w:firstLine="709"/>
      </w:pPr>
      <w:r>
        <w:t>2.4. Prekės t</w:t>
      </w:r>
      <w:r w:rsidR="00E1408F">
        <w:t>uri būti pristatytos iki 2026-10-3</w:t>
      </w:r>
      <w:r>
        <w:t xml:space="preserve">1 dienos </w:t>
      </w:r>
      <w:r>
        <w:rPr>
          <w:shd w:val="clear" w:color="auto" w:fill="FFFFFF"/>
        </w:rPr>
        <w:t xml:space="preserve">adresu: </w:t>
      </w:r>
      <w:r>
        <w:rPr>
          <w:b/>
          <w:shd w:val="clear" w:color="auto" w:fill="FFFFFF"/>
        </w:rPr>
        <w:t>J. Kairiūkščio g. 14, Vilnius,</w:t>
      </w:r>
      <w:r>
        <w:t xml:space="preserve"> </w:t>
      </w:r>
      <w:r>
        <w:rPr>
          <w:b/>
        </w:rPr>
        <w:t>Lietuvos kariuomenės Lietuvos didžiojo etmono Kristupo Radvilos Perkūno</w:t>
      </w:r>
      <w:r>
        <w:rPr>
          <w:b/>
          <w:shd w:val="clear" w:color="auto" w:fill="FFFFFF"/>
        </w:rPr>
        <w:t xml:space="preserve"> ryšių ir informacinių sistemų batalionui.</w:t>
      </w:r>
    </w:p>
    <w:p w:rsidR="007C7F0E" w:rsidRDefault="000B304D">
      <w:r>
        <w:t xml:space="preserve">            2.5. Su laimėtoju numatoma sudaryti rašytinę sutartį.</w:t>
      </w:r>
    </w:p>
    <w:p w:rsidR="007C7F0E" w:rsidRDefault="007C7F0E"/>
    <w:p w:rsidR="007C7F0E" w:rsidRDefault="007C7F0E"/>
    <w:p w:rsidR="007C7F0E" w:rsidRDefault="007C7F0E"/>
    <w:p w:rsidR="007C7F0E" w:rsidRDefault="007C7F0E"/>
    <w:p w:rsidR="007C7F0E" w:rsidRDefault="007C7F0E"/>
    <w:p w:rsidR="007C7F0E" w:rsidRDefault="007C7F0E"/>
    <w:p w:rsidR="007C7F0E" w:rsidRDefault="007C7F0E"/>
    <w:p w:rsidR="007C7F0E" w:rsidRDefault="007C7F0E"/>
    <w:p w:rsidR="007C7F0E" w:rsidRDefault="000B304D">
      <w:pPr>
        <w:rPr>
          <w:lang w:val="en-US"/>
        </w:rPr>
      </w:pPr>
      <w:r>
        <w:br w:type="page"/>
      </w:r>
    </w:p>
    <w:p w:rsidR="007C7F0E" w:rsidRPr="00482C39" w:rsidRDefault="000B304D" w:rsidP="000B304D">
      <w:pPr>
        <w:pStyle w:val="Heading1"/>
        <w:numPr>
          <w:ilvl w:val="0"/>
          <w:numId w:val="8"/>
        </w:numPr>
        <w:spacing w:before="240" w:after="240"/>
        <w:ind w:left="0" w:firstLine="0"/>
        <w:rPr>
          <w:b/>
          <w:sz w:val="22"/>
          <w:szCs w:val="24"/>
        </w:rPr>
      </w:pPr>
      <w:r w:rsidRPr="00482C39">
        <w:rPr>
          <w:b/>
          <w:sz w:val="24"/>
        </w:rPr>
        <w:lastRenderedPageBreak/>
        <w:t>TIEKĖJŲ KVALIFIKACINIAI REIKALAVIMAI</w:t>
      </w:r>
    </w:p>
    <w:p w:rsidR="007C7F0E" w:rsidRDefault="000B304D" w:rsidP="000B304D">
      <w:pPr>
        <w:pStyle w:val="Heading2"/>
        <w:numPr>
          <w:ilvl w:val="1"/>
          <w:numId w:val="9"/>
        </w:numPr>
        <w:ind w:left="0"/>
      </w:pPr>
      <w:r>
        <w:t>Tiekėjas, pageidaujantis dalyvauti pirkime, turi atitikti šiuos minimalius kvalifikacijos reikalavimus:</w:t>
      </w:r>
    </w:p>
    <w:tbl>
      <w:tblPr>
        <w:tblW w:w="9720" w:type="dxa"/>
        <w:tblInd w:w="221" w:type="dxa"/>
        <w:tblLayout w:type="fixed"/>
        <w:tblLook w:val="04A0" w:firstRow="1" w:lastRow="0" w:firstColumn="1" w:lastColumn="0" w:noHBand="0" w:noVBand="1"/>
      </w:tblPr>
      <w:tblGrid>
        <w:gridCol w:w="900"/>
        <w:gridCol w:w="4318"/>
        <w:gridCol w:w="4502"/>
      </w:tblGrid>
      <w:tr w:rsidR="007C7F0E">
        <w:trPr>
          <w:cantSplit/>
          <w:trHeight w:val="691"/>
        </w:trPr>
        <w:tc>
          <w:tcPr>
            <w:tcW w:w="900" w:type="dxa"/>
            <w:tcBorders>
              <w:top w:val="single" w:sz="4" w:space="0" w:color="000000"/>
              <w:left w:val="single" w:sz="4" w:space="0" w:color="000000"/>
              <w:bottom w:val="single" w:sz="4" w:space="0" w:color="000000"/>
              <w:right w:val="single" w:sz="4" w:space="0" w:color="000000"/>
            </w:tcBorders>
          </w:tcPr>
          <w:p w:rsidR="007C7F0E" w:rsidRDefault="000B304D">
            <w:pPr>
              <w:pStyle w:val="Point1"/>
              <w:ind w:left="-136" w:firstLine="28"/>
              <w:jc w:val="center"/>
              <w:rPr>
                <w:lang w:val="lt-LT"/>
              </w:rPr>
            </w:pPr>
            <w:r>
              <w:rPr>
                <w:lang w:val="lt-LT"/>
              </w:rPr>
              <w:t>Eil. Nr.</w:t>
            </w:r>
          </w:p>
        </w:tc>
        <w:tc>
          <w:tcPr>
            <w:tcW w:w="4318" w:type="dxa"/>
            <w:tcBorders>
              <w:top w:val="single" w:sz="4" w:space="0" w:color="000000"/>
              <w:left w:val="single" w:sz="4" w:space="0" w:color="000000"/>
              <w:bottom w:val="single" w:sz="4" w:space="0" w:color="000000"/>
              <w:right w:val="single" w:sz="4" w:space="0" w:color="000000"/>
            </w:tcBorders>
          </w:tcPr>
          <w:p w:rsidR="007C7F0E" w:rsidRDefault="000B304D">
            <w:pPr>
              <w:rPr>
                <w:bCs/>
                <w:color w:val="000000"/>
              </w:rPr>
            </w:pPr>
            <w:r>
              <w:rPr>
                <w:bCs/>
                <w:color w:val="000000"/>
              </w:rPr>
              <w:t>Kvalifikaciniai reikalavimai, jų reikšmė</w:t>
            </w:r>
          </w:p>
        </w:tc>
        <w:tc>
          <w:tcPr>
            <w:tcW w:w="4502" w:type="dxa"/>
            <w:tcBorders>
              <w:top w:val="single" w:sz="4" w:space="0" w:color="000000"/>
              <w:left w:val="single" w:sz="4" w:space="0" w:color="000000"/>
              <w:bottom w:val="single" w:sz="4" w:space="0" w:color="000000"/>
              <w:right w:val="single" w:sz="4" w:space="0" w:color="000000"/>
            </w:tcBorders>
          </w:tcPr>
          <w:p w:rsidR="007C7F0E" w:rsidRDefault="000B304D">
            <w:r>
              <w:t>Kvalifikacinius reikalavimus įrodantys dokumentai</w:t>
            </w:r>
          </w:p>
        </w:tc>
      </w:tr>
      <w:tr w:rsidR="007C7F0E">
        <w:trPr>
          <w:cantSplit/>
          <w:trHeight w:val="691"/>
        </w:trPr>
        <w:tc>
          <w:tcPr>
            <w:tcW w:w="900" w:type="dxa"/>
            <w:tcBorders>
              <w:top w:val="single" w:sz="4" w:space="0" w:color="000000"/>
              <w:left w:val="single" w:sz="4" w:space="0" w:color="000000"/>
              <w:bottom w:val="single" w:sz="4" w:space="0" w:color="000000"/>
              <w:right w:val="single" w:sz="4" w:space="0" w:color="000000"/>
            </w:tcBorders>
          </w:tcPr>
          <w:p w:rsidR="007C7F0E" w:rsidRDefault="000B304D">
            <w:pPr>
              <w:pStyle w:val="Point1"/>
              <w:spacing w:before="0" w:after="0"/>
              <w:ind w:left="-361" w:firstLine="346"/>
              <w:jc w:val="center"/>
              <w:rPr>
                <w:szCs w:val="24"/>
                <w:lang w:val="lt-LT"/>
              </w:rPr>
            </w:pPr>
            <w:r>
              <w:rPr>
                <w:szCs w:val="24"/>
                <w:lang w:val="lt-LT"/>
              </w:rPr>
              <w:t>1.</w:t>
            </w:r>
          </w:p>
        </w:tc>
        <w:tc>
          <w:tcPr>
            <w:tcW w:w="4318" w:type="dxa"/>
            <w:tcBorders>
              <w:top w:val="single" w:sz="4" w:space="0" w:color="000000"/>
              <w:left w:val="single" w:sz="4" w:space="0" w:color="000000"/>
              <w:bottom w:val="single" w:sz="4" w:space="0" w:color="000000"/>
              <w:right w:val="single" w:sz="4" w:space="0" w:color="000000"/>
            </w:tcBorders>
          </w:tcPr>
          <w:p w:rsidR="007C7F0E" w:rsidRDefault="000B304D">
            <w:pPr>
              <w:pStyle w:val="Point1"/>
              <w:spacing w:before="0" w:after="0" w:line="276" w:lineRule="auto"/>
              <w:ind w:left="0" w:firstLine="0"/>
              <w:rPr>
                <w:szCs w:val="24"/>
                <w:lang w:val="lt-LT"/>
              </w:rPr>
            </w:pPr>
            <w:proofErr w:type="spellStart"/>
            <w:r>
              <w:rPr>
                <w:color w:val="000000"/>
                <w:szCs w:val="24"/>
              </w:rPr>
              <w:t>Tiekėjo</w:t>
            </w:r>
            <w:proofErr w:type="spellEnd"/>
            <w:r>
              <w:rPr>
                <w:color w:val="000000"/>
                <w:szCs w:val="24"/>
              </w:rPr>
              <w:t xml:space="preserve"> </w:t>
            </w:r>
            <w:proofErr w:type="spellStart"/>
            <w:r>
              <w:rPr>
                <w:color w:val="000000"/>
                <w:szCs w:val="24"/>
              </w:rPr>
              <w:t>veiklos</w:t>
            </w:r>
            <w:proofErr w:type="spellEnd"/>
            <w:r>
              <w:rPr>
                <w:color w:val="000000"/>
                <w:szCs w:val="24"/>
              </w:rPr>
              <w:t xml:space="preserve"> </w:t>
            </w:r>
            <w:proofErr w:type="spellStart"/>
            <w:r>
              <w:rPr>
                <w:color w:val="000000"/>
                <w:szCs w:val="24"/>
              </w:rPr>
              <w:t>pobūdis</w:t>
            </w:r>
            <w:proofErr w:type="spellEnd"/>
            <w:r>
              <w:rPr>
                <w:color w:val="000000"/>
                <w:szCs w:val="24"/>
              </w:rPr>
              <w:t xml:space="preserve"> </w:t>
            </w:r>
            <w:proofErr w:type="spellStart"/>
            <w:r>
              <w:rPr>
                <w:color w:val="000000"/>
                <w:szCs w:val="24"/>
              </w:rPr>
              <w:t>atitinka</w:t>
            </w:r>
            <w:proofErr w:type="spellEnd"/>
            <w:r>
              <w:rPr>
                <w:color w:val="000000"/>
                <w:szCs w:val="24"/>
              </w:rPr>
              <w:t xml:space="preserve"> </w:t>
            </w:r>
            <w:proofErr w:type="spellStart"/>
            <w:r>
              <w:rPr>
                <w:color w:val="000000"/>
                <w:szCs w:val="24"/>
              </w:rPr>
              <w:t>pirkimo</w:t>
            </w:r>
            <w:proofErr w:type="spellEnd"/>
            <w:r>
              <w:rPr>
                <w:color w:val="000000"/>
                <w:szCs w:val="24"/>
              </w:rPr>
              <w:t xml:space="preserve"> </w:t>
            </w:r>
            <w:proofErr w:type="spellStart"/>
            <w:r>
              <w:rPr>
                <w:color w:val="000000"/>
                <w:szCs w:val="24"/>
              </w:rPr>
              <w:t>objekto</w:t>
            </w:r>
            <w:proofErr w:type="spellEnd"/>
            <w:r>
              <w:rPr>
                <w:color w:val="000000"/>
                <w:szCs w:val="24"/>
              </w:rPr>
              <w:t xml:space="preserve"> </w:t>
            </w:r>
            <w:proofErr w:type="spellStart"/>
            <w:r>
              <w:rPr>
                <w:color w:val="000000"/>
                <w:szCs w:val="24"/>
              </w:rPr>
              <w:t>specifiką</w:t>
            </w:r>
            <w:proofErr w:type="spellEnd"/>
            <w:r>
              <w:rPr>
                <w:color w:val="000000"/>
                <w:szCs w:val="24"/>
              </w:rPr>
              <w:t xml:space="preserve">. </w:t>
            </w:r>
            <w:proofErr w:type="spellStart"/>
            <w:r>
              <w:rPr>
                <w:color w:val="000000"/>
                <w:szCs w:val="24"/>
              </w:rPr>
              <w:t>Tiekėjas</w:t>
            </w:r>
            <w:proofErr w:type="spellEnd"/>
            <w:r>
              <w:rPr>
                <w:color w:val="000000"/>
                <w:szCs w:val="24"/>
              </w:rPr>
              <w:t xml:space="preserve"> </w:t>
            </w:r>
            <w:proofErr w:type="spellStart"/>
            <w:r>
              <w:rPr>
                <w:color w:val="000000"/>
                <w:szCs w:val="24"/>
              </w:rPr>
              <w:t>yra</w:t>
            </w:r>
            <w:proofErr w:type="spellEnd"/>
            <w:r>
              <w:rPr>
                <w:color w:val="000000"/>
                <w:szCs w:val="24"/>
              </w:rPr>
              <w:t xml:space="preserve"> </w:t>
            </w:r>
            <w:proofErr w:type="spellStart"/>
            <w:r>
              <w:rPr>
                <w:color w:val="000000"/>
                <w:szCs w:val="24"/>
              </w:rPr>
              <w:t>įregistruotas</w:t>
            </w:r>
            <w:proofErr w:type="spellEnd"/>
            <w:r>
              <w:rPr>
                <w:color w:val="000000"/>
                <w:szCs w:val="24"/>
              </w:rPr>
              <w:t xml:space="preserve"> </w:t>
            </w:r>
            <w:proofErr w:type="spellStart"/>
            <w:r>
              <w:rPr>
                <w:color w:val="000000"/>
                <w:szCs w:val="24"/>
              </w:rPr>
              <w:t>įstatymų</w:t>
            </w:r>
            <w:proofErr w:type="spellEnd"/>
            <w:r>
              <w:rPr>
                <w:color w:val="000000"/>
                <w:szCs w:val="24"/>
              </w:rPr>
              <w:t xml:space="preserve"> </w:t>
            </w:r>
            <w:proofErr w:type="spellStart"/>
            <w:r>
              <w:rPr>
                <w:color w:val="000000"/>
                <w:szCs w:val="24"/>
              </w:rPr>
              <w:t>nustatyta</w:t>
            </w:r>
            <w:proofErr w:type="spellEnd"/>
            <w:r>
              <w:rPr>
                <w:color w:val="000000"/>
                <w:szCs w:val="24"/>
              </w:rPr>
              <w:t xml:space="preserve"> </w:t>
            </w:r>
            <w:proofErr w:type="spellStart"/>
            <w:r>
              <w:rPr>
                <w:color w:val="000000"/>
                <w:szCs w:val="24"/>
              </w:rPr>
              <w:t>tvarka</w:t>
            </w:r>
            <w:proofErr w:type="spellEnd"/>
            <w:r>
              <w:rPr>
                <w:color w:val="000000"/>
                <w:szCs w:val="24"/>
              </w:rPr>
              <w:t xml:space="preserve"> (</w:t>
            </w:r>
            <w:proofErr w:type="spellStart"/>
            <w:r>
              <w:rPr>
                <w:color w:val="000000"/>
                <w:szCs w:val="24"/>
              </w:rPr>
              <w:t>jei</w:t>
            </w:r>
            <w:proofErr w:type="spellEnd"/>
            <w:r>
              <w:rPr>
                <w:color w:val="000000"/>
                <w:szCs w:val="24"/>
              </w:rPr>
              <w:t xml:space="preserve"> </w:t>
            </w:r>
            <w:proofErr w:type="spellStart"/>
            <w:r>
              <w:rPr>
                <w:color w:val="000000"/>
                <w:szCs w:val="24"/>
              </w:rPr>
              <w:t>reikia</w:t>
            </w:r>
            <w:proofErr w:type="spellEnd"/>
            <w:r>
              <w:rPr>
                <w:color w:val="000000"/>
                <w:szCs w:val="24"/>
              </w:rPr>
              <w:t xml:space="preserve">) ir </w:t>
            </w:r>
            <w:proofErr w:type="spellStart"/>
            <w:r>
              <w:rPr>
                <w:color w:val="000000"/>
                <w:szCs w:val="24"/>
              </w:rPr>
              <w:t>turi</w:t>
            </w:r>
            <w:proofErr w:type="spellEnd"/>
            <w:r>
              <w:rPr>
                <w:color w:val="000000"/>
                <w:szCs w:val="24"/>
              </w:rPr>
              <w:t xml:space="preserve"> </w:t>
            </w:r>
            <w:proofErr w:type="spellStart"/>
            <w:r>
              <w:rPr>
                <w:color w:val="000000"/>
                <w:szCs w:val="24"/>
              </w:rPr>
              <w:t>šiai</w:t>
            </w:r>
            <w:proofErr w:type="spellEnd"/>
            <w:r>
              <w:rPr>
                <w:color w:val="000000"/>
                <w:szCs w:val="24"/>
              </w:rPr>
              <w:t xml:space="preserve"> </w:t>
            </w:r>
            <w:proofErr w:type="spellStart"/>
            <w:r>
              <w:rPr>
                <w:color w:val="000000"/>
                <w:szCs w:val="24"/>
              </w:rPr>
              <w:t>pirkimo</w:t>
            </w:r>
            <w:proofErr w:type="spellEnd"/>
            <w:r>
              <w:rPr>
                <w:color w:val="000000"/>
                <w:szCs w:val="24"/>
              </w:rPr>
              <w:t xml:space="preserve"> </w:t>
            </w:r>
            <w:proofErr w:type="spellStart"/>
            <w:r>
              <w:rPr>
                <w:color w:val="000000"/>
                <w:szCs w:val="24"/>
              </w:rPr>
              <w:t>sutarčiai</w:t>
            </w:r>
            <w:proofErr w:type="spellEnd"/>
            <w:r>
              <w:rPr>
                <w:color w:val="000000"/>
                <w:szCs w:val="24"/>
              </w:rPr>
              <w:t xml:space="preserve"> </w:t>
            </w:r>
            <w:proofErr w:type="spellStart"/>
            <w:r>
              <w:rPr>
                <w:color w:val="000000"/>
                <w:szCs w:val="24"/>
              </w:rPr>
              <w:t>vykdyti</w:t>
            </w:r>
            <w:proofErr w:type="spellEnd"/>
            <w:r>
              <w:rPr>
                <w:color w:val="000000"/>
                <w:szCs w:val="24"/>
              </w:rPr>
              <w:t xml:space="preserve"> </w:t>
            </w:r>
            <w:proofErr w:type="spellStart"/>
            <w:r>
              <w:rPr>
                <w:color w:val="000000"/>
                <w:szCs w:val="24"/>
              </w:rPr>
              <w:t>privalomus</w:t>
            </w:r>
            <w:proofErr w:type="spellEnd"/>
            <w:r>
              <w:rPr>
                <w:color w:val="000000"/>
                <w:szCs w:val="24"/>
              </w:rPr>
              <w:t xml:space="preserve"> </w:t>
            </w:r>
            <w:proofErr w:type="spellStart"/>
            <w:r>
              <w:rPr>
                <w:color w:val="000000"/>
                <w:szCs w:val="24"/>
              </w:rPr>
              <w:t>dokumentus</w:t>
            </w:r>
            <w:proofErr w:type="spellEnd"/>
            <w:r>
              <w:rPr>
                <w:color w:val="000000"/>
                <w:szCs w:val="24"/>
              </w:rPr>
              <w:t>.</w:t>
            </w:r>
          </w:p>
        </w:tc>
        <w:tc>
          <w:tcPr>
            <w:tcW w:w="4502" w:type="dxa"/>
            <w:tcBorders>
              <w:top w:val="single" w:sz="4" w:space="0" w:color="000000"/>
              <w:left w:val="single" w:sz="4" w:space="0" w:color="000000"/>
              <w:bottom w:val="single" w:sz="4" w:space="0" w:color="000000"/>
              <w:right w:val="single" w:sz="4" w:space="0" w:color="000000"/>
            </w:tcBorders>
          </w:tcPr>
          <w:p w:rsidR="007C7F0E" w:rsidRDefault="000B304D">
            <w:pPr>
              <w:pStyle w:val="Point1"/>
              <w:spacing w:before="0" w:after="0" w:line="276" w:lineRule="auto"/>
              <w:ind w:left="0" w:firstLine="0"/>
              <w:rPr>
                <w:szCs w:val="24"/>
                <w:lang w:val="lt-LT"/>
              </w:rPr>
            </w:pPr>
            <w:r>
              <w:rPr>
                <w:lang w:val="lt-LT"/>
              </w:rPr>
              <w:t>Pateikti įmonės įregistravimo pažymėjimo kopiją. Kopija turi būti patvirtinta įmonės vadovo ar jo įgalioto asmens parašu, taip pat turi būti nurodyta vadovo ar įgaliojimus turinčio asmens pareigų pavadinimas, vardas (vardo raidė) ir pavardė, data, antspaudas.</w:t>
            </w:r>
          </w:p>
          <w:p w:rsidR="007C7F0E" w:rsidRDefault="000B304D">
            <w:pPr>
              <w:spacing w:line="276" w:lineRule="auto"/>
              <w:jc w:val="both"/>
              <w:rPr>
                <w:u w:val="single"/>
              </w:rPr>
            </w:pPr>
            <w:r>
              <w:rPr>
                <w:u w:val="single"/>
              </w:rPr>
              <w:t>Pateikiamas skenuotas dokumentas elektroninėje formoje.</w:t>
            </w:r>
          </w:p>
          <w:p w:rsidR="007C7F0E" w:rsidRDefault="007C7F0E">
            <w:pPr>
              <w:pStyle w:val="Point1"/>
              <w:spacing w:before="0" w:after="0" w:line="276" w:lineRule="auto"/>
              <w:ind w:left="0" w:firstLine="0"/>
              <w:rPr>
                <w:szCs w:val="24"/>
                <w:lang w:val="lt-LT"/>
              </w:rPr>
            </w:pPr>
          </w:p>
        </w:tc>
      </w:tr>
      <w:tr w:rsidR="007C7F0E">
        <w:trPr>
          <w:cantSplit/>
          <w:trHeight w:val="691"/>
        </w:trPr>
        <w:tc>
          <w:tcPr>
            <w:tcW w:w="900" w:type="dxa"/>
            <w:tcBorders>
              <w:top w:val="single" w:sz="4" w:space="0" w:color="000000"/>
              <w:left w:val="single" w:sz="4" w:space="0" w:color="000000"/>
              <w:bottom w:val="single" w:sz="4" w:space="0" w:color="000000"/>
              <w:right w:val="single" w:sz="4" w:space="0" w:color="000000"/>
            </w:tcBorders>
          </w:tcPr>
          <w:p w:rsidR="007C7F0E" w:rsidRDefault="000B304D">
            <w:pPr>
              <w:pStyle w:val="ListParagraph"/>
              <w:ind w:left="0"/>
              <w:jc w:val="both"/>
            </w:pPr>
            <w:r>
              <w:t xml:space="preserve">    2.</w:t>
            </w:r>
          </w:p>
        </w:tc>
        <w:tc>
          <w:tcPr>
            <w:tcW w:w="4318" w:type="dxa"/>
            <w:tcBorders>
              <w:top w:val="single" w:sz="4" w:space="0" w:color="000000"/>
              <w:left w:val="single" w:sz="4" w:space="0" w:color="000000"/>
              <w:bottom w:val="single" w:sz="4" w:space="0" w:color="000000"/>
              <w:right w:val="single" w:sz="4" w:space="0" w:color="000000"/>
            </w:tcBorders>
          </w:tcPr>
          <w:p w:rsidR="007C7F0E" w:rsidRDefault="000B304D">
            <w:pPr>
              <w:jc w:val="both"/>
              <w:rPr>
                <w:bCs/>
                <w:color w:val="000000"/>
              </w:rPr>
            </w:pPr>
            <w:r>
              <w:rPr>
                <w:bCs/>
                <w:color w:val="000000"/>
              </w:rPr>
              <w:t>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450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Išrašas iš teismo sprendimo arba Informatikos ir ryšių departamento prie Vidaus reikalų ministerijos ar valstybės įmonės Registrų centro Lietuvos Respublikos Vyriausybės nustatyta tvarka išduotas dokumentas, patvirtinantis jungtinius kompetentingų institucijų tvarkomus duomenis, arba atitinkamos užsienio šalies institucijos dokumentas (originalas arba tinkamai patvirtinta kopija), išduotas ne anksčiau kaip 60 dienų iki pasiūlymų pateikimo termino pabaigos. Jei dokumentas išduotas anksčiau, tačiau jo galiojimo terminas ilgesnis nei pasiūlymų pateikimo terminas, toks dokumentas yra priimtinas.</w:t>
            </w:r>
          </w:p>
          <w:p w:rsidR="007C7F0E" w:rsidRDefault="000B304D">
            <w:pPr>
              <w:jc w:val="both"/>
              <w:rPr>
                <w:u w:val="single"/>
              </w:rPr>
            </w:pPr>
            <w:r>
              <w:rPr>
                <w:u w:val="single"/>
              </w:rPr>
              <w:t>Pateikiamas skenuotas dokumentas elektroninėje formoje.</w:t>
            </w:r>
          </w:p>
          <w:p w:rsidR="007C7F0E" w:rsidRDefault="007C7F0E">
            <w:pPr>
              <w:jc w:val="both"/>
            </w:pPr>
          </w:p>
        </w:tc>
      </w:tr>
      <w:tr w:rsidR="007C7F0E">
        <w:trPr>
          <w:cantSplit/>
          <w:trHeight w:val="691"/>
        </w:trPr>
        <w:tc>
          <w:tcPr>
            <w:tcW w:w="900" w:type="dxa"/>
            <w:tcBorders>
              <w:top w:val="single" w:sz="4" w:space="0" w:color="000000"/>
              <w:left w:val="single" w:sz="4" w:space="0" w:color="000000"/>
              <w:bottom w:val="single" w:sz="4" w:space="0" w:color="000000"/>
              <w:right w:val="single" w:sz="4" w:space="0" w:color="000000"/>
            </w:tcBorders>
          </w:tcPr>
          <w:p w:rsidR="007C7F0E" w:rsidRDefault="000B304D">
            <w:pPr>
              <w:pStyle w:val="ListParagraph"/>
              <w:ind w:left="0"/>
              <w:jc w:val="center"/>
            </w:pPr>
            <w:r>
              <w:lastRenderedPageBreak/>
              <w:t>3.</w:t>
            </w:r>
          </w:p>
        </w:tc>
        <w:tc>
          <w:tcPr>
            <w:tcW w:w="4318" w:type="dxa"/>
            <w:tcBorders>
              <w:top w:val="single" w:sz="4" w:space="0" w:color="000000"/>
              <w:left w:val="single" w:sz="4" w:space="0" w:color="000000"/>
              <w:bottom w:val="single" w:sz="4" w:space="0" w:color="000000"/>
              <w:right w:val="single" w:sz="4" w:space="0" w:color="000000"/>
            </w:tcBorders>
          </w:tcPr>
          <w:p w:rsidR="007C7F0E" w:rsidRDefault="000B304D">
            <w:pPr>
              <w:jc w:val="both"/>
              <w:rPr>
                <w:bCs/>
              </w:rPr>
            </w:pPr>
            <w:r>
              <w:rPr>
                <w:bCs/>
              </w:rPr>
              <w:t>Tiekėjas yra įvykdęs įsipareigojimų, susijusių su socialinio draudimo įmokų mokėjimu pagal šalies, kurioje jis registruotas, ar šalies, kurioje yra perkančioji organizacija, reikalavimus.</w:t>
            </w:r>
          </w:p>
        </w:tc>
        <w:tc>
          <w:tcPr>
            <w:tcW w:w="450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Patvirtinantys dokumentai – Valstybinio socialinio draudimo fondo valdybos teritorinių skyrių ir kitų Valstybinio socialinio draudimo fondo įstaigų, susijusių su Valstybinio socialinio draudimo fondo administravimu, arba valstybės įmonės Registrų centro Lietuvos Respublikos Vyriausybės nustatyta tvarka išduotas dokumentas, patvirtinantis jungtinius kompetentingų institucijų tvarkomus duomenis, ar šalies, kurioje yra registruotas tiekėjas, kompetentingos valstybės institucijos išduota pažyma ne anksčiau kaip 30 dienų iki pasiūlymų pateikimo termino pabaigos. Jei dokumentas išduotas anksčiau, tačiau jo galiojimo terminas ilgesnis nei pasiūlymų pateikimo terminas, toks dokumentas yra priimtinas.</w:t>
            </w:r>
          </w:p>
          <w:p w:rsidR="007C7F0E" w:rsidRDefault="000B304D">
            <w:pPr>
              <w:jc w:val="both"/>
              <w:rPr>
                <w:u w:val="single"/>
              </w:rPr>
            </w:pPr>
            <w:r>
              <w:rPr>
                <w:u w:val="single"/>
              </w:rPr>
              <w:t>Pateikiamas skenuotas dokumentas elektroninėje formoje.</w:t>
            </w:r>
          </w:p>
        </w:tc>
      </w:tr>
      <w:tr w:rsidR="007C7F0E">
        <w:trPr>
          <w:cantSplit/>
          <w:trHeight w:val="691"/>
        </w:trPr>
        <w:tc>
          <w:tcPr>
            <w:tcW w:w="900" w:type="dxa"/>
            <w:tcBorders>
              <w:top w:val="single" w:sz="4" w:space="0" w:color="000000"/>
              <w:left w:val="single" w:sz="4" w:space="0" w:color="000000"/>
              <w:bottom w:val="single" w:sz="4" w:space="0" w:color="000000"/>
              <w:right w:val="single" w:sz="4" w:space="0" w:color="000000"/>
            </w:tcBorders>
          </w:tcPr>
          <w:p w:rsidR="007C7F0E" w:rsidRDefault="000B304D">
            <w:pPr>
              <w:pStyle w:val="ListParagraph"/>
              <w:ind w:left="0"/>
              <w:jc w:val="center"/>
            </w:pPr>
            <w:r>
              <w:t>4.</w:t>
            </w:r>
          </w:p>
        </w:tc>
        <w:tc>
          <w:tcPr>
            <w:tcW w:w="4318" w:type="dxa"/>
            <w:tcBorders>
              <w:top w:val="single" w:sz="4" w:space="0" w:color="000000"/>
              <w:left w:val="single" w:sz="4" w:space="0" w:color="000000"/>
              <w:bottom w:val="single" w:sz="4" w:space="0" w:color="000000"/>
              <w:right w:val="single" w:sz="4" w:space="0" w:color="000000"/>
            </w:tcBorders>
          </w:tcPr>
          <w:p w:rsidR="007C7F0E" w:rsidRDefault="000B304D">
            <w:pPr>
              <w:jc w:val="both"/>
              <w:rPr>
                <w:bCs/>
              </w:rPr>
            </w:pPr>
            <w:r>
              <w:rPr>
                <w:bCs/>
              </w:rPr>
              <w:t>„Tiekėjas nuo 2016-01-01 nėra padaręs esminio pirkimo sutarties pažeidimo, dėl kurio per pastaruosius 3 metus buvo nutraukta pirkimo sutartis arba per pastaruosius 3 metus buvo priimtas ir įsiteisėjęs teismo sprendimas, kuriuo tenkinami perkančiosios organizacijos reikalavimai pripažinti pirkimo sutarties neįvykdymą ar netinkamą įvykdymą esminiu ir atlyginti dėl to patirtus nuostolius. Pateikiama laisvos formos tiekėjo deklaracija“.</w:t>
            </w:r>
          </w:p>
          <w:p w:rsidR="007C7F0E" w:rsidRDefault="000B304D">
            <w:pPr>
              <w:jc w:val="both"/>
            </w:pPr>
            <w:r>
              <w:t xml:space="preserve">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tc>
        <w:tc>
          <w:tcPr>
            <w:tcW w:w="450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rPr>
                <w:bCs/>
              </w:rPr>
              <w:t>Pateikiama laisvos formos tiekėjo deklaracija.</w:t>
            </w:r>
          </w:p>
        </w:tc>
      </w:tr>
    </w:tbl>
    <w:p w:rsidR="007C7F0E" w:rsidRDefault="007C7F0E">
      <w:pPr>
        <w:pStyle w:val="Heading2"/>
        <w:numPr>
          <w:ilvl w:val="0"/>
          <w:numId w:val="0"/>
        </w:numPr>
      </w:pPr>
    </w:p>
    <w:p w:rsidR="007C7F0E" w:rsidRDefault="000B304D" w:rsidP="000B304D">
      <w:pPr>
        <w:pStyle w:val="Heading2"/>
        <w:numPr>
          <w:ilvl w:val="1"/>
          <w:numId w:val="10"/>
        </w:numPr>
        <w:ind w:left="0"/>
      </w:pPr>
      <w:r>
        <w:t>Jeigu tiekėjas (tiekėjų grupė), pateikdamas atitikimą aukščiau nurodytiems kvalifikaciniams reikalavimams patvirtinančius dokumentus, pateikia suklastotus dokumentus arba tiekėjo pateikta melaginga informacija įrodoma priemonėmis, kurias perkančioji organizacija gali pagrįsti, arba iš viso nepateikia tokių dokumentų, šio tiekėjo pasiūlymas atmetamas ir toliau nenagrinėjamas.</w:t>
      </w:r>
    </w:p>
    <w:p w:rsidR="007C7F0E" w:rsidRDefault="000B304D">
      <w:pPr>
        <w:pStyle w:val="Heading2"/>
        <w:numPr>
          <w:ilvl w:val="0"/>
          <w:numId w:val="0"/>
        </w:numPr>
        <w:ind w:firstLine="709"/>
        <w:rPr>
          <w:color w:val="000000"/>
        </w:rPr>
      </w:pPr>
      <w:r>
        <w:rPr>
          <w:color w:val="000000"/>
        </w:rPr>
        <w:lastRenderedPageBreak/>
        <w:t>3.3. Vietoje 3 p. nurodytų dokumentų tiekėjas gali pateikti Viešųjų pirkimų tarnybos ar kompetentingos užsienio institucijos, išduotą pažymą patvirtinančią atitiktį pirmiau nustatytiems reikalavimams. Perkančioji organizacija turi teisę paprašyti tiekėjo, kad jis pristatytų pažymos originalą. Pateikiamas skenuotas dokumentas elektroninėje formoje.</w:t>
      </w:r>
    </w:p>
    <w:p w:rsidR="007C7F0E" w:rsidRDefault="000B304D">
      <w:pPr>
        <w:pStyle w:val="Heading2"/>
        <w:numPr>
          <w:ilvl w:val="0"/>
          <w:numId w:val="0"/>
        </w:numPr>
        <w:ind w:firstLine="709"/>
      </w:pPr>
      <w:r>
        <w:t>3.4. Jei bendrą pasiūlymą pateikia ūkio subjektų grupė, šių konkurso sąlygų 3 punkte nustatytus kvalifikacijos reikalavimus turi atitikti ir pateikti nurodytus dokumentus kiekvienas ūkio subjektų grupės narys atskirai. Pateikiamas skenuotas dokumentas elektroninėje formoje.</w:t>
      </w:r>
    </w:p>
    <w:p w:rsidR="007C7F0E" w:rsidRDefault="000B304D">
      <w:pPr>
        <w:pStyle w:val="CommentText"/>
        <w:ind w:firstLine="709"/>
        <w:jc w:val="both"/>
        <w:rPr>
          <w:sz w:val="24"/>
          <w:szCs w:val="24"/>
        </w:rPr>
      </w:pPr>
      <w:r>
        <w:rPr>
          <w:sz w:val="24"/>
          <w:szCs w:val="24"/>
        </w:rPr>
        <w:t xml:space="preserve">3.5. Perkančioji organizacija, vadovaudamasi Viešųjų pirkimų įstatymo 47 straipsnio 1 dalies nuostatomis, prašo </w:t>
      </w:r>
      <w:r>
        <w:rPr>
          <w:b/>
          <w:sz w:val="24"/>
          <w:szCs w:val="24"/>
        </w:rPr>
        <w:t>tiekėjų pateikti kvalifikacinių reikalavimų atitikties deklaraciją pagal pirkimo dokumentų 3 priedą</w:t>
      </w:r>
      <w:r>
        <w:rPr>
          <w:sz w:val="24"/>
          <w:szCs w:val="24"/>
        </w:rPr>
        <w:t>.</w:t>
      </w:r>
      <w:r>
        <w:rPr>
          <w:color w:val="FF0000"/>
          <w:sz w:val="24"/>
          <w:szCs w:val="24"/>
        </w:rPr>
        <w:t xml:space="preserve"> </w:t>
      </w:r>
      <w:r>
        <w:rPr>
          <w:sz w:val="24"/>
          <w:szCs w:val="24"/>
        </w:rPr>
        <w:t xml:space="preserve">Perkančioji organizacija  pirkimo dokumentuose nurodytų minimalių kvalifikacijos reikalavimų atitinkančių dokumentų prašys pateikti tik to tiekėjo, kurio pasiūlymas pagal vertinimo rezultatus gali būti pripažintas laimėjusiu. </w:t>
      </w:r>
    </w:p>
    <w:p w:rsidR="007C7F0E" w:rsidRDefault="007C7F0E">
      <w:pPr>
        <w:pStyle w:val="CommentText"/>
        <w:ind w:firstLine="709"/>
        <w:jc w:val="both"/>
        <w:rPr>
          <w:sz w:val="24"/>
          <w:szCs w:val="24"/>
        </w:rPr>
      </w:pPr>
    </w:p>
    <w:p w:rsidR="007C7F0E" w:rsidRDefault="000B304D" w:rsidP="000B304D">
      <w:pPr>
        <w:pStyle w:val="Heading1"/>
        <w:numPr>
          <w:ilvl w:val="0"/>
          <w:numId w:val="11"/>
        </w:numPr>
        <w:ind w:left="0" w:firstLine="0"/>
        <w:rPr>
          <w:b/>
          <w:sz w:val="24"/>
          <w:szCs w:val="24"/>
        </w:rPr>
      </w:pPr>
      <w:r>
        <w:rPr>
          <w:b/>
          <w:sz w:val="24"/>
          <w:szCs w:val="24"/>
        </w:rPr>
        <w:t>PASIŪLYMŲ RENGIMAS, PATEIKIMAS, KEITIMAS</w:t>
      </w:r>
    </w:p>
    <w:p w:rsidR="007C7F0E" w:rsidRDefault="000B304D" w:rsidP="000B304D">
      <w:pPr>
        <w:pStyle w:val="Heading2"/>
        <w:numPr>
          <w:ilvl w:val="1"/>
          <w:numId w:val="12"/>
        </w:numPr>
        <w:ind w:left="0"/>
      </w:pPr>
      <w:r>
        <w:t xml:space="preserve">Tiekėjas gali pateikti tik vieną pasiūlymą (pasiūlymo pavyzdys žr. </w:t>
      </w:r>
      <w:r>
        <w:rPr>
          <w:b/>
        </w:rPr>
        <w:t>1</w:t>
      </w:r>
      <w:r>
        <w:rPr>
          <w:b/>
          <w:bCs/>
        </w:rPr>
        <w:t xml:space="preserve"> priedas</w:t>
      </w:r>
      <w:r>
        <w:t xml:space="preserve">), Jei tiekėjas pateikia daugiau kaip vieną pasiūlymą arba ūkio subjektų grupės dalyvis dalyvauja teikiant kelis pasiūlymus, visi tokie pasiūlymai bus atmesti. </w:t>
      </w:r>
    </w:p>
    <w:p w:rsidR="007C7F0E" w:rsidRDefault="000B304D" w:rsidP="000B304D">
      <w:pPr>
        <w:pStyle w:val="Heading2"/>
        <w:numPr>
          <w:ilvl w:val="1"/>
          <w:numId w:val="13"/>
        </w:numPr>
        <w:ind w:left="0"/>
      </w:pPr>
      <w:r>
        <w:t xml:space="preserve"> Pateikdamas pasiūlymą tiekėjas sutinka su šiomis pirkimo sąlygomis ir patvirtina, kad jo pasiūlyme pateikta informacija yra teisinga ir apima viską, ko reikia tinkamam pirkimo sutarties įvykdymui.</w:t>
      </w:r>
    </w:p>
    <w:p w:rsidR="007C7F0E" w:rsidRDefault="000B304D" w:rsidP="000B304D">
      <w:pPr>
        <w:pStyle w:val="Heading2"/>
        <w:numPr>
          <w:ilvl w:val="1"/>
          <w:numId w:val="14"/>
        </w:numPr>
        <w:ind w:left="0"/>
      </w:pPr>
      <w:r>
        <w:t xml:space="preserve">Perkančioji organizacija reikalauja pasiūlymus teikti tik elektroninėmis priemonėmis naudojant CVP IS. Pasiūlymai teikiami vokuose nebus priimami ir vertinami. </w:t>
      </w:r>
    </w:p>
    <w:p w:rsidR="007C7F0E" w:rsidRDefault="000B304D" w:rsidP="000B304D">
      <w:pPr>
        <w:pStyle w:val="Heading2"/>
        <w:numPr>
          <w:ilvl w:val="1"/>
          <w:numId w:val="15"/>
        </w:numPr>
        <w:ind w:left="0"/>
      </w:pPr>
      <w:r>
        <w:t xml:space="preserve">Elektroninėmis priemonėmis pasiūlymus gali teikti tiktai tiekėjai registruoti CVP IS pasiekiamoje adresu: </w:t>
      </w:r>
      <w:hyperlink r:id="rId10">
        <w:r>
          <w:rPr>
            <w:rStyle w:val="Hyperlink"/>
            <w:i/>
          </w:rPr>
          <w:t>https://viesiejipirkimai.lt</w:t>
        </w:r>
      </w:hyperlink>
      <w:r>
        <w:t xml:space="preserve"> </w:t>
      </w:r>
    </w:p>
    <w:p w:rsidR="007C7F0E" w:rsidRDefault="000B304D" w:rsidP="000B304D">
      <w:pPr>
        <w:pStyle w:val="Heading2"/>
        <w:numPr>
          <w:ilvl w:val="1"/>
          <w:numId w:val="16"/>
        </w:numPr>
        <w:ind w:left="0"/>
      </w:pPr>
      <w:r>
        <w:t>Perkančioji organizacija reikalauja, kad tiekėjų kvalifikacijos reikalavimus įrodantys bei visi kiti pasiūlyme pateikiami dokumentai būtų pateikti elektroninėje formoje, t. y. tiesiogiai suformuoti elektroninėmis priemonėmis arba pateikiant nuskenuotus dokumentų originalus.</w:t>
      </w:r>
    </w:p>
    <w:p w:rsidR="007C7F0E" w:rsidRDefault="000B304D" w:rsidP="000B304D">
      <w:pPr>
        <w:pStyle w:val="Heading2"/>
        <w:numPr>
          <w:ilvl w:val="1"/>
          <w:numId w:val="17"/>
        </w:numPr>
        <w:ind w:left="0"/>
      </w:pPr>
      <w:r>
        <w:t xml:space="preserve">Tiekėjo pasiūlymas bei kita korespondencija pateikiama lietuvių kalba. Jei atitinkami dokumentai yra išduoti kita kalba, turi būti pateiktas tinkamai patvirtintas vertimas į lietuvių kalbą. Vertimas turi būti patvirtintas tiekėjo arba vertėjo parašu ir tiekėjo ar vertimo biuro antspaudu. Pateikiamas skenuotas dokumentas elektroninėje formoje. </w:t>
      </w:r>
    </w:p>
    <w:p w:rsidR="007C7F0E" w:rsidRDefault="000B304D" w:rsidP="000B304D">
      <w:pPr>
        <w:pStyle w:val="Heading2"/>
        <w:numPr>
          <w:ilvl w:val="1"/>
          <w:numId w:val="18"/>
        </w:numPr>
        <w:ind w:left="0"/>
      </w:pPr>
      <w:r>
        <w:t>Tiekėjas savo pasiūlymą privalo parengti CVP IS elektroninėmis priemonėmis užpildydamas tiekėjo atitikimo minimaliems kvalifikacijos reikalavimams klausimyną.</w:t>
      </w:r>
    </w:p>
    <w:p w:rsidR="007C7F0E" w:rsidRDefault="000B304D" w:rsidP="000B304D">
      <w:pPr>
        <w:pStyle w:val="Heading2"/>
        <w:numPr>
          <w:ilvl w:val="1"/>
          <w:numId w:val="19"/>
        </w:numPr>
        <w:ind w:left="0"/>
      </w:pPr>
      <w:r>
        <w:t>Galutinė pasiūlymo kaina turi būti pateikiama elektroniniu būdu: suformuojama pasiūlymo kaina betarpiškai nurodant CVP IS lange „Mano pasiūlymas“ lentelės dalyje (nuorodoje) „Siūloma kaina“ prieš pateikiant pasiūlymą CVP IS priemonėmis perkančiajai organizacijai.</w:t>
      </w:r>
    </w:p>
    <w:p w:rsidR="007C7F0E" w:rsidRDefault="000B304D" w:rsidP="000B304D">
      <w:pPr>
        <w:pStyle w:val="Heading2"/>
        <w:numPr>
          <w:ilvl w:val="1"/>
          <w:numId w:val="20"/>
        </w:numPr>
        <w:ind w:left="0"/>
        <w:rPr>
          <w:i/>
          <w:vanish/>
          <w:szCs w:val="24"/>
        </w:rPr>
      </w:pPr>
      <w:r>
        <w:t xml:space="preserve">Prekės kaina pateikiama eurais. Į prekės kainą įskaičiuojami visi mokesčiai ir visos tiekėjo išlaidos susijusios su paslaugos teikimu. </w:t>
      </w:r>
    </w:p>
    <w:p w:rsidR="007C7F0E" w:rsidRDefault="000B304D" w:rsidP="000B304D">
      <w:pPr>
        <w:pStyle w:val="Heading2"/>
        <w:numPr>
          <w:ilvl w:val="1"/>
          <w:numId w:val="21"/>
        </w:numPr>
        <w:ind w:left="0"/>
        <w:rPr>
          <w:i/>
          <w:vanish/>
          <w:szCs w:val="24"/>
        </w:rPr>
      </w:pPr>
      <w:r>
        <w:t xml:space="preserve">Pasiūlymą sudaro tiekėjo pateiktų dokumentų elektroninėje formoje ir atsakymų CVP IS priemonėmis visuma: </w:t>
      </w:r>
    </w:p>
    <w:p w:rsidR="007C7F0E" w:rsidRDefault="000B304D">
      <w:pPr>
        <w:pStyle w:val="Heading3"/>
        <w:numPr>
          <w:ilvl w:val="0"/>
          <w:numId w:val="0"/>
        </w:numPr>
        <w:ind w:left="710"/>
      </w:pPr>
      <w:r>
        <w:t>4.10.1 užpildyta pasiūlymo forma, parengta pagal šių pirkimo sąlygų 1 priedą.</w:t>
      </w:r>
    </w:p>
    <w:p w:rsidR="007C7F0E" w:rsidRDefault="000B304D" w:rsidP="000B304D">
      <w:pPr>
        <w:pStyle w:val="Heading3"/>
        <w:numPr>
          <w:ilvl w:val="2"/>
          <w:numId w:val="22"/>
        </w:numPr>
        <w:ind w:left="0"/>
      </w:pPr>
      <w:r>
        <w:t>užpildytas CVP IS priemonėmis atsakymų atitikimo pirkimo sąlygose nurodytiems minimaliems kvalifikacijos reikalavimams klausimynas, prijungiant („prisegant“) Minimalių kvalifikacinių  reikalavimų atitikties deklaraciją elektroninėje formoje.</w:t>
      </w:r>
    </w:p>
    <w:p w:rsidR="007C7F0E" w:rsidRDefault="000B304D" w:rsidP="000B304D">
      <w:pPr>
        <w:pStyle w:val="Heading2"/>
        <w:numPr>
          <w:ilvl w:val="1"/>
          <w:numId w:val="23"/>
        </w:numPr>
        <w:ind w:left="0"/>
      </w:pPr>
      <w:r>
        <w:t xml:space="preserve">Pasiūlymas turi būti pateiktas iki </w:t>
      </w:r>
      <w:r w:rsidR="009B04C2">
        <w:rPr>
          <w:b/>
        </w:rPr>
        <w:t>2026 m. rugpjūčio 27</w:t>
      </w:r>
      <w:r>
        <w:rPr>
          <w:b/>
        </w:rPr>
        <w:t xml:space="preserve">  d. 8.00 val.</w:t>
      </w:r>
      <w:r>
        <w:t xml:space="preserve"> (Lietuvos Respublikos laiku) CVP IS priemonėmis.</w:t>
      </w:r>
    </w:p>
    <w:p w:rsidR="007C7F0E" w:rsidRDefault="000B304D" w:rsidP="000B304D">
      <w:pPr>
        <w:pStyle w:val="Heading2"/>
        <w:numPr>
          <w:ilvl w:val="1"/>
          <w:numId w:val="24"/>
        </w:numPr>
        <w:ind w:left="0"/>
      </w:pPr>
      <w:r>
        <w:t>Tiekėjai pasiūlyme turi nurodyti, kokia pasiūlyme pateikta informacija yra konfidenciali. Perkančioji organizacija, pirkimo organizatorius ar ekspertai ir kiti asmenys negali atskleisti tiekėjo pateiktos informacijos, kurią tiekėjas nurodė kaip konfidencialią. Informacija, kurią viešai skelbti įpareigoja Lietuvos Respublikos teisės aktai negali būti tiekėjo nurodoma kaip konfidenciali.</w:t>
      </w:r>
    </w:p>
    <w:p w:rsidR="007C7F0E" w:rsidRDefault="000B304D" w:rsidP="000B304D">
      <w:pPr>
        <w:pStyle w:val="Heading2"/>
        <w:numPr>
          <w:ilvl w:val="1"/>
          <w:numId w:val="25"/>
        </w:numPr>
        <w:ind w:left="0"/>
      </w:pPr>
      <w:r>
        <w:lastRenderedPageBreak/>
        <w:t xml:space="preserve">Pasiūlymas galioja jame tiekėjo nurodytą laiką. Pasiūlymas turi galioti </w:t>
      </w:r>
      <w:r>
        <w:rPr>
          <w:b/>
        </w:rPr>
        <w:t>30</w:t>
      </w:r>
      <w:r>
        <w:t xml:space="preserve"> kalendorinių dienų nuo pasiūlymų pateikimo galutinio termino dienos. Jeigu pasiūlyme nenurodytas jo galiojimo laikas, laikoma, kad pasiūlymas galioja tiek, kiek numatyta pirkimo dokumentuose.</w:t>
      </w:r>
    </w:p>
    <w:p w:rsidR="007C7F0E" w:rsidRDefault="000B304D" w:rsidP="000B304D">
      <w:pPr>
        <w:pStyle w:val="Heading2"/>
        <w:numPr>
          <w:ilvl w:val="1"/>
          <w:numId w:val="26"/>
        </w:numPr>
        <w:ind w:left="0"/>
      </w:pPr>
      <w:r>
        <w:t>Kol nesibaigė pasiūlymų galiojimo laikas, perkančioji organizacija turi teisę prašyti CVP IS priemonėmis, kad tiekėjai pratęstų jų galiojimą iki konkrečiai nurodyto laiko. Tiekėjas CVP IS priemonėmis tokį prašymą gali atmesti.</w:t>
      </w:r>
    </w:p>
    <w:p w:rsidR="007C7F0E" w:rsidRDefault="000B304D" w:rsidP="000B304D">
      <w:pPr>
        <w:pStyle w:val="Heading2"/>
        <w:numPr>
          <w:ilvl w:val="1"/>
          <w:numId w:val="27"/>
        </w:numPr>
        <w:ind w:left="0"/>
      </w:pPr>
      <w:r>
        <w:t>Perkančioji organizacija turi teisę pratęsti pasiūlymo pateikimo terminą. Apie naują pasiūlymų pateikimo terminą perkančioji organizacija paskelbia CVP IS.</w:t>
      </w:r>
    </w:p>
    <w:p w:rsidR="007C7F0E" w:rsidRDefault="000B304D" w:rsidP="000B304D">
      <w:pPr>
        <w:pStyle w:val="Heading2"/>
        <w:numPr>
          <w:ilvl w:val="1"/>
          <w:numId w:val="28"/>
        </w:numPr>
        <w:ind w:left="0"/>
      </w:pPr>
      <w:r>
        <w:t>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rsidR="007C7F0E" w:rsidRDefault="007C7F0E" w:rsidP="000E3AE7">
      <w:pPr>
        <w:pStyle w:val="Heading2"/>
        <w:numPr>
          <w:ilvl w:val="0"/>
          <w:numId w:val="0"/>
        </w:numPr>
        <w:ind w:left="-360"/>
      </w:pPr>
    </w:p>
    <w:p w:rsidR="007C7F0E" w:rsidRDefault="000B304D">
      <w:pPr>
        <w:jc w:val="center"/>
        <w:rPr>
          <w:b/>
        </w:rPr>
      </w:pPr>
      <w:r>
        <w:rPr>
          <w:b/>
        </w:rPr>
        <w:t>5. PASIŪLYMŲ GALIOJIMO UŽTIKRINIMAS</w:t>
      </w:r>
    </w:p>
    <w:p w:rsidR="007C7F0E" w:rsidRDefault="007C7F0E">
      <w:pPr>
        <w:tabs>
          <w:tab w:val="left" w:pos="1134"/>
        </w:tabs>
        <w:ind w:firstLine="900"/>
        <w:jc w:val="center"/>
      </w:pPr>
    </w:p>
    <w:p w:rsidR="007C7F0E" w:rsidRDefault="000B304D" w:rsidP="000B304D">
      <w:pPr>
        <w:numPr>
          <w:ilvl w:val="1"/>
          <w:numId w:val="29"/>
        </w:numPr>
        <w:tabs>
          <w:tab w:val="left" w:pos="1134"/>
        </w:tabs>
        <w:ind w:left="0" w:firstLine="720"/>
        <w:jc w:val="both"/>
      </w:pPr>
      <w:r>
        <w:t xml:space="preserve"> Perkančioji organizacija nereikalauja pasiūlymo galiojimo užtikrinimo Lietuvos Respublikos civilinio kodekso nustatytais prievolių įvykdymo užtikrinimo būdais.</w:t>
      </w:r>
    </w:p>
    <w:p w:rsidR="007C7F0E" w:rsidRDefault="007C7F0E">
      <w:pPr>
        <w:ind w:firstLine="720"/>
        <w:jc w:val="both"/>
      </w:pPr>
    </w:p>
    <w:p w:rsidR="007C7F0E" w:rsidRDefault="000B304D" w:rsidP="000B304D">
      <w:pPr>
        <w:pStyle w:val="ListParagraph"/>
        <w:numPr>
          <w:ilvl w:val="0"/>
          <w:numId w:val="2"/>
        </w:numPr>
        <w:tabs>
          <w:tab w:val="left" w:pos="426"/>
        </w:tabs>
        <w:ind w:left="0" w:firstLine="142"/>
        <w:jc w:val="center"/>
        <w:rPr>
          <w:b/>
          <w:szCs w:val="24"/>
        </w:rPr>
      </w:pPr>
      <w:r>
        <w:rPr>
          <w:b/>
          <w:szCs w:val="24"/>
        </w:rPr>
        <w:t>PIRKIMO DOKUMENTŲ PAAIŠKINIMAS IR PATIKSLINIMAS</w:t>
      </w:r>
    </w:p>
    <w:p w:rsidR="007C7F0E" w:rsidRDefault="007C7F0E">
      <w:pPr>
        <w:pStyle w:val="ListParagraph"/>
        <w:tabs>
          <w:tab w:val="left" w:pos="993"/>
        </w:tabs>
        <w:ind w:left="502"/>
        <w:rPr>
          <w:b/>
          <w:szCs w:val="24"/>
        </w:rPr>
      </w:pPr>
    </w:p>
    <w:p w:rsidR="007C7F0E" w:rsidRDefault="000B304D" w:rsidP="000B304D">
      <w:pPr>
        <w:pStyle w:val="ListParagraph"/>
        <w:numPr>
          <w:ilvl w:val="1"/>
          <w:numId w:val="2"/>
        </w:numPr>
        <w:tabs>
          <w:tab w:val="left" w:pos="1134"/>
        </w:tabs>
        <w:ind w:left="0" w:firstLine="720"/>
        <w:jc w:val="both"/>
        <w:rPr>
          <w:szCs w:val="24"/>
        </w:rPr>
      </w:pPr>
      <w:r>
        <w:rPr>
          <w:iCs/>
          <w:szCs w:val="24"/>
        </w:rPr>
        <w:t xml:space="preserve"> Pirkimo dokumentai gali būti paaiškinami, patikslinami tiekėjų iniciatyva</w:t>
      </w:r>
      <w:r>
        <w:rPr>
          <w:b/>
          <w:iCs/>
          <w:szCs w:val="24"/>
        </w:rPr>
        <w:t xml:space="preserve">, </w:t>
      </w:r>
      <w:r>
        <w:rPr>
          <w:iCs/>
          <w:szCs w:val="24"/>
        </w:rPr>
        <w:t>kreipiantis į perkančiąją organizaciją</w:t>
      </w:r>
      <w:r>
        <w:rPr>
          <w:b/>
          <w:iCs/>
          <w:szCs w:val="24"/>
        </w:rPr>
        <w:t xml:space="preserve"> </w:t>
      </w:r>
      <w:r>
        <w:rPr>
          <w:b/>
          <w:iCs/>
          <w:szCs w:val="24"/>
          <w:u w:val="single"/>
        </w:rPr>
        <w:t>tik CVP IS susirašinėjimo priemonėmis</w:t>
      </w:r>
      <w:r>
        <w:rPr>
          <w:iCs/>
          <w:szCs w:val="24"/>
        </w:rPr>
        <w:t>. Prašymai paaiškinti pirkimo dokumentus gali būti pateikiami perkančiajai organizacijai ne vėliau kaip likus 2</w:t>
      </w:r>
      <w:r>
        <w:rPr>
          <w:iCs/>
          <w:color w:val="000000"/>
          <w:szCs w:val="24"/>
        </w:rPr>
        <w:t xml:space="preserve"> darbo dienoms</w:t>
      </w:r>
      <w:r>
        <w:rPr>
          <w:iCs/>
          <w:color w:val="FF0000"/>
          <w:szCs w:val="24"/>
        </w:rPr>
        <w:t xml:space="preserve"> </w:t>
      </w:r>
      <w:r>
        <w:rPr>
          <w:iCs/>
          <w:szCs w:val="24"/>
        </w:rPr>
        <w:t>iki pasiūlymų pateikimo termino pabaigos. Tiekėjai turėtų būti aktyvūs ir pateikti klausimus ar paprašyti paaiškinti pirkimo dokumentus iš karto juos išanalizavę, atsižvelgdami į tai, kad, pasibaigus pasiūlymų pateikimo terminui, pasiūlymo turinio keisti nebus galima.</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Nesibaigus pasiūlymų pateikimo terminui perkančioji organizacija turi teisę savo iniciatyva paaiškinti, patikslinti pirkimo dokumentus CVP IS priemonėmis.</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Atsakydama į kiekvieną tiekėjo CVP IS priemonėmis pateiktą prašymą paaiškinti pirkimo dokumentus, jeigu jis buvo pateiktas nepasibaigus šių pirkimo sąlygų 6.1 punkte nurodytam terminui, arba aiškindama, tikslindama pirkimo dokumentus savo iniciatyva, perkančioji organizacija turi paaiškinimus, </w:t>
      </w:r>
      <w:proofErr w:type="spellStart"/>
      <w:r>
        <w:rPr>
          <w:iCs/>
          <w:szCs w:val="24"/>
        </w:rPr>
        <w:t>patikslinimus</w:t>
      </w:r>
      <w:proofErr w:type="spellEnd"/>
      <w:r>
        <w:rPr>
          <w:iCs/>
          <w:szCs w:val="24"/>
        </w:rPr>
        <w:t xml:space="preserve"> paskelbti CVP IS priemonėmis ne vėliau kaip likus 1 darbo dienai iki pasiūlymų pateikimo termino pabaigos. Į laiku gautą tiekėjo prašymą paaiškinti pirkimo dokumentus perkančioji organizacija atsako ne vėliau kaip per </w:t>
      </w:r>
      <w:r>
        <w:rPr>
          <w:b/>
          <w:iCs/>
          <w:szCs w:val="24"/>
        </w:rPr>
        <w:t>3</w:t>
      </w:r>
      <w:r>
        <w:rPr>
          <w:iCs/>
          <w:szCs w:val="24"/>
        </w:rPr>
        <w:t xml:space="preserve"> darbo dienas nuo jo gavimo dienos.</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Perkančioji organizacija, paaiškindama ar patikslindama pirkimo dokumentus, privalo užtikrinti tiekėjų anonimiškumą, t. y. privalo užtikrinti, kad tiekėjas nesužinotų kitų tiekėjų, dalyvaujančių pirkimo procedūrose, pavadinimų ir kitų rekvizitų.</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Perkančioji organizacija nerengs susitikimų su tiekėjais dėl pirkimo dokumentų paaiškinimų.</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Bet kokia informacija, pirkimo dokumentų paaiškinimai, pranešimai ar kitas perkančiosios organizacijos ir tiekėjo susirašinėjimas yra vykdomas tik CVP IS susirašinėjimo priemonėmis. Tiesioginį ryšį su tiekėjais CVP IS priemonėmis įgaliotas </w:t>
      </w:r>
      <w:r>
        <w:rPr>
          <w:iCs/>
          <w:color w:val="000000"/>
          <w:szCs w:val="24"/>
        </w:rPr>
        <w:t>palaikyti Lauryna</w:t>
      </w:r>
      <w:r w:rsidR="009B04C2">
        <w:rPr>
          <w:iCs/>
          <w:szCs w:val="24"/>
        </w:rPr>
        <w:t xml:space="preserve">s Berlinskas, tel. Nr. </w:t>
      </w:r>
      <w:r>
        <w:rPr>
          <w:iCs/>
          <w:szCs w:val="24"/>
        </w:rPr>
        <w:t xml:space="preserve">+370 706 81146, </w:t>
      </w:r>
      <w:r>
        <w:rPr>
          <w:i/>
          <w:iCs/>
          <w:szCs w:val="24"/>
          <w:u w:val="single"/>
        </w:rPr>
        <w:t>el. paštas:</w:t>
      </w:r>
      <w:r>
        <w:rPr>
          <w:i/>
          <w:u w:val="single"/>
        </w:rPr>
        <w:t xml:space="preserve"> </w:t>
      </w:r>
      <w:hyperlink r:id="rId11">
        <w:r>
          <w:rPr>
            <w:rStyle w:val="Hyperlink"/>
            <w:i/>
          </w:rPr>
          <w:t>laurynas.berlinskas@mil.lt</w:t>
        </w:r>
      </w:hyperlink>
      <w:r>
        <w:rPr>
          <w:i/>
          <w:u w:val="single"/>
        </w:rPr>
        <w:t>.</w:t>
      </w:r>
    </w:p>
    <w:p w:rsidR="007C7F0E" w:rsidRDefault="000B304D" w:rsidP="000B304D">
      <w:pPr>
        <w:pStyle w:val="ListParagraph"/>
        <w:numPr>
          <w:ilvl w:val="1"/>
          <w:numId w:val="2"/>
        </w:numPr>
        <w:tabs>
          <w:tab w:val="left" w:pos="1134"/>
        </w:tabs>
        <w:ind w:left="0" w:firstLine="720"/>
        <w:jc w:val="both"/>
      </w:pPr>
      <w:r>
        <w:t xml:space="preserve"> 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w:t>
      </w:r>
      <w:proofErr w:type="spellStart"/>
      <w:r>
        <w:t>patikslinimus</w:t>
      </w:r>
      <w:proofErr w:type="spellEnd"/>
      <w:r>
        <w:t>. Jeigu perkančioji organizacija pirkimo dokumentus paaiškina (patikslina) ir negali tų paaiškinimų (patikslinimų) pateikti taip, kad visi kandidatai juos gautų ne vėliau kaip likus 1 darbo dienai iki pasiūlymų pateikimo termino pabaigos, perkelia pasiūlymų pateikimo terminą laikui, per kurį tiekėjai, rengdami pirkimo pasiūlymus, galėtų atsižvelgti į šiuos paaiškinimus (</w:t>
      </w:r>
      <w:proofErr w:type="spellStart"/>
      <w:r>
        <w:t>patikslinimus</w:t>
      </w:r>
      <w:proofErr w:type="spellEnd"/>
      <w:r>
        <w:t xml:space="preserve">). Apie pasiūlymų pateikimo termino pratęsimą pranešama patikslinant skelbimą CVP IS. </w:t>
      </w:r>
    </w:p>
    <w:p w:rsidR="007C7F0E" w:rsidRDefault="007C7F0E">
      <w:pPr>
        <w:pStyle w:val="ListParagraph"/>
        <w:ind w:left="0"/>
        <w:jc w:val="both"/>
      </w:pPr>
    </w:p>
    <w:p w:rsidR="007C7F0E" w:rsidRDefault="000B304D" w:rsidP="000B304D">
      <w:pPr>
        <w:pStyle w:val="ListParagraph"/>
        <w:numPr>
          <w:ilvl w:val="0"/>
          <w:numId w:val="2"/>
        </w:numPr>
        <w:tabs>
          <w:tab w:val="left" w:pos="540"/>
          <w:tab w:val="left" w:pos="993"/>
          <w:tab w:val="left" w:pos="1560"/>
        </w:tabs>
        <w:ind w:hanging="218"/>
        <w:jc w:val="center"/>
        <w:rPr>
          <w:szCs w:val="24"/>
        </w:rPr>
      </w:pPr>
      <w:r>
        <w:rPr>
          <w:b/>
          <w:szCs w:val="24"/>
        </w:rPr>
        <w:lastRenderedPageBreak/>
        <w:t>VOKŲ SU PASIŪLYMAIS ATPLĖŠIMO – PIRMINIO</w:t>
      </w:r>
    </w:p>
    <w:p w:rsidR="007C7F0E" w:rsidRDefault="000B304D">
      <w:pPr>
        <w:pStyle w:val="ListParagraph"/>
        <w:tabs>
          <w:tab w:val="left" w:pos="540"/>
          <w:tab w:val="left" w:pos="993"/>
        </w:tabs>
        <w:ind w:left="0"/>
        <w:jc w:val="center"/>
        <w:rPr>
          <w:szCs w:val="24"/>
        </w:rPr>
      </w:pPr>
      <w:r>
        <w:rPr>
          <w:b/>
          <w:szCs w:val="24"/>
        </w:rPr>
        <w:t>SUSIPAŽINIMO SU CVP IS PRIEMONĖMIS GAUTAIS PASIŪLYMAIS PROCEDŪROS</w:t>
      </w:r>
    </w:p>
    <w:p w:rsidR="007C7F0E" w:rsidRDefault="007C7F0E">
      <w:pPr>
        <w:pStyle w:val="ListParagraph"/>
        <w:tabs>
          <w:tab w:val="left" w:pos="993"/>
        </w:tabs>
        <w:ind w:left="993"/>
        <w:rPr>
          <w:b/>
          <w:szCs w:val="24"/>
        </w:rPr>
      </w:pP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Su CVP IS priemonėmis teiktais tiekėjų pasiūlymais pirminis susipažinimas (toliau vadinamas Elektroninių vokų atplėšimo procedūra) vyks elektroniniu būdu adresu: J. Kairiūkščio g. 14, Vilnius, administracinio pastato II a. 2-8 kab. Elektroninių vokų atplėšimo procedūra įvyks </w:t>
      </w:r>
      <w:r w:rsidR="009B04C2">
        <w:rPr>
          <w:b/>
        </w:rPr>
        <w:t>2026 m. rugpjūčio 27</w:t>
      </w:r>
      <w:r>
        <w:rPr>
          <w:b/>
        </w:rPr>
        <w:t xml:space="preserve"> d. 8.30 val.</w:t>
      </w:r>
      <w:r>
        <w:rPr>
          <w:color w:val="FF0000"/>
        </w:rPr>
        <w:t xml:space="preserve"> </w:t>
      </w:r>
      <w:r>
        <w:rPr>
          <w:iCs/>
          <w:szCs w:val="24"/>
        </w:rPr>
        <w:t>Į pirminio susipažinimo su CVP IS priemonėmis teiktais pasiūlymais procedūrą tiekėjai nekviečiami.</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Pasiūlymus CVP IS priemonėmis pateikusiems tiekėjams perkančioji organizacija nedelsiant, bet ne vėliau kaip per 3 darbo dienas, praneša informaciją apie visus pateiktus pasiūlymus. Pranešime pateikiama ši informacija:</w:t>
      </w:r>
    </w:p>
    <w:p w:rsidR="007C7F0E" w:rsidRDefault="000B304D" w:rsidP="000B304D">
      <w:pPr>
        <w:pStyle w:val="ListParagraph"/>
        <w:numPr>
          <w:ilvl w:val="2"/>
          <w:numId w:val="2"/>
        </w:numPr>
        <w:tabs>
          <w:tab w:val="left" w:pos="1134"/>
          <w:tab w:val="left" w:pos="1418"/>
        </w:tabs>
        <w:ind w:left="0" w:firstLine="720"/>
        <w:jc w:val="both"/>
        <w:rPr>
          <w:iCs/>
          <w:szCs w:val="24"/>
        </w:rPr>
      </w:pPr>
      <w:r>
        <w:rPr>
          <w:iCs/>
          <w:szCs w:val="24"/>
        </w:rPr>
        <w:t>pasiūlymą pateikusio tiekėjo pavadinimas;</w:t>
      </w:r>
    </w:p>
    <w:p w:rsidR="007C7F0E" w:rsidRDefault="000B304D" w:rsidP="000B304D">
      <w:pPr>
        <w:pStyle w:val="ListParagraph"/>
        <w:numPr>
          <w:ilvl w:val="2"/>
          <w:numId w:val="2"/>
        </w:numPr>
        <w:tabs>
          <w:tab w:val="left" w:pos="1134"/>
          <w:tab w:val="left" w:pos="1418"/>
        </w:tabs>
        <w:ind w:left="0" w:firstLine="720"/>
        <w:jc w:val="both"/>
        <w:rPr>
          <w:iCs/>
          <w:szCs w:val="24"/>
        </w:rPr>
      </w:pPr>
      <w:r>
        <w:rPr>
          <w:iCs/>
          <w:szCs w:val="24"/>
        </w:rPr>
        <w:t>pasiūlyme pateikta kaina.</w:t>
      </w:r>
    </w:p>
    <w:p w:rsidR="007C7F0E" w:rsidRDefault="000B304D" w:rsidP="000B304D">
      <w:pPr>
        <w:pStyle w:val="ListParagraph"/>
        <w:numPr>
          <w:ilvl w:val="1"/>
          <w:numId w:val="2"/>
        </w:numPr>
        <w:tabs>
          <w:tab w:val="left" w:pos="1134"/>
        </w:tabs>
        <w:ind w:left="0" w:firstLine="720"/>
        <w:jc w:val="both"/>
        <w:rPr>
          <w:iCs/>
          <w:szCs w:val="24"/>
        </w:rPr>
      </w:pPr>
      <w:r>
        <w:rPr>
          <w:iCs/>
          <w:szCs w:val="24"/>
        </w:rPr>
        <w:t>Pasiūlymo kaina yra laikoma tik ta kaina, kurią tiekėjas nurodė CVP IS lange „Mano pasiūlymas“ lentelės dalyje (nuorodoje) „Siūloma kaina“.</w:t>
      </w:r>
    </w:p>
    <w:p w:rsidR="007C7F0E" w:rsidRDefault="007C7F0E">
      <w:pPr>
        <w:pStyle w:val="ListParagraph"/>
        <w:ind w:left="0" w:firstLine="720"/>
        <w:jc w:val="both"/>
        <w:rPr>
          <w:iCs/>
          <w:szCs w:val="24"/>
        </w:rPr>
      </w:pPr>
    </w:p>
    <w:p w:rsidR="007C7F0E" w:rsidRDefault="000B304D" w:rsidP="000B304D">
      <w:pPr>
        <w:pStyle w:val="ListParagraph"/>
        <w:numPr>
          <w:ilvl w:val="0"/>
          <w:numId w:val="2"/>
        </w:numPr>
        <w:tabs>
          <w:tab w:val="left" w:pos="993"/>
        </w:tabs>
        <w:ind w:left="0" w:firstLine="720"/>
        <w:jc w:val="center"/>
        <w:rPr>
          <w:b/>
          <w:szCs w:val="24"/>
        </w:rPr>
      </w:pPr>
      <w:r>
        <w:rPr>
          <w:b/>
          <w:szCs w:val="24"/>
        </w:rPr>
        <w:t>PASIŪLYMŲ NAGRINĖJIMAS</w:t>
      </w:r>
    </w:p>
    <w:p w:rsidR="007C7F0E" w:rsidRDefault="007C7F0E">
      <w:pPr>
        <w:pStyle w:val="ListParagraph"/>
        <w:tabs>
          <w:tab w:val="left" w:pos="993"/>
        </w:tabs>
        <w:ind w:left="0" w:firstLine="720"/>
        <w:rPr>
          <w:b/>
          <w:szCs w:val="24"/>
        </w:rPr>
      </w:pP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Perkančioji organizacija tikrina tiekėjų pasiūlymuose pateiktas </w:t>
      </w:r>
      <w:r>
        <w:t xml:space="preserve">minimalių kvalifikacinių reikalavimų atitikties deklaracijas </w:t>
      </w:r>
      <w:r>
        <w:rPr>
          <w:iCs/>
          <w:szCs w:val="24"/>
        </w:rPr>
        <w:t>(3.5 punktas).</w:t>
      </w:r>
      <w:r>
        <w:t xml:space="preserve"> </w:t>
      </w:r>
    </w:p>
    <w:p w:rsidR="007C7F0E" w:rsidRDefault="000B304D" w:rsidP="000B304D">
      <w:pPr>
        <w:pStyle w:val="ListParagraph"/>
        <w:numPr>
          <w:ilvl w:val="1"/>
          <w:numId w:val="2"/>
        </w:numPr>
        <w:tabs>
          <w:tab w:val="left" w:pos="1134"/>
        </w:tabs>
        <w:ind w:left="0" w:firstLine="720"/>
        <w:jc w:val="both"/>
        <w:rPr>
          <w:iCs/>
          <w:szCs w:val="24"/>
        </w:rPr>
      </w:pPr>
      <w:r>
        <w:t>Jeigu tiekėjas minimalių kvalifikacinių reikalavimų atitikties deklaracijoje nepažymėjo, ar atitinka keliamą (-</w:t>
      </w:r>
      <w:proofErr w:type="spellStart"/>
      <w:r>
        <w:t>us</w:t>
      </w:r>
      <w:proofErr w:type="spellEnd"/>
      <w:r>
        <w:t>) reikalavimą (-</w:t>
      </w:r>
      <w:proofErr w:type="spellStart"/>
      <w:r>
        <w:t>us</w:t>
      </w:r>
      <w:proofErr w:type="spellEnd"/>
      <w:r>
        <w:t xml:space="preserve">), tuomet perkančioji organizacija prašo tiekėjo patikslinti deklaraciją per protingą terminą. </w:t>
      </w:r>
      <w:r>
        <w:rPr>
          <w:color w:val="000000"/>
        </w:rPr>
        <w:t>Tokiu atveju perkančioji organizacija vertina tiekėjo pasiūlymą tik jam patikslinus deklaraciją.</w:t>
      </w:r>
      <w:r>
        <w:t xml:space="preserve"> Pasiūlymas atmetamas tais atvejais, kai tiekėjas, perkančiajai organizacijai paprašius, nepatikslino kvalifikacinių reikalavimų atitikties deklaracijos arba, </w:t>
      </w:r>
      <w:r>
        <w:rPr>
          <w:color w:val="000000"/>
        </w:rPr>
        <w:t xml:space="preserve">patikslinęs minimalių kvalifikacinių reikalavimų atitikties deklaraciją, joje nurodė, kad neatitinka kvalifikacijos reikalavimų. </w:t>
      </w:r>
    </w:p>
    <w:p w:rsidR="007C7F0E" w:rsidRDefault="000B304D" w:rsidP="000B304D">
      <w:pPr>
        <w:pStyle w:val="Heading3"/>
        <w:numPr>
          <w:ilvl w:val="1"/>
          <w:numId w:val="2"/>
        </w:numPr>
        <w:ind w:left="0" w:firstLine="709"/>
      </w:pPr>
      <w:r>
        <w:rPr>
          <w:iCs/>
          <w:szCs w:val="24"/>
        </w:rPr>
        <w:t xml:space="preserve">Perkančioji organizacija raštu CVP IS priemonėmis prašo </w:t>
      </w:r>
      <w:r>
        <w:rPr>
          <w:szCs w:val="24"/>
        </w:rPr>
        <w:t>pateikti minimalius kvalifikacijos reikalavimus atitinkančius dokumentus, tik to tiekėjo, kurio pasiūlymas pagal vertinimo rezultatus gali būti pripažintas laimėjusiu.</w:t>
      </w:r>
      <w:r>
        <w:rPr>
          <w:iCs/>
          <w:szCs w:val="24"/>
        </w:rPr>
        <w:t xml:space="preserve"> Tiekėjas dokumentus pateikia CVP IS priemonėmis siųsdamas perkančiajai organizacijai adresuotą žinutę, </w:t>
      </w:r>
      <w:r>
        <w:t>prijungiant („prisegant“)</w:t>
      </w:r>
      <w:r>
        <w:rPr>
          <w:szCs w:val="24"/>
        </w:rPr>
        <w:t xml:space="preserve"> minimalius kvalifikacijos reikalavimus atitinkančius</w:t>
      </w:r>
      <w:r>
        <w:t xml:space="preserve"> dokumentus elektroninėje formoje ne vėliau kaip </w:t>
      </w:r>
      <w:r>
        <w:rPr>
          <w:b/>
          <w:iCs/>
          <w:szCs w:val="24"/>
        </w:rPr>
        <w:t>tą pačią ar sekančią dieną nuo užklausos gavimo</w:t>
      </w:r>
      <w:r>
        <w:rPr>
          <w:iCs/>
          <w:szCs w:val="24"/>
        </w:rPr>
        <w:t xml:space="preserve">. </w:t>
      </w:r>
    </w:p>
    <w:p w:rsidR="007C7F0E" w:rsidRDefault="000B304D" w:rsidP="000B304D">
      <w:pPr>
        <w:pStyle w:val="ListParagraph"/>
        <w:numPr>
          <w:ilvl w:val="1"/>
          <w:numId w:val="2"/>
        </w:numPr>
        <w:tabs>
          <w:tab w:val="left" w:pos="1134"/>
        </w:tabs>
        <w:ind w:left="0" w:firstLine="720"/>
        <w:jc w:val="both"/>
        <w:rPr>
          <w:iCs/>
          <w:szCs w:val="24"/>
        </w:rPr>
      </w:pPr>
      <w:r>
        <w:rPr>
          <w:iCs/>
          <w:szCs w:val="24"/>
        </w:rPr>
        <w:t>Jeigu yra nustatyta, kad tiekėjo pateikti kvalifikacijos duomenys yra neišsamūs arba netikslūs, perkančioji organizacija kreipiasi raštu CVP IS priemonėmis, kad tiekėjas juos papildytų arba paaiškintų per perkančiosios organizacijos nurodytą terminą. Jeigu perkančiosios organizacijos prašymu tiekėjas CVP IS priemonėmis nepatikslino pateiktų netikslių ir neišsamių duomenų apie savo kvalifikaciją, perkančioji organizacija atmeta tokį pasiūlymą.</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Perkančioji organizacija priima sprendimą dėl dokumentų pateikusio tiekėjo minimalių kvalifikacijos duomenų atitikties pirkimo sąlygose nustatytiems reikalavimams. </w:t>
      </w:r>
    </w:p>
    <w:p w:rsidR="007C7F0E" w:rsidRDefault="000B304D" w:rsidP="000B304D">
      <w:pPr>
        <w:pStyle w:val="ListParagraph"/>
        <w:numPr>
          <w:ilvl w:val="1"/>
          <w:numId w:val="2"/>
        </w:numPr>
        <w:tabs>
          <w:tab w:val="left" w:pos="1134"/>
        </w:tabs>
        <w:ind w:left="0" w:firstLine="720"/>
        <w:jc w:val="both"/>
        <w:rPr>
          <w:iCs/>
          <w:szCs w:val="24"/>
        </w:rPr>
      </w:pPr>
      <w:r>
        <w:rPr>
          <w:iCs/>
          <w:szCs w:val="24"/>
        </w:rPr>
        <w:t>Iškilus klausimams dėl pasiūlymų turinio ir perkančiajai organizacijai raštu (CVP IS priemonėmis) paprašius, tiekėjai privalo per perkančiosios organizacijos nurodytą terminą pateikti raštu (CVP IS priemonėmis) papildomus paaiškinimus nekeisdami pasiūlymo esmės.</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Jeigu pateiktame pasiūlyme perkančioji organizacija randa nurodytos kainos apskaičiavimo klaidų, ji privalo raštu CVP IS priemonėmis paprašyti tiekėjų per jos nurodytą terminą ištaisyti pasiūlyme pastebėtas aritmetines klaidas, nekeičiant pirminio susipažinimo su CVP IS priemonėmis gautais pasiūlymais paskelbtos kainos. Taisydamas pasiūlyme nurodytas aritmetines klaidas, tiekėjas neturi teisės atsisakyti kainos sudedamųjų dalių arba papildyti kainą naujomis dalimis.</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Kai pateiktame pasiūlyme nurodoma neįprastai maža kaina, turi teisę, o ketindama atmesti pasiūlymą – privalo tiekėjo raštu CVP IS priemonėmis paprašyti nurodytą terminą pateikti neįprastai mažos pasiūlymo kainos pagrindimą,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w:t>
      </w:r>
      <w:r>
        <w:rPr>
          <w:iCs/>
          <w:szCs w:val="24"/>
        </w:rPr>
        <w:lastRenderedPageBreak/>
        <w:t>iškraipymui. Perkančioji organizacija, vertindama, ar tiekėjo pateiktame pasiūlyme nurodyta kaina yra neįprastai maža, palygina visų tiekėjų, kurių pasiūlymai neatmesti dėl kitų priežasčių, pasiūlytų kainų aritmetinį vidurkį. Jeigu pasiūlymo kaina yra 15 ir daugiau procentų mažesnė už pasiūlytų kainų aritmetinį vidurkį, vertinama kaip neįprastai maža. Jei tiekėjas kainos nepagrindžia, jo pasiūlymas atmetamas.</w:t>
      </w:r>
    </w:p>
    <w:p w:rsidR="007C7F0E" w:rsidRDefault="000B304D" w:rsidP="000B304D">
      <w:pPr>
        <w:pStyle w:val="ListParagraph"/>
        <w:numPr>
          <w:ilvl w:val="1"/>
          <w:numId w:val="2"/>
        </w:numPr>
        <w:tabs>
          <w:tab w:val="left" w:pos="1134"/>
        </w:tabs>
        <w:ind w:left="0" w:firstLine="720"/>
        <w:jc w:val="both"/>
        <w:rPr>
          <w:iCs/>
          <w:szCs w:val="24"/>
        </w:rPr>
      </w:pPr>
      <w:r>
        <w:rPr>
          <w:iCs/>
          <w:szCs w:val="24"/>
        </w:rPr>
        <w:t>Tiekėjo pateiktų kvalifikacijos duomenų patikslinimai, pasiūlymo turinio paaiškinimai, pasiūlyme nurodytų aritmetinių klaidų pataisymai siunčiami perkančiajai organizacijai raštu CVP IS priemonėmis.</w:t>
      </w:r>
    </w:p>
    <w:p w:rsidR="007C7F0E" w:rsidRDefault="000B304D" w:rsidP="000B304D">
      <w:pPr>
        <w:pStyle w:val="ListParagraph"/>
        <w:numPr>
          <w:ilvl w:val="1"/>
          <w:numId w:val="2"/>
        </w:numPr>
        <w:tabs>
          <w:tab w:val="left" w:pos="1134"/>
        </w:tabs>
        <w:ind w:left="0" w:firstLine="720"/>
        <w:jc w:val="both"/>
        <w:rPr>
          <w:iCs/>
          <w:szCs w:val="24"/>
        </w:rPr>
      </w:pPr>
      <w:r>
        <w:rPr>
          <w:iCs/>
          <w:szCs w:val="24"/>
        </w:rPr>
        <w:t>Pasiūlymai bus atmetami, jeigu:</w:t>
      </w:r>
    </w:p>
    <w:p w:rsidR="007C7F0E" w:rsidRDefault="000B304D" w:rsidP="000B304D">
      <w:pPr>
        <w:pStyle w:val="ListParagraph"/>
        <w:numPr>
          <w:ilvl w:val="2"/>
          <w:numId w:val="2"/>
        </w:numPr>
        <w:tabs>
          <w:tab w:val="left" w:pos="1418"/>
        </w:tabs>
        <w:ind w:left="0" w:firstLine="720"/>
        <w:jc w:val="both"/>
        <w:rPr>
          <w:iCs/>
          <w:szCs w:val="24"/>
        </w:rPr>
      </w:pPr>
      <w:r>
        <w:rPr>
          <w:iCs/>
          <w:szCs w:val="24"/>
        </w:rPr>
        <w:t>tiekėjas pasiūlymą ar jo dalį pateikė ne CVP IS priemonėmis;</w:t>
      </w:r>
    </w:p>
    <w:p w:rsidR="007C7F0E" w:rsidRDefault="000B304D" w:rsidP="000B304D">
      <w:pPr>
        <w:pStyle w:val="ListParagraph"/>
        <w:numPr>
          <w:ilvl w:val="2"/>
          <w:numId w:val="2"/>
        </w:numPr>
        <w:tabs>
          <w:tab w:val="left" w:pos="1418"/>
        </w:tabs>
        <w:ind w:left="0" w:firstLine="720"/>
        <w:jc w:val="both"/>
        <w:rPr>
          <w:iCs/>
          <w:szCs w:val="24"/>
        </w:rPr>
      </w:pPr>
      <w:r>
        <w:rPr>
          <w:iCs/>
          <w:szCs w:val="24"/>
        </w:rPr>
        <w:t xml:space="preserve">tiekėjas pasiūlyme pateikė netikslią ar neišsamią </w:t>
      </w:r>
      <w:r>
        <w:t>minimalių kvalifikacinių reikalavimų atitikties deklaraciją</w:t>
      </w:r>
      <w:r>
        <w:rPr>
          <w:iCs/>
          <w:szCs w:val="24"/>
        </w:rPr>
        <w:t xml:space="preserve"> apie savo kvalifikaciją ir, perkančiajai organizacijai prašant, per jos nurodytą terminą, nepatikslino jų raštu CVP IS priemonėmis;</w:t>
      </w:r>
    </w:p>
    <w:p w:rsidR="007C7F0E" w:rsidRDefault="000B304D" w:rsidP="000B304D">
      <w:pPr>
        <w:pStyle w:val="ListParagraph"/>
        <w:numPr>
          <w:ilvl w:val="2"/>
          <w:numId w:val="2"/>
        </w:numPr>
        <w:tabs>
          <w:tab w:val="left" w:pos="1418"/>
        </w:tabs>
        <w:ind w:hanging="788"/>
        <w:jc w:val="both"/>
        <w:rPr>
          <w:iCs/>
          <w:szCs w:val="24"/>
        </w:rPr>
      </w:pPr>
      <w:r>
        <w:rPr>
          <w:iCs/>
          <w:szCs w:val="24"/>
        </w:rPr>
        <w:t>tiekėjas neatitiko minimalių kvalifikacijos reikalavimų;</w:t>
      </w:r>
    </w:p>
    <w:p w:rsidR="007C7F0E" w:rsidRDefault="000B304D" w:rsidP="000B304D">
      <w:pPr>
        <w:pStyle w:val="ListParagraph"/>
        <w:numPr>
          <w:ilvl w:val="2"/>
          <w:numId w:val="2"/>
        </w:numPr>
        <w:ind w:left="0" w:firstLine="709"/>
        <w:jc w:val="both"/>
        <w:rPr>
          <w:iCs/>
          <w:szCs w:val="24"/>
        </w:rPr>
      </w:pPr>
      <w:r>
        <w:rPr>
          <w:iCs/>
          <w:szCs w:val="24"/>
        </w:rPr>
        <w:t xml:space="preserve">tiekėjas, perkančiajai organizacijai prašant, per jos nurodytą terminą, nepateikė raštu CVP IS priemonėmis </w:t>
      </w:r>
      <w:r>
        <w:rPr>
          <w:szCs w:val="24"/>
        </w:rPr>
        <w:t>pirkimo dokumentuose nurodytų minimalių kvalifikacijos reikalavimų atitinkančių dokumentų</w:t>
      </w:r>
      <w:r>
        <w:rPr>
          <w:iCs/>
          <w:szCs w:val="24"/>
        </w:rPr>
        <w:t>;</w:t>
      </w:r>
    </w:p>
    <w:p w:rsidR="007C7F0E" w:rsidRDefault="000B304D" w:rsidP="000B304D">
      <w:pPr>
        <w:pStyle w:val="ListParagraph"/>
        <w:numPr>
          <w:ilvl w:val="2"/>
          <w:numId w:val="2"/>
        </w:numPr>
        <w:tabs>
          <w:tab w:val="left" w:pos="1418"/>
        </w:tabs>
        <w:ind w:left="0" w:firstLine="720"/>
        <w:jc w:val="both"/>
        <w:rPr>
          <w:iCs/>
          <w:szCs w:val="24"/>
        </w:rPr>
      </w:pPr>
      <w:r>
        <w:rPr>
          <w:iCs/>
          <w:szCs w:val="24"/>
        </w:rPr>
        <w:t>pasiūlymas neatitiko pirkimo sąlygose nustatytų reikalavimų (tiekėjo pasiūlyme nurodytas pirkimo objektas ar pateikta techninė specifikacija neatitinka pirkimo dokumentuose nustatytų reikalavimų ir pan.);</w:t>
      </w:r>
    </w:p>
    <w:p w:rsidR="007C7F0E" w:rsidRDefault="000B304D" w:rsidP="000B304D">
      <w:pPr>
        <w:pStyle w:val="ListParagraph"/>
        <w:numPr>
          <w:ilvl w:val="2"/>
          <w:numId w:val="2"/>
        </w:numPr>
        <w:tabs>
          <w:tab w:val="left" w:pos="1418"/>
        </w:tabs>
        <w:ind w:left="0" w:firstLine="720"/>
        <w:jc w:val="both"/>
        <w:rPr>
          <w:iCs/>
          <w:szCs w:val="24"/>
        </w:rPr>
      </w:pPr>
      <w:r>
        <w:rPr>
          <w:iCs/>
          <w:szCs w:val="24"/>
        </w:rPr>
        <w:t>tiekėjas per perkančiosios organizacijos nurodytą terminą neištaisė aritmetinių klaidų ir (ar) nepaaiškino pasiūlymo;</w:t>
      </w:r>
    </w:p>
    <w:p w:rsidR="007C7F0E" w:rsidRDefault="000B304D" w:rsidP="000B304D">
      <w:pPr>
        <w:pStyle w:val="ListParagraph"/>
        <w:numPr>
          <w:ilvl w:val="2"/>
          <w:numId w:val="2"/>
        </w:numPr>
        <w:tabs>
          <w:tab w:val="left" w:pos="1418"/>
        </w:tabs>
        <w:ind w:left="0" w:firstLine="720"/>
        <w:jc w:val="both"/>
        <w:rPr>
          <w:iCs/>
          <w:szCs w:val="24"/>
        </w:rPr>
      </w:pPr>
      <w:r>
        <w:rPr>
          <w:iCs/>
          <w:szCs w:val="24"/>
        </w:rPr>
        <w:t>visų tiekėjų, kurių pasiūlymai neatmesti dėl kitų priežasčių, buvo pasiūlytos per didelės, perkančiajai organizacijai nepriimtinos kainos.</w:t>
      </w:r>
    </w:p>
    <w:p w:rsidR="007C7F0E" w:rsidRDefault="000B304D" w:rsidP="000B304D">
      <w:pPr>
        <w:pStyle w:val="ListParagraph"/>
        <w:numPr>
          <w:ilvl w:val="2"/>
          <w:numId w:val="2"/>
        </w:numPr>
        <w:tabs>
          <w:tab w:val="left" w:pos="1418"/>
        </w:tabs>
        <w:ind w:left="0" w:firstLine="720"/>
        <w:jc w:val="both"/>
        <w:rPr>
          <w:iCs/>
          <w:szCs w:val="24"/>
        </w:rPr>
      </w:pPr>
      <w:r>
        <w:rPr>
          <w:iCs/>
          <w:szCs w:val="24"/>
        </w:rPr>
        <w:t>buvo pasiūlyta neįprastai maža kaina, ir tiekėjas Pirkimo organizatoriaus prašymu per nurodytą terminą nepateikė raštiško CVP IS priemonėmis kainos sudėtinių dalių pagrindimo arba kitaip nepagrindė neįprastai mažos kainos.</w:t>
      </w:r>
    </w:p>
    <w:p w:rsidR="007C7F0E" w:rsidRDefault="007C7F0E">
      <w:pPr>
        <w:tabs>
          <w:tab w:val="left" w:pos="993"/>
        </w:tabs>
        <w:ind w:firstLine="720"/>
        <w:jc w:val="both"/>
      </w:pPr>
    </w:p>
    <w:p w:rsidR="007C7F0E" w:rsidRDefault="000B304D" w:rsidP="000B304D">
      <w:pPr>
        <w:pStyle w:val="ListParagraph"/>
        <w:numPr>
          <w:ilvl w:val="0"/>
          <w:numId w:val="2"/>
        </w:numPr>
        <w:tabs>
          <w:tab w:val="left" w:pos="993"/>
        </w:tabs>
        <w:ind w:left="0" w:firstLine="720"/>
        <w:jc w:val="center"/>
        <w:rPr>
          <w:b/>
          <w:szCs w:val="24"/>
        </w:rPr>
      </w:pPr>
      <w:r>
        <w:rPr>
          <w:b/>
          <w:szCs w:val="24"/>
        </w:rPr>
        <w:t>PASIŪLYMŲ VERTINIMAS</w:t>
      </w:r>
    </w:p>
    <w:p w:rsidR="007C7F0E" w:rsidRDefault="007C7F0E">
      <w:pPr>
        <w:tabs>
          <w:tab w:val="left" w:pos="993"/>
        </w:tabs>
        <w:ind w:firstLine="720"/>
        <w:jc w:val="center"/>
        <w:rPr>
          <w:b/>
        </w:rPr>
      </w:pP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Pasiūlymuose bus vertinamos kainos nurodytos eurais su PVM.</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Perkančioji organizacija ekonomiškai naudingiausią pasiūlymą išrenka </w:t>
      </w:r>
      <w:r>
        <w:rPr>
          <w:b/>
          <w:iCs/>
          <w:szCs w:val="24"/>
        </w:rPr>
        <w:t>pagal kainą</w:t>
      </w:r>
      <w:r>
        <w:rPr>
          <w:iCs/>
          <w:szCs w:val="24"/>
        </w:rPr>
        <w:t>.</w:t>
      </w:r>
    </w:p>
    <w:p w:rsidR="007C7F0E" w:rsidRDefault="000B304D" w:rsidP="000B304D">
      <w:pPr>
        <w:pStyle w:val="ListParagraph"/>
        <w:numPr>
          <w:ilvl w:val="1"/>
          <w:numId w:val="2"/>
        </w:numPr>
        <w:tabs>
          <w:tab w:val="left" w:pos="1134"/>
        </w:tabs>
        <w:ind w:left="0" w:firstLine="720"/>
        <w:jc w:val="both"/>
        <w:rPr>
          <w:b/>
          <w:iCs/>
          <w:szCs w:val="24"/>
        </w:rPr>
      </w:pPr>
      <w:r>
        <w:rPr>
          <w:iCs/>
          <w:szCs w:val="24"/>
        </w:rPr>
        <w:t xml:space="preserve"> Pirkimo laimėtoju bus pripažintas </w:t>
      </w:r>
      <w:r>
        <w:rPr>
          <w:b/>
          <w:iCs/>
          <w:szCs w:val="24"/>
        </w:rPr>
        <w:t>mažiausią bendrą pasiūlymo sumą su PVM</w:t>
      </w:r>
      <w:r w:rsidR="00531476">
        <w:rPr>
          <w:b/>
          <w:iCs/>
          <w:szCs w:val="24"/>
        </w:rPr>
        <w:t>, neviršijant maksimalios vieneto kainos</w:t>
      </w:r>
      <w:r>
        <w:rPr>
          <w:b/>
          <w:iCs/>
          <w:szCs w:val="24"/>
        </w:rPr>
        <w:t xml:space="preserve"> pasiūlęs tiekėjas.</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Pasiūlymai bus lyginami pagal šimtąsias kainos dalis, apvalinant reikšmes pagal aritmetines taisykles (t. y. teisiškai reikšmingi bus ne daugiau kaip du skaičiai po kablelio).</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Vadovaujantis šių pirkimo sąlygų 9.2 ir 9.3 punktuose nurodytais pasiūlymo vertinimo kriterijais perkančioji organizacija nustato pasiūlymų eilę. Pasiūlymai šioje eilėje surašomi kainos didėjimo tvarka. Jeigu kelių pateiktų pasiūlymų kainos yra vienodos, nustatant pasiūlymų eilę pirmesnis į šią eilę įrašomas tiekėjas, kurio pasiūlymas CVP IS priemonėmis pateiktas anksčiausiai.</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Apie pasiūlymų eilę nedelsiant, bet ne vėliau kaip per </w:t>
      </w:r>
      <w:r>
        <w:rPr>
          <w:b/>
          <w:iCs/>
          <w:szCs w:val="24"/>
        </w:rPr>
        <w:t>3 darbo dienas</w:t>
      </w:r>
      <w:r>
        <w:rPr>
          <w:iCs/>
          <w:szCs w:val="24"/>
        </w:rPr>
        <w:t xml:space="preserve"> nuo jos sudarymo, raštu CPV IS priemonėmis pranešama pasiūlymus pateikusiems tiekėjams. Tiekėjams, kurių pasiūlymai neįrašyti į šią eilę, kartu su pranešimu apie pasiūlymų eilę raštu CVP IS priemonėmis pranešama ir apie jų pasiūlymų atmetimo priežastis.</w:t>
      </w:r>
    </w:p>
    <w:p w:rsidR="007C7F0E" w:rsidRDefault="000B304D" w:rsidP="000B304D">
      <w:pPr>
        <w:pStyle w:val="ListParagraph"/>
        <w:numPr>
          <w:ilvl w:val="1"/>
          <w:numId w:val="2"/>
        </w:numPr>
        <w:tabs>
          <w:tab w:val="left" w:pos="1134"/>
        </w:tabs>
        <w:ind w:left="0" w:firstLine="720"/>
        <w:jc w:val="both"/>
        <w:rPr>
          <w:iCs/>
          <w:szCs w:val="24"/>
        </w:rPr>
      </w:pPr>
      <w:r>
        <w:rPr>
          <w:iCs/>
          <w:szCs w:val="24"/>
        </w:rPr>
        <w:t xml:space="preserve"> Tais atvejais, kai pasiūlymą pateikė tik vienas tiekėjas, pasiūlymų eilė nenustatoma ir jo pasiūlymas laikomas laimėjusiu, jeigu nebuvo atmestas pagal šių pirkimo sąlygų </w:t>
      </w:r>
      <w:r>
        <w:rPr>
          <w:iCs/>
          <w:color w:val="000000"/>
          <w:szCs w:val="24"/>
        </w:rPr>
        <w:t xml:space="preserve">3.2 </w:t>
      </w:r>
      <w:r>
        <w:rPr>
          <w:iCs/>
          <w:szCs w:val="24"/>
        </w:rPr>
        <w:t xml:space="preserve">punkto nuostatas. </w:t>
      </w:r>
    </w:p>
    <w:p w:rsidR="007C7F0E" w:rsidRDefault="007C7F0E">
      <w:pPr>
        <w:pStyle w:val="ListParagraph"/>
        <w:ind w:left="0" w:firstLine="720"/>
        <w:jc w:val="both"/>
        <w:rPr>
          <w:iCs/>
          <w:szCs w:val="24"/>
        </w:rPr>
      </w:pPr>
    </w:p>
    <w:p w:rsidR="007C7F0E" w:rsidRDefault="007C7F0E">
      <w:pPr>
        <w:pStyle w:val="ListParagraph"/>
        <w:ind w:left="0" w:firstLine="720"/>
        <w:jc w:val="both"/>
        <w:rPr>
          <w:iCs/>
          <w:szCs w:val="24"/>
        </w:rPr>
      </w:pPr>
    </w:p>
    <w:p w:rsidR="007C7F0E" w:rsidRDefault="007C7F0E">
      <w:pPr>
        <w:pStyle w:val="ListParagraph"/>
        <w:ind w:left="0" w:firstLine="720"/>
        <w:jc w:val="both"/>
        <w:rPr>
          <w:iCs/>
          <w:szCs w:val="24"/>
        </w:rPr>
      </w:pPr>
    </w:p>
    <w:p w:rsidR="007C7F0E" w:rsidRDefault="007C7F0E">
      <w:pPr>
        <w:pStyle w:val="ListParagraph"/>
        <w:ind w:left="0" w:firstLine="720"/>
        <w:jc w:val="both"/>
        <w:rPr>
          <w:iCs/>
          <w:szCs w:val="24"/>
        </w:rPr>
      </w:pPr>
    </w:p>
    <w:p w:rsidR="007C7F0E" w:rsidRDefault="007C7F0E">
      <w:pPr>
        <w:pStyle w:val="ListParagraph"/>
        <w:ind w:left="0" w:firstLine="720"/>
        <w:jc w:val="both"/>
        <w:rPr>
          <w:iCs/>
          <w:szCs w:val="24"/>
        </w:rPr>
      </w:pPr>
    </w:p>
    <w:p w:rsidR="007C7F0E" w:rsidRDefault="007C7F0E">
      <w:pPr>
        <w:pStyle w:val="ListParagraph"/>
        <w:ind w:left="0" w:firstLine="720"/>
        <w:jc w:val="both"/>
        <w:rPr>
          <w:iCs/>
          <w:szCs w:val="24"/>
        </w:rPr>
      </w:pPr>
    </w:p>
    <w:p w:rsidR="007C7F0E" w:rsidRPr="00482C39" w:rsidRDefault="000B304D" w:rsidP="000B304D">
      <w:pPr>
        <w:pStyle w:val="ListParagraph"/>
        <w:numPr>
          <w:ilvl w:val="0"/>
          <w:numId w:val="30"/>
        </w:numPr>
        <w:tabs>
          <w:tab w:val="left" w:pos="1134"/>
        </w:tabs>
        <w:ind w:left="720" w:firstLine="207"/>
        <w:jc w:val="center"/>
        <w:rPr>
          <w:b/>
          <w:szCs w:val="24"/>
        </w:rPr>
      </w:pPr>
      <w:r w:rsidRPr="00482C39">
        <w:rPr>
          <w:b/>
        </w:rPr>
        <w:lastRenderedPageBreak/>
        <w:t>SPRENDIMAS DĖL KONKURSĄ LAIMĖJUSIO PASIŪLYMO</w:t>
      </w:r>
    </w:p>
    <w:p w:rsidR="007C7F0E" w:rsidRDefault="007C7F0E">
      <w:pPr>
        <w:pStyle w:val="ListParagraph"/>
        <w:jc w:val="both"/>
        <w:rPr>
          <w:iCs/>
          <w:szCs w:val="24"/>
        </w:rPr>
      </w:pPr>
    </w:p>
    <w:p w:rsidR="007C7F0E" w:rsidRDefault="000B304D" w:rsidP="000B304D">
      <w:pPr>
        <w:pStyle w:val="Sraopastraipa1"/>
        <w:numPr>
          <w:ilvl w:val="1"/>
          <w:numId w:val="31"/>
        </w:numPr>
        <w:tabs>
          <w:tab w:val="left" w:pos="426"/>
          <w:tab w:val="left" w:pos="1276"/>
        </w:tabs>
        <w:ind w:left="0" w:firstLine="720"/>
        <w:jc w:val="both"/>
        <w:rPr>
          <w:color w:val="000000"/>
          <w:szCs w:val="24"/>
        </w:rPr>
      </w:pPr>
      <w:r>
        <w:t xml:space="preserve"> </w:t>
      </w:r>
      <w:r>
        <w:rPr>
          <w:color w:val="000000"/>
        </w:rPr>
        <w:t>Tiekėjas, kuris mano, kad perkančioji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Pretenzijos pateikimas yra privaloma ikiteisminė ginčo nagrinėjimo stadija.</w:t>
      </w:r>
      <w:r>
        <w:rPr>
          <w:color w:val="000000"/>
          <w:szCs w:val="24"/>
        </w:rPr>
        <w:t xml:space="preserve"> Ši nuostata netaikoma, jei pasiūlymą pateikia vienas dalyvis. Tokiu atveju sutartis gali būti pasirašoma iš karto, kai baigiamas pasiūlymo nagrinėjimas ir vertinimas, ir jį pateikęs dalyvis atitiko visus pirkimo dokumentuose nustatytus reikalavimus. </w:t>
      </w:r>
    </w:p>
    <w:p w:rsidR="007C7F0E" w:rsidRDefault="000B304D">
      <w:pPr>
        <w:tabs>
          <w:tab w:val="left" w:pos="1276"/>
        </w:tabs>
        <w:ind w:firstLine="709"/>
        <w:jc w:val="both"/>
        <w:rPr>
          <w:color w:val="000000"/>
        </w:rPr>
      </w:pPr>
      <w:r>
        <w:rPr>
          <w:color w:val="000000"/>
        </w:rPr>
        <w:t xml:space="preserve">10.2. Pretenzija pateikiama perkančiajai organizacijai raštu per 5 dienas nuo tos dienos, kurią tiekėjas sužinojo arba turėjo sužinoti apie tariamą teisėtų interesų pažeidimą. Perkančioji organizacija nagrinėja tik tas tiekėjų pretenzijas, kurios gautos iki pirkimo sutarties sudarymo. Sutarties atidėjimo terminas nenumatytas. </w:t>
      </w:r>
    </w:p>
    <w:p w:rsidR="007C7F0E" w:rsidRDefault="000B304D">
      <w:pPr>
        <w:pStyle w:val="Heading2"/>
        <w:numPr>
          <w:ilvl w:val="0"/>
          <w:numId w:val="0"/>
        </w:numPr>
        <w:tabs>
          <w:tab w:val="left" w:pos="426"/>
          <w:tab w:val="left" w:pos="1276"/>
        </w:tabs>
        <w:ind w:firstLine="709"/>
        <w:rPr>
          <w:color w:val="000000"/>
        </w:rPr>
      </w:pPr>
      <w:r>
        <w:rPr>
          <w:color w:val="000000"/>
        </w:rPr>
        <w:t>10.3. Perkančioji organizacija privalo išnagrinėti pretenziją ir priimti motyvuotą sprendimą ne vėliau kaip per 5 dienas nuo pretenzijos gavimo dienos, o apie priimtą sprendimą – ne vėliau kaip kitą darbo dieną pranešti pretenziją pateikusiam tiekėjui.</w:t>
      </w:r>
    </w:p>
    <w:p w:rsidR="007C7F0E" w:rsidRDefault="000B304D">
      <w:pPr>
        <w:pStyle w:val="Heading2"/>
        <w:numPr>
          <w:ilvl w:val="0"/>
          <w:numId w:val="0"/>
        </w:numPr>
        <w:tabs>
          <w:tab w:val="left" w:pos="426"/>
          <w:tab w:val="left" w:pos="1276"/>
        </w:tabs>
        <w:ind w:firstLine="709"/>
        <w:rPr>
          <w:color w:val="000000"/>
        </w:rPr>
      </w:pPr>
      <w:r>
        <w:rPr>
          <w:color w:val="000000"/>
        </w:rPr>
        <w:t>10.4. Jeigu išnagrinėjus pretenziją nebuvo patenkinti tiekėjo reikalavimai ar reikalavimai buvo patenkinti tik iš dalies, ar pretenzija nebuvo išnagrinėta Viešųjų pirkimų įstatymo nustatyta tvarka ir terminais, tiekėjas turi teisę kreiptis į teismą.</w:t>
      </w:r>
    </w:p>
    <w:p w:rsidR="007C7F0E" w:rsidRDefault="000B304D">
      <w:pPr>
        <w:tabs>
          <w:tab w:val="left" w:pos="1276"/>
        </w:tabs>
        <w:ind w:firstLine="709"/>
        <w:jc w:val="both"/>
        <w:rPr>
          <w:iCs/>
          <w:color w:val="000000"/>
        </w:rPr>
      </w:pPr>
      <w:r>
        <w:rPr>
          <w:color w:val="000000"/>
        </w:rPr>
        <w:t>10.6. Informuojant tiekėjus apie priimtą sprendimą sudaryti pirkimo</w:t>
      </w:r>
      <w:r>
        <w:rPr>
          <w:b/>
          <w:bCs/>
          <w:color w:val="000000"/>
        </w:rPr>
        <w:t xml:space="preserve"> </w:t>
      </w:r>
      <w:r>
        <w:rPr>
          <w:color w:val="000000"/>
        </w:rPr>
        <w:t xml:space="preserve">sutartį, kartu jiems pateikiama konkurso sąlygų 7.2 punkte nurodyta informacija ir nurodoma nustatyta pasiūlymų eilė, laimėjęs pasiūlymas, sutarties pasirašymo data ir vieta. Jei bus nuspręsta nesudaryti pirkimo sutarties (pradėti pirkimą iš naujo) minėtame pranešime nurodomos tokio sprendimo priežastys. </w:t>
      </w:r>
    </w:p>
    <w:p w:rsidR="007C7F0E" w:rsidRDefault="000B304D">
      <w:pPr>
        <w:tabs>
          <w:tab w:val="left" w:pos="1276"/>
        </w:tabs>
        <w:ind w:firstLine="709"/>
        <w:jc w:val="both"/>
        <w:rPr>
          <w:color w:val="000000"/>
        </w:rPr>
      </w:pPr>
      <w:r>
        <w:rPr>
          <w:color w:val="000000"/>
        </w:rPr>
        <w:t xml:space="preserve">10.7. Nedelsdamas išnagrinėjus, įvertinus ir palyginus pateiktus pasiūlymus, </w:t>
      </w:r>
      <w:r>
        <w:rPr>
          <w:iCs/>
          <w:color w:val="000000"/>
        </w:rPr>
        <w:t>perkančioji organizacija</w:t>
      </w:r>
      <w:r>
        <w:rPr>
          <w:color w:val="000000"/>
        </w:rPr>
        <w:t xml:space="preserve"> nustato pasiūlymų eilę bei laimėjusį pasiūlymą ir priima sprendimą sudaryti pirkimo sutartį. Pasiūlymai eilėje surašomi kainos didėjimo tvarka. Jeigu kelių pateiktų pasiūlymų yra vienodos kainos, nustatant pasiūlymų eilę pirmesnis į šią eilę įrašomas dalyvis, kurio pasiūlymas </w:t>
      </w:r>
      <w:r>
        <w:rPr>
          <w:color w:val="000000"/>
          <w:spacing w:val="-4"/>
        </w:rPr>
        <w:t xml:space="preserve">CVP IS priemonėmis pateiktas </w:t>
      </w:r>
      <w:r>
        <w:rPr>
          <w:color w:val="000000"/>
        </w:rPr>
        <w:t>anksčiausiai. Pasiūlymų eilė nenustatoma, jei buvo gautas tik vienas pasiūlymas.</w:t>
      </w:r>
      <w:r>
        <w:rPr>
          <w:iCs/>
          <w:color w:val="000000"/>
        </w:rPr>
        <w:t xml:space="preserve"> Pasiūlymas laikomas laimėjusiu, jeigu nebuvo atmestas pagal šių konkurso sąlygų 3.2 punkto nuostatas.</w:t>
      </w:r>
    </w:p>
    <w:p w:rsidR="007C7F0E" w:rsidRDefault="000B304D">
      <w:pPr>
        <w:tabs>
          <w:tab w:val="left" w:pos="1276"/>
        </w:tabs>
        <w:ind w:firstLine="709"/>
        <w:jc w:val="both"/>
        <w:rPr>
          <w:iCs/>
          <w:color w:val="000000"/>
        </w:rPr>
      </w:pPr>
      <w:r>
        <w:rPr>
          <w:iCs/>
          <w:color w:val="000000"/>
        </w:rPr>
        <w:t xml:space="preserve">10.8. Konkursą laimėjęs tiekėjas </w:t>
      </w:r>
      <w:r>
        <w:rPr>
          <w:color w:val="000000"/>
        </w:rPr>
        <w:t>kviečiamas</w:t>
      </w:r>
      <w:r>
        <w:rPr>
          <w:iCs/>
          <w:color w:val="000000"/>
        </w:rPr>
        <w:t xml:space="preserve"> pasirašyti pirkimo sutartį per perkančiosios organizacijos nurodytą terminą. Laikas pirkimo sutarčiai pasirašyti nurodomas pranešime apie laimėjusį pasiūlymą.</w:t>
      </w:r>
    </w:p>
    <w:p w:rsidR="007C7F0E" w:rsidRDefault="000B304D">
      <w:pPr>
        <w:tabs>
          <w:tab w:val="left" w:pos="1276"/>
        </w:tabs>
        <w:ind w:firstLine="709"/>
        <w:jc w:val="both"/>
        <w:rPr>
          <w:iCs/>
          <w:color w:val="000000"/>
        </w:rPr>
      </w:pPr>
      <w:r>
        <w:rPr>
          <w:iCs/>
          <w:color w:val="000000"/>
        </w:rPr>
        <w:t xml:space="preserve">10.9. Jeigu tiekėjas, </w:t>
      </w:r>
      <w:r>
        <w:rPr>
          <w:color w:val="000000"/>
        </w:rPr>
        <w:t>kuriam buvo pasiūlyta sudaryti pirkimo sutartį</w:t>
      </w:r>
      <w:r>
        <w:rPr>
          <w:iCs/>
          <w:color w:val="000000"/>
        </w:rPr>
        <w:t>, raštu arba CVP IS priemonėmis atsisako sudaryti pirkimo sutartį, arba tiekėjas iki perkančiosios organizacijos nurodyto laiko neatvyksta sudaryti pirkimo sutarties, arba atsisako pirkimo sutartį sudaryti pirkimo dokumentuose nustatytomis sąlygomis, laikoma, kad jis atsisakė sudaryti pirkimo sutartį. Tuo atveju perkančioji organizacija siūlo sudaryti pirkimo sutartį tiekėjui, kurio pasiūlymas pagal patvirtintą pasiūlymų eilę yra pirmas po tiekėjo, atsisakiusio sudaryti pirkimo sutartį.</w:t>
      </w:r>
    </w:p>
    <w:p w:rsidR="007C7F0E" w:rsidRDefault="007C7F0E">
      <w:pPr>
        <w:tabs>
          <w:tab w:val="left" w:pos="1260"/>
        </w:tabs>
        <w:ind w:left="720"/>
        <w:jc w:val="both"/>
        <w:rPr>
          <w:iCs/>
        </w:rPr>
      </w:pPr>
    </w:p>
    <w:p w:rsidR="007C7F0E" w:rsidRDefault="000B304D" w:rsidP="000B304D">
      <w:pPr>
        <w:numPr>
          <w:ilvl w:val="0"/>
          <w:numId w:val="32"/>
        </w:numPr>
        <w:jc w:val="center"/>
        <w:rPr>
          <w:b/>
        </w:rPr>
      </w:pPr>
      <w:r>
        <w:rPr>
          <w:b/>
        </w:rPr>
        <w:t>PIRKIMO SUTARTIS</w:t>
      </w:r>
    </w:p>
    <w:p w:rsidR="007C7F0E" w:rsidRDefault="007C7F0E">
      <w:pPr>
        <w:ind w:left="142"/>
        <w:rPr>
          <w:b/>
        </w:rPr>
      </w:pPr>
    </w:p>
    <w:p w:rsidR="007C7F0E" w:rsidRDefault="000B304D" w:rsidP="000B304D">
      <w:pPr>
        <w:pStyle w:val="Pagrindinistekstas1"/>
        <w:numPr>
          <w:ilvl w:val="1"/>
          <w:numId w:val="33"/>
        </w:numPr>
        <w:tabs>
          <w:tab w:val="left" w:pos="710"/>
          <w:tab w:val="left" w:pos="1276"/>
        </w:tabs>
        <w:ind w:left="0" w:firstLine="720"/>
        <w:rPr>
          <w:rFonts w:ascii="Times New Roman" w:hAnsi="Times New Roman"/>
          <w:color w:val="000000"/>
          <w:sz w:val="24"/>
          <w:szCs w:val="24"/>
          <w:lang w:val="lt-LT"/>
        </w:rPr>
      </w:pPr>
      <w:r>
        <w:rPr>
          <w:rFonts w:ascii="Times New Roman" w:hAnsi="Times New Roman"/>
          <w:color w:val="000000"/>
          <w:sz w:val="24"/>
          <w:szCs w:val="24"/>
          <w:lang w:val="lt-LT"/>
        </w:rPr>
        <w:t xml:space="preserve">Perkančioji organizacija sudaryti pirkimo sutartį siūlo tam dalyviui (dalyviams), kurio pasiūlymas </w:t>
      </w:r>
      <w:r>
        <w:rPr>
          <w:rFonts w:ascii="Times New Roman" w:hAnsi="Times New Roman"/>
          <w:iCs/>
          <w:color w:val="000000"/>
          <w:sz w:val="24"/>
          <w:szCs w:val="24"/>
          <w:lang w:val="lt-LT"/>
        </w:rPr>
        <w:t>Viešųjų pirkimų įstatymo nustatyta tvarka pripažintas laimėjusiu.</w:t>
      </w:r>
      <w:r>
        <w:rPr>
          <w:rFonts w:ascii="Times New Roman" w:hAnsi="Times New Roman"/>
          <w:color w:val="000000"/>
          <w:sz w:val="24"/>
          <w:szCs w:val="24"/>
          <w:lang w:val="lt-LT"/>
        </w:rPr>
        <w:t xml:space="preserve"> Jeigu dalyvis, kuriam buvo pasiūlyta sudaryti pirkimo sutartį, raštu atsisako ją sudaryti, </w:t>
      </w:r>
      <w:r>
        <w:rPr>
          <w:rFonts w:ascii="Times New Roman" w:hAnsi="Times New Roman"/>
          <w:color w:val="000000"/>
          <w:spacing w:val="-4"/>
          <w:sz w:val="24"/>
          <w:szCs w:val="24"/>
          <w:lang w:val="lt-LT"/>
        </w:rPr>
        <w:t>iki nurodyto laiko neatvyksta sudaryti pirkimo sutarties, laikoma, kad jis atsisakė sudaryti pirkimo sutartį. Tuo atveju perkančioji organizacija siūlo sudaryti pirkimo sutartį tiekėjui, kurio pasiūlymas pagal patvirtintą pasiūlymų eilę yra pirmas po tiekėjo, atsisakiusio sudaryti pirkimo sutartį.</w:t>
      </w:r>
    </w:p>
    <w:p w:rsidR="007C7F0E" w:rsidRDefault="000B304D" w:rsidP="000B304D">
      <w:pPr>
        <w:pStyle w:val="ListParagraph"/>
        <w:numPr>
          <w:ilvl w:val="1"/>
          <w:numId w:val="34"/>
        </w:numPr>
        <w:tabs>
          <w:tab w:val="left" w:pos="710"/>
          <w:tab w:val="left" w:pos="1276"/>
        </w:tabs>
        <w:ind w:left="0" w:firstLine="720"/>
        <w:jc w:val="both"/>
        <w:rPr>
          <w:iCs/>
          <w:color w:val="000000"/>
        </w:rPr>
      </w:pPr>
      <w:r>
        <w:rPr>
          <w:iCs/>
          <w:color w:val="000000"/>
        </w:rPr>
        <w:t>Sudarant pirkimo sutartį negali būti keičiama laimėjusio tiekėjo pasiūlymo kaina ir pirkimo dokumentuose bei pasiūlyme nustatytos pirkimo sąlygos. Tiekėjo pateiktas pasiūlymas ir šio pirkimo sąlygos yra neatskiriama būsimos pirkimo sutarties dalis.</w:t>
      </w:r>
    </w:p>
    <w:p w:rsidR="007C7F0E" w:rsidRDefault="000B304D" w:rsidP="000B304D">
      <w:pPr>
        <w:pStyle w:val="ListParagraph"/>
        <w:numPr>
          <w:ilvl w:val="1"/>
          <w:numId w:val="35"/>
        </w:numPr>
        <w:tabs>
          <w:tab w:val="left" w:pos="710"/>
          <w:tab w:val="left" w:pos="1276"/>
        </w:tabs>
        <w:ind w:left="0" w:firstLine="720"/>
        <w:jc w:val="both"/>
        <w:rPr>
          <w:iCs/>
          <w:color w:val="000000"/>
        </w:rPr>
      </w:pPr>
      <w:r>
        <w:rPr>
          <w:iCs/>
          <w:color w:val="000000"/>
        </w:rPr>
        <w:t xml:space="preserve">Pirkimo sutarties sąlygų keitimu nebus laikomas pirkimo sutarties sąlygų koregavimas joje numatytomis aplinkybėmis, jei šios aplinkybės nustatytos aiškiai ir nedviprasmiškai bei buvo </w:t>
      </w:r>
      <w:r>
        <w:rPr>
          <w:iCs/>
          <w:color w:val="000000"/>
        </w:rPr>
        <w:lastRenderedPageBreak/>
        <w:t>pateiktos pirkimo sąlygose. Tais atvejais, kai pirkimo sutarties sąlygų keitimo būtinybės nebuvo įmanoma numatyti rengiant pirkimo sąlygas ir (ar) pirkimo sutarties sudarymo metu, pirkimo sutarties šalys gali keisti tik neesmines pirkimo sutarties sąlygas.</w:t>
      </w:r>
    </w:p>
    <w:p w:rsidR="007C7F0E" w:rsidRDefault="000B304D" w:rsidP="000B304D">
      <w:pPr>
        <w:numPr>
          <w:ilvl w:val="1"/>
          <w:numId w:val="36"/>
        </w:numPr>
        <w:tabs>
          <w:tab w:val="left" w:pos="710"/>
          <w:tab w:val="left" w:pos="1276"/>
        </w:tabs>
        <w:ind w:left="0" w:firstLine="720"/>
        <w:jc w:val="both"/>
        <w:rPr>
          <w:color w:val="000000"/>
        </w:rPr>
      </w:pPr>
      <w:r>
        <w:rPr>
          <w:color w:val="000000"/>
        </w:rPr>
        <w:t>Pirkimo sutarties sąlygos sutarties galiojimo laikotarpiu negali būti keičiamos, išskyrus tokias pirkimo sutarties sąlygas, kurias pakeitus nebūtų pažeisti Viešųjų pirkimų įstatyme nustatyti principai ir tikslai bei</w:t>
      </w:r>
      <w:r>
        <w:rPr>
          <w:b/>
          <w:bCs/>
          <w:color w:val="000000"/>
        </w:rPr>
        <w:t xml:space="preserve"> </w:t>
      </w:r>
      <w:r>
        <w:rPr>
          <w:color w:val="000000"/>
        </w:rPr>
        <w:t xml:space="preserve">tokiems pirkimo sutarties sąlygų pakeitimams yra gautas Viešųjų pirkimų tarnybos sutikimas. </w:t>
      </w:r>
    </w:p>
    <w:p w:rsidR="007C7F0E" w:rsidRDefault="000B304D" w:rsidP="000B304D">
      <w:pPr>
        <w:pStyle w:val="Pagrindinistekstas1"/>
        <w:numPr>
          <w:ilvl w:val="1"/>
          <w:numId w:val="37"/>
        </w:numPr>
        <w:tabs>
          <w:tab w:val="left" w:pos="0"/>
          <w:tab w:val="left" w:pos="710"/>
          <w:tab w:val="left" w:pos="1276"/>
        </w:tabs>
        <w:ind w:left="0" w:firstLine="720"/>
        <w:rPr>
          <w:rFonts w:ascii="Times New Roman" w:hAnsi="Times New Roman"/>
          <w:color w:val="000000"/>
          <w:sz w:val="24"/>
          <w:szCs w:val="24"/>
          <w:lang w:val="lt-LT"/>
        </w:rPr>
      </w:pPr>
      <w:r>
        <w:rPr>
          <w:rFonts w:ascii="Times New Roman" w:hAnsi="Times New Roman"/>
          <w:color w:val="000000"/>
          <w:sz w:val="24"/>
          <w:szCs w:val="24"/>
          <w:lang w:val="lt-LT"/>
        </w:rPr>
        <w:t xml:space="preserve">Prekės turi būti pristatytos </w:t>
      </w:r>
      <w:proofErr w:type="spellStart"/>
      <w:r w:rsidR="009B04C2">
        <w:rPr>
          <w:sz w:val="24"/>
          <w:szCs w:val="24"/>
        </w:rPr>
        <w:t>iki</w:t>
      </w:r>
      <w:proofErr w:type="spellEnd"/>
      <w:r w:rsidR="009B04C2">
        <w:rPr>
          <w:sz w:val="24"/>
          <w:szCs w:val="24"/>
        </w:rPr>
        <w:t xml:space="preserve"> 2026-10-31</w:t>
      </w:r>
      <w:r>
        <w:rPr>
          <w:rFonts w:ascii="Times New Roman" w:hAnsi="Times New Roman"/>
          <w:color w:val="000000"/>
          <w:sz w:val="24"/>
          <w:szCs w:val="24"/>
          <w:lang w:val="lt-LT"/>
        </w:rPr>
        <w:t xml:space="preserve">. Tiekėjas prekes įsipareigoja pristatyti savo rizika ir be papildomo apmokėjimo. </w:t>
      </w:r>
    </w:p>
    <w:p w:rsidR="007C7F0E" w:rsidRDefault="000B304D" w:rsidP="000B304D">
      <w:pPr>
        <w:pStyle w:val="BodyText"/>
        <w:numPr>
          <w:ilvl w:val="1"/>
          <w:numId w:val="38"/>
        </w:numPr>
        <w:tabs>
          <w:tab w:val="left" w:pos="710"/>
        </w:tabs>
        <w:spacing w:after="0"/>
        <w:ind w:left="0" w:firstLine="720"/>
        <w:jc w:val="both"/>
        <w:rPr>
          <w:color w:val="000000"/>
          <w:szCs w:val="24"/>
        </w:rPr>
      </w:pPr>
      <w:r>
        <w:rPr>
          <w:color w:val="000000"/>
          <w:szCs w:val="24"/>
        </w:rPr>
        <w:t>Tiekėjas suteikia prekėms garantinį terminą – ne mažiau 12 mėnesių (arba kaip nurodyta techninėje specifikacijoje), kuris pradedamas skaičiuoti nuo prekių pristatymo perkančiajai organizacijai momento. Garantinio laikotarpio metu atsiradusius programinės įrangos gedimus tiekėjas pašalina savo sąskaita per prekių pirkimo-pardavimo sutartyje numatytą terminą nuo pranešimo apie prekių defektus gavimo dienos.</w:t>
      </w:r>
    </w:p>
    <w:p w:rsidR="007C7F0E" w:rsidRDefault="000B304D">
      <w:pPr>
        <w:pStyle w:val="BodyText"/>
        <w:tabs>
          <w:tab w:val="left" w:pos="1440"/>
        </w:tabs>
        <w:spacing w:after="0"/>
        <w:ind w:firstLine="720"/>
        <w:jc w:val="both"/>
        <w:rPr>
          <w:color w:val="000000"/>
          <w:szCs w:val="24"/>
        </w:rPr>
      </w:pPr>
      <w:r>
        <w:rPr>
          <w:color w:val="000000"/>
          <w:szCs w:val="24"/>
        </w:rPr>
        <w:t>11.7. Tiekėjas pateiktas nekokybiškas prekes privalo pakeisti kokybiškomis savo sąskaita per 7 darbo dienas nuo pranešimo apie nekokybiškas prekes gavimo laiko.</w:t>
      </w:r>
    </w:p>
    <w:p w:rsidR="007C7F0E" w:rsidRDefault="000B304D">
      <w:pPr>
        <w:pStyle w:val="BodyText"/>
        <w:tabs>
          <w:tab w:val="left" w:pos="1560"/>
        </w:tabs>
        <w:spacing w:after="0"/>
        <w:ind w:firstLine="720"/>
        <w:jc w:val="both"/>
        <w:rPr>
          <w:color w:val="000000"/>
          <w:szCs w:val="24"/>
        </w:rPr>
      </w:pPr>
      <w:r>
        <w:rPr>
          <w:color w:val="000000"/>
          <w:szCs w:val="24"/>
        </w:rPr>
        <w:t xml:space="preserve">11.8. Už pristatytas prekes su tiekėju atsiskaitoma per </w:t>
      </w:r>
      <w:r>
        <w:rPr>
          <w:b/>
          <w:color w:val="000000"/>
          <w:szCs w:val="24"/>
        </w:rPr>
        <w:t>30</w:t>
      </w:r>
      <w:r>
        <w:rPr>
          <w:color w:val="000000"/>
          <w:szCs w:val="24"/>
        </w:rPr>
        <w:t xml:space="preserve"> (trisdešimt) dienų nuo sąskaitos faktūros gavimo dienos.</w:t>
      </w:r>
    </w:p>
    <w:p w:rsidR="007C7F0E" w:rsidRDefault="000B304D" w:rsidP="000B304D">
      <w:pPr>
        <w:pStyle w:val="Sraopastraipa1"/>
        <w:numPr>
          <w:ilvl w:val="1"/>
          <w:numId w:val="39"/>
        </w:numPr>
        <w:tabs>
          <w:tab w:val="left" w:pos="993"/>
          <w:tab w:val="left" w:pos="1560"/>
        </w:tabs>
        <w:ind w:left="0" w:firstLine="720"/>
        <w:jc w:val="both"/>
        <w:rPr>
          <w:color w:val="000000"/>
          <w:szCs w:val="24"/>
        </w:rPr>
      </w:pPr>
      <w:r>
        <w:rPr>
          <w:iCs/>
          <w:color w:val="000000"/>
          <w:szCs w:val="24"/>
        </w:rPr>
        <w:t>Tiekėjas įsipareigoja sutartyje nustatytais terminais ir sąlygomis tiekti kokybiškas, techninėje specifikacijoje (sutarties priede) nustatytus reikalavimus, atitinkančias prekes.</w:t>
      </w:r>
    </w:p>
    <w:p w:rsidR="007C7F0E" w:rsidRDefault="000B304D" w:rsidP="000B304D">
      <w:pPr>
        <w:pStyle w:val="BodyTextIndent"/>
        <w:numPr>
          <w:ilvl w:val="1"/>
          <w:numId w:val="40"/>
        </w:numPr>
        <w:tabs>
          <w:tab w:val="left" w:pos="1560"/>
        </w:tabs>
        <w:spacing w:after="0"/>
        <w:ind w:left="0" w:firstLine="720"/>
        <w:jc w:val="both"/>
        <w:rPr>
          <w:color w:val="000000"/>
        </w:rPr>
      </w:pPr>
      <w:r>
        <w:rPr>
          <w:color w:val="000000"/>
        </w:rPr>
        <w:t>Prekių kainos nurodytos su visais mokesčiais, pristatymo ir kitomis išlaidomis, susijusiomis su paslaugų teikimu, yra pastovios ir nekintamos. Pasikeitus pridėtinės vertės mokesčio dydžiui, paslaugų kaina keičiama atsižvelgiant į pasikeitusį pridėtinės vertės mokesčio dydį. Perskaičiuota kaina taikoma toms paslaugoms, kurios bus tiekiamos po įstatymo, keičiančio PVM dydį, įsigaliojimo, jeigu tame įstatyme nenumatyta kitaip. Kainos perskaičiavimas įforminamas protokolu. Perskaičiuota kaina įsigalioja nuo Perkančiosios organizacijos ir Tiekėjo protokolo pasirašymo momento.</w:t>
      </w:r>
    </w:p>
    <w:p w:rsidR="007C7F0E" w:rsidRDefault="000B304D" w:rsidP="000B304D">
      <w:pPr>
        <w:pStyle w:val="Sraopastraipa1"/>
        <w:numPr>
          <w:ilvl w:val="1"/>
          <w:numId w:val="41"/>
        </w:numPr>
        <w:tabs>
          <w:tab w:val="left" w:pos="0"/>
          <w:tab w:val="left" w:pos="1560"/>
        </w:tabs>
        <w:ind w:left="0" w:firstLine="720"/>
        <w:jc w:val="both"/>
        <w:rPr>
          <w:color w:val="000000"/>
          <w:szCs w:val="24"/>
        </w:rPr>
      </w:pPr>
      <w:r>
        <w:rPr>
          <w:color w:val="000000"/>
          <w:szCs w:val="24"/>
        </w:rPr>
        <w:t xml:space="preserve">Sutartyje turi būti nustatyta </w:t>
      </w:r>
      <w:r>
        <w:rPr>
          <w:b/>
          <w:color w:val="000000"/>
          <w:szCs w:val="24"/>
        </w:rPr>
        <w:t>fiksuota prekių kaina</w:t>
      </w:r>
      <w:r>
        <w:rPr>
          <w:color w:val="000000"/>
          <w:szCs w:val="24"/>
        </w:rPr>
        <w:t xml:space="preserve">, kurią tiekėjas nurodė pasiūlyme. </w:t>
      </w:r>
    </w:p>
    <w:p w:rsidR="007C7F0E" w:rsidRDefault="000B304D" w:rsidP="000B304D">
      <w:pPr>
        <w:pStyle w:val="BodyText"/>
        <w:numPr>
          <w:ilvl w:val="1"/>
          <w:numId w:val="42"/>
        </w:numPr>
        <w:tabs>
          <w:tab w:val="left" w:pos="1560"/>
        </w:tabs>
        <w:spacing w:after="0"/>
        <w:ind w:left="0" w:firstLine="720"/>
        <w:jc w:val="both"/>
        <w:rPr>
          <w:color w:val="000000"/>
          <w:szCs w:val="24"/>
        </w:rPr>
      </w:pPr>
      <w:r>
        <w:rPr>
          <w:color w:val="000000"/>
        </w:rPr>
        <w:t xml:space="preserve">Sutartis įsigalioja nuo jos pasirašymo dienos ir galioja </w:t>
      </w:r>
      <w:r>
        <w:t>120 dienų nuo sutarties pasirašymo datos.</w:t>
      </w:r>
    </w:p>
    <w:p w:rsidR="007C7F0E" w:rsidRDefault="000B304D" w:rsidP="000B304D">
      <w:pPr>
        <w:pStyle w:val="BodyText"/>
        <w:numPr>
          <w:ilvl w:val="1"/>
          <w:numId w:val="43"/>
        </w:numPr>
        <w:tabs>
          <w:tab w:val="left" w:pos="1560"/>
        </w:tabs>
        <w:spacing w:after="0"/>
        <w:ind w:left="0" w:firstLine="720"/>
        <w:jc w:val="both"/>
        <w:rPr>
          <w:color w:val="000000"/>
          <w:szCs w:val="24"/>
        </w:rPr>
      </w:pPr>
      <w:r>
        <w:rPr>
          <w:color w:val="000000"/>
          <w:szCs w:val="24"/>
        </w:rPr>
        <w:t>Finansavimo vėlavimas iš biudžeto yra sąlyga visiškai atleidžianti perkančiąją organizaciją nuo civilinės atsakomybės ir palūkanų mokėjimą už pavėluotą atsiskaitymą.</w:t>
      </w:r>
    </w:p>
    <w:p w:rsidR="007C7F0E" w:rsidRDefault="007C7F0E">
      <w:pPr>
        <w:jc w:val="both"/>
      </w:pPr>
    </w:p>
    <w:p w:rsidR="009B04C2" w:rsidRDefault="009B04C2">
      <w:pPr>
        <w:jc w:val="both"/>
      </w:pPr>
    </w:p>
    <w:p w:rsidR="007C7F0E" w:rsidRDefault="000B304D">
      <w:pPr>
        <w:tabs>
          <w:tab w:val="left" w:pos="6480"/>
          <w:tab w:val="left" w:pos="7230"/>
        </w:tabs>
        <w:jc w:val="both"/>
      </w:pPr>
      <w:r>
        <w:t>K</w:t>
      </w:r>
      <w:r w:rsidR="00A20183">
        <w:t xml:space="preserve">omisijos pirmininkas  </w:t>
      </w:r>
      <w:r w:rsidR="00A20183">
        <w:tab/>
        <w:t xml:space="preserve">        </w:t>
      </w:r>
      <w:r>
        <w:t xml:space="preserve"> kpt. Tomas Čereška</w:t>
      </w:r>
    </w:p>
    <w:p w:rsidR="007C7F0E" w:rsidRDefault="007C7F0E">
      <w:pPr>
        <w:tabs>
          <w:tab w:val="left" w:pos="6480"/>
          <w:tab w:val="left" w:pos="7230"/>
        </w:tabs>
        <w:jc w:val="both"/>
      </w:pPr>
    </w:p>
    <w:p w:rsidR="007C7F0E" w:rsidRDefault="000B304D">
      <w:pPr>
        <w:tabs>
          <w:tab w:val="left" w:pos="6480"/>
          <w:tab w:val="left" w:pos="7230"/>
        </w:tabs>
        <w:jc w:val="both"/>
      </w:pPr>
      <w:r>
        <w:t xml:space="preserve">Pirkimų organizatorius </w:t>
      </w:r>
      <w:r>
        <w:tab/>
      </w:r>
      <w:r w:rsidR="00A20183">
        <w:t xml:space="preserve">         </w:t>
      </w:r>
      <w:r>
        <w:t>vyr. eil. Laurynas Berlinskas</w:t>
      </w:r>
    </w:p>
    <w:p w:rsidR="007C7F0E" w:rsidRDefault="000B304D">
      <w:pPr>
        <w:jc w:val="both"/>
      </w:pPr>
      <w:r>
        <w:br w:type="page"/>
      </w:r>
    </w:p>
    <w:p w:rsidR="007C7F0E" w:rsidRDefault="000B304D">
      <w:pPr>
        <w:ind w:left="6480" w:right="45" w:firstLine="720"/>
      </w:pPr>
      <w:r>
        <w:lastRenderedPageBreak/>
        <w:t>Pirkimo sąlygų</w:t>
      </w:r>
    </w:p>
    <w:p w:rsidR="007C7F0E" w:rsidRDefault="000B304D">
      <w:pPr>
        <w:ind w:left="6480" w:right="1462" w:firstLine="720"/>
      </w:pPr>
      <w:r>
        <w:t>1 priedas</w:t>
      </w:r>
    </w:p>
    <w:p w:rsidR="007C7F0E" w:rsidRDefault="007C7F0E">
      <w:pPr>
        <w:jc w:val="center"/>
        <w:rPr>
          <w:b/>
        </w:rPr>
      </w:pPr>
    </w:p>
    <w:p w:rsidR="007C7F0E" w:rsidRDefault="000B304D">
      <w:pPr>
        <w:jc w:val="center"/>
        <w:rPr>
          <w:b/>
        </w:rPr>
      </w:pPr>
      <w:r>
        <w:rPr>
          <w:b/>
        </w:rPr>
        <w:t>PASIŪLYMAS</w:t>
      </w:r>
    </w:p>
    <w:p w:rsidR="007C7F0E" w:rsidRDefault="00E1408F">
      <w:pPr>
        <w:jc w:val="center"/>
        <w:rPr>
          <w:b/>
          <w:iCs/>
          <w:caps/>
          <w:u w:val="single"/>
        </w:rPr>
      </w:pPr>
      <w:r>
        <w:rPr>
          <w:b/>
          <w:iCs/>
          <w:caps/>
          <w:u w:val="single"/>
        </w:rPr>
        <w:t>Spintos su antresolėmis</w:t>
      </w:r>
    </w:p>
    <w:p w:rsidR="007C7F0E" w:rsidRDefault="000B304D">
      <w:pPr>
        <w:jc w:val="center"/>
      </w:pPr>
      <w:r>
        <w:t>(Data)</w:t>
      </w:r>
    </w:p>
    <w:p w:rsidR="007C7F0E" w:rsidRDefault="000B304D">
      <w:pPr>
        <w:jc w:val="center"/>
      </w:pPr>
      <w:r>
        <w:t>____________________</w:t>
      </w:r>
    </w:p>
    <w:p w:rsidR="007C7F0E" w:rsidRDefault="000B304D">
      <w:pPr>
        <w:jc w:val="center"/>
      </w:pPr>
      <w:r>
        <w:t>(Vieta)</w:t>
      </w:r>
    </w:p>
    <w:tbl>
      <w:tblPr>
        <w:tblW w:w="9855" w:type="dxa"/>
        <w:tblInd w:w="113" w:type="dxa"/>
        <w:tblLayout w:type="fixed"/>
        <w:tblLook w:val="04A0" w:firstRow="1" w:lastRow="0" w:firstColumn="1" w:lastColumn="0" w:noHBand="0" w:noVBand="1"/>
      </w:tblPr>
      <w:tblGrid>
        <w:gridCol w:w="4642"/>
        <w:gridCol w:w="5213"/>
      </w:tblGrid>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Tiekėjo pavadinimas</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Tiekėjo įmonės kodas</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Tiekėjo adresas</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Tiekėjo PVM mokėtojo kodas</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rPr>
                <w:noProof/>
                <w:lang w:val="en-US"/>
              </w:rPr>
              <mc:AlternateContent>
                <mc:Choice Requires="wps">
                  <w:drawing>
                    <wp:anchor distT="0" distB="0" distL="0" distR="0" simplePos="0" relativeHeight="200" behindDoc="0" locked="0" layoutInCell="1" allowOverlap="1" wp14:anchorId="0E48C5EA">
                      <wp:simplePos x="0" y="0"/>
                      <wp:positionH relativeFrom="column">
                        <wp:posOffset>-506730</wp:posOffset>
                      </wp:positionH>
                      <wp:positionV relativeFrom="paragraph">
                        <wp:posOffset>53340</wp:posOffset>
                      </wp:positionV>
                      <wp:extent cx="217170" cy="3048000"/>
                      <wp:effectExtent l="0" t="0" r="0" b="0"/>
                      <wp:wrapNone/>
                      <wp:docPr id="1" name="Text Box 5"/>
                      <wp:cNvGraphicFramePr/>
                      <a:graphic xmlns:a="http://schemas.openxmlformats.org/drawingml/2006/main">
                        <a:graphicData uri="http://schemas.microsoft.com/office/word/2010/wordprocessingShape">
                          <wps:wsp>
                            <wps:cNvSpPr/>
                            <wps:spPr>
                              <a:xfrm>
                                <a:off x="0" y="0"/>
                                <a:ext cx="217080" cy="3048120"/>
                              </a:xfrm>
                              <a:prstGeom prst="rect">
                                <a:avLst/>
                              </a:prstGeom>
                              <a:noFill/>
                              <a:ln w="0">
                                <a:noFill/>
                              </a:ln>
                            </wps:spPr>
                            <wps:style>
                              <a:lnRef idx="0">
                                <a:scrgbClr r="0" g="0" b="0"/>
                              </a:lnRef>
                              <a:fillRef idx="0">
                                <a:scrgbClr r="0" g="0" b="0"/>
                              </a:fillRef>
                              <a:effectRef idx="0">
                                <a:scrgbClr r="0" g="0" b="0"/>
                              </a:effectRef>
                              <a:fontRef idx="minor"/>
                            </wps:style>
                            <wps:txbx>
                              <w:txbxContent>
                                <w:p w:rsidR="008D71E2" w:rsidRDefault="008D71E2">
                                  <w:pPr>
                                    <w:pStyle w:val="FrameContentsuser"/>
                                    <w:rPr>
                                      <w:color w:val="000000"/>
                                    </w:rPr>
                                  </w:pPr>
                                </w:p>
                              </w:txbxContent>
                            </wps:txbx>
                            <wps:bodyPr vert="vert270" lIns="0" tIns="0" rIns="0" bIns="0" anchor="t" upright="1">
                              <a:noAutofit/>
                            </wps:bodyPr>
                          </wps:wsp>
                        </a:graphicData>
                      </a:graphic>
                    </wp:anchor>
                  </w:drawing>
                </mc:Choice>
                <mc:Fallback>
                  <w:pict>
                    <v:rect w14:anchorId="0E48C5EA" id="Text Box 5" o:spid="_x0000_s1026" style="position:absolute;left:0;text-align:left;margin-left:-39.9pt;margin-top:4.2pt;width:17.1pt;height:240pt;z-index:2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" filled="f" stroked="f" strokeweight="0">
                      <v:textbox style="layout-flow:vertical;mso-layout-flow-alt:bottom-to-top" inset="0,0,0,0">
                        <w:txbxContent>
                          <w:p w:rsidR="008D71E2" w:rsidRDefault="008D71E2">
                            <w:pPr>
                              <w:pStyle w:val="FrameContentsuser"/>
                              <w:rPr>
                                <w:color w:val="000000"/>
                              </w:rPr>
                            </w:pPr>
                          </w:p>
                        </w:txbxContent>
                      </v:textbox>
                    </v:rect>
                  </w:pict>
                </mc:Fallback>
              </mc:AlternateContent>
            </w:r>
            <w:r>
              <w:t>Už pasiūlymą atsakingo asmens vardas, pavardė</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Telefono numeris</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Fakso numeris</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Bankas, banko kodas</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r w:rsidR="007C7F0E">
        <w:tc>
          <w:tcPr>
            <w:tcW w:w="4642" w:type="dxa"/>
            <w:tcBorders>
              <w:top w:val="single" w:sz="4" w:space="0" w:color="000000"/>
              <w:left w:val="single" w:sz="4" w:space="0" w:color="000000"/>
              <w:bottom w:val="single" w:sz="4" w:space="0" w:color="000000"/>
              <w:right w:val="single" w:sz="4" w:space="0" w:color="000000"/>
            </w:tcBorders>
          </w:tcPr>
          <w:p w:rsidR="007C7F0E" w:rsidRDefault="000B304D">
            <w:pPr>
              <w:jc w:val="both"/>
            </w:pPr>
            <w:r>
              <w:t>Atsiskaitomoji sąskaita</w:t>
            </w:r>
          </w:p>
        </w:tc>
        <w:tc>
          <w:tcPr>
            <w:tcW w:w="5213" w:type="dxa"/>
            <w:tcBorders>
              <w:top w:val="single" w:sz="4" w:space="0" w:color="000000"/>
              <w:left w:val="single" w:sz="4" w:space="0" w:color="000000"/>
              <w:bottom w:val="single" w:sz="4" w:space="0" w:color="000000"/>
              <w:right w:val="single" w:sz="4" w:space="0" w:color="000000"/>
            </w:tcBorders>
          </w:tcPr>
          <w:p w:rsidR="007C7F0E" w:rsidRDefault="007C7F0E">
            <w:pPr>
              <w:jc w:val="both"/>
            </w:pPr>
          </w:p>
        </w:tc>
      </w:tr>
    </w:tbl>
    <w:p w:rsidR="007C7F0E" w:rsidRDefault="000B304D">
      <w:pPr>
        <w:jc w:val="both"/>
        <w:rPr>
          <w:szCs w:val="22"/>
        </w:rPr>
      </w:pPr>
      <w:r>
        <w:rPr>
          <w:szCs w:val="22"/>
        </w:rPr>
        <w:t>Šiuo pasiūlymu pažymime, kad sutinkame su visomis pirkimo sąlygomis, nustatytomis:</w:t>
      </w:r>
    </w:p>
    <w:p w:rsidR="007C7F0E" w:rsidRDefault="000B304D">
      <w:pPr>
        <w:ind w:left="720"/>
        <w:jc w:val="both"/>
        <w:rPr>
          <w:szCs w:val="22"/>
        </w:rPr>
      </w:pPr>
      <w:r>
        <w:rPr>
          <w:szCs w:val="22"/>
        </w:rPr>
        <w:t>1) pirkimo dokumentuose;</w:t>
      </w:r>
    </w:p>
    <w:p w:rsidR="007C7F0E" w:rsidRDefault="000B304D">
      <w:pPr>
        <w:ind w:left="720"/>
        <w:jc w:val="both"/>
        <w:rPr>
          <w:szCs w:val="22"/>
        </w:rPr>
      </w:pPr>
      <w:r>
        <w:rPr>
          <w:szCs w:val="22"/>
        </w:rPr>
        <w:t>2) pirkimo dokumentų prieduose.</w:t>
      </w:r>
    </w:p>
    <w:p w:rsidR="007C7F0E" w:rsidRDefault="000B304D">
      <w:pPr>
        <w:ind w:firstLine="720"/>
        <w:jc w:val="both"/>
        <w:rPr>
          <w:szCs w:val="22"/>
        </w:rPr>
      </w:pPr>
      <w:r>
        <w:rPr>
          <w:szCs w:val="22"/>
        </w:rPr>
        <w:t>Taip pat patvirtiname, kad visa mūsų pasiūlyme pateikta informacija yra teisinga ir, kad mes nenuslėpėme jokios informacijos, kurią buvo prašoma pateikti pirkimo dokumentuose. Taip pat patvirtiname, kad nesame susiję su jokia kita šiame konkurse dalyvaujančia įmone ar kita suinteresuota šalimi.</w:t>
      </w:r>
    </w:p>
    <w:p w:rsidR="007C7F0E" w:rsidRDefault="000B304D">
      <w:pPr>
        <w:ind w:firstLine="720"/>
        <w:jc w:val="both"/>
        <w:rPr>
          <w:szCs w:val="22"/>
        </w:rPr>
      </w:pPr>
      <w:r>
        <w:rPr>
          <w:szCs w:val="22"/>
        </w:rPr>
        <w:t>Suprantame, kad išaiškėjus aukščiau nurodytoms aplinkybėms būsime pašalinti iš šio konkurso ir mūsų pateiktas pasiūlymas bus atmestas.</w:t>
      </w:r>
    </w:p>
    <w:p w:rsidR="007C7F0E" w:rsidRDefault="000B304D">
      <w:pPr>
        <w:ind w:firstLine="720"/>
        <w:jc w:val="both"/>
        <w:rPr>
          <w:szCs w:val="22"/>
        </w:rPr>
      </w:pPr>
      <w:r>
        <w:rPr>
          <w:szCs w:val="22"/>
        </w:rPr>
        <w:t>Patvirtiname, jog:</w:t>
      </w:r>
    </w:p>
    <w:p w:rsidR="007C7F0E" w:rsidRDefault="000B304D" w:rsidP="000B304D">
      <w:pPr>
        <w:numPr>
          <w:ilvl w:val="1"/>
          <w:numId w:val="3"/>
        </w:numPr>
        <w:ind w:left="993" w:hanging="284"/>
        <w:jc w:val="both"/>
        <w:rPr>
          <w:szCs w:val="22"/>
        </w:rPr>
      </w:pPr>
      <w:r>
        <w:rPr>
          <w:szCs w:val="22"/>
        </w:rPr>
        <w:t>Siūlomos prekės visiškai atitinka pirkimo dokumentuose nurodytus techninius reikalavimus.</w:t>
      </w:r>
    </w:p>
    <w:p w:rsidR="007C7F0E" w:rsidRDefault="007C7F0E">
      <w:pPr>
        <w:jc w:val="both"/>
        <w:rPr>
          <w:szCs w:val="22"/>
        </w:rPr>
      </w:pPr>
    </w:p>
    <w:tbl>
      <w:tblPr>
        <w:tblW w:w="9370" w:type="dxa"/>
        <w:jc w:val="center"/>
        <w:tblLayout w:type="fixed"/>
        <w:tblLook w:val="04A0" w:firstRow="1" w:lastRow="0" w:firstColumn="1" w:lastColumn="0" w:noHBand="0" w:noVBand="1"/>
      </w:tblPr>
      <w:tblGrid>
        <w:gridCol w:w="906"/>
        <w:gridCol w:w="3826"/>
        <w:gridCol w:w="1419"/>
        <w:gridCol w:w="1703"/>
        <w:gridCol w:w="1516"/>
      </w:tblGrid>
      <w:tr w:rsidR="007C7F0E">
        <w:trPr>
          <w:trHeight w:val="534"/>
          <w:jc w:val="center"/>
        </w:trPr>
        <w:tc>
          <w:tcPr>
            <w:tcW w:w="906" w:type="dxa"/>
            <w:tcBorders>
              <w:top w:val="single" w:sz="4" w:space="0" w:color="000000"/>
              <w:left w:val="single" w:sz="4" w:space="0" w:color="000000"/>
              <w:bottom w:val="single" w:sz="4" w:space="0" w:color="000000"/>
              <w:right w:val="single" w:sz="4" w:space="0" w:color="000000"/>
            </w:tcBorders>
          </w:tcPr>
          <w:p w:rsidR="007C7F0E" w:rsidRDefault="000B304D">
            <w:pPr>
              <w:jc w:val="center"/>
            </w:pPr>
            <w:r>
              <w:t>Eil. Nr.</w:t>
            </w:r>
          </w:p>
        </w:tc>
        <w:tc>
          <w:tcPr>
            <w:tcW w:w="3826" w:type="dxa"/>
            <w:tcBorders>
              <w:top w:val="single" w:sz="4" w:space="0" w:color="000000"/>
              <w:left w:val="single" w:sz="4" w:space="0" w:color="000000"/>
              <w:bottom w:val="single" w:sz="4" w:space="0" w:color="000000"/>
              <w:right w:val="single" w:sz="4" w:space="0" w:color="000000"/>
            </w:tcBorders>
          </w:tcPr>
          <w:p w:rsidR="007C7F0E" w:rsidRDefault="000B304D">
            <w:pPr>
              <w:jc w:val="center"/>
            </w:pPr>
            <w:r>
              <w:t>Pavadinimas</w:t>
            </w:r>
          </w:p>
        </w:tc>
        <w:tc>
          <w:tcPr>
            <w:tcW w:w="1419" w:type="dxa"/>
            <w:tcBorders>
              <w:top w:val="single" w:sz="4" w:space="0" w:color="000000"/>
              <w:left w:val="single" w:sz="4" w:space="0" w:color="000000"/>
              <w:bottom w:val="single" w:sz="4" w:space="0" w:color="000000"/>
              <w:right w:val="single" w:sz="4" w:space="0" w:color="000000"/>
            </w:tcBorders>
          </w:tcPr>
          <w:p w:rsidR="007C7F0E" w:rsidRDefault="000B304D">
            <w:pPr>
              <w:jc w:val="center"/>
            </w:pPr>
            <w:r>
              <w:t>Kiekis</w:t>
            </w:r>
          </w:p>
          <w:p w:rsidR="007C7F0E" w:rsidRDefault="00E1408F" w:rsidP="00E1408F">
            <w:pPr>
              <w:jc w:val="center"/>
            </w:pPr>
            <w:r>
              <w:t>(vnt.)</w:t>
            </w:r>
          </w:p>
        </w:tc>
        <w:tc>
          <w:tcPr>
            <w:tcW w:w="1703"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pPr>
            <w:r>
              <w:t>Suma eurais be PVM</w:t>
            </w:r>
          </w:p>
        </w:tc>
        <w:tc>
          <w:tcPr>
            <w:tcW w:w="1516" w:type="dxa"/>
            <w:tcBorders>
              <w:top w:val="single" w:sz="4" w:space="0" w:color="000000"/>
              <w:left w:val="single" w:sz="4" w:space="0" w:color="000000"/>
              <w:bottom w:val="single" w:sz="4" w:space="0" w:color="000000"/>
              <w:right w:val="single" w:sz="4" w:space="0" w:color="000000"/>
            </w:tcBorders>
            <w:vAlign w:val="center"/>
          </w:tcPr>
          <w:p w:rsidR="007C7F0E" w:rsidRDefault="000B304D">
            <w:r>
              <w:t>Suma eurais</w:t>
            </w:r>
          </w:p>
          <w:p w:rsidR="007C7F0E" w:rsidRDefault="000B304D">
            <w:pPr>
              <w:jc w:val="center"/>
            </w:pPr>
            <w:r>
              <w:t>su PVM</w:t>
            </w:r>
          </w:p>
        </w:tc>
      </w:tr>
      <w:tr w:rsidR="008A7A2C">
        <w:trPr>
          <w:trHeight w:val="270"/>
          <w:jc w:val="center"/>
        </w:trPr>
        <w:tc>
          <w:tcPr>
            <w:tcW w:w="906" w:type="dxa"/>
            <w:tcBorders>
              <w:top w:val="single" w:sz="4" w:space="0" w:color="000000"/>
              <w:left w:val="single" w:sz="4" w:space="0" w:color="000000"/>
              <w:bottom w:val="single" w:sz="4" w:space="0" w:color="000000"/>
              <w:right w:val="single" w:sz="4" w:space="0" w:color="000000"/>
            </w:tcBorders>
            <w:vAlign w:val="center"/>
          </w:tcPr>
          <w:p w:rsidR="008A7A2C" w:rsidRDefault="008A7A2C" w:rsidP="008A7A2C">
            <w:pPr>
              <w:jc w:val="center"/>
            </w:pPr>
            <w:r>
              <w:t>1</w:t>
            </w:r>
          </w:p>
        </w:tc>
        <w:tc>
          <w:tcPr>
            <w:tcW w:w="3826" w:type="dxa"/>
            <w:tcBorders>
              <w:top w:val="single" w:sz="4" w:space="0" w:color="000000"/>
              <w:left w:val="single" w:sz="4" w:space="0" w:color="000000"/>
              <w:bottom w:val="single" w:sz="4" w:space="0" w:color="000000"/>
              <w:right w:val="single" w:sz="4" w:space="0" w:color="000000"/>
            </w:tcBorders>
            <w:vAlign w:val="center"/>
          </w:tcPr>
          <w:p w:rsidR="008A7A2C" w:rsidRDefault="00B66F32" w:rsidP="008A7A2C">
            <w:r>
              <w:t>Spinta su antresole</w:t>
            </w:r>
          </w:p>
        </w:tc>
        <w:tc>
          <w:tcPr>
            <w:tcW w:w="1419" w:type="dxa"/>
            <w:tcBorders>
              <w:top w:val="single" w:sz="4" w:space="0" w:color="000000"/>
              <w:left w:val="single" w:sz="4" w:space="0" w:color="000000"/>
              <w:bottom w:val="single" w:sz="4" w:space="0" w:color="000000"/>
              <w:right w:val="single" w:sz="4" w:space="0" w:color="000000"/>
            </w:tcBorders>
            <w:vAlign w:val="center"/>
          </w:tcPr>
          <w:p w:rsidR="008A7A2C" w:rsidRDefault="008D71E2" w:rsidP="008A7A2C">
            <w:pPr>
              <w:jc w:val="center"/>
            </w:pPr>
            <w:r>
              <w:t>48</w:t>
            </w:r>
          </w:p>
        </w:tc>
        <w:tc>
          <w:tcPr>
            <w:tcW w:w="1703" w:type="dxa"/>
            <w:tcBorders>
              <w:top w:val="single" w:sz="4" w:space="0" w:color="000000"/>
              <w:left w:val="single" w:sz="4" w:space="0" w:color="000000"/>
              <w:bottom w:val="single" w:sz="4" w:space="0" w:color="000000"/>
              <w:right w:val="single" w:sz="4" w:space="0" w:color="000000"/>
            </w:tcBorders>
            <w:vAlign w:val="center"/>
          </w:tcPr>
          <w:p w:rsidR="008A7A2C" w:rsidRDefault="008A7A2C" w:rsidP="008A7A2C">
            <w:pPr>
              <w:jc w:val="center"/>
            </w:pPr>
          </w:p>
        </w:tc>
        <w:tc>
          <w:tcPr>
            <w:tcW w:w="1516" w:type="dxa"/>
            <w:tcBorders>
              <w:top w:val="single" w:sz="4" w:space="0" w:color="000000"/>
              <w:left w:val="single" w:sz="4" w:space="0" w:color="000000"/>
              <w:bottom w:val="single" w:sz="4" w:space="0" w:color="000000"/>
              <w:right w:val="single" w:sz="4" w:space="0" w:color="000000"/>
            </w:tcBorders>
            <w:vAlign w:val="center"/>
          </w:tcPr>
          <w:p w:rsidR="008A7A2C" w:rsidRDefault="008A7A2C" w:rsidP="008A7A2C">
            <w:pPr>
              <w:jc w:val="center"/>
            </w:pPr>
          </w:p>
        </w:tc>
      </w:tr>
      <w:tr w:rsidR="007C7F0E">
        <w:trPr>
          <w:trHeight w:val="412"/>
          <w:jc w:val="center"/>
        </w:trPr>
        <w:tc>
          <w:tcPr>
            <w:tcW w:w="7854" w:type="dxa"/>
            <w:gridSpan w:val="4"/>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pPr>
            <w:r>
              <w:t>Bendra pasiūlymo suma</w:t>
            </w:r>
          </w:p>
        </w:tc>
        <w:tc>
          <w:tcPr>
            <w:tcW w:w="1516" w:type="dxa"/>
            <w:tcBorders>
              <w:top w:val="single" w:sz="4" w:space="0" w:color="000000"/>
              <w:left w:val="single" w:sz="4" w:space="0" w:color="000000"/>
              <w:bottom w:val="single" w:sz="4" w:space="0" w:color="000000"/>
              <w:right w:val="single" w:sz="4" w:space="0" w:color="000000"/>
            </w:tcBorders>
            <w:vAlign w:val="center"/>
          </w:tcPr>
          <w:p w:rsidR="007C7F0E" w:rsidRDefault="007C7F0E">
            <w:pPr>
              <w:jc w:val="center"/>
            </w:pPr>
          </w:p>
        </w:tc>
      </w:tr>
    </w:tbl>
    <w:p w:rsidR="007C7F0E" w:rsidRDefault="007C7F0E">
      <w:pPr>
        <w:jc w:val="both"/>
      </w:pPr>
    </w:p>
    <w:tbl>
      <w:tblPr>
        <w:tblW w:w="9600" w:type="dxa"/>
        <w:tblInd w:w="108" w:type="dxa"/>
        <w:tblLayout w:type="fixed"/>
        <w:tblLook w:val="04A0" w:firstRow="1" w:lastRow="0" w:firstColumn="1" w:lastColumn="0" w:noHBand="0" w:noVBand="1"/>
      </w:tblPr>
      <w:tblGrid>
        <w:gridCol w:w="9600"/>
      </w:tblGrid>
      <w:tr w:rsidR="007C7F0E">
        <w:tc>
          <w:tcPr>
            <w:tcW w:w="9600" w:type="dxa"/>
          </w:tcPr>
          <w:p w:rsidR="007C7F0E" w:rsidRDefault="000B304D">
            <w:pPr>
              <w:jc w:val="both"/>
            </w:pPr>
            <w:r>
              <w:t>Pastaba: Kainos pasiūlyme nurodomos suapvalintos, paliekant du skaitmenis po kablelio.</w:t>
            </w:r>
          </w:p>
          <w:p w:rsidR="007C7F0E" w:rsidRDefault="000B304D">
            <w:pPr>
              <w:jc w:val="both"/>
            </w:pPr>
            <w:r>
              <w:t xml:space="preserve">Bendra pasiūlymo kaina su PVM (žodžiais) – _____________________eurai. </w:t>
            </w:r>
          </w:p>
          <w:p w:rsidR="007C7F0E" w:rsidRDefault="000B304D">
            <w:pPr>
              <w:jc w:val="both"/>
            </w:pPr>
            <w:r>
              <w:t>Į šią sumą įeina visos išlaidos ir visi mokesčiai, taip pat ir PVM, kuris sudaro ___________eurai.</w:t>
            </w:r>
          </w:p>
        </w:tc>
      </w:tr>
    </w:tbl>
    <w:p w:rsidR="007C7F0E" w:rsidRDefault="000B304D">
      <w:pPr>
        <w:ind w:right="282"/>
        <w:jc w:val="both"/>
      </w:pPr>
      <w:r>
        <w:t>Kartu su pasiūlymu pateikiami šie dokumentai:</w:t>
      </w:r>
    </w:p>
    <w:tbl>
      <w:tblPr>
        <w:tblW w:w="9645" w:type="dxa"/>
        <w:tblInd w:w="221" w:type="dxa"/>
        <w:tblLayout w:type="fixed"/>
        <w:tblLook w:val="04A0" w:firstRow="1" w:lastRow="0" w:firstColumn="1" w:lastColumn="0" w:noHBand="0" w:noVBand="1"/>
      </w:tblPr>
      <w:tblGrid>
        <w:gridCol w:w="994"/>
        <w:gridCol w:w="6523"/>
        <w:gridCol w:w="2128"/>
      </w:tblGrid>
      <w:tr w:rsidR="007C7F0E">
        <w:tc>
          <w:tcPr>
            <w:tcW w:w="994" w:type="dxa"/>
            <w:tcBorders>
              <w:top w:val="single" w:sz="4" w:space="0" w:color="000000"/>
              <w:left w:val="single" w:sz="4" w:space="0" w:color="000000"/>
              <w:bottom w:val="single" w:sz="4" w:space="0" w:color="000000"/>
              <w:right w:val="single" w:sz="4" w:space="0" w:color="000000"/>
            </w:tcBorders>
          </w:tcPr>
          <w:p w:rsidR="007C7F0E" w:rsidRDefault="000B304D">
            <w:pPr>
              <w:ind w:left="-11" w:right="282" w:firstLine="11"/>
              <w:jc w:val="both"/>
            </w:pPr>
            <w:proofErr w:type="spellStart"/>
            <w:r>
              <w:t>Eil.Nr</w:t>
            </w:r>
            <w:proofErr w:type="spellEnd"/>
            <w:r>
              <w:t>.</w:t>
            </w:r>
          </w:p>
        </w:tc>
        <w:tc>
          <w:tcPr>
            <w:tcW w:w="6523" w:type="dxa"/>
            <w:tcBorders>
              <w:top w:val="single" w:sz="4" w:space="0" w:color="000000"/>
              <w:left w:val="single" w:sz="4" w:space="0" w:color="000000"/>
              <w:bottom w:val="single" w:sz="4" w:space="0" w:color="000000"/>
              <w:right w:val="single" w:sz="4" w:space="0" w:color="000000"/>
            </w:tcBorders>
          </w:tcPr>
          <w:p w:rsidR="007C7F0E" w:rsidRDefault="000B304D">
            <w:pPr>
              <w:ind w:right="282"/>
              <w:jc w:val="both"/>
            </w:pPr>
            <w:r>
              <w:t>Pateiktų dokumentų pavadinimas</w:t>
            </w:r>
          </w:p>
        </w:tc>
        <w:tc>
          <w:tcPr>
            <w:tcW w:w="2128" w:type="dxa"/>
            <w:tcBorders>
              <w:top w:val="single" w:sz="4" w:space="0" w:color="000000"/>
              <w:left w:val="single" w:sz="4" w:space="0" w:color="000000"/>
              <w:bottom w:val="single" w:sz="4" w:space="0" w:color="000000"/>
              <w:right w:val="single" w:sz="4" w:space="0" w:color="000000"/>
            </w:tcBorders>
          </w:tcPr>
          <w:p w:rsidR="007C7F0E" w:rsidRDefault="000B304D">
            <w:pPr>
              <w:ind w:right="282"/>
              <w:jc w:val="both"/>
            </w:pPr>
            <w:r>
              <w:t>Dokumento puslapių skaičius</w:t>
            </w:r>
          </w:p>
        </w:tc>
      </w:tr>
      <w:tr w:rsidR="007C7F0E">
        <w:tc>
          <w:tcPr>
            <w:tcW w:w="994" w:type="dxa"/>
            <w:tcBorders>
              <w:top w:val="single" w:sz="4" w:space="0" w:color="000000"/>
              <w:left w:val="single" w:sz="4" w:space="0" w:color="000000"/>
              <w:bottom w:val="single" w:sz="4" w:space="0" w:color="000000"/>
              <w:right w:val="single" w:sz="4" w:space="0" w:color="000000"/>
            </w:tcBorders>
          </w:tcPr>
          <w:p w:rsidR="007C7F0E" w:rsidRDefault="007C7F0E">
            <w:pPr>
              <w:ind w:right="282"/>
              <w:jc w:val="both"/>
            </w:pPr>
          </w:p>
        </w:tc>
        <w:tc>
          <w:tcPr>
            <w:tcW w:w="6523" w:type="dxa"/>
            <w:tcBorders>
              <w:top w:val="single" w:sz="4" w:space="0" w:color="000000"/>
              <w:left w:val="single" w:sz="4" w:space="0" w:color="000000"/>
              <w:bottom w:val="single" w:sz="4" w:space="0" w:color="000000"/>
              <w:right w:val="single" w:sz="4" w:space="0" w:color="000000"/>
            </w:tcBorders>
          </w:tcPr>
          <w:p w:rsidR="007C7F0E" w:rsidRDefault="007C7F0E">
            <w:pPr>
              <w:ind w:right="282"/>
              <w:jc w:val="both"/>
            </w:pPr>
          </w:p>
        </w:tc>
        <w:tc>
          <w:tcPr>
            <w:tcW w:w="2128" w:type="dxa"/>
            <w:tcBorders>
              <w:top w:val="single" w:sz="4" w:space="0" w:color="000000"/>
              <w:left w:val="single" w:sz="4" w:space="0" w:color="000000"/>
              <w:bottom w:val="single" w:sz="4" w:space="0" w:color="000000"/>
              <w:right w:val="single" w:sz="4" w:space="0" w:color="000000"/>
            </w:tcBorders>
          </w:tcPr>
          <w:p w:rsidR="007C7F0E" w:rsidRDefault="007C7F0E">
            <w:pPr>
              <w:ind w:right="282"/>
              <w:jc w:val="both"/>
            </w:pPr>
          </w:p>
        </w:tc>
      </w:tr>
    </w:tbl>
    <w:p w:rsidR="007C7F0E" w:rsidRDefault="000B304D">
      <w:pPr>
        <w:ind w:right="282"/>
        <w:jc w:val="both"/>
      </w:pPr>
      <w:r>
        <w:t>Sutarties įvykdymo užtikrinimui pateiksime_____________________________________</w:t>
      </w:r>
    </w:p>
    <w:p w:rsidR="007C7F0E" w:rsidRDefault="000B304D">
      <w:pPr>
        <w:ind w:right="282"/>
        <w:jc w:val="both"/>
        <w:rPr>
          <w:lang w:val="en-US"/>
        </w:rPr>
      </w:pPr>
      <w:r>
        <w:t>______________________________________________________</w:t>
      </w:r>
    </w:p>
    <w:p w:rsidR="007C7F0E" w:rsidRDefault="000B304D">
      <w:pPr>
        <w:ind w:right="282"/>
        <w:jc w:val="both"/>
      </w:pPr>
      <w:r>
        <w:t xml:space="preserve">                      (Tiekėjo arba jo įgalioto asmens vardas, pavardė, parašas</w:t>
      </w:r>
    </w:p>
    <w:p w:rsidR="007C7F0E" w:rsidRDefault="007C7F0E">
      <w:pPr>
        <w:ind w:right="282"/>
        <w:jc w:val="both"/>
      </w:pPr>
    </w:p>
    <w:p w:rsidR="007C7F0E" w:rsidRDefault="007C7F0E">
      <w:pPr>
        <w:ind w:right="282"/>
        <w:jc w:val="both"/>
      </w:pPr>
    </w:p>
    <w:p w:rsidR="007C7F0E" w:rsidRDefault="007C7F0E">
      <w:pPr>
        <w:ind w:right="282"/>
        <w:jc w:val="both"/>
      </w:pPr>
    </w:p>
    <w:p w:rsidR="007C7F0E" w:rsidRDefault="000B304D">
      <w:r>
        <w:br w:type="page"/>
      </w:r>
    </w:p>
    <w:p w:rsidR="007C7F0E" w:rsidRDefault="000B304D">
      <w:pPr>
        <w:ind w:left="6480" w:right="45" w:firstLine="720"/>
      </w:pPr>
      <w:r>
        <w:lastRenderedPageBreak/>
        <w:t>Pirkimo sąlygų</w:t>
      </w:r>
    </w:p>
    <w:p w:rsidR="007C7F0E" w:rsidRDefault="000B304D">
      <w:pPr>
        <w:ind w:left="6480" w:right="1462" w:firstLine="720"/>
      </w:pPr>
      <w:r>
        <w:t>2 priedas</w:t>
      </w:r>
    </w:p>
    <w:p w:rsidR="007C7F0E" w:rsidRDefault="007C7F0E">
      <w:pPr>
        <w:rPr>
          <w:b/>
        </w:rPr>
      </w:pPr>
    </w:p>
    <w:p w:rsidR="007C7F0E" w:rsidRDefault="000B304D">
      <w:pPr>
        <w:jc w:val="center"/>
        <w:rPr>
          <w:b/>
        </w:rPr>
      </w:pPr>
      <w:r>
        <w:rPr>
          <w:b/>
        </w:rPr>
        <w:t>PREKIŲ VIEŠOJO PIRKIMO-PARDAVIMO SUTARTIS NR. (</w:t>
      </w:r>
      <w:r>
        <w:rPr>
          <w:b/>
          <w:i/>
        </w:rPr>
        <w:t>PROJEKTAS</w:t>
      </w:r>
      <w:r>
        <w:rPr>
          <w:b/>
        </w:rPr>
        <w:t>)</w:t>
      </w:r>
    </w:p>
    <w:p w:rsidR="007C7F0E" w:rsidRDefault="007C7F0E">
      <w:pPr>
        <w:jc w:val="center"/>
        <w:rPr>
          <w:b/>
        </w:rPr>
      </w:pPr>
    </w:p>
    <w:p w:rsidR="007C7F0E" w:rsidRDefault="000B304D">
      <w:pPr>
        <w:jc w:val="center"/>
        <w:rPr>
          <w:b/>
        </w:rPr>
      </w:pPr>
      <w:r>
        <w:rPr>
          <w:b/>
        </w:rPr>
        <w:t>I. SPECIALIOJI DALIS</w:t>
      </w:r>
    </w:p>
    <w:p w:rsidR="007C7F0E" w:rsidRDefault="007C7F0E">
      <w:pPr>
        <w:rPr>
          <w:sz w:val="22"/>
          <w:szCs w:val="22"/>
        </w:rPr>
      </w:pPr>
    </w:p>
    <w:p w:rsidR="007C7F0E" w:rsidRDefault="000B304D">
      <w:pPr>
        <w:ind w:left="2880" w:firstLine="720"/>
        <w:jc w:val="both"/>
      </w:pPr>
      <w:r>
        <w:t>20............................ Nr.</w:t>
      </w:r>
    </w:p>
    <w:p w:rsidR="007C7F0E" w:rsidRDefault="000B304D">
      <w:pPr>
        <w:ind w:left="3600"/>
        <w:jc w:val="both"/>
        <w:rPr>
          <w:i/>
          <w:sz w:val="20"/>
          <w:szCs w:val="20"/>
        </w:rPr>
      </w:pPr>
      <w:r>
        <w:rPr>
          <w:sz w:val="22"/>
          <w:szCs w:val="22"/>
        </w:rPr>
        <w:t xml:space="preserve">             </w:t>
      </w:r>
      <w:r>
        <w:rPr>
          <w:i/>
          <w:sz w:val="20"/>
          <w:szCs w:val="20"/>
        </w:rPr>
        <w:t>Vilnius</w:t>
      </w:r>
    </w:p>
    <w:p w:rsidR="007C7F0E" w:rsidRDefault="007C7F0E">
      <w:pPr>
        <w:jc w:val="both"/>
        <w:rPr>
          <w:b/>
          <w:sz w:val="22"/>
          <w:szCs w:val="22"/>
        </w:rPr>
      </w:pPr>
    </w:p>
    <w:p w:rsidR="007C7F0E" w:rsidRDefault="000B304D">
      <w:pPr>
        <w:ind w:left="-284" w:firstLine="568"/>
        <w:jc w:val="both"/>
        <w:rPr>
          <w:color w:val="000000"/>
        </w:rPr>
      </w:pPr>
      <w:r>
        <w:t xml:space="preserve">Lietuvos kariuomenės Lietuvos didžiojo etmono Kristupo Radvilos Perkūno ryšių ir informacinių sistemų batalionas, juridinio asmens kodas </w:t>
      </w:r>
      <w:r>
        <w:rPr>
          <w:lang w:eastAsia="lt-LT"/>
        </w:rPr>
        <w:t>304980697</w:t>
      </w:r>
      <w:r>
        <w:t>, J. Kairiūkščio g. 14, Vilnius, atstovaujamas Lietuvos kariuomenės Lietuvos didžiojo etmono Kristupo Radvilos Perkūno ryšių ir informacinių sistemų bataliono vado plk. ltn. Aido Kučinsko, veikiančio pagal bataliono nuostatus, patvirtintus Lietuvos Respublikos krašto apsaugos ministro 2024 m. rugsėjo 11 d. įsakymu Nr. V-854 (toliau – Pirkėjas), ir UAB „       “, juridinio asmens kodas           ,          g.         , atstovaujama direktoriaus               , veikiančio pagal įmonės įstatus</w:t>
      </w:r>
      <w:r>
        <w:rPr>
          <w:color w:val="000000"/>
        </w:rPr>
        <w:t xml:space="preserve"> (toliau – Pardavėjas), toliau kartu šioje prekių pirkimo-pardavimo sutartyje vadinami „Šalimis“, o kiekvienas atskirai – „Šalimi“, vadovaudamiesi Lietuvos Respublikos viešųjų pirkimų įstatymu, sudarė šią prekių pirkimo–pardavimo sutartį, toliau vadinamą „Sutartimi“, ir susitarė dėl toliau išvardintų sąlygų.</w:t>
      </w:r>
    </w:p>
    <w:p w:rsidR="007C7F0E" w:rsidRDefault="007C7F0E"/>
    <w:tbl>
      <w:tblPr>
        <w:tblW w:w="10068" w:type="dxa"/>
        <w:tblInd w:w="-139" w:type="dxa"/>
        <w:tblLayout w:type="fixed"/>
        <w:tblLook w:val="01E0" w:firstRow="1" w:lastRow="1" w:firstColumn="1" w:lastColumn="1" w:noHBand="0" w:noVBand="0"/>
      </w:tblPr>
      <w:tblGrid>
        <w:gridCol w:w="10068"/>
      </w:tblGrid>
      <w:tr w:rsidR="007C7F0E">
        <w:trPr>
          <w:trHeight w:val="702"/>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jc w:val="both"/>
              <w:rPr>
                <w:b/>
              </w:rPr>
            </w:pPr>
            <w:r>
              <w:rPr>
                <w:b/>
              </w:rPr>
              <w:t>1. Sutarties objektas:</w:t>
            </w:r>
          </w:p>
          <w:p w:rsidR="007C7F0E" w:rsidRDefault="000B304D">
            <w:pPr>
              <w:jc w:val="both"/>
            </w:pPr>
            <w:r>
              <w:t xml:space="preserve">1.1. </w:t>
            </w:r>
            <w:r>
              <w:rPr>
                <w:b/>
              </w:rPr>
              <w:t>Pardavėjas</w:t>
            </w:r>
            <w:r>
              <w:t xml:space="preserve"> įsipareigoja parduoti ir pristatyti </w:t>
            </w:r>
            <w:r w:rsidR="00B66F32">
              <w:t>Spintas su antresolėmis</w:t>
            </w:r>
            <w:r>
              <w:t xml:space="preserve"> (toliau – prekės) atitinkančias Sutarties 1 priede „</w:t>
            </w:r>
            <w:r w:rsidR="00B66F32">
              <w:t>Spinta su antresole</w:t>
            </w:r>
            <w:r>
              <w:t>“ (toliau – 1 priedas) pateiktas technines specifikacijas ir kitus Sutartyje nurodytus reikalavimus.</w:t>
            </w:r>
          </w:p>
          <w:p w:rsidR="007C7F0E" w:rsidRDefault="000B304D">
            <w:pPr>
              <w:jc w:val="both"/>
            </w:pPr>
            <w:r>
              <w:t xml:space="preserve">1.2. </w:t>
            </w:r>
            <w:r>
              <w:rPr>
                <w:b/>
              </w:rPr>
              <w:t>Pirkėjas/Mokėtojas</w:t>
            </w:r>
            <w:r>
              <w:t xml:space="preserve"> įsipareigoja priimti 1 priede pateiktas technines specifikacijas atitinkančias prekes. </w:t>
            </w:r>
            <w:r>
              <w:rPr>
                <w:b/>
              </w:rPr>
              <w:t>Mokėtojas</w:t>
            </w:r>
            <w:r>
              <w:t xml:space="preserve"> už prekes sumoka Sutartyje nustatyta tvarka.</w:t>
            </w:r>
          </w:p>
        </w:tc>
      </w:tr>
      <w:tr w:rsidR="007C7F0E">
        <w:trPr>
          <w:trHeight w:val="702"/>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rPr>
                <w:b/>
              </w:rPr>
            </w:pPr>
            <w:r>
              <w:rPr>
                <w:b/>
              </w:rPr>
              <w:t>2. Sutarties kaina/prekių įkainiai/kainodaros taisyklės:</w:t>
            </w:r>
          </w:p>
          <w:p w:rsidR="007C7F0E" w:rsidRDefault="000B304D">
            <w:pPr>
              <w:jc w:val="both"/>
            </w:pPr>
            <w:r>
              <w:t xml:space="preserve">2.1. Sutarties bendra kaina              </w:t>
            </w:r>
            <w:proofErr w:type="spellStart"/>
            <w:r>
              <w:t>Eur</w:t>
            </w:r>
            <w:proofErr w:type="spellEnd"/>
            <w:r>
              <w:t xml:space="preserve"> su 21 proc. PVM. (            ).</w:t>
            </w:r>
          </w:p>
          <w:p w:rsidR="007C7F0E" w:rsidRDefault="000B304D">
            <w:pPr>
              <w:jc w:val="both"/>
            </w:pPr>
            <w:r>
              <w:t>2.2. Prekių įkainiai pateikiami 1 priede.</w:t>
            </w:r>
          </w:p>
          <w:p w:rsidR="007C7F0E" w:rsidRDefault="000B304D">
            <w:pPr>
              <w:jc w:val="both"/>
            </w:pPr>
            <w:r>
              <w:t xml:space="preserve">2.3. Prekių kaina nurodoma su visais mokesčiais bei išlaidomis, susijusiomis su perkamomis </w:t>
            </w:r>
            <w:r>
              <w:rPr>
                <w:b/>
              </w:rPr>
              <w:t>Prekėmis</w:t>
            </w:r>
            <w:r>
              <w:t xml:space="preserve"> ir šios sutarties vykdymu. </w:t>
            </w:r>
          </w:p>
          <w:p w:rsidR="007C7F0E" w:rsidRDefault="000B304D">
            <w:pPr>
              <w:jc w:val="both"/>
            </w:pPr>
            <w:r>
              <w:t xml:space="preserve">2.4. Po Sutarties pasirašymo pasikeitus teisės aktų nustatyta tvarka PVM tarifui, Sutarties bendra kaina ir prekių įkainiai bus pakeisti proporcingai, atsižvelgiant į pasikeitusį PVM dydį (sumažinta sumažėjus PVM dydžiui ar padidinta padidėjus PVM dydžiui). </w:t>
            </w:r>
          </w:p>
          <w:p w:rsidR="007C7F0E" w:rsidRDefault="000B304D">
            <w:pPr>
              <w:jc w:val="both"/>
            </w:pPr>
            <w:r>
              <w:t>2.5. Sutarčiai taikoma fiksuotos kainos kainodara.</w:t>
            </w:r>
          </w:p>
          <w:p w:rsidR="007C7F0E" w:rsidRDefault="000B304D">
            <w:pPr>
              <w:jc w:val="both"/>
            </w:pPr>
            <w:r>
              <w:t>2.6. Peržiūros atvejis numatytas Sutarties bendrosios dalies 2.2 ir 2.3 papunkčiuose.</w:t>
            </w:r>
          </w:p>
        </w:tc>
      </w:tr>
      <w:tr w:rsidR="007C7F0E">
        <w:trPr>
          <w:trHeight w:val="702"/>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rPr>
                <w:b/>
              </w:rPr>
            </w:pPr>
            <w:r>
              <w:rPr>
                <w:b/>
              </w:rPr>
              <w:t>3. Prekių pristatymo vieta, terminas ir sąlygos:</w:t>
            </w:r>
          </w:p>
          <w:p w:rsidR="007C7F0E" w:rsidRDefault="000B304D">
            <w:pPr>
              <w:jc w:val="both"/>
            </w:pPr>
            <w:r>
              <w:t>3.1. Pristatymo vieta – J. Kairiūkščio g. 14, Vilnius, Lietuvos kariuomenės Lietuvos didžiojo etmono Kristupo Radvilos Perkūno ryšių ir informacinių sistemų batalionas.</w:t>
            </w:r>
          </w:p>
          <w:p w:rsidR="007C7F0E" w:rsidRDefault="000B304D">
            <w:pPr>
              <w:jc w:val="both"/>
            </w:pPr>
            <w:r>
              <w:t xml:space="preserve">3.2. Prekių pristatymo terminas – iki </w:t>
            </w:r>
            <w:r w:rsidR="009B04C2">
              <w:t>2026-10-3</w:t>
            </w:r>
            <w:r>
              <w:t>1.</w:t>
            </w:r>
          </w:p>
          <w:p w:rsidR="007C7F0E" w:rsidRDefault="000B304D">
            <w:pPr>
              <w:jc w:val="both"/>
            </w:pPr>
            <w:r>
              <w:t>3.3. Prekių pristatymo sąlygos – darbo dienomis nuo 8.00 val. iki 16.00 val., iš anksto suderinus pristatymo laiką.</w:t>
            </w:r>
          </w:p>
          <w:p w:rsidR="007C7F0E" w:rsidRDefault="000B304D">
            <w:pPr>
              <w:jc w:val="both"/>
            </w:pPr>
            <w:r>
              <w:t>3.4. Prekės turi būti pristatytos vienu metu (dalinis prekių pristatymas negalimas).</w:t>
            </w:r>
          </w:p>
          <w:p w:rsidR="007C7F0E" w:rsidRDefault="000B304D">
            <w:pPr>
              <w:jc w:val="both"/>
            </w:pPr>
            <w:r>
              <w:t>3.4. Prekių priėmimas–perdavimas atliekamas vadovaujantis 2017 m. lapkričio 2 d. Lietuvos Respublikos krašto apsaugos ministro įsakymu Nr. V-1024 „Dėl prekių ir paslaugų priėmimo tvarkos aprašo“ nustatyta tvarka (toliau – Aprašas).</w:t>
            </w:r>
          </w:p>
          <w:p w:rsidR="007C7F0E" w:rsidRDefault="000B304D">
            <w:pPr>
              <w:jc w:val="both"/>
            </w:pPr>
            <w:r>
              <w:t>3.5. Prekių priėmimo–perdavimo aktas pasirašomas sutarties Bendrojoje dalyje nustatyta tvarka.</w:t>
            </w:r>
          </w:p>
          <w:p w:rsidR="007C7F0E" w:rsidRDefault="000B304D">
            <w:pPr>
              <w:jc w:val="both"/>
            </w:pPr>
            <w:r>
              <w:t>3.6. Pirkėjas įgyja nuosavybės teisę į prekes abiem Šalims pasirašius perdavimo–priėmimo aktą. Perdavimo–priėmimo aktas pasirašomas, kai visos prekės (pilnai sukomplektuotos, kokybiškos, su reikalaujamais dokumentais ir atitinkančios visus šioje Sutartyje ir jos 1 priede nustatytus reikalavimus) yra pristatytos į Sutarties specialiosios dalies 3.1 punkte nurodytą pristatymo vietą.</w:t>
            </w:r>
          </w:p>
          <w:p w:rsidR="007C7F0E" w:rsidRDefault="000B304D">
            <w:pPr>
              <w:jc w:val="both"/>
            </w:pPr>
            <w:r>
              <w:t>3.7. Pardavėjas įsipareigoja:</w:t>
            </w:r>
          </w:p>
          <w:p w:rsidR="007C7F0E" w:rsidRDefault="000B304D">
            <w:pPr>
              <w:jc w:val="both"/>
            </w:pPr>
            <w:r>
              <w:lastRenderedPageBreak/>
              <w:t>3.7.1. užtikrinti, kad parduodamų prekių (įskaitant jų sudedamąsias dalis) kilmė nėra iš Viešųjų pirkimų įstatymo (toliau – VPĮ) 92 straipsnio 15 dalyje numatytame sąraše nurodytų valstybių ar teritorijų;</w:t>
            </w:r>
          </w:p>
          <w:p w:rsidR="007C7F0E" w:rsidRDefault="000B304D">
            <w:pPr>
              <w:jc w:val="both"/>
            </w:pPr>
            <w:r>
              <w:t xml:space="preserve">3.7.2 užtikrinti, kad pardavėjas, jo subtiekėjas, ūkio subjektai, kurių </w:t>
            </w:r>
            <w:proofErr w:type="spellStart"/>
            <w:r>
              <w:t>pajėgumais</w:t>
            </w:r>
            <w:proofErr w:type="spellEnd"/>
            <w:r>
              <w:t xml:space="preserve"> remiamasi, tiekėjo siūlomų prekių (įskaitant jų sudedamąsias dalis) gamintojas ar juos kontroliuojantys asmenys nėra registruoti (juridiniai asmenys), nėra nuolat gyvenantys (fiziniai asmenys) VPĮ 92 straipsnio 15 dalyje numatytame sąraše nurodytų valstybių ar teritorijų;</w:t>
            </w:r>
          </w:p>
          <w:p w:rsidR="007C7F0E" w:rsidRDefault="000B304D">
            <w:pPr>
              <w:jc w:val="both"/>
            </w:pPr>
            <w:r>
              <w:t>3.7.3.</w:t>
            </w:r>
            <w:r>
              <w:rPr>
                <w:b/>
              </w:rPr>
              <w:t xml:space="preserve"> </w:t>
            </w:r>
            <w:r>
              <w:t>Pirkėjas</w:t>
            </w:r>
            <w:r>
              <w:rPr>
                <w:b/>
              </w:rPr>
              <w:t xml:space="preserve"> </w:t>
            </w:r>
            <w:r>
              <w:t>turi teisę bet kuriuo metu pareikalauti pardavėjo pateikti pagrindžiančius dokumentus, kad nėra sąlygų, numatytų VPĮ 45 straipsnio 2</w:t>
            </w:r>
            <w:r>
              <w:rPr>
                <w:vertAlign w:val="superscript"/>
              </w:rPr>
              <w:t>1</w:t>
            </w:r>
            <w:r>
              <w:t xml:space="preserve"> dalyje. Pardavėjas privalo pateikti Pirkėjo prašomus dokumentus ne vėliau kaip per 3 darbo dienas nuo prašymo gavimo dienos.</w:t>
            </w:r>
          </w:p>
        </w:tc>
      </w:tr>
      <w:tr w:rsidR="007C7F0E">
        <w:trPr>
          <w:trHeight w:val="702"/>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jc w:val="both"/>
              <w:rPr>
                <w:b/>
              </w:rPr>
            </w:pPr>
            <w:r>
              <w:rPr>
                <w:b/>
              </w:rPr>
              <w:lastRenderedPageBreak/>
              <w:t>4. Apmokėjimo tvarka:</w:t>
            </w:r>
          </w:p>
          <w:p w:rsidR="007C7F0E" w:rsidRDefault="000B304D">
            <w:pPr>
              <w:jc w:val="both"/>
            </w:pPr>
            <w:r>
              <w:t>4.1. Mokėtojas su Pardavėju atsiskaito Sutarties bendrosios dalies 4.1 papunktyje nustatyta tvarka.</w:t>
            </w:r>
          </w:p>
          <w:p w:rsidR="007C7F0E" w:rsidRDefault="000B304D">
            <w:pPr>
              <w:jc w:val="both"/>
              <w:rPr>
                <w:lang w:eastAsia="lt-LT"/>
              </w:rPr>
            </w:pPr>
            <w:r>
              <w:t xml:space="preserve">4.2. </w:t>
            </w:r>
            <w:r>
              <w:rPr>
                <w:lang w:eastAsia="lt-LT"/>
              </w:rPr>
              <w:t>Avansas – Avanso mokėjimas nenumatytas.</w:t>
            </w:r>
          </w:p>
          <w:p w:rsidR="007C7F0E" w:rsidRDefault="000B304D">
            <w:pPr>
              <w:jc w:val="both"/>
              <w:rPr>
                <w:b/>
              </w:rPr>
            </w:pPr>
            <w:r>
              <w:t xml:space="preserve">4.3. Vykdant Sutartį, PVM sąskaitos faktūros turi būti teikiamos naudojantis informacinės sistemos „SABIS“ priemonėmis, nurodant </w:t>
            </w:r>
            <w:r>
              <w:rPr>
                <w:b/>
              </w:rPr>
              <w:t xml:space="preserve">Pirkėją, Mokėtoją, </w:t>
            </w:r>
            <w:r>
              <w:t xml:space="preserve">Gavėją (jeigu sutartyje yra numatytas Gavėjas) Sutarties numerį ir datą. Jeigu </w:t>
            </w:r>
            <w:r>
              <w:rPr>
                <w:b/>
              </w:rPr>
              <w:t>Pardavėjas</w:t>
            </w:r>
            <w:r>
              <w:t xml:space="preserve"> nepateikia sąskaitos informacinės sistemos „SABIS“ priemonėmis, </w:t>
            </w:r>
            <w:r>
              <w:rPr>
                <w:b/>
              </w:rPr>
              <w:t>Mokėtojas</w:t>
            </w:r>
            <w:r>
              <w:t xml:space="preserve"> neatlieka mokėjimo.</w:t>
            </w:r>
          </w:p>
        </w:tc>
      </w:tr>
      <w:tr w:rsidR="007C7F0E">
        <w:trPr>
          <w:trHeight w:val="702"/>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jc w:val="both"/>
              <w:rPr>
                <w:b/>
              </w:rPr>
            </w:pPr>
            <w:r>
              <w:rPr>
                <w:b/>
              </w:rPr>
              <w:t>5. Pirkėjo teisė vienašališkai nutraukti Sutartį:</w:t>
            </w:r>
            <w:r>
              <w:t xml:space="preserve"> </w:t>
            </w:r>
          </w:p>
          <w:p w:rsidR="007C7F0E" w:rsidRDefault="000B304D">
            <w:pPr>
              <w:jc w:val="both"/>
            </w:pPr>
            <w:r>
              <w:t>5.1.</w:t>
            </w:r>
            <w:r>
              <w:rPr>
                <w:b/>
              </w:rPr>
              <w:t xml:space="preserve"> </w:t>
            </w:r>
            <w:r>
              <w:t>Pardavėjui vėluojant pristatyti prekes daugiau kaip 7 dienas nuo Sutarties 3.2 p. numatyto termino, Pirkėjas turi teisę Sutarties bendrosios dalies 9.2 punkte nustatyta tvarka Sutartį nutraukti.</w:t>
            </w:r>
          </w:p>
          <w:p w:rsidR="007C7F0E" w:rsidRDefault="000B304D">
            <w:pPr>
              <w:jc w:val="both"/>
            </w:pPr>
            <w:r>
              <w:t xml:space="preserve">5.2. Pardavėjui </w:t>
            </w:r>
            <w:proofErr w:type="spellStart"/>
            <w:r>
              <w:rPr>
                <w:lang w:val="en-US"/>
              </w:rPr>
              <w:t>nevykdant</w:t>
            </w:r>
            <w:proofErr w:type="spellEnd"/>
            <w:r>
              <w:rPr>
                <w:lang w:val="en-US"/>
              </w:rPr>
              <w:t xml:space="preserve"> </w:t>
            </w:r>
            <w:r>
              <w:t>Sutarties specialiosios dalies 3.7 papunkčio reikalavimų:</w:t>
            </w:r>
          </w:p>
          <w:p w:rsidR="007C7F0E" w:rsidRDefault="000B304D">
            <w:pPr>
              <w:jc w:val="both"/>
            </w:pPr>
            <w:r>
              <w:t>5.2.1. Pardavėjas per nustatytą terminą Pirkėjui nepateikia Sutarties specialiosios dalies 3.7.3 punkte nurodytų dokumentų;</w:t>
            </w:r>
          </w:p>
          <w:p w:rsidR="007C7F0E" w:rsidRDefault="000B304D">
            <w:pPr>
              <w:jc w:val="both"/>
            </w:pPr>
            <w:r>
              <w:t>5.2.2. paaiškėja, kad yra aplinkybė, atitinkanti bent vieną iš VPĮ 45 straipsnio 2</w:t>
            </w:r>
            <w:r>
              <w:rPr>
                <w:vertAlign w:val="superscript"/>
              </w:rPr>
              <w:t>1</w:t>
            </w:r>
            <w:r>
              <w:t xml:space="preserve"> dalyje išvardintų sąlygų. </w:t>
            </w:r>
          </w:p>
          <w:p w:rsidR="007C7F0E" w:rsidRDefault="000B304D">
            <w:pPr>
              <w:jc w:val="both"/>
              <w:rPr>
                <w:b/>
              </w:rPr>
            </w:pPr>
            <w:r>
              <w:t>5.3. Kiti vienašalio Sutarties nutraukimo atvejai numatyti Sutarties bendrosios dalies 9.2 ir 9.3 punktuose.</w:t>
            </w:r>
          </w:p>
        </w:tc>
      </w:tr>
      <w:tr w:rsidR="007C7F0E">
        <w:trPr>
          <w:trHeight w:val="871"/>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rPr>
                <w:b/>
              </w:rPr>
            </w:pPr>
            <w:r>
              <w:rPr>
                <w:b/>
              </w:rPr>
              <w:t xml:space="preserve">6. Prekių kokybė: </w:t>
            </w:r>
          </w:p>
          <w:p w:rsidR="007C7F0E" w:rsidRDefault="000B304D">
            <w:pPr>
              <w:jc w:val="both"/>
            </w:pPr>
            <w:r>
              <w:t>6.1. Prekių kokybė privalo atitikti Sutartyje ir jos prieduose nustatytus reikalavimus.</w:t>
            </w:r>
          </w:p>
          <w:p w:rsidR="007C7F0E" w:rsidRDefault="000B304D">
            <w:pPr>
              <w:jc w:val="both"/>
            </w:pPr>
            <w:r>
              <w:t>Laboratoriniams bandymams imamų prekių kiekis – 0</w:t>
            </w:r>
            <w:r>
              <w:tab/>
            </w:r>
          </w:p>
        </w:tc>
      </w:tr>
      <w:tr w:rsidR="007C7F0E">
        <w:trPr>
          <w:trHeight w:val="1241"/>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jc w:val="both"/>
              <w:rPr>
                <w:b/>
              </w:rPr>
            </w:pPr>
            <w:r>
              <w:rPr>
                <w:b/>
              </w:rPr>
              <w:t>7. Garantiniai įsipareigojimai:</w:t>
            </w:r>
          </w:p>
          <w:p w:rsidR="007C7F0E" w:rsidRDefault="000B304D">
            <w:pPr>
              <w:tabs>
                <w:tab w:val="left" w:pos="394"/>
                <w:tab w:val="left" w:pos="536"/>
              </w:tabs>
              <w:jc w:val="both"/>
            </w:pPr>
            <w:r>
              <w:rPr>
                <w:b/>
              </w:rPr>
              <w:t xml:space="preserve">7.1. </w:t>
            </w:r>
            <w:r>
              <w:t>Pardavėjo pristatytų prekių kokybės garantijos/tinkamumo naudoti terminas – ne trumpesnis kaip 36 (trisdešimt šešių) mėnesių nuo prekės pristatymo ir perdavimo–priėmimo akto pasirašymo dienos, per kurias, paaiškėjus prekės brokui (jei jo negalima buvo akivaizdžiai nustatyti prekių priėmimo metu), pardavėjas turės jas pakeisti per 7.2 p. nurodytą terminą.</w:t>
            </w:r>
          </w:p>
          <w:p w:rsidR="007C7F0E" w:rsidRDefault="000B304D">
            <w:pPr>
              <w:jc w:val="both"/>
            </w:pPr>
            <w:r>
              <w:rPr>
                <w:b/>
              </w:rPr>
              <w:t>7.2.</w:t>
            </w:r>
            <w:r>
              <w:t xml:space="preserve"> Sutarties bendrosios dalies 6.3 punkte nurodytas terminas – 30 (trisdešimt) dienų, per kurias Pardavėjas privalo neatitinkančias reikalavimų prekes pakeisti tomis pačiomis prekėmis, atitinkančiomis sutarties bei jos priedų reikalavimus bei kompensuoti Pirkėjo patirtus nuostolius (jeigu tokie buvo).</w:t>
            </w:r>
          </w:p>
        </w:tc>
      </w:tr>
      <w:tr w:rsidR="007C7F0E">
        <w:trPr>
          <w:trHeight w:val="995"/>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contextualSpacing/>
              <w:jc w:val="both"/>
              <w:rPr>
                <w:b/>
                <w:szCs w:val="20"/>
              </w:rPr>
            </w:pPr>
            <w:r>
              <w:rPr>
                <w:b/>
                <w:szCs w:val="20"/>
              </w:rPr>
              <w:t>8. Papildomas prievolių įvykdymo užtikrinimas:</w:t>
            </w:r>
          </w:p>
          <w:p w:rsidR="007C7F0E" w:rsidRDefault="000B304D">
            <w:pPr>
              <w:contextualSpacing/>
              <w:jc w:val="both"/>
              <w:rPr>
                <w:szCs w:val="20"/>
              </w:rPr>
            </w:pPr>
            <w:r>
              <w:rPr>
                <w:szCs w:val="20"/>
              </w:rPr>
              <w:t>Sutarties įvykdymui užtikrinti draudimo bendrovės laidavimo rašto arba banko garantijos nebus reikalaujama.</w:t>
            </w:r>
          </w:p>
        </w:tc>
      </w:tr>
      <w:tr w:rsidR="007C7F0E">
        <w:trPr>
          <w:trHeight w:val="2539"/>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jc w:val="both"/>
              <w:rPr>
                <w:b/>
              </w:rPr>
            </w:pPr>
            <w:r>
              <w:rPr>
                <w:b/>
              </w:rPr>
              <w:t>9. Kitos sąlygos:</w:t>
            </w:r>
          </w:p>
          <w:p w:rsidR="007C7F0E" w:rsidRDefault="000B304D">
            <w:pPr>
              <w:jc w:val="both"/>
              <w:rPr>
                <w:b/>
                <w:bCs/>
                <w:strike/>
              </w:rPr>
            </w:pPr>
            <w:r>
              <w:t>9.1.</w:t>
            </w:r>
            <w:r>
              <w:rPr>
                <w:b/>
              </w:rPr>
              <w:t xml:space="preserve"> </w:t>
            </w:r>
            <w:r>
              <w:t xml:space="preserve">Sutarties bendrosios dalies 11.1 punkte nurodytų Šalių iš anksto sutartų minimalių nuostolių dydis yra – 0,1 </w:t>
            </w:r>
            <w:r>
              <w:rPr>
                <w:lang w:val="en-US"/>
              </w:rPr>
              <w:t xml:space="preserve">% </w:t>
            </w:r>
            <w:proofErr w:type="spellStart"/>
            <w:r>
              <w:rPr>
                <w:lang w:val="en-US"/>
              </w:rPr>
              <w:t>už</w:t>
            </w:r>
            <w:proofErr w:type="spellEnd"/>
            <w:r>
              <w:rPr>
                <w:lang w:val="en-US"/>
              </w:rPr>
              <w:t xml:space="preserve"> </w:t>
            </w:r>
            <w:proofErr w:type="spellStart"/>
            <w:r>
              <w:rPr>
                <w:lang w:val="en-US"/>
              </w:rPr>
              <w:t>kiekvieną</w:t>
            </w:r>
            <w:proofErr w:type="spellEnd"/>
            <w:r>
              <w:rPr>
                <w:lang w:val="en-US"/>
              </w:rPr>
              <w:t xml:space="preserve"> </w:t>
            </w:r>
            <w:proofErr w:type="spellStart"/>
            <w:r>
              <w:rPr>
                <w:lang w:val="en-US"/>
              </w:rPr>
              <w:t>uždelstą</w:t>
            </w:r>
            <w:proofErr w:type="spellEnd"/>
            <w:r>
              <w:rPr>
                <w:lang w:val="en-US"/>
              </w:rPr>
              <w:t xml:space="preserve"> </w:t>
            </w:r>
            <w:proofErr w:type="spellStart"/>
            <w:r>
              <w:rPr>
                <w:lang w:val="en-US"/>
              </w:rPr>
              <w:t>dieną</w:t>
            </w:r>
            <w:proofErr w:type="spellEnd"/>
            <w:r>
              <w:rPr>
                <w:lang w:val="en-US"/>
              </w:rPr>
              <w:t>.</w:t>
            </w:r>
          </w:p>
          <w:p w:rsidR="007C7F0E" w:rsidRDefault="000B304D">
            <w:pPr>
              <w:jc w:val="both"/>
              <w:rPr>
                <w:strike/>
              </w:rPr>
            </w:pPr>
            <w:r>
              <w:t>9.2.</w:t>
            </w:r>
            <w:r>
              <w:rPr>
                <w:strike/>
              </w:rPr>
              <w:t xml:space="preserve"> </w:t>
            </w:r>
            <w:r>
              <w:t>Sutarties bendrosios dalies 11.2 punkte nurodytų Šalių iš anksto sutartų minimalių nuostolių dydis netaikomas.</w:t>
            </w:r>
          </w:p>
          <w:p w:rsidR="007C7F0E" w:rsidRDefault="000B304D">
            <w:pPr>
              <w:jc w:val="both"/>
            </w:pPr>
            <w:r>
              <w:t>9.3.</w:t>
            </w:r>
            <w:r>
              <w:rPr>
                <w:b/>
              </w:rPr>
              <w:t xml:space="preserve"> </w:t>
            </w:r>
            <w:r>
              <w:t xml:space="preserve">Sutarties bendrosios dalies 11.3 punkte nurodytų Šalių iš anksto sutartų minimalių nuostolių dydis yra – 0,1 </w:t>
            </w:r>
            <w:r>
              <w:rPr>
                <w:lang w:val="en-US"/>
              </w:rPr>
              <w:t xml:space="preserve">% </w:t>
            </w:r>
            <w:proofErr w:type="spellStart"/>
            <w:r>
              <w:rPr>
                <w:lang w:val="en-US"/>
              </w:rPr>
              <w:t>už</w:t>
            </w:r>
            <w:proofErr w:type="spellEnd"/>
            <w:r>
              <w:rPr>
                <w:lang w:val="en-US"/>
              </w:rPr>
              <w:t xml:space="preserve"> </w:t>
            </w:r>
            <w:proofErr w:type="spellStart"/>
            <w:r>
              <w:rPr>
                <w:lang w:val="en-US"/>
              </w:rPr>
              <w:t>kiekvieną</w:t>
            </w:r>
            <w:proofErr w:type="spellEnd"/>
            <w:r>
              <w:rPr>
                <w:lang w:val="en-US"/>
              </w:rPr>
              <w:t xml:space="preserve"> </w:t>
            </w:r>
            <w:proofErr w:type="spellStart"/>
            <w:r>
              <w:rPr>
                <w:lang w:val="en-US"/>
              </w:rPr>
              <w:t>uždelstą</w:t>
            </w:r>
            <w:proofErr w:type="spellEnd"/>
            <w:r>
              <w:rPr>
                <w:lang w:val="en-US"/>
              </w:rPr>
              <w:t xml:space="preserve"> </w:t>
            </w:r>
            <w:proofErr w:type="spellStart"/>
            <w:r>
              <w:rPr>
                <w:lang w:val="en-US"/>
              </w:rPr>
              <w:t>dieną</w:t>
            </w:r>
            <w:proofErr w:type="spellEnd"/>
            <w:r>
              <w:rPr>
                <w:lang w:val="en-US"/>
              </w:rPr>
              <w:t>.</w:t>
            </w:r>
          </w:p>
          <w:p w:rsidR="007C7F0E" w:rsidRDefault="000B304D">
            <w:pPr>
              <w:jc w:val="both"/>
              <w:rPr>
                <w:strike/>
              </w:rPr>
            </w:pPr>
            <w:r>
              <w:t xml:space="preserve">9.4. Sutarties bendrosios dalies 11.4 punkte nurodytų Šalių iš anksto sutartų minimalių nuostolių dydis yra </w:t>
            </w:r>
            <w:r>
              <w:rPr>
                <w:bCs/>
              </w:rPr>
              <w:t xml:space="preserve">7 </w:t>
            </w:r>
            <w:r>
              <w:rPr>
                <w:bCs/>
                <w:lang w:val="en-US"/>
              </w:rPr>
              <w:t xml:space="preserve">% </w:t>
            </w:r>
            <w:r>
              <w:rPr>
                <w:bCs/>
              </w:rPr>
              <w:t>nuo Sutarties kainos/bendros pasiūlymo kainos be PVM.</w:t>
            </w:r>
          </w:p>
          <w:p w:rsidR="007C7F0E" w:rsidRDefault="000B304D">
            <w:pPr>
              <w:jc w:val="both"/>
            </w:pPr>
            <w:r>
              <w:lastRenderedPageBreak/>
              <w:t>9.5. Nenugalimos jėgos aplinkybių trukmė – 60 dienų, taikant Sutarties bendrosios dalies 9.1.2 punkto sąlygas.</w:t>
            </w:r>
          </w:p>
          <w:p w:rsidR="007C7F0E" w:rsidRDefault="000B304D">
            <w:pPr>
              <w:jc w:val="both"/>
            </w:pPr>
            <w:r>
              <w:t xml:space="preserve">9.6. 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p w:rsidR="007C7F0E" w:rsidRDefault="000B304D">
            <w:pPr>
              <w:jc w:val="both"/>
            </w:pPr>
            <w:r>
              <w:t>9.7. Pardavėjas šiai Sutarčiai vykdyti subtiekėjo (ų) nepasitelks.</w:t>
            </w:r>
          </w:p>
          <w:p w:rsidR="007C7F0E" w:rsidRDefault="000B304D">
            <w:pPr>
              <w:jc w:val="both"/>
            </w:pPr>
            <w:r>
              <w:t xml:space="preserve">9.8. Pardavėjo atstovas (ai) – </w:t>
            </w:r>
          </w:p>
          <w:p w:rsidR="007C7F0E" w:rsidRDefault="000B304D">
            <w:pPr>
              <w:jc w:val="both"/>
            </w:pPr>
            <w:r>
              <w:t>9.9. Pirkėjo atstovas (ai) – vyr. eil. Laurynas Berlinskas.</w:t>
            </w:r>
          </w:p>
          <w:p w:rsidR="007C7F0E" w:rsidRDefault="000B304D" w:rsidP="00B66F32">
            <w:pPr>
              <w:jc w:val="both"/>
              <w:rPr>
                <w:b/>
              </w:rPr>
            </w:pPr>
            <w:r>
              <w:t>9.10.</w:t>
            </w:r>
            <w:r>
              <w:rPr>
                <w:b/>
              </w:rPr>
              <w:t xml:space="preserve"> </w:t>
            </w:r>
            <w:r>
              <w:t>Sutarties priedai: 1 priedas Techninė specifikacija „</w:t>
            </w:r>
            <w:r w:rsidR="00B66F32">
              <w:t>Spinta su antresole</w:t>
            </w:r>
            <w:r>
              <w:t>“.</w:t>
            </w:r>
          </w:p>
        </w:tc>
      </w:tr>
      <w:tr w:rsidR="007C7F0E">
        <w:trPr>
          <w:trHeight w:val="1141"/>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jc w:val="both"/>
              <w:rPr>
                <w:b/>
              </w:rPr>
            </w:pPr>
            <w:r>
              <w:rPr>
                <w:b/>
              </w:rPr>
              <w:lastRenderedPageBreak/>
              <w:t xml:space="preserve">10. Sutarties galiojimas: </w:t>
            </w:r>
          </w:p>
          <w:p w:rsidR="007C7F0E" w:rsidRDefault="000B304D">
            <w:pPr>
              <w:rPr>
                <w:bCs/>
              </w:rPr>
            </w:pPr>
            <w:r>
              <w:rPr>
                <w:bCs/>
              </w:rPr>
              <w:t>10.1.</w:t>
            </w:r>
            <w:r>
              <w:rPr>
                <w:b/>
                <w:bCs/>
              </w:rPr>
              <w:t xml:space="preserve"> </w:t>
            </w:r>
            <w:r>
              <w:rPr>
                <w:bCs/>
              </w:rPr>
              <w:t>Sutartis galioja 120 dienų nuo Sutarties įsigaliojimo dienos, o finansinių ir garantinių įsipareigojimų atžvilgiu – iki visiško finansinių ir garantinių įsipareigojimų įvykdymo.</w:t>
            </w:r>
          </w:p>
          <w:p w:rsidR="007C7F0E" w:rsidRDefault="000B304D">
            <w:pPr>
              <w:rPr>
                <w:b/>
              </w:rPr>
            </w:pPr>
            <w:r>
              <w:t>10.2.</w:t>
            </w:r>
            <w:r>
              <w:rPr>
                <w:b/>
              </w:rPr>
              <w:t xml:space="preserve"> </w:t>
            </w:r>
            <w:r>
              <w:t>Sutarties pratęsimas –</w:t>
            </w:r>
            <w:r>
              <w:rPr>
                <w:b/>
              </w:rPr>
              <w:t xml:space="preserve"> nenumatomas.</w:t>
            </w:r>
          </w:p>
        </w:tc>
      </w:tr>
      <w:tr w:rsidR="007C7F0E">
        <w:trPr>
          <w:trHeight w:val="680"/>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rPr>
                <w:b/>
              </w:rPr>
            </w:pPr>
            <w:r>
              <w:rPr>
                <w:b/>
              </w:rPr>
              <w:t>11. Pirkėjo rekvizitai</w:t>
            </w:r>
          </w:p>
          <w:p w:rsidR="007C7F0E" w:rsidRDefault="000B304D">
            <w:r>
              <w:rPr>
                <w:b/>
              </w:rPr>
              <w:t>Lietuvos kariuomenės</w:t>
            </w:r>
            <w:r>
              <w:t xml:space="preserve"> </w:t>
            </w:r>
          </w:p>
          <w:p w:rsidR="007C7F0E" w:rsidRDefault="000B304D">
            <w:pPr>
              <w:rPr>
                <w:b/>
              </w:rPr>
            </w:pPr>
            <w:r>
              <w:rPr>
                <w:b/>
              </w:rPr>
              <w:t xml:space="preserve">Lietuvos didžiojo etmono </w:t>
            </w:r>
          </w:p>
          <w:p w:rsidR="007C7F0E" w:rsidRDefault="000B304D">
            <w:pPr>
              <w:rPr>
                <w:b/>
              </w:rPr>
            </w:pPr>
            <w:r>
              <w:rPr>
                <w:b/>
              </w:rPr>
              <w:t xml:space="preserve">Kristupo Radvilos Perkūno </w:t>
            </w:r>
          </w:p>
          <w:p w:rsidR="007C7F0E" w:rsidRDefault="000B304D">
            <w:pPr>
              <w:rPr>
                <w:b/>
              </w:rPr>
            </w:pPr>
            <w:r>
              <w:rPr>
                <w:b/>
              </w:rPr>
              <w:t>ryšių ir informacinių sistemų batalionas</w:t>
            </w:r>
          </w:p>
          <w:p w:rsidR="007C7F0E" w:rsidRDefault="000B304D">
            <w:pPr>
              <w:rPr>
                <w:b/>
              </w:rPr>
            </w:pPr>
            <w:r>
              <w:rPr>
                <w:b/>
              </w:rPr>
              <w:t>J. Kairiūkščio g. 14,</w:t>
            </w:r>
          </w:p>
          <w:p w:rsidR="007C7F0E" w:rsidRDefault="000B304D">
            <w:pPr>
              <w:rPr>
                <w:b/>
              </w:rPr>
            </w:pPr>
            <w:r>
              <w:rPr>
                <w:b/>
              </w:rPr>
              <w:t>Vilnius, LT-08409</w:t>
            </w:r>
          </w:p>
          <w:p w:rsidR="007C7F0E" w:rsidRDefault="000B304D">
            <w:pPr>
              <w:rPr>
                <w:highlight w:val="yellow"/>
              </w:rPr>
            </w:pPr>
            <w:r>
              <w:t>Įmonės kodas 304980697</w:t>
            </w:r>
          </w:p>
          <w:p w:rsidR="007C7F0E" w:rsidRDefault="003A41EE">
            <w:hyperlink r:id="rId12">
              <w:r w:rsidR="000B304D" w:rsidRPr="00A20183">
                <w:t>tel.: +370</w:t>
              </w:r>
            </w:hyperlink>
            <w:r w:rsidR="000B304D">
              <w:t xml:space="preserve"> 706 81146</w:t>
            </w:r>
          </w:p>
          <w:p w:rsidR="007C7F0E" w:rsidRDefault="000B304D">
            <w:pPr>
              <w:rPr>
                <w:b/>
              </w:rPr>
            </w:pPr>
            <w:r>
              <w:rPr>
                <w:b/>
              </w:rPr>
              <w:t>Mokėtojas:</w:t>
            </w:r>
          </w:p>
          <w:p w:rsidR="007C7F0E" w:rsidRDefault="000B304D">
            <w:pPr>
              <w:rPr>
                <w:b/>
              </w:rPr>
            </w:pPr>
            <w:r>
              <w:rPr>
                <w:b/>
              </w:rPr>
              <w:t>Įmonės pavadinimas: Lietuvos kariuomenė</w:t>
            </w:r>
          </w:p>
          <w:p w:rsidR="007C7F0E" w:rsidRDefault="000B304D">
            <w:r>
              <w:t>Registracijos kodas: 188732677</w:t>
            </w:r>
          </w:p>
          <w:p w:rsidR="007C7F0E" w:rsidRDefault="000B304D">
            <w:r>
              <w:t>Adresas: Šv. Ignoto g. 8, 01144 Vilnius</w:t>
            </w:r>
          </w:p>
          <w:p w:rsidR="007C7F0E" w:rsidRDefault="000B304D">
            <w:r>
              <w:t>Atsiskaitomoji sąskaita: LT62 40400 63610 001175</w:t>
            </w:r>
          </w:p>
          <w:p w:rsidR="007C7F0E" w:rsidRDefault="000B304D">
            <w:r>
              <w:t>Banko pavadinimas: Lietuvos Respublikos finansų ministerija</w:t>
            </w:r>
          </w:p>
          <w:p w:rsidR="007C7F0E" w:rsidRDefault="000B304D">
            <w:r>
              <w:t>Banko kodas: 40 400</w:t>
            </w:r>
          </w:p>
          <w:p w:rsidR="007C7F0E" w:rsidRDefault="000B304D">
            <w:r>
              <w:t>SWIFT kodas: MFRLLT22XXX</w:t>
            </w:r>
          </w:p>
          <w:p w:rsidR="007C7F0E" w:rsidRDefault="000B304D">
            <w:r>
              <w:t>Banko adresas: Lukiškių g. 2, 01512 Vilnius</w:t>
            </w:r>
          </w:p>
        </w:tc>
      </w:tr>
      <w:tr w:rsidR="007C7F0E">
        <w:trPr>
          <w:trHeight w:val="712"/>
        </w:trPr>
        <w:tc>
          <w:tcPr>
            <w:tcW w:w="10068" w:type="dxa"/>
            <w:tcBorders>
              <w:top w:val="single" w:sz="4" w:space="0" w:color="000000"/>
              <w:left w:val="single" w:sz="4" w:space="0" w:color="000000"/>
              <w:bottom w:val="single" w:sz="4" w:space="0" w:color="000000"/>
              <w:right w:val="single" w:sz="4" w:space="0" w:color="000000"/>
            </w:tcBorders>
          </w:tcPr>
          <w:p w:rsidR="007C7F0E" w:rsidRDefault="000B304D">
            <w:pPr>
              <w:rPr>
                <w:b/>
              </w:rPr>
            </w:pPr>
            <w:r>
              <w:rPr>
                <w:b/>
              </w:rPr>
              <w:t>12. Pardavėjo rekvizitai</w:t>
            </w:r>
          </w:p>
          <w:p w:rsidR="007C7F0E" w:rsidRDefault="000B304D">
            <w:pPr>
              <w:rPr>
                <w:b/>
                <w:highlight w:val="yellow"/>
              </w:rPr>
            </w:pPr>
            <w:r>
              <w:rPr>
                <w:b/>
              </w:rPr>
              <w:t>UAB „“</w:t>
            </w:r>
            <w:r>
              <w:rPr>
                <w:b/>
                <w:highlight w:val="yellow"/>
              </w:rPr>
              <w:t xml:space="preserve"> </w:t>
            </w:r>
          </w:p>
          <w:p w:rsidR="007C7F0E" w:rsidRDefault="000B304D">
            <w:r>
              <w:t xml:space="preserve">Įmonės kodas </w:t>
            </w:r>
          </w:p>
          <w:p w:rsidR="007C7F0E" w:rsidRDefault="000B304D">
            <w:r>
              <w:t>PVM mokėtojo kodas:</w:t>
            </w:r>
          </w:p>
          <w:p w:rsidR="007C7F0E" w:rsidRDefault="000B304D">
            <w:r>
              <w:t xml:space="preserve">Atsiskaitomoji sąskaita: </w:t>
            </w:r>
          </w:p>
          <w:p w:rsidR="007C7F0E" w:rsidRDefault="000B304D">
            <w:r>
              <w:t>AB bankas „          “</w:t>
            </w:r>
          </w:p>
          <w:p w:rsidR="007C7F0E" w:rsidRDefault="000B304D">
            <w:r>
              <w:t>Asmuo kontaktams:</w:t>
            </w:r>
          </w:p>
          <w:p w:rsidR="007C7F0E" w:rsidRDefault="007C7F0E"/>
        </w:tc>
      </w:tr>
    </w:tbl>
    <w:p w:rsidR="007C7F0E" w:rsidRDefault="007C7F0E">
      <w:pPr>
        <w:pStyle w:val="BodyText1"/>
        <w:ind w:firstLine="0"/>
        <w:rPr>
          <w:rFonts w:ascii="Times New Roman" w:hAnsi="Times New Roman"/>
          <w:b/>
          <w:lang w:val="lt-LT"/>
        </w:rPr>
      </w:pPr>
    </w:p>
    <w:p w:rsidR="007C7F0E" w:rsidRDefault="007C7F0E">
      <w:pPr>
        <w:pStyle w:val="BodyText1"/>
        <w:ind w:firstLine="0"/>
        <w:rPr>
          <w:rFonts w:ascii="Times New Roman" w:hAnsi="Times New Roman"/>
          <w:b/>
          <w:lang w:val="lt-LT"/>
        </w:rPr>
      </w:pPr>
    </w:p>
    <w:p w:rsidR="007C7F0E" w:rsidRDefault="000B304D">
      <w:pPr>
        <w:snapToGrid w:val="0"/>
        <w:jc w:val="both"/>
        <w:rPr>
          <w:b/>
        </w:rPr>
      </w:pPr>
      <w:r>
        <w:rPr>
          <w:b/>
        </w:rPr>
        <w:t>PIRKĖJAS</w:t>
      </w:r>
      <w:r>
        <w:rPr>
          <w:b/>
        </w:rPr>
        <w:tab/>
      </w:r>
      <w:r>
        <w:rPr>
          <w:b/>
        </w:rPr>
        <w:tab/>
      </w:r>
      <w:r>
        <w:rPr>
          <w:b/>
        </w:rPr>
        <w:tab/>
      </w:r>
      <w:r>
        <w:rPr>
          <w:b/>
        </w:rPr>
        <w:tab/>
      </w:r>
      <w:r>
        <w:rPr>
          <w:b/>
        </w:rPr>
        <w:tab/>
      </w:r>
      <w:r>
        <w:rPr>
          <w:b/>
        </w:rPr>
        <w:tab/>
      </w:r>
      <w:r>
        <w:rPr>
          <w:b/>
        </w:rPr>
        <w:tab/>
      </w:r>
      <w:r>
        <w:rPr>
          <w:b/>
        </w:rPr>
        <w:tab/>
        <w:t>PARDAVĖJAS</w:t>
      </w:r>
    </w:p>
    <w:p w:rsidR="007C7F0E" w:rsidRDefault="000B304D">
      <w:r>
        <w:t xml:space="preserve">Lietuvos kariuomenės Lietuvos didžiojo </w:t>
      </w:r>
    </w:p>
    <w:p w:rsidR="007C7F0E" w:rsidRDefault="000B304D">
      <w:pPr>
        <w:rPr>
          <w:b/>
        </w:rPr>
      </w:pPr>
      <w:r>
        <w:t xml:space="preserve">etmono Kristupo Radvilos Perkūno </w:t>
      </w:r>
      <w:r>
        <w:tab/>
      </w:r>
      <w:r>
        <w:tab/>
      </w:r>
      <w:r>
        <w:tab/>
      </w:r>
      <w:r>
        <w:tab/>
      </w:r>
      <w:r>
        <w:tab/>
        <w:t>UAB „         “</w:t>
      </w:r>
    </w:p>
    <w:p w:rsidR="007C7F0E" w:rsidRDefault="000B304D">
      <w:r>
        <w:t>ryšių ir informacinių sistemų</w:t>
      </w:r>
    </w:p>
    <w:p w:rsidR="007C7F0E" w:rsidRDefault="000B304D">
      <w:r>
        <w:t>bataliono vadas</w:t>
      </w:r>
    </w:p>
    <w:p w:rsidR="007C7F0E" w:rsidRDefault="000B304D">
      <w:r>
        <w:t xml:space="preserve">        </w:t>
      </w:r>
      <w:r>
        <w:tab/>
      </w:r>
      <w:r>
        <w:tab/>
      </w:r>
      <w:r>
        <w:tab/>
      </w:r>
      <w:r>
        <w:tab/>
      </w:r>
      <w:r>
        <w:tab/>
      </w:r>
      <w:r>
        <w:tab/>
      </w:r>
    </w:p>
    <w:p w:rsidR="007C7F0E" w:rsidRDefault="000B304D">
      <w:pPr>
        <w:tabs>
          <w:tab w:val="left" w:pos="5040"/>
        </w:tabs>
        <w:rPr>
          <w:szCs w:val="20"/>
        </w:rPr>
      </w:pPr>
      <w:r>
        <w:t xml:space="preserve">A.V. </w:t>
      </w:r>
      <w:r>
        <w:tab/>
      </w:r>
      <w:r>
        <w:tab/>
      </w:r>
      <w:r>
        <w:tab/>
        <w:t>A.V.</w:t>
      </w:r>
    </w:p>
    <w:p w:rsidR="007C7F0E" w:rsidRDefault="007C7F0E"/>
    <w:p w:rsidR="007C7F0E" w:rsidRDefault="000B304D">
      <w:pPr>
        <w:jc w:val="center"/>
      </w:pPr>
      <w:r>
        <w:rPr>
          <w:b/>
        </w:rPr>
        <w:lastRenderedPageBreak/>
        <w:t>PREKIŲ PIRKIMO–PARDAVIMO SUTARTIS</w:t>
      </w:r>
    </w:p>
    <w:p w:rsidR="007C7F0E" w:rsidRDefault="007C7F0E">
      <w:pPr>
        <w:jc w:val="center"/>
        <w:rPr>
          <w:b/>
        </w:rPr>
      </w:pPr>
    </w:p>
    <w:p w:rsidR="007C7F0E" w:rsidRDefault="000B304D">
      <w:pPr>
        <w:jc w:val="center"/>
        <w:rPr>
          <w:b/>
        </w:rPr>
      </w:pPr>
      <w:r>
        <w:rPr>
          <w:b/>
        </w:rPr>
        <w:t>II. BENDROJI DALIS</w:t>
      </w:r>
    </w:p>
    <w:p w:rsidR="007C7F0E" w:rsidRDefault="007C7F0E">
      <w:pPr>
        <w:jc w:val="center"/>
        <w:rPr>
          <w:b/>
        </w:rPr>
      </w:pPr>
    </w:p>
    <w:p w:rsidR="007C7F0E" w:rsidRDefault="007C7F0E">
      <w:pPr>
        <w:jc w:val="center"/>
        <w:rPr>
          <w:sz w:val="22"/>
          <w:szCs w:val="22"/>
        </w:rPr>
      </w:pPr>
    </w:p>
    <w:p w:rsidR="007C7F0E" w:rsidRDefault="000B304D">
      <w:pPr>
        <w:ind w:left="2880" w:firstLine="720"/>
      </w:pPr>
      <w:r>
        <w:t>20............................ Nr. PS-</w:t>
      </w:r>
    </w:p>
    <w:p w:rsidR="007C7F0E" w:rsidRDefault="000B304D">
      <w:pPr>
        <w:ind w:left="3600"/>
        <w:jc w:val="both"/>
        <w:rPr>
          <w:i/>
          <w:sz w:val="20"/>
          <w:szCs w:val="20"/>
        </w:rPr>
      </w:pPr>
      <w:r>
        <w:rPr>
          <w:sz w:val="22"/>
          <w:szCs w:val="22"/>
        </w:rPr>
        <w:t xml:space="preserve">             </w:t>
      </w:r>
      <w:r>
        <w:rPr>
          <w:i/>
          <w:sz w:val="20"/>
          <w:szCs w:val="20"/>
        </w:rPr>
        <w:t>Vilnius</w:t>
      </w:r>
    </w:p>
    <w:p w:rsidR="007C7F0E" w:rsidRDefault="007C7F0E">
      <w:pPr>
        <w:rPr>
          <w:b/>
        </w:rPr>
      </w:pPr>
    </w:p>
    <w:p w:rsidR="007C7F0E" w:rsidRDefault="000B304D">
      <w:pPr>
        <w:jc w:val="both"/>
        <w:rPr>
          <w:b/>
        </w:rPr>
      </w:pPr>
      <w:r>
        <w:rPr>
          <w:b/>
        </w:rPr>
        <w:t>1.</w:t>
      </w:r>
      <w:r>
        <w:t xml:space="preserve"> </w:t>
      </w:r>
      <w:r>
        <w:rPr>
          <w:b/>
        </w:rPr>
        <w:t>Sąvokos</w:t>
      </w:r>
    </w:p>
    <w:p w:rsidR="007C7F0E" w:rsidRDefault="000B304D">
      <w:pPr>
        <w:jc w:val="both"/>
      </w:pPr>
      <w:r>
        <w:t>1.1. Šioje Sutartyje naudojamos pagrindinės sąvokos:</w:t>
      </w:r>
    </w:p>
    <w:p w:rsidR="007C7F0E" w:rsidRDefault="000B304D">
      <w:pPr>
        <w:tabs>
          <w:tab w:val="left" w:pos="-360"/>
          <w:tab w:val="left" w:pos="-180"/>
          <w:tab w:val="left" w:pos="0"/>
          <w:tab w:val="left" w:pos="720"/>
        </w:tabs>
        <w:jc w:val="both"/>
      </w:pPr>
      <w:r>
        <w:t>1.1.1. Sutartis – šios prekių viešojo pirkimo</w:t>
      </w:r>
      <w:r>
        <w:rPr>
          <w:b/>
        </w:rPr>
        <w:t>–</w:t>
      </w:r>
      <w:r>
        <w:t>pardavimo sutarties bendroji ir specialioji dalys, prekių viešojo pirkimo</w:t>
      </w:r>
      <w:r>
        <w:rPr>
          <w:b/>
        </w:rPr>
        <w:t>–</w:t>
      </w:r>
      <w:r>
        <w:t xml:space="preserve">pardavimo sutarties priedai. </w:t>
      </w:r>
    </w:p>
    <w:p w:rsidR="007C7F0E" w:rsidRDefault="000B304D">
      <w:pPr>
        <w:tabs>
          <w:tab w:val="left" w:pos="-180"/>
          <w:tab w:val="left" w:pos="0"/>
          <w:tab w:val="left" w:pos="540"/>
        </w:tabs>
        <w:jc w:val="both"/>
      </w:pPr>
      <w:r>
        <w:t xml:space="preserve">1.1.2. Sutarties Šalys – </w:t>
      </w:r>
      <w:r>
        <w:rPr>
          <w:b/>
        </w:rPr>
        <w:t>Pirkėjas</w:t>
      </w:r>
      <w:r>
        <w:t xml:space="preserve"> ir </w:t>
      </w:r>
      <w:r>
        <w:rPr>
          <w:b/>
        </w:rPr>
        <w:t>Pardavėjas</w:t>
      </w:r>
      <w:r>
        <w:t>.</w:t>
      </w:r>
    </w:p>
    <w:p w:rsidR="007C7F0E" w:rsidRDefault="000B304D">
      <w:pPr>
        <w:jc w:val="both"/>
      </w:pPr>
      <w:r>
        <w:t xml:space="preserve">1.1.3. </w:t>
      </w:r>
      <w:r>
        <w:rPr>
          <w:b/>
        </w:rPr>
        <w:t>Mokėtojas</w:t>
      </w:r>
      <w:r>
        <w:t xml:space="preserve"> – krašto apsaugos sistemos juridinis asmuo ar jo padalinys, mokantis už prekes Sutartyje nurodytomis sąlygomis ir nurodytas Sutarties specialiojoje dalyje ir pasirašydamas priėmimo perdavimo aktą (ar kitą spec. dalyje nurodytą dokumentą) patikrina jų kiekį ir komplektaciją.</w:t>
      </w:r>
    </w:p>
    <w:p w:rsidR="007C7F0E" w:rsidRDefault="000B304D">
      <w:pPr>
        <w:jc w:val="both"/>
      </w:pPr>
      <w:r>
        <w:t>1.1.4.</w:t>
      </w:r>
      <w:r>
        <w:rPr>
          <w:b/>
        </w:rPr>
        <w:t xml:space="preserve"> Gavėjas</w:t>
      </w:r>
      <w:r>
        <w:t xml:space="preserve"> – krašto apsaugos sistemos juridinis asmuo ar jo padalinys, nurodytas Sutarties specialiojoje dalyje arba Sutarties priede, kuriam pristatomos prekės (Sutarties specialiojoje dalyje nurodytais atvejais Gavėjas ir Mokėtojas gali sutapti). </w:t>
      </w:r>
    </w:p>
    <w:p w:rsidR="007C7F0E" w:rsidRDefault="000B304D">
      <w:pPr>
        <w:jc w:val="both"/>
      </w:pPr>
      <w:r>
        <w:t>1.1.5. Trečiasis asmuo – tai bet kuris fizinis ar juridinis asmuo (taip pat valstybė, valstybės institucijos, savivaldybė, savivaldybės institucijos), išskyrus Mokėtoją ar Gavėją, kuris nėra šios Sutarties šalis.</w:t>
      </w:r>
    </w:p>
    <w:p w:rsidR="007C7F0E" w:rsidRDefault="000B304D">
      <w:pPr>
        <w:jc w:val="both"/>
      </w:pPr>
      <w:r>
        <w:t xml:space="preserve">1.1.6. Licencijos </w:t>
      </w:r>
      <w:r>
        <w:rPr>
          <w:b/>
        </w:rPr>
        <w:t xml:space="preserve">– </w:t>
      </w:r>
      <w:r>
        <w:rPr>
          <w:spacing w:val="-3"/>
        </w:rPr>
        <w:t>visos reikalingos licencijos ir/arba leidimai būtini Sutarties vykdymui.</w:t>
      </w:r>
    </w:p>
    <w:p w:rsidR="007C7F0E" w:rsidRDefault="000B304D">
      <w:pPr>
        <w:tabs>
          <w:tab w:val="left" w:pos="2880"/>
        </w:tabs>
        <w:jc w:val="both"/>
        <w:rPr>
          <w:b/>
        </w:rPr>
      </w:pPr>
      <w:r>
        <w:t>1.1.7.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rsidR="007C7F0E" w:rsidRDefault="000B304D">
      <w:pPr>
        <w:tabs>
          <w:tab w:val="left" w:pos="540"/>
          <w:tab w:val="left" w:pos="2880"/>
        </w:tabs>
        <w:jc w:val="both"/>
      </w:pPr>
      <w:r>
        <w:t xml:space="preserve">1.1.8. Šalių iš anksto sutarti minimalūs nuostoliai – tai Sutarties nustatyta arba Sutartyje nustatyta tvarka apskaičiuota ir neginčijama pinigų suma, kurią </w:t>
      </w:r>
      <w:r>
        <w:rPr>
          <w:b/>
        </w:rPr>
        <w:t>Pardavėjas</w:t>
      </w:r>
      <w:r>
        <w:t xml:space="preserve"> įsipareigoja sumokėti </w:t>
      </w:r>
      <w:r>
        <w:rPr>
          <w:b/>
        </w:rPr>
        <w:t>Pirkėjui</w:t>
      </w:r>
      <w:r>
        <w:t>, jeigu sutartiniai įsipareigojimai neįvykdyti arba netinkamai įvykdyti.</w:t>
      </w:r>
    </w:p>
    <w:p w:rsidR="007C7F0E" w:rsidRDefault="000B304D">
      <w:pPr>
        <w:tabs>
          <w:tab w:val="left" w:pos="540"/>
          <w:tab w:val="left" w:pos="2880"/>
        </w:tabs>
        <w:jc w:val="both"/>
      </w:pPr>
      <w:r>
        <w:t>1.1.9. Kainodaros taisyklės – sutartyje nustatyta kaina/įkainiai ar sutarties kainos/įkainių apskaičiavimo bei kainos/įkainių koregavimo taisyklės.</w:t>
      </w:r>
    </w:p>
    <w:p w:rsidR="007C7F0E" w:rsidRDefault="000B304D">
      <w:pPr>
        <w:tabs>
          <w:tab w:val="left" w:pos="540"/>
          <w:tab w:val="left" w:pos="2880"/>
        </w:tabs>
        <w:jc w:val="both"/>
      </w:pPr>
      <w:r>
        <w:t>1.1.10. Prekių siunta – tai vienu metu pristatomų prekių kiekis.</w:t>
      </w:r>
    </w:p>
    <w:p w:rsidR="007C7F0E" w:rsidRDefault="000B304D">
      <w:pPr>
        <w:tabs>
          <w:tab w:val="left" w:pos="540"/>
          <w:tab w:val="left" w:pos="2880"/>
        </w:tabs>
        <w:jc w:val="both"/>
      </w:pPr>
      <w:r>
        <w:t>1.1.11. Prekių partija – tai prekės, turinčios tas pačias savybes, pagamintos pagal tą pačią technologiją, tomis pačiomis sąlygomis, iš žaliavų ar medžiagų gautų iš to paties žaliavų ar medžiagų gamintojo/ pardavėjo.</w:t>
      </w:r>
    </w:p>
    <w:p w:rsidR="007C7F0E" w:rsidRDefault="000B304D">
      <w:pPr>
        <w:tabs>
          <w:tab w:val="left" w:pos="540"/>
          <w:tab w:val="left" w:pos="2880"/>
        </w:tabs>
        <w:jc w:val="both"/>
        <w:rPr>
          <w:bCs/>
          <w:iCs/>
        </w:rPr>
      </w:pPr>
      <w:r>
        <w:t>1.1.12. M</w:t>
      </w:r>
      <w:r>
        <w:rPr>
          <w:bCs/>
        </w:rPr>
        <w:t xml:space="preserve">edžiagų partija – </w:t>
      </w:r>
      <w:r>
        <w:rPr>
          <w:bCs/>
          <w:iCs/>
        </w:rPr>
        <w:t>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rsidR="007C7F0E" w:rsidRDefault="000B304D">
      <w:pPr>
        <w:tabs>
          <w:tab w:val="left" w:pos="540"/>
          <w:tab w:val="left" w:pos="2880"/>
        </w:tabs>
        <w:jc w:val="both"/>
        <w:rPr>
          <w:bCs/>
          <w:iCs/>
        </w:rPr>
      </w:pPr>
      <w:r>
        <w:rPr>
          <w:bCs/>
          <w:iCs/>
        </w:rPr>
        <w:t xml:space="preserve">1.2. </w:t>
      </w:r>
      <w: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rsidR="007C7F0E" w:rsidRDefault="000B304D">
      <w:pPr>
        <w:tabs>
          <w:tab w:val="left" w:pos="540"/>
          <w:tab w:val="left" w:pos="1701"/>
          <w:tab w:val="left" w:pos="2880"/>
        </w:tabs>
        <w:jc w:val="both"/>
      </w:pPr>
      <w:r>
        <w:rPr>
          <w:bCs/>
          <w:iCs/>
        </w:rPr>
        <w:t xml:space="preserve">1.3. </w:t>
      </w:r>
      <w:r>
        <w:t>Sutarties dalių ir straipsnių pavadinimai yra naudojami tik nuorodų patogumui, ir aiškinant Sutartį gali būti naudojami tik kaip papildoma priemonė.</w:t>
      </w:r>
    </w:p>
    <w:p w:rsidR="007C7F0E" w:rsidRDefault="000B304D">
      <w:pPr>
        <w:tabs>
          <w:tab w:val="left" w:pos="360"/>
          <w:tab w:val="left" w:pos="2880"/>
        </w:tabs>
        <w:jc w:val="both"/>
      </w:pPr>
      <w:r>
        <w:t xml:space="preserve">1.4. Jeigu Sutartyje nenustatyta kitaip, Sutarties trukmė ir kiti terminai yra skaičiuojami kalendorinėmis dienomis. </w:t>
      </w:r>
    </w:p>
    <w:p w:rsidR="007C7F0E" w:rsidRDefault="000B304D">
      <w:pPr>
        <w:tabs>
          <w:tab w:val="left" w:pos="540"/>
          <w:tab w:val="left" w:pos="1701"/>
          <w:tab w:val="left" w:pos="2880"/>
        </w:tabs>
        <w:jc w:val="both"/>
      </w:pPr>
      <w:r>
        <w:t xml:space="preserve">1.5. Jeigu mokėjimų ar prievolių įvykdymo terminas sutampa su oficialių švenčių ir ne darbo diena Lietuvos Respublikoje, tai pagal Sutartį prievolės įvykdymo ir mokėjimų terminas yra po to einanti darbo diena. </w:t>
      </w:r>
    </w:p>
    <w:p w:rsidR="007C7F0E" w:rsidRDefault="000B304D">
      <w:pPr>
        <w:tabs>
          <w:tab w:val="left" w:pos="540"/>
          <w:tab w:val="left" w:pos="792"/>
          <w:tab w:val="left" w:pos="1701"/>
          <w:tab w:val="left" w:pos="2880"/>
        </w:tabs>
        <w:jc w:val="both"/>
      </w:pPr>
      <w:r>
        <w:t>1.6. Sutartyje, kur reikalauja kontekstas, žodžiai pateikti vienaskaitoje, gali turėti daugiskaitos prasmę ir atvirkščiai.</w:t>
      </w:r>
    </w:p>
    <w:p w:rsidR="007C7F0E" w:rsidRDefault="000B304D">
      <w:pPr>
        <w:tabs>
          <w:tab w:val="left" w:pos="540"/>
          <w:tab w:val="left" w:pos="792"/>
          <w:tab w:val="left" w:pos="1701"/>
          <w:tab w:val="left" w:pos="2880"/>
        </w:tabs>
        <w:jc w:val="both"/>
      </w:pPr>
      <w:r>
        <w:t>1.7. Tais atvejais, kai tam tikra prasmė yra skirtinga tarp nurodytosios žodžiais ir nurodytosios skaičiais, vadovaujamasi žodine prasme.</w:t>
      </w:r>
    </w:p>
    <w:p w:rsidR="007C7F0E" w:rsidRDefault="007C7F0E">
      <w:pPr>
        <w:jc w:val="both"/>
      </w:pPr>
    </w:p>
    <w:p w:rsidR="007C7F0E" w:rsidRDefault="000B304D">
      <w:pPr>
        <w:jc w:val="both"/>
        <w:rPr>
          <w:b/>
        </w:rPr>
      </w:pPr>
      <w:r>
        <w:rPr>
          <w:b/>
        </w:rPr>
        <w:lastRenderedPageBreak/>
        <w:t>2. Sutarties kaina/prekių įkainiai/kainodaros taisyklės</w:t>
      </w:r>
    </w:p>
    <w:p w:rsidR="007C7F0E" w:rsidRDefault="000B304D">
      <w:pPr>
        <w:jc w:val="both"/>
      </w:pPr>
      <w:r>
        <w:t xml:space="preserve">2.1. Sutarties kaina/įkainiai – pinigų suma, kuri Sutartyje nustatyta tvarka ir terminais sumokama </w:t>
      </w:r>
      <w:r>
        <w:rPr>
          <w:b/>
        </w:rPr>
        <w:t>Pardavėjui</w:t>
      </w:r>
      <w:r>
        <w:t xml:space="preserve">. </w:t>
      </w:r>
      <w:r>
        <w:rPr>
          <w:b/>
        </w:rPr>
        <w:t>Pirkėjas</w:t>
      </w:r>
      <w:r>
        <w:t xml:space="preserve"> yra atsakingas </w:t>
      </w:r>
      <w:r>
        <w:rPr>
          <w:b/>
        </w:rPr>
        <w:t>Pardavėjui</w:t>
      </w:r>
      <w:r>
        <w:t xml:space="preserve"> už tinkamą </w:t>
      </w:r>
      <w:r>
        <w:rPr>
          <w:b/>
        </w:rPr>
        <w:t>Mokėtojo</w:t>
      </w:r>
      <w:r>
        <w:t xml:space="preserve"> prievolės sumokėti Sutartyje nurodytą kainą įvykdymą. </w:t>
      </w:r>
    </w:p>
    <w:p w:rsidR="007C7F0E" w:rsidRDefault="000B304D">
      <w:pPr>
        <w:jc w:val="both"/>
      </w:pPr>
      <w:r>
        <w:t>2.2. Sutarties kaina/įkainiai yra pastovūs ir nekeičiami visą Sutarties galiojimo laikotarpį, išskyrus atvejus, kai po Sutarties pasirašymo keičiasi prekėms taikomo PVM/akcizų tarifas</w:t>
      </w:r>
      <w:r>
        <w:rPr>
          <w:i/>
        </w:rPr>
        <w:t>.</w:t>
      </w:r>
      <w:r>
        <w:t xml:space="preserve"> Perskaičiuota kaina/įkainiai įforminami raštišku Šalių susitarimu ir taikomi prekėms, kurios pristatomos po tokio Šalių pasirašyto susitarimo įsigaliojimo dienos.</w:t>
      </w:r>
    </w:p>
    <w:p w:rsidR="007C7F0E" w:rsidRDefault="000B304D">
      <w:pPr>
        <w:jc w:val="both"/>
      </w:pPr>
      <w: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Pr>
          <w:i/>
        </w:rPr>
        <w:t>(jei spec. dalyje nurodyta, kad ši sąlyga taikoma)</w:t>
      </w:r>
      <w:r>
        <w:t>.</w:t>
      </w:r>
    </w:p>
    <w:p w:rsidR="007C7F0E" w:rsidRDefault="000B304D">
      <w:pPr>
        <w:widowControl w:val="0"/>
        <w:shd w:val="clear" w:color="auto" w:fill="FFFFFF"/>
        <w:jc w:val="both"/>
      </w:pPr>
      <w:r>
        <w:t xml:space="preserve">2.4. </w:t>
      </w:r>
      <w:r>
        <w:rPr>
          <w:b/>
        </w:rPr>
        <w:t>Pardavėjas</w:t>
      </w:r>
      <w:r>
        <w:t xml:space="preserve"> į Sutarties kainą/prekių įkainius privalo įskaičiuoti visas su prekių tiekimu susijusias išlaidas ir mokesčius, įskaitant, bet neapsiribojant:</w:t>
      </w:r>
    </w:p>
    <w:p w:rsidR="007C7F0E" w:rsidRDefault="000B304D">
      <w:pPr>
        <w:widowControl w:val="0"/>
        <w:shd w:val="clear" w:color="auto" w:fill="FFFFFF"/>
        <w:jc w:val="both"/>
      </w:pPr>
      <w:r>
        <w:t>2.4.1. logistikos (transportavimo) išlaidas;</w:t>
      </w:r>
    </w:p>
    <w:p w:rsidR="007C7F0E" w:rsidRDefault="000B304D">
      <w:pPr>
        <w:widowControl w:val="0"/>
        <w:shd w:val="clear" w:color="auto" w:fill="FFFFFF"/>
        <w:jc w:val="both"/>
      </w:pPr>
      <w:r>
        <w:t>2.4.2. pakavimo, pakrovimo, tranzito, iškrovimo, išpakavimo, tikrinimo, draudimo ir kitas su prekių tiekimu susijusias išlaidas;</w:t>
      </w:r>
    </w:p>
    <w:p w:rsidR="007C7F0E" w:rsidRDefault="000B304D">
      <w:pPr>
        <w:widowControl w:val="0"/>
        <w:shd w:val="clear" w:color="auto" w:fill="FFFFFF"/>
        <w:jc w:val="both"/>
      </w:pPr>
      <w:r>
        <w:t xml:space="preserve">2.4.3. visas su dokumentų, kurių reikalauja </w:t>
      </w:r>
      <w:r>
        <w:rPr>
          <w:b/>
        </w:rPr>
        <w:t>Pirkėjas</w:t>
      </w:r>
      <w:r>
        <w:t>, rengimu ir pateikimu susijusias išlaidas;</w:t>
      </w:r>
    </w:p>
    <w:p w:rsidR="007C7F0E" w:rsidRDefault="000B304D">
      <w:pPr>
        <w:widowControl w:val="0"/>
        <w:shd w:val="clear" w:color="auto" w:fill="FFFFFF"/>
        <w:jc w:val="both"/>
      </w:pPr>
      <w:r>
        <w:t>2.4.4. pristatytų prekių surinkimo vietoje ir/arba paleidimo, ir/arba priežiūros išlaidas;</w:t>
      </w:r>
    </w:p>
    <w:p w:rsidR="007C7F0E" w:rsidRDefault="000B304D">
      <w:pPr>
        <w:widowControl w:val="0"/>
        <w:shd w:val="clear" w:color="auto" w:fill="FFFFFF"/>
        <w:jc w:val="both"/>
      </w:pPr>
      <w:r>
        <w:t>2.4.5. aprūpinimo įrankiais, reikalingais pristatytų prekių surinkimui ir/arba priežiūrai, išlaidas;</w:t>
      </w:r>
    </w:p>
    <w:p w:rsidR="007C7F0E" w:rsidRDefault="000B304D">
      <w:pPr>
        <w:widowControl w:val="0"/>
        <w:shd w:val="clear" w:color="auto" w:fill="FFFFFF"/>
        <w:jc w:val="both"/>
      </w:pPr>
      <w:r>
        <w:t>2.4.6. naudojimo ir priežiūros instrukcijų, numatytų Techninėje specifikacijoje, pateikimo išlaidas;</w:t>
      </w:r>
    </w:p>
    <w:p w:rsidR="007C7F0E" w:rsidRDefault="000B304D">
      <w:pPr>
        <w:widowControl w:val="0"/>
        <w:shd w:val="clear" w:color="auto" w:fill="FFFFFF"/>
        <w:jc w:val="both"/>
      </w:pPr>
      <w:r>
        <w:t>2.4.7. prekių garantinio remonto išlaidas;</w:t>
      </w:r>
    </w:p>
    <w:p w:rsidR="007C7F0E" w:rsidRDefault="000B304D">
      <w:pPr>
        <w:widowControl w:val="0"/>
        <w:shd w:val="clear" w:color="auto" w:fill="FFFFFF"/>
        <w:jc w:val="both"/>
      </w:pPr>
      <w:r>
        <w:t xml:space="preserve">2.4.8. visas su darbinių pavyzdžių pagaminimu ir pateikimu </w:t>
      </w:r>
      <w:r>
        <w:rPr>
          <w:b/>
        </w:rPr>
        <w:t>Pirkėjui</w:t>
      </w:r>
      <w:r>
        <w:t xml:space="preserve"> susijusias išlaidas;</w:t>
      </w:r>
    </w:p>
    <w:p w:rsidR="007C7F0E" w:rsidRDefault="000B304D">
      <w:pPr>
        <w:widowControl w:val="0"/>
        <w:shd w:val="clear" w:color="auto" w:fill="FFFFFF"/>
        <w:jc w:val="both"/>
      </w:pPr>
      <w:r>
        <w:t xml:space="preserve">2.4.9. visas su medžiaginių pavyzdžių (pagrindinių ir priedų), kurios naudojamos produkto gamyboje, pagaminimu ir pateikimu </w:t>
      </w:r>
      <w:r>
        <w:rPr>
          <w:b/>
        </w:rPr>
        <w:t>Pirkėjui</w:t>
      </w:r>
      <w:r>
        <w:t xml:space="preserve"> susijusias išlaidas.</w:t>
      </w:r>
    </w:p>
    <w:p w:rsidR="007C7F0E" w:rsidRDefault="000B304D">
      <w:pPr>
        <w:jc w:val="both"/>
      </w:pPr>
      <w:r>
        <w:t xml:space="preserve">2.5. Užsienio valiutų kursų svyravimo, gamintojų kainų keitimo rizika tenka </w:t>
      </w:r>
      <w:r>
        <w:rPr>
          <w:b/>
        </w:rPr>
        <w:t>Pardavėjui</w:t>
      </w:r>
      <w:r>
        <w:t>.</w:t>
      </w:r>
    </w:p>
    <w:p w:rsidR="007C7F0E" w:rsidRDefault="000B304D">
      <w:pPr>
        <w:jc w:val="both"/>
      </w:pPr>
      <w:r>
        <w:t>2.6. Su Sutarties specialiojoje dalyje nurodytu Subtiekėju (-</w:t>
      </w:r>
      <w:proofErr w:type="spellStart"/>
      <w:r>
        <w:t>ais</w:t>
      </w:r>
      <w:proofErr w:type="spellEnd"/>
      <w:r>
        <w:t xml:space="preserve">) </w:t>
      </w:r>
      <w:r>
        <w:rPr>
          <w:b/>
        </w:rPr>
        <w:t>Pirkėjas</w:t>
      </w:r>
      <w:r>
        <w:t xml:space="preserve"> ir </w:t>
      </w:r>
      <w:r>
        <w:rPr>
          <w:b/>
        </w:rPr>
        <w:t>Pardavėjas</w:t>
      </w:r>
      <w:r>
        <w:t xml:space="preserve"> gali sudaryti trišalę tiesioginio atsiskaitymo sutartį, kuria Šalių ir Subtiekėjo sutarta apimtimi ir sąlygomis </w:t>
      </w:r>
      <w:r>
        <w:rPr>
          <w:b/>
        </w:rPr>
        <w:t>Pardavėjas</w:t>
      </w:r>
      <w:r>
        <w:t xml:space="preserve"> perleidžia teisę Subtiekėjui reikalauti, kad jam būtų sumokėta sutarta Sutarties kainos dalis. Reikalavimo teisės perleidimas Subtiekėjui nesudarius tiesioginio atsiskaitymo Sutarties, negalioja.</w:t>
      </w:r>
    </w:p>
    <w:p w:rsidR="007C7F0E" w:rsidRDefault="000B304D">
      <w:pPr>
        <w:jc w:val="both"/>
      </w:pPr>
      <w:r>
        <w:t xml:space="preserve">2.7. Subtiekėjas, norėdamas, kad pagal sutartį būtų atsiskaityta tiesiogiai su juo raštu praneša </w:t>
      </w:r>
      <w:r>
        <w:rPr>
          <w:b/>
        </w:rPr>
        <w:t>Pirkėjui</w:t>
      </w:r>
      <w:r>
        <w:t>, kad pageidauja sudaryti tiesioginio atsiskaitymo sutartį. Kartu su prašymu sudaryti tiesioginio atsiskaitymo sutartį Subtiekėjas turi pateikti:</w:t>
      </w:r>
    </w:p>
    <w:p w:rsidR="007C7F0E" w:rsidRDefault="000B304D">
      <w:pPr>
        <w:jc w:val="both"/>
      </w:pPr>
      <w:r>
        <w:t xml:space="preserve">2.7.1. Pagrindines tiesioginio atsiskaitymo sutarties sąlygas nurodytas Sutarties bendrosios dalies 2.8 punkte. </w:t>
      </w:r>
    </w:p>
    <w:p w:rsidR="007C7F0E" w:rsidRDefault="000B304D">
      <w:pPr>
        <w:jc w:val="both"/>
      </w:pPr>
      <w:r>
        <w:t xml:space="preserve">2.7.2. </w:t>
      </w:r>
      <w:r>
        <w:rPr>
          <w:b/>
        </w:rPr>
        <w:t>Pardavėjo</w:t>
      </w:r>
      <w:r>
        <w:t xml:space="preserve"> patvirtinimą, kad jis sutinka Subtiekėjo siūlomomis sąlygomis sudaryti tiesioginio atsiskaitymo sutartį. </w:t>
      </w:r>
    </w:p>
    <w:p w:rsidR="007C7F0E" w:rsidRDefault="000B304D">
      <w:pPr>
        <w:jc w:val="both"/>
      </w:pPr>
      <w:r>
        <w:t>2.7.3. Dokumentus įrodančius, kad nėra Viešųjų pirkimų įstatymo 46 straipsnio 1 dalyje nurodytų pagrindų.</w:t>
      </w:r>
    </w:p>
    <w:p w:rsidR="007C7F0E" w:rsidRDefault="000B304D">
      <w:pPr>
        <w:jc w:val="both"/>
      </w:pPr>
      <w: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Pr>
          <w:b/>
        </w:rPr>
        <w:t>Pardavėju</w:t>
      </w:r>
      <w:r>
        <w:t xml:space="preserve"> ir pateikus šio suderinimo rašytinius </w:t>
      </w:r>
      <w:proofErr w:type="spellStart"/>
      <w:r>
        <w:t>įrodymus</w:t>
      </w:r>
      <w:proofErr w:type="spellEnd"/>
      <w:r>
        <w:t xml:space="preserve">, Šalių ir Subtiekėjo pareiga informuoti apie rekvizitų </w:t>
      </w:r>
      <w:proofErr w:type="spellStart"/>
      <w:r>
        <w:t>pasikeitimus</w:t>
      </w:r>
      <w:proofErr w:type="spellEnd"/>
      <w:r>
        <w:t xml:space="preserve">, mokėjimų vykdymo tvarka įvykus ginčui tarp </w:t>
      </w:r>
      <w:r>
        <w:rPr>
          <w:b/>
        </w:rPr>
        <w:t>Pardavėjo</w:t>
      </w:r>
      <w:r>
        <w:t xml:space="preserve"> ir Subtiekėjo, papildomas prievolių, užtikrinimas. </w:t>
      </w:r>
    </w:p>
    <w:p w:rsidR="007C7F0E" w:rsidRDefault="000B304D">
      <w:pPr>
        <w:jc w:val="both"/>
      </w:pPr>
      <w:r>
        <w:t xml:space="preserve">2.9. Tiesioginio atsiskaitymo sutartis turi būti sudaryta ne vėliau kaip iki dienos, nuo kurios atsiranda mokėjimo prievolė pagal Sutarties bendrosios dalies 4.1 punktą. </w:t>
      </w:r>
    </w:p>
    <w:p w:rsidR="007C7F0E" w:rsidRDefault="000B304D">
      <w:pPr>
        <w:jc w:val="both"/>
      </w:pPr>
      <w:r>
        <w:t xml:space="preserve">2.10. Tiesioginis atsiskaitymas su Subtiekėju neatleidžia </w:t>
      </w:r>
      <w:r>
        <w:rPr>
          <w:b/>
        </w:rPr>
        <w:t>Pardavėjo</w:t>
      </w:r>
      <w:r>
        <w:t xml:space="preserve"> nuo jo prisiimtų įsipareigojimų pagal sudarytą Pirkimo sutartį. Sutartyje numatytos </w:t>
      </w:r>
      <w:r>
        <w:rPr>
          <w:b/>
        </w:rPr>
        <w:t>Pardavėjo</w:t>
      </w:r>
      <w:r>
        <w:t xml:space="preserve"> teisės, pareigos ir kiti įsipareigojimai nesusiję su reikalavimo teise sumokėti Sutarties kainą perleidimu Subtiekėjui negali būti perduoti.</w:t>
      </w:r>
    </w:p>
    <w:p w:rsidR="007C7F0E" w:rsidRDefault="000B304D">
      <w:pPr>
        <w:jc w:val="both"/>
      </w:pPr>
      <w:r>
        <w:t xml:space="preserve">2.11. </w:t>
      </w:r>
      <w:r>
        <w:rPr>
          <w:b/>
        </w:rPr>
        <w:t>Pirkėjas</w:t>
      </w:r>
      <w:r>
        <w:t xml:space="preserve"> turi teisę reikšti Subtiekėjui visus </w:t>
      </w:r>
      <w:proofErr w:type="spellStart"/>
      <w:r>
        <w:t>atsikirtimus</w:t>
      </w:r>
      <w:proofErr w:type="spellEnd"/>
      <w:r>
        <w:t xml:space="preserve">, kuriuos jis turėjo teisę reikšti </w:t>
      </w:r>
      <w:r>
        <w:rPr>
          <w:b/>
        </w:rPr>
        <w:t>Pardavėjui</w:t>
      </w:r>
      <w:r>
        <w:t xml:space="preserve"> iki reikalavimo teisės perdavimo.</w:t>
      </w:r>
    </w:p>
    <w:p w:rsidR="007C7F0E" w:rsidRDefault="000B304D">
      <w:pPr>
        <w:jc w:val="both"/>
      </w:pPr>
      <w:r>
        <w:t xml:space="preserve">2.12. Kilus ginčui tarp </w:t>
      </w:r>
      <w:r>
        <w:rPr>
          <w:b/>
        </w:rPr>
        <w:t>Pardavėjo</w:t>
      </w:r>
      <w:r>
        <w:t xml:space="preserve"> ir Subtiekėjo dėl tiesioginio atsiskaitymo sutartyje numatytų atsiskaitymų ar jų tvarkos, visos mokėjimo prievolės vykdomos </w:t>
      </w:r>
      <w:r>
        <w:rPr>
          <w:b/>
        </w:rPr>
        <w:t>Pardavėjui</w:t>
      </w:r>
      <w:r>
        <w:t xml:space="preserve">. Jei Subtiekėjo </w:t>
      </w:r>
      <w:r>
        <w:lastRenderedPageBreak/>
        <w:t xml:space="preserve">reikalavimas (sąskaita ar kitas dokumentas) yra nesuderintas su </w:t>
      </w:r>
      <w:r>
        <w:rPr>
          <w:b/>
        </w:rPr>
        <w:t>Pardavėju</w:t>
      </w:r>
      <w:r>
        <w:t xml:space="preserve">, bus laikoma, kad tarp </w:t>
      </w:r>
      <w:r>
        <w:rPr>
          <w:b/>
        </w:rPr>
        <w:t>Pardavėjo</w:t>
      </w:r>
      <w:r>
        <w:t xml:space="preserve"> ir Subtiekėjo yra kilęs ginčas. </w:t>
      </w:r>
    </w:p>
    <w:p w:rsidR="007C7F0E" w:rsidRDefault="000B304D">
      <w:pPr>
        <w:jc w:val="both"/>
      </w:pPr>
      <w:r>
        <w:t>2.13. Visi Pirkimo sutarties mokėjimų dokumentai yra teikiami naudojantis informacinės sistemos „SABIS“ priemonėmis. Pasikeitus teisės aktų nuostatoms dėl mokėjimo dokumentų pateikimo naudojantis informacine sistema „SABIS“, atitinkamai taikomas tuo metu galiojantis teisinis reguliavimas.</w:t>
      </w:r>
    </w:p>
    <w:p w:rsidR="007C7F0E" w:rsidRDefault="007C7F0E">
      <w:pPr>
        <w:jc w:val="both"/>
      </w:pPr>
    </w:p>
    <w:p w:rsidR="007C7F0E" w:rsidRDefault="000B304D">
      <w:pPr>
        <w:jc w:val="both"/>
        <w:rPr>
          <w:b/>
        </w:rPr>
      </w:pPr>
      <w:r>
        <w:rPr>
          <w:b/>
        </w:rPr>
        <w:t>3.</w:t>
      </w:r>
      <w:r>
        <w:t xml:space="preserve"> </w:t>
      </w:r>
      <w:r>
        <w:rPr>
          <w:b/>
        </w:rPr>
        <w:t>Prekių tiekimo terminai ir sąlygos</w:t>
      </w:r>
    </w:p>
    <w:p w:rsidR="007C7F0E" w:rsidRDefault="000B304D">
      <w:pPr>
        <w:jc w:val="both"/>
      </w:pPr>
      <w:r>
        <w:t>3.1. Prekės pristatomos Sutarties specialiojoje dalyje (arba Sutarties</w:t>
      </w:r>
      <w:r>
        <w:rPr>
          <w:i/>
        </w:rPr>
        <w:t xml:space="preserve"> </w:t>
      </w:r>
      <w:r>
        <w:t>priede (-</w:t>
      </w:r>
      <w:proofErr w:type="spellStart"/>
      <w:r>
        <w:t>uose</w:t>
      </w:r>
      <w:proofErr w:type="spellEnd"/>
      <w:r>
        <w:t>)) numatytais terminais ir tvarka.</w:t>
      </w:r>
    </w:p>
    <w:p w:rsidR="007C7F0E" w:rsidRDefault="000B304D">
      <w:pPr>
        <w:jc w:val="both"/>
      </w:pPr>
      <w:r>
        <w:t xml:space="preserve">3.2. Prekes </w:t>
      </w:r>
      <w:r>
        <w:rPr>
          <w:b/>
        </w:rPr>
        <w:t>Pardavėjas</w:t>
      </w:r>
      <w:r>
        <w:t xml:space="preserve"> pristato savo rizika be papildomo apmokėjimo. </w:t>
      </w:r>
      <w:r>
        <w:rPr>
          <w:b/>
        </w:rPr>
        <w:t xml:space="preserve">Mokėtojas </w:t>
      </w:r>
      <w:r>
        <w:t xml:space="preserve">nuosavybės teisę į prekes įgyja </w:t>
      </w:r>
      <w:r>
        <w:rPr>
          <w:b/>
        </w:rPr>
        <w:t>Pardavėjui</w:t>
      </w:r>
      <w:r>
        <w:t xml:space="preserve"> ir </w:t>
      </w:r>
      <w:r>
        <w:rPr>
          <w:b/>
        </w:rPr>
        <w:t>Pirkėjui</w:t>
      </w:r>
      <w:r>
        <w:t>/</w:t>
      </w:r>
      <w:r>
        <w:rPr>
          <w:b/>
        </w:rPr>
        <w:t>Mokėtojui</w:t>
      </w:r>
      <w:r>
        <w:t xml:space="preserve"> (Sutartyje numatytais atvejais – </w:t>
      </w:r>
      <w:r>
        <w:rPr>
          <w:b/>
        </w:rPr>
        <w:t>Gavėjui</w:t>
      </w:r>
      <w:r>
        <w:t>) pasirašius dokumentą, patvirtinantį prekių perdavimą-priėmimą, kuris pasirašomas tik tuo atveju, jeigu prekės yra kokybiškos ir atitinka Sutartyje ir jos priede (-</w:t>
      </w:r>
      <w:proofErr w:type="spellStart"/>
      <w:r>
        <w:t>uose</w:t>
      </w:r>
      <w:proofErr w:type="spellEnd"/>
      <w:r>
        <w:t xml:space="preserve">) joms nustatytus reikalavimus. </w:t>
      </w:r>
      <w:r>
        <w:rPr>
          <w:b/>
        </w:rPr>
        <w:t>Mokėtojas</w:t>
      </w:r>
      <w:r>
        <w:t xml:space="preserve"> pasirašydamas dokumentą, patvirtinantį prekių perdavimą-priėmimą, patvirtina prekių kiekio ir komplektacijos atitiktį Sutarties ir jos priedų reikalavimams, o </w:t>
      </w:r>
      <w:r>
        <w:rPr>
          <w:b/>
        </w:rPr>
        <w:t>Pirkėjas</w:t>
      </w:r>
      <w:r>
        <w:t xml:space="preserve"> pasirašydamas dokumentą, patvirtinantį prekių perdavimą-priėmimą, patvirtina prekių kokybės atitiktį Sutarties ir jos priedų reikalavimams. Kai pristatytos prekės yra kokybiškos ir atitinka Sutartyje ir jos priede (-</w:t>
      </w:r>
      <w:proofErr w:type="spellStart"/>
      <w:r>
        <w:t>uose</w:t>
      </w:r>
      <w:proofErr w:type="spellEnd"/>
      <w:r>
        <w:t xml:space="preserve">) joms nustatytus reikalavimus dokumentas, patvirtinantis prekių perdavimą-priėmimą, turi būti pasirašomas ne vėliau kaip per 30 dienų, išskyrus kai prekėms atliekami laboratoriniai bandymai. </w:t>
      </w:r>
    </w:p>
    <w:p w:rsidR="007C7F0E" w:rsidRDefault="000B304D">
      <w:pPr>
        <w:jc w:val="both"/>
      </w:pPr>
      <w:r>
        <w:t xml:space="preserve">3.3. Už prekes, pateiktas viršijant Sutartyje/paraiškose/užsakymuose nurodytus kiekius, </w:t>
      </w:r>
      <w:r>
        <w:rPr>
          <w:b/>
        </w:rPr>
        <w:t xml:space="preserve">Pardavėjui </w:t>
      </w:r>
      <w:r>
        <w:t>neapmokama.</w:t>
      </w:r>
    </w:p>
    <w:p w:rsidR="007C7F0E" w:rsidRDefault="000B304D">
      <w:pPr>
        <w:jc w:val="both"/>
      </w:pPr>
      <w:r>
        <w:t xml:space="preserve">3.4. </w:t>
      </w:r>
      <w:r>
        <w:rPr>
          <w:b/>
        </w:rPr>
        <w:t>Pardavėjui</w:t>
      </w:r>
      <w:r>
        <w:t xml:space="preserve"> pristačius mažesnę prekių siuntą negu nurodyta Sutartyje/paraiškose/užsakymuose, yra laikoma, kad prekės nebuvo pristatytos. </w:t>
      </w:r>
      <w:r>
        <w:rPr>
          <w:b/>
        </w:rPr>
        <w:t>Pardavėjas</w:t>
      </w:r>
      <w:r>
        <w:t xml:space="preserve"> savo lėšomis prekes turi atsiimti ir, jeigu dėl to yra praleidžiamas pristatymo terminas, Pardavėjui taikomos Sutarties bendrosios dalies 11.1 punkte numatytos sankcijos. </w:t>
      </w:r>
    </w:p>
    <w:p w:rsidR="007C7F0E" w:rsidRDefault="000B304D">
      <w:pPr>
        <w:jc w:val="both"/>
      </w:pPr>
      <w:r>
        <w:t xml:space="preserve">3.5. </w:t>
      </w:r>
      <w:r>
        <w:rPr>
          <w:b/>
        </w:rPr>
        <w:t>Pardavėjas</w:t>
      </w:r>
      <w:r>
        <w:t xml:space="preserve"> įsipareigoja po Sutarties įsigaliojimo Sutarties specialioje dalyje nurodytais terminais:</w:t>
      </w:r>
    </w:p>
    <w:p w:rsidR="007C7F0E" w:rsidRDefault="000B304D">
      <w:pPr>
        <w:jc w:val="both"/>
      </w:pPr>
      <w:r>
        <w:t xml:space="preserve">3.5.1. parengti, pagaminti, suderinti su </w:t>
      </w:r>
      <w:r>
        <w:rPr>
          <w:b/>
        </w:rPr>
        <w:t>Pirkėju</w:t>
      </w:r>
      <w:r>
        <w:t xml:space="preserve"> ir patvirtinti perkamų prekių darbinius pavyzdžius (2 egz., vienas – </w:t>
      </w:r>
      <w:r>
        <w:rPr>
          <w:b/>
        </w:rPr>
        <w:t>Pirkėjui</w:t>
      </w:r>
      <w:r>
        <w:t xml:space="preserve">, antras – </w:t>
      </w:r>
      <w:r>
        <w:rPr>
          <w:b/>
        </w:rPr>
        <w:t>Pardavėjui</w:t>
      </w:r>
      <w:r>
        <w:t>), kurie atitiktų Sutartyje ir jos priede (-</w:t>
      </w:r>
      <w:proofErr w:type="spellStart"/>
      <w:r>
        <w:t>uose</w:t>
      </w:r>
      <w:proofErr w:type="spellEnd"/>
      <w:r>
        <w:t xml:space="preserve">) nustatytus reikalavimus </w:t>
      </w:r>
      <w:r>
        <w:rPr>
          <w:i/>
        </w:rPr>
        <w:t>(jei spec. dalyje nurodyta, kad ši sąlyga taikoma)</w:t>
      </w:r>
      <w:r>
        <w:t>;</w:t>
      </w:r>
    </w:p>
    <w:p w:rsidR="007C7F0E" w:rsidRDefault="000B304D">
      <w:pPr>
        <w:jc w:val="both"/>
      </w:pPr>
      <w:r>
        <w:t xml:space="preserve">3.5.2. suderinti su </w:t>
      </w:r>
      <w:r>
        <w:rPr>
          <w:b/>
        </w:rPr>
        <w:t xml:space="preserve">Pirkėju </w:t>
      </w:r>
      <w:r>
        <w:t xml:space="preserve">ir pateikti </w:t>
      </w:r>
      <w:proofErr w:type="spellStart"/>
      <w:r>
        <w:t>teiktiną</w:t>
      </w:r>
      <w:proofErr w:type="spellEnd"/>
      <w:r>
        <w:t xml:space="preserve"> prekių kokybės užtikrinimo planą, parengtą pagal </w:t>
      </w:r>
      <w:proofErr w:type="spellStart"/>
      <w:r>
        <w:t>Teiktino</w:t>
      </w:r>
      <w:proofErr w:type="spellEnd"/>
      <w:r>
        <w:t xml:space="preserve"> kokybės užtikrinimo plano rengimo rekomendacijas arba</w:t>
      </w:r>
      <w:r>
        <w:rPr>
          <w:i/>
        </w:rPr>
        <w:t xml:space="preserve"> </w:t>
      </w:r>
      <w:r>
        <w:t xml:space="preserve">Sutarties specialioje dalyje nurodytus standartus </w:t>
      </w:r>
      <w:r>
        <w:rPr>
          <w:i/>
        </w:rPr>
        <w:t>(jei spec. dalyje nurodyta, kad ši sąlyga taikoma)</w:t>
      </w:r>
      <w:r>
        <w:t>;</w:t>
      </w:r>
    </w:p>
    <w:p w:rsidR="007C7F0E" w:rsidRDefault="000B304D">
      <w:pPr>
        <w:jc w:val="both"/>
        <w:rPr>
          <w:i/>
        </w:rPr>
      </w:pPr>
      <w:r>
        <w:t xml:space="preserve">3.5.3. suderinti su </w:t>
      </w:r>
      <w:r>
        <w:rPr>
          <w:b/>
        </w:rPr>
        <w:t>Pirkėju</w:t>
      </w:r>
      <w:r>
        <w:t xml:space="preserve"> prekės naudojimo (priežiūros) instrukciją, kuri pateikiama kartu su kiekviena preke (</w:t>
      </w:r>
      <w:r>
        <w:rPr>
          <w:i/>
        </w:rPr>
        <w:t>jei spec. dalyje nurodyta, kad ši sąlyga taikoma).</w:t>
      </w:r>
    </w:p>
    <w:p w:rsidR="007C7F0E" w:rsidRDefault="000B304D">
      <w:pPr>
        <w:jc w:val="both"/>
      </w:pPr>
      <w:r>
        <w:t xml:space="preserve">3.6. Jeigu Sutarties galiojimo metu prekės gamintojas pakeičia/atnaujina šia Sutartimi perkamos prekės, modelį/pavadinimą, kuris yra nurodytas Sutartyje, </w:t>
      </w:r>
      <w:r>
        <w:rPr>
          <w:b/>
          <w:bCs/>
        </w:rPr>
        <w:t>Pardavėjas</w:t>
      </w:r>
      <w: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Pr>
          <w:b/>
        </w:rPr>
        <w:t>Pardavėjas</w:t>
      </w:r>
      <w:r>
        <w:t xml:space="preserve"> suderinęs su </w:t>
      </w:r>
      <w:r>
        <w:rPr>
          <w:b/>
          <w:bCs/>
        </w:rPr>
        <w:t>Pirkėju</w:t>
      </w:r>
      <w:r>
        <w:t xml:space="preserve"> ir su juo sudaręs papildomą susitarimą turi teisę tiekti naujo modelio/pavadinimo prekes. Naujo modelio/pavadinimo prekės turi atitikti Sutartyje ir jos priede (-</w:t>
      </w:r>
      <w:proofErr w:type="spellStart"/>
      <w:r>
        <w:t>uose</w:t>
      </w:r>
      <w:proofErr w:type="spellEnd"/>
      <w:r>
        <w:t xml:space="preserve">) perkamoms prekėms nustatytus reikalavimus, tiekiamos už tą pačia kainą, o jų techniniai duomenys negali būti prasteni už techninius duomenis prekių, dėl kurių buvo sudaryta Sutartis. Naujo modelio prekės privalo būti suderinamos su kitomis pagal šią Sutartį perkamomis ir jau įsigytomis prekėmis. </w:t>
      </w:r>
    </w:p>
    <w:p w:rsidR="007C7F0E" w:rsidRDefault="000B304D">
      <w:pPr>
        <w:tabs>
          <w:tab w:val="left" w:pos="1134"/>
        </w:tabs>
        <w:jc w:val="both"/>
      </w:pPr>
      <w:r>
        <w:t xml:space="preserve">3.7. </w:t>
      </w:r>
      <w:r>
        <w:rPr>
          <w:color w:val="000000"/>
        </w:rPr>
        <w:t xml:space="preserve">Sutarties vykdymo metu </w:t>
      </w:r>
      <w:r>
        <w:t xml:space="preserve">Sutartyje nurodytas prekės gamintojas gali būti keičiamas kitu gamintoju tik dėl objektyvių aplinkybių, kurių </w:t>
      </w:r>
      <w:r>
        <w:rPr>
          <w:b/>
        </w:rPr>
        <w:t xml:space="preserve">Pardavėjui </w:t>
      </w:r>
      <w:r>
        <w:t xml:space="preserve">nebuvo galima numatyti paraiškos/pasiūlymo pateikimo momentu.  Sutartyje nurodyto gamintojo keitimas kitu galimas tik iš anksto raštu suderinus su </w:t>
      </w:r>
      <w:r>
        <w:rPr>
          <w:b/>
        </w:rPr>
        <w:t>Pirkėju</w:t>
      </w:r>
      <w:r>
        <w:t xml:space="preserve"> ir pasirašius susitarimą dėl gamintojo pakeitimo.  Prašymas dėl Sutartyje nustatyto gamintojo keitimo kitu, </w:t>
      </w:r>
      <w:r>
        <w:rPr>
          <w:b/>
        </w:rPr>
        <w:t xml:space="preserve">Pirkėjui </w:t>
      </w:r>
      <w:r>
        <w:t xml:space="preserve">pateikiamas raštu, nurodant tokio keitimo priežastis, kartu </w:t>
      </w:r>
      <w:r>
        <w:rPr>
          <w:b/>
          <w:bCs/>
        </w:rPr>
        <w:t>Pardavėjas</w:t>
      </w:r>
      <w:r>
        <w:t xml:space="preserve">, privalo pateikti dokumentus, patvirtinančius siūlomo naujo gamintojo prekių atitikimą Sutarties reikalavimams, suderinti ir patvirtinti naujo gamintojo prekių darbinius pavyzdžius (jeigu </w:t>
      </w:r>
      <w:r>
        <w:lastRenderedPageBreak/>
        <w:t>pagal Sutarties reikalavimus buvo privalomas darbinių pavyzdžių tvirtinimas). Naujo gamintojo prekės turi atitikti Sutartyje ir jos priede (-</w:t>
      </w:r>
      <w:proofErr w:type="spellStart"/>
      <w:r>
        <w:t>uose</w:t>
      </w:r>
      <w:proofErr w:type="spellEnd"/>
      <w:r>
        <w:t>) perkamoms prekėms nustatytus reikalavimus, tiekiamos už tą pačia kainą, o jų techniniai duomenys negali būti prasteni už techninius duomenis prekių, dėl kurių buvo sudaryta Sutartis.</w:t>
      </w:r>
    </w:p>
    <w:p w:rsidR="0087563E" w:rsidRDefault="0087563E" w:rsidP="0087563E">
      <w:pPr>
        <w:tabs>
          <w:tab w:val="left" w:pos="1134"/>
        </w:tabs>
        <w:jc w:val="both"/>
      </w:pPr>
      <w:r>
        <w:t xml:space="preserve">3.8. 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t>pajėgumais</w:t>
      </w:r>
      <w:proofErr w:type="spellEnd"/>
      <w: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rsidR="007C7F0E" w:rsidRDefault="007C7F0E">
      <w:pPr>
        <w:jc w:val="both"/>
      </w:pPr>
      <w:bookmarkStart w:id="0" w:name="_GoBack"/>
      <w:bookmarkEnd w:id="0"/>
    </w:p>
    <w:p w:rsidR="007C7F0E" w:rsidRDefault="000B304D">
      <w:pPr>
        <w:jc w:val="both"/>
        <w:rPr>
          <w:b/>
        </w:rPr>
      </w:pPr>
      <w:r>
        <w:rPr>
          <w:b/>
        </w:rPr>
        <w:t>4. Mokėjimo terminai ir sąlygos</w:t>
      </w:r>
    </w:p>
    <w:p w:rsidR="007C7F0E" w:rsidRDefault="000B304D">
      <w:pPr>
        <w:jc w:val="both"/>
      </w:pPr>
      <w:r>
        <w:t xml:space="preserve">4.1. </w:t>
      </w:r>
      <w:r>
        <w:rPr>
          <w:b/>
        </w:rPr>
        <w:t>Pardavėjui</w:t>
      </w:r>
      <w:r>
        <w:t xml:space="preserve"> sumokama, kai sutarties objektas atitinkantis Sutartyje ir jos priede (-</w:t>
      </w:r>
      <w:proofErr w:type="spellStart"/>
      <w:r>
        <w:t>uose</w:t>
      </w:r>
      <w:proofErr w:type="spellEnd"/>
      <w:r>
        <w:t xml:space="preserve">) nustatytus reikalavimus perduodamas </w:t>
      </w:r>
      <w:r>
        <w:rPr>
          <w:b/>
        </w:rPr>
        <w:t>Mokėtojui ar Gavėjui,</w:t>
      </w:r>
      <w:r>
        <w:t xml:space="preserve"> Sutartyje nustatyta tvarka pasirašius dokumentą, patvirtinantį prekių perdavimą-priėmimą, per 30 (trisdešimt) dienų nuo dokumento, patvirtinančio prekių perdavimą-priėmimą,</w:t>
      </w:r>
      <w:r>
        <w:rPr>
          <w:i/>
        </w:rPr>
        <w:t xml:space="preserve"> </w:t>
      </w:r>
      <w:r>
        <w:t>ir sąskaitos faktūros gavimo dienos. Sąskaita faktūra turi būti pateikiama Mokėtojui Viešųjų pirkimų įstatymo 22 straipsnio 3 dalyje</w:t>
      </w:r>
      <w:r>
        <w:rPr>
          <w:bCs/>
        </w:rPr>
        <w:t>/Viešųjų pirkimų, atliekamų gynybos ir saugumo srityje, įstatymo 12 straipsnio 10 dalyje</w:t>
      </w:r>
      <w:r>
        <w:t xml:space="preserve"> numatytomis elektroninėmis priemonėmis. Vėluojant atsiskaityti šiame punkte numatytu terminu,</w:t>
      </w:r>
      <w:r>
        <w:rPr>
          <w:b/>
          <w:bCs/>
        </w:rPr>
        <w:t xml:space="preserve"> Pardavėjui </w:t>
      </w:r>
      <w:r>
        <w:t>pareikalavus (ne vėliau kaip per 30 (trisdešimt) dienų nuo pareikalavimo gavimo), jam mokamos palūkanas pagal Lietuvos Respublikos mokėjimų, atliekamų pagal komercines sutartis, vėlavimo prevencijos įstatymą.</w:t>
      </w:r>
    </w:p>
    <w:p w:rsidR="007C7F0E" w:rsidRDefault="000B304D">
      <w:pPr>
        <w:jc w:val="both"/>
      </w:pPr>
      <w:r>
        <w:t xml:space="preserve">4.2. </w:t>
      </w:r>
      <w:r>
        <w:rPr>
          <w:b/>
        </w:rPr>
        <w:t xml:space="preserve">Pardavėjui </w:t>
      </w:r>
      <w:r>
        <w:t xml:space="preserve">pristačius prekes, </w:t>
      </w:r>
      <w:r>
        <w:rPr>
          <w:b/>
        </w:rPr>
        <w:t xml:space="preserve">Pirkėjas </w:t>
      </w:r>
      <w:r>
        <w:t xml:space="preserve">per 3 (tris) dienas turi teisę nuspręsti, ar </w:t>
      </w:r>
      <w:r>
        <w:rPr>
          <w:b/>
        </w:rPr>
        <w:t>Pardavėjo</w:t>
      </w:r>
      <w:r>
        <w:t xml:space="preserve"> pristatytoms prekėms (nustatytai prekių partijai ar/ir siuntai) bus atliekami laboratoriniai bandymai tam, kad būtų įsitikinta, jog prekės atitinka Sutartyje ir jos priede (-</w:t>
      </w:r>
      <w:proofErr w:type="spellStart"/>
      <w:r>
        <w:t>uose</w:t>
      </w:r>
      <w:proofErr w:type="spellEnd"/>
      <w:r>
        <w:t xml:space="preserve">) nustatytus reikalavimus. Jeigu </w:t>
      </w:r>
      <w:r>
        <w:rPr>
          <w:b/>
        </w:rPr>
        <w:t xml:space="preserve">Pirkėjas </w:t>
      </w:r>
      <w:r>
        <w:t>priima sprendimą, kad laboratoriniai bandymai prekėms nebus atliekami, prekės, atitinkančios Sutartyje ir jos priede (-</w:t>
      </w:r>
      <w:proofErr w:type="spellStart"/>
      <w:r>
        <w:t>uose</w:t>
      </w:r>
      <w:proofErr w:type="spellEnd"/>
      <w:r>
        <w:t xml:space="preserve">) nustatytus reikalavimus, priimamos ir už priimtas prekes </w:t>
      </w:r>
      <w:r>
        <w:rPr>
          <w:b/>
        </w:rPr>
        <w:t>Mokėtojas</w:t>
      </w:r>
      <w:r>
        <w:t xml:space="preserve"> sumoka </w:t>
      </w:r>
      <w:r>
        <w:rPr>
          <w:b/>
        </w:rPr>
        <w:t xml:space="preserve">Pardavėjui </w:t>
      </w:r>
      <w:r>
        <w:t xml:space="preserve">per 30 (trisdešimt) dienų nuo sąskaitos faktūros gavimo dienos. Jeigu </w:t>
      </w:r>
      <w:r>
        <w:rPr>
          <w:b/>
        </w:rPr>
        <w:t>Pirkėjas</w:t>
      </w:r>
      <w:r>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t>uose</w:t>
      </w:r>
      <w:proofErr w:type="spellEnd"/>
      <w:r>
        <w:t>) nustatytus reikalavimus</w:t>
      </w:r>
      <w:r>
        <w:rPr>
          <w:i/>
        </w:rPr>
        <w:t xml:space="preserve"> (jei spec. dalyje nurodyta, kad sąlyga dėl avanso taikoma)</w:t>
      </w:r>
      <w:r>
        <w:t>.</w:t>
      </w:r>
    </w:p>
    <w:p w:rsidR="007C7F0E" w:rsidRDefault="000B304D">
      <w:pPr>
        <w:jc w:val="both"/>
      </w:pPr>
      <w:r>
        <w:t>4.3. Jeigu už prekes bus mokamas Sutarties specialiojoje dalyje nurodyto dydžio avansas,</w:t>
      </w:r>
      <w:r>
        <w:rPr>
          <w:b/>
        </w:rPr>
        <w:t xml:space="preserve"> Pardavėjas</w:t>
      </w:r>
      <w:r>
        <w:t xml:space="preserve"> įsipareigoja per 5 (penkias) darbo dienas nuo pranešimo gavimo dienos pateikti </w:t>
      </w:r>
      <w:r>
        <w:rPr>
          <w:b/>
        </w:rPr>
        <w:t>Mokėtojo</w:t>
      </w:r>
      <w:r>
        <w:t xml:space="preserve"> sumokamo avanso sumai, avansinio apmokėjimo banko garantiją arba draudimo bendrovės laidavimo raštą (kuri/-</w:t>
      </w:r>
      <w:proofErr w:type="spellStart"/>
      <w:r>
        <w:t>is</w:t>
      </w:r>
      <w:proofErr w:type="spellEnd"/>
      <w:r>
        <w:t xml:space="preserve"> galiotų 2 (du) mėnesius ilgiau nei prekių pristatymo terminas) ir avansinio mokėjimo sąskaitą.</w:t>
      </w:r>
      <w:r>
        <w:rPr>
          <w:b/>
        </w:rPr>
        <w:t xml:space="preserve"> </w:t>
      </w:r>
      <w:r>
        <w:t xml:space="preserve">Jeigu avanso apmokėjimas bus užtikrintas laidavimu, </w:t>
      </w:r>
      <w:r>
        <w:rPr>
          <w:b/>
        </w:rPr>
        <w:t>Pardavėjas</w:t>
      </w:r>
      <w:r>
        <w:t xml:space="preserve"> taip pat turi pateikti patvirtinimą iš draudimo bendrovės (apmokėjimą įrodantį</w:t>
      </w:r>
      <w:r>
        <w:rPr>
          <w:color w:val="000000"/>
        </w:rPr>
        <w:t xml:space="preserve"> dokumentą ar pan.), kad laidavimo raštas yra galiojantis</w:t>
      </w:r>
      <w:r>
        <w:rPr>
          <w:i/>
          <w:color w:val="000000"/>
        </w:rPr>
        <w:t xml:space="preserve"> </w:t>
      </w:r>
      <w:r>
        <w:rPr>
          <w:i/>
        </w:rPr>
        <w:t>(jei spec. dalyje nurodyta, kad sąlyga dėl avanso taikoma)</w:t>
      </w:r>
      <w:r>
        <w:rPr>
          <w:i/>
          <w:color w:val="000000"/>
        </w:rPr>
        <w:t>.</w:t>
      </w:r>
    </w:p>
    <w:p w:rsidR="007C7F0E" w:rsidRDefault="000B304D">
      <w:pPr>
        <w:jc w:val="both"/>
      </w:pPr>
      <w: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Pr>
          <w:b/>
        </w:rPr>
        <w:t xml:space="preserve">Pardavėjo </w:t>
      </w:r>
      <w:r>
        <w:t xml:space="preserve">kaltės, iš </w:t>
      </w:r>
      <w:r>
        <w:rPr>
          <w:b/>
        </w:rPr>
        <w:t xml:space="preserve">Pirkėjo </w:t>
      </w:r>
      <w:r>
        <w:t xml:space="preserve">gavimo, sumokėti </w:t>
      </w:r>
      <w:r>
        <w:rPr>
          <w:b/>
        </w:rPr>
        <w:t xml:space="preserve">Mokėtojui </w:t>
      </w:r>
      <w:r>
        <w:t xml:space="preserve">sumą, neviršijančią laidavimo/garantijos sumos, pinigus pervedant į </w:t>
      </w:r>
      <w:r>
        <w:rPr>
          <w:b/>
        </w:rPr>
        <w:t>Mokėtojo</w:t>
      </w:r>
      <w:r>
        <w:t xml:space="preserve"> sąskaitą. </w:t>
      </w:r>
    </w:p>
    <w:p w:rsidR="007C7F0E" w:rsidRDefault="000B304D">
      <w:pPr>
        <w:jc w:val="both"/>
      </w:pPr>
      <w:r>
        <w:t>4.5. Avansinio apmokėjimo</w:t>
      </w:r>
      <w:r>
        <w:rPr>
          <w:szCs w:val="20"/>
        </w:rPr>
        <w:t xml:space="preserve"> </w:t>
      </w:r>
      <w:r>
        <w:t xml:space="preserve">banko garantijoje ar laidavimo rašte negali būti nurodyta, kad garantas ar laiduotojas atsako tik už tiesioginių nuostolių atlyginimą. Negali būti įrašytos nuostatos ar sąlygos, </w:t>
      </w:r>
      <w:r>
        <w:lastRenderedPageBreak/>
        <w:t xml:space="preserve">kurios įpareigotų </w:t>
      </w:r>
      <w:r>
        <w:rPr>
          <w:b/>
        </w:rPr>
        <w:t>Pirkėją ar Mokėtoją</w:t>
      </w:r>
      <w:r>
        <w:t xml:space="preserve"> įrodyti garantiją ar laidavimo raštą išdavusiai įmonei, kad su </w:t>
      </w:r>
      <w:r>
        <w:rPr>
          <w:b/>
        </w:rPr>
        <w:t xml:space="preserve">Pardavėju </w:t>
      </w:r>
      <w:r>
        <w:t xml:space="preserve">Sutartis nutraukta teisėtai arba kitaip leistų garantiją ar laidavimo raštą išdavusiai įmonei nemokėti (arba vilkinti mokėjimą) garantija ar laidavimu užtikrinamos (laiduojamos) sumos. </w:t>
      </w:r>
    </w:p>
    <w:p w:rsidR="007C7F0E" w:rsidRDefault="000B304D">
      <w:pPr>
        <w:jc w:val="both"/>
        <w:rPr>
          <w:szCs w:val="20"/>
        </w:rPr>
      </w:pPr>
      <w:r>
        <w:rPr>
          <w:szCs w:val="20"/>
        </w:rPr>
        <w:t xml:space="preserve">4.6. </w:t>
      </w:r>
      <w:r>
        <w:t>Avansinio apmokėjimo</w:t>
      </w:r>
      <w:r>
        <w:rPr>
          <w:szCs w:val="20"/>
        </w:rPr>
        <w:t xml:space="preserve"> banko garantija arba draudimo bendrovės laidavimo raštas, neatitinkantys Sutarties bendrosios dalies 4.3–4.5 punktuose nustatytų reikalavimų, nebus priimami. Tokiu atveju bus laikoma, kad </w:t>
      </w:r>
      <w:r>
        <w:rPr>
          <w:b/>
          <w:szCs w:val="20"/>
        </w:rPr>
        <w:t>Pardavėjas</w:t>
      </w:r>
      <w:r>
        <w:rPr>
          <w:szCs w:val="20"/>
        </w:rPr>
        <w:t xml:space="preserve"> </w:t>
      </w:r>
      <w:r>
        <w:t>avansinio apmokėjimo</w:t>
      </w:r>
      <w:r>
        <w:rPr>
          <w:szCs w:val="20"/>
        </w:rPr>
        <w:t xml:space="preserve"> banko garantijos arba draudimo bendrovės laidavimo rašto </w:t>
      </w:r>
      <w:r>
        <w:rPr>
          <w:b/>
          <w:szCs w:val="20"/>
        </w:rPr>
        <w:t>Pirkėjui</w:t>
      </w:r>
      <w:r>
        <w:rPr>
          <w:szCs w:val="20"/>
        </w:rPr>
        <w:t xml:space="preserve"> nepateikė ir bus atsiskaitoma pagal Sutarties bendrosios dalies 4.1 punktą.</w:t>
      </w:r>
    </w:p>
    <w:p w:rsidR="007C7F0E" w:rsidRDefault="000B304D">
      <w:pPr>
        <w:jc w:val="both"/>
      </w:pPr>
      <w:r>
        <w:t>4.7. Avansas sumokamas per 10 (dešimt) dienų nuo avansinio apmokėjimo banko garantijos ar draudimo bendrovės laidavimo rašto ir avansinio mokėjimo sąskaitos gavimo dienos.</w:t>
      </w:r>
    </w:p>
    <w:p w:rsidR="007C7F0E" w:rsidRDefault="000B304D">
      <w:pPr>
        <w:jc w:val="both"/>
      </w:pPr>
      <w:r>
        <w:t xml:space="preserve">4.8. Šalys turi teisę sudaryti papildomus susitarimus dėl avansinio apmokėjimo banko garantijoje arba draudimo bendrovės laidavimo rašte numatytos sumos sumažinimo </w:t>
      </w:r>
      <w:r>
        <w:rPr>
          <w:b/>
        </w:rPr>
        <w:t>Pardavėjui</w:t>
      </w:r>
      <w:r>
        <w:t xml:space="preserve"> tinkamai įvykdžius dalį įsipareigojimų.</w:t>
      </w:r>
    </w:p>
    <w:p w:rsidR="007C7F0E" w:rsidRDefault="007C7F0E">
      <w:pPr>
        <w:jc w:val="both"/>
      </w:pPr>
    </w:p>
    <w:p w:rsidR="007C7F0E" w:rsidRDefault="007C7F0E">
      <w:pPr>
        <w:jc w:val="both"/>
      </w:pPr>
    </w:p>
    <w:p w:rsidR="007C7F0E" w:rsidRDefault="000B304D">
      <w:pPr>
        <w:jc w:val="both"/>
        <w:rPr>
          <w:b/>
        </w:rPr>
      </w:pPr>
      <w:r>
        <w:rPr>
          <w:b/>
        </w:rPr>
        <w:t>5. Prekių kokybė</w:t>
      </w:r>
    </w:p>
    <w:p w:rsidR="007C7F0E" w:rsidRDefault="000B304D">
      <w:pPr>
        <w:jc w:val="both"/>
      </w:pPr>
      <w:r>
        <w:t>5.1. Prekės turi atitikti Sutartyje ir jos priede (-</w:t>
      </w:r>
      <w:proofErr w:type="spellStart"/>
      <w:r>
        <w:t>uose</w:t>
      </w:r>
      <w:proofErr w:type="spellEnd"/>
      <w:r>
        <w:t xml:space="preserve">) nurodytus reikalavimus. </w:t>
      </w:r>
    </w:p>
    <w:p w:rsidR="007C7F0E" w:rsidRDefault="000B304D">
      <w:pPr>
        <w:jc w:val="both"/>
      </w:pPr>
      <w:r>
        <w:t xml:space="preserve">5.2. </w:t>
      </w:r>
      <w:r>
        <w:rPr>
          <w:b/>
        </w:rPr>
        <w:t>Pardavėjas</w:t>
      </w:r>
      <w:r>
        <w:t xml:space="preserve"> sutinka, kad, vadovaujantis LKS STANAG 4107 reikalavimais, Valstybinio kokybės užtikrinimo atstovas Lietuvoje gali kreiptis į atitinkamą NATO valstybės ar organizacijos Valstybinio kokybės užtikrinimo padalinį </w:t>
      </w:r>
      <w:r>
        <w:rPr>
          <w:b/>
        </w:rPr>
        <w:t>Pardavėjo</w:t>
      </w:r>
      <w:r>
        <w:t xml:space="preserve"> valstybėje, kad būtų vykdoma Valstybinio kokybės užtikrinimo priežiūra sutarties vykdymo laikotarpiu (</w:t>
      </w:r>
      <w:r>
        <w:rPr>
          <w:i/>
        </w:rPr>
        <w:t>jei spec. dalyje nurodyta, kad ši sąlyga taikoma).</w:t>
      </w:r>
      <w:r>
        <w:t xml:space="preserve"> Jeigu </w:t>
      </w:r>
      <w:r>
        <w:rPr>
          <w:b/>
        </w:rPr>
        <w:t>Pardavėjas</w:t>
      </w:r>
      <w:r>
        <w:t xml:space="preserve"> nėra gamintojas, šis reikalavimas įtraukiamas į </w:t>
      </w:r>
      <w:r>
        <w:rPr>
          <w:b/>
        </w:rPr>
        <w:t>Pardavėjo</w:t>
      </w:r>
      <w:r>
        <w:t xml:space="preserve"> sutartį su jam prekes gaminsiančiu tiekėju, apie tai informuojant </w:t>
      </w:r>
      <w:r>
        <w:rPr>
          <w:b/>
        </w:rPr>
        <w:t>Pirkėją</w:t>
      </w:r>
      <w:r>
        <w:t xml:space="preserve"> ir pateikiant atitinkamus dokumentus (</w:t>
      </w:r>
      <w:r>
        <w:rPr>
          <w:i/>
        </w:rPr>
        <w:t>jei spec. dalyje nurodyta, kad ši sąlyga taikoma).</w:t>
      </w:r>
    </w:p>
    <w:p w:rsidR="007C7F0E" w:rsidRDefault="000B304D">
      <w:pPr>
        <w:jc w:val="both"/>
      </w:pPr>
      <w:r>
        <w:t>5.3. Prekių priėmimo metu nustačius jų neatitikimą Sutartyje ir jos priede (-</w:t>
      </w:r>
      <w:proofErr w:type="spellStart"/>
      <w:r>
        <w:t>uose</w:t>
      </w:r>
      <w:proofErr w:type="spellEnd"/>
      <w:r>
        <w:t xml:space="preserve">) nustatytiems reikalavimams, nedelsiant kviečiami </w:t>
      </w:r>
      <w:r>
        <w:rPr>
          <w:b/>
        </w:rPr>
        <w:t>Pardavėjo</w:t>
      </w:r>
      <w:r>
        <w:t xml:space="preserve"> atstovai, kuriems dalyvaujant surašomas aktas, prekės nepriimamos, o </w:t>
      </w:r>
      <w:r>
        <w:rPr>
          <w:b/>
        </w:rPr>
        <w:t xml:space="preserve">Pardavėjui </w:t>
      </w:r>
      <w:r>
        <w:t>taikoma sutartinė atsakomybė, jeigu prekių pristatymo terminas jau pasibaigęs.</w:t>
      </w:r>
    </w:p>
    <w:p w:rsidR="007C7F0E" w:rsidRDefault="000B304D">
      <w:pPr>
        <w:jc w:val="both"/>
      </w:pPr>
      <w:r>
        <w:t>5.4. Tuo atveju, kai konfliktas dėl prekių kokybės ir jų atitikimo Sutartyje ir jos priede (-</w:t>
      </w:r>
      <w:proofErr w:type="spellStart"/>
      <w:r>
        <w:t>uose</w:t>
      </w:r>
      <w:proofErr w:type="spellEnd"/>
      <w:r>
        <w:t>) nustatytiems reikalavimams negali būti išspręstas Sutarties Šalių susitarimu, Šalys turi teisę kviesti nepriklausomus ekspertus. Visas su ekspertų darbu susijusias išlaidas padengia Šalis, kurios nenaudai priimtas ekspertų sprendimas.</w:t>
      </w:r>
    </w:p>
    <w:p w:rsidR="007C7F0E" w:rsidRDefault="000B304D">
      <w:pPr>
        <w:jc w:val="both"/>
      </w:pPr>
      <w:r>
        <w:t xml:space="preserve">5.5. </w:t>
      </w:r>
      <w:r>
        <w:rPr>
          <w:b/>
        </w:rPr>
        <w:t>Pirkėjui</w:t>
      </w:r>
      <w:r>
        <w:t xml:space="preserve">, vadovaujantis Sutarties bendrosios dalies 4.2 punktu, nusprendus prekėms atlikti laboratorinius bandymus, iš pasirinktos prekių partijos (siuntos), dalyvaujant </w:t>
      </w:r>
      <w:r>
        <w:rPr>
          <w:b/>
        </w:rPr>
        <w:t>Pardavėjo</w:t>
      </w:r>
      <w:r>
        <w:t xml:space="preserve"> atstovui, pasirenkamas Sutarties specialioje dalyje nurodytas prekių kiekis, kurių atitikimas reikalavimams, nustatytiems Sutartyje ir jos priede (-</w:t>
      </w:r>
      <w:proofErr w:type="spellStart"/>
      <w:r>
        <w:t>uose</w:t>
      </w:r>
      <w:proofErr w:type="spellEnd"/>
      <w:r>
        <w:t xml:space="preserve">) bus tikrinamas </w:t>
      </w:r>
      <w:r>
        <w:rPr>
          <w:i/>
        </w:rPr>
        <w:t>(jei spec. dalyje nurodyta, kad ši sąlyga taikoma)</w:t>
      </w:r>
      <w:r>
        <w:t>.</w:t>
      </w:r>
    </w:p>
    <w:p w:rsidR="007C7F0E" w:rsidRDefault="000B304D">
      <w:pPr>
        <w:jc w:val="both"/>
      </w:pPr>
      <w:r>
        <w:t>5.6. Jeigu laboratorinių bandymų metu patikrinus prekių atitikimą reikalavimams, nustatytiems Sutartyje ir jos priede (-</w:t>
      </w:r>
      <w:proofErr w:type="spellStart"/>
      <w:r>
        <w:t>uose</w:t>
      </w:r>
      <w:proofErr w:type="spellEnd"/>
      <w:r>
        <w:t xml:space="preserve">), nustatoma, kad prekės jų neatitinka, jos nepriimamos, likusios prekės (partija ir/ar siunta) grąžinamos </w:t>
      </w:r>
      <w:r>
        <w:rPr>
          <w:b/>
        </w:rPr>
        <w:t>Pardavėju</w:t>
      </w:r>
      <w:r>
        <w:t xml:space="preserve">i. Už prekes neapmokama bei laikoma, kad prekės nebuvo pristatytos, o </w:t>
      </w:r>
      <w:r>
        <w:rPr>
          <w:b/>
        </w:rPr>
        <w:t xml:space="preserve">Pardavėjui </w:t>
      </w:r>
      <w:r>
        <w:t>taikomos sutarties bendrosios dalies 11.1 punkte numatytos sankcijos. Nustačius prekių neatitikimą Sutartyje ir jos priede (-</w:t>
      </w:r>
      <w:proofErr w:type="spellStart"/>
      <w:r>
        <w:t>uose</w:t>
      </w:r>
      <w:proofErr w:type="spellEnd"/>
      <w:r>
        <w:t xml:space="preserve">) nustatytiems reikalavimams, už bandymams panaudotas prekes neapmokama, o </w:t>
      </w:r>
      <w:r>
        <w:rPr>
          <w:b/>
        </w:rPr>
        <w:t>Pardavėjas</w:t>
      </w:r>
      <w:r>
        <w:t xml:space="preserve"> turi apmokėti laboratorinių bandymų išlaidas bei sumokėti </w:t>
      </w:r>
      <w:r>
        <w:rPr>
          <w:b/>
        </w:rPr>
        <w:t>Pirkėju</w:t>
      </w:r>
      <w:r>
        <w:t>i 10 % dydžio nuo išbrokuotos partijos kainos be PVM Šalių iš anksto sutartus minimalius nuostolius, kurie skirti atlyginti</w:t>
      </w:r>
      <w:r>
        <w:rPr>
          <w:b/>
        </w:rPr>
        <w:t xml:space="preserve"> Pirkėjo</w:t>
      </w:r>
      <w:r>
        <w:t xml:space="preserve"> patirtas administracines išlaidas, organizuojant prekių laboratorinių bandymų procedūras. Tokiu atveju </w:t>
      </w:r>
      <w:r>
        <w:rPr>
          <w:b/>
        </w:rPr>
        <w:t>Pardavėjas</w:t>
      </w:r>
      <w:r>
        <w:t xml:space="preserve"> privalo vietoj nepriimtų prekių, neatitinkančių Sutartyje ir jos priede (-</w:t>
      </w:r>
      <w:proofErr w:type="spellStart"/>
      <w:r>
        <w:t>uose</w:t>
      </w:r>
      <w:proofErr w:type="spellEnd"/>
      <w:r>
        <w:t>) nustatytiems reikalavimams, pristatyti naujas, Sutarties ir jos priede (-</w:t>
      </w:r>
      <w:proofErr w:type="spellStart"/>
      <w:r>
        <w:t>uose</w:t>
      </w:r>
      <w:proofErr w:type="spellEnd"/>
      <w:r>
        <w:t>) nustatytus reikalavimus atitinkančias prekes..</w:t>
      </w:r>
    </w:p>
    <w:p w:rsidR="007C7F0E" w:rsidRDefault="000B304D">
      <w:pPr>
        <w:jc w:val="both"/>
      </w:pPr>
      <w:r>
        <w:t>5.7. Jeigu laboratorinių bandymų metu patikrinus prekių atitikimą reikalavimams, nustatytiems Sutartyje ir jos priede (-</w:t>
      </w:r>
      <w:proofErr w:type="spellStart"/>
      <w:r>
        <w:t>uose</w:t>
      </w:r>
      <w:proofErr w:type="spellEnd"/>
      <w:r>
        <w:t xml:space="preserve">), nustatoma, kad prekės juos atitinka, </w:t>
      </w:r>
      <w:r>
        <w:rPr>
          <w:b/>
        </w:rPr>
        <w:t>Pirkėjas</w:t>
      </w:r>
      <w:r>
        <w:t xml:space="preserve"> apmoka laboratorinių bandymų išlaidas, o </w:t>
      </w:r>
      <w:r>
        <w:rPr>
          <w:b/>
        </w:rPr>
        <w:t>Pardavėjas</w:t>
      </w:r>
      <w:r>
        <w:t xml:space="preserve"> turi laboratoriniams bandymams panaudotas prekes pakeisti </w:t>
      </w:r>
      <w:r>
        <w:rPr>
          <w:b/>
        </w:rPr>
        <w:t>Pirkėjui</w:t>
      </w:r>
      <w:r>
        <w:t xml:space="preserve"> naujomis prekėmis be papildomo apmokėjimo.</w:t>
      </w:r>
    </w:p>
    <w:p w:rsidR="007C7F0E" w:rsidRDefault="007C7F0E">
      <w:pPr>
        <w:jc w:val="both"/>
        <w:rPr>
          <w:b/>
        </w:rPr>
      </w:pPr>
    </w:p>
    <w:p w:rsidR="007C7F0E" w:rsidRDefault="000B304D">
      <w:pPr>
        <w:jc w:val="both"/>
        <w:rPr>
          <w:b/>
        </w:rPr>
      </w:pPr>
      <w:r>
        <w:rPr>
          <w:b/>
        </w:rPr>
        <w:lastRenderedPageBreak/>
        <w:t>6. Prekės kokybės garantija</w:t>
      </w:r>
    </w:p>
    <w:p w:rsidR="007C7F0E" w:rsidRDefault="000B304D">
      <w:pPr>
        <w:jc w:val="both"/>
      </w:pPr>
      <w:r>
        <w:t>6.1. Prekėms suteikiamas Sutarties specialiojoje dalyje (arba Sutarties priede) nurodytas kokybės garantijos/tinkamumo naudoti terminas.</w:t>
      </w:r>
    </w:p>
    <w:p w:rsidR="007C7F0E" w:rsidRDefault="000B304D">
      <w:pPr>
        <w:jc w:val="both"/>
      </w:pPr>
      <w:r>
        <w:t xml:space="preserve">6.2. Kokybės garantijos/tinkamumo naudoti termino metu </w:t>
      </w:r>
      <w:r>
        <w:rPr>
          <w:b/>
        </w:rPr>
        <w:t>Pardavėjas</w:t>
      </w:r>
      <w: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t>uose</w:t>
      </w:r>
      <w:proofErr w:type="spellEnd"/>
      <w:r>
        <w:t xml:space="preserve">) nustatytus reikalavimus </w:t>
      </w:r>
      <w:r>
        <w:rPr>
          <w:i/>
        </w:rPr>
        <w:t>(jei spec. dalyje nurodyta, kad ši sąlyga taikoma)</w:t>
      </w:r>
      <w:r>
        <w:t>.</w:t>
      </w:r>
    </w:p>
    <w:p w:rsidR="007C7F0E" w:rsidRDefault="000B304D">
      <w:pPr>
        <w:jc w:val="both"/>
      </w:pPr>
      <w:r>
        <w:t>6.3.</w:t>
      </w:r>
      <w:r>
        <w:rPr>
          <w:b/>
        </w:rPr>
        <w:t xml:space="preserve"> </w:t>
      </w:r>
      <w:r>
        <w:t xml:space="preserve">Kokybės garantijos termino metu </w:t>
      </w:r>
      <w:r>
        <w:rPr>
          <w:b/>
        </w:rPr>
        <w:t>Pardavėjas</w:t>
      </w:r>
      <w: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t>uose</w:t>
      </w:r>
      <w:proofErr w:type="spellEnd"/>
      <w:r>
        <w:t xml:space="preserve">) nustatytus reikalavimus bei kompensuoti </w:t>
      </w:r>
      <w:r>
        <w:rPr>
          <w:b/>
        </w:rPr>
        <w:t>Pirkėjo</w:t>
      </w:r>
      <w:r>
        <w:t xml:space="preserve"> patirtus nuostolius (jeigu tokie buvo)/Tinkamumo naudoti termino metu </w:t>
      </w:r>
      <w:r>
        <w:rPr>
          <w:b/>
        </w:rPr>
        <w:t xml:space="preserve">Pardavėjas </w:t>
      </w:r>
      <w:r>
        <w:t>privalo ne vėliau kaip per Sutarties specialiojoje dalyje nustatytą terminą savo sąskaita pakeisti prekes atitinkančiomis šioje Sutartyje ir jos priede (-</w:t>
      </w:r>
      <w:proofErr w:type="spellStart"/>
      <w:r>
        <w:t>uose</w:t>
      </w:r>
      <w:proofErr w:type="spellEnd"/>
      <w:r>
        <w:t xml:space="preserve">) nustatytiems reikalavimams bei kompensuoti </w:t>
      </w:r>
      <w:r>
        <w:rPr>
          <w:b/>
        </w:rPr>
        <w:t>Mokėtojo</w:t>
      </w:r>
      <w:r>
        <w:t xml:space="preserve"> patirtus nuostolius (jeigu tokie buvo). </w:t>
      </w:r>
    </w:p>
    <w:p w:rsidR="007C7F0E" w:rsidRDefault="000B304D">
      <w:pPr>
        <w:jc w:val="both"/>
      </w:pPr>
      <w:r>
        <w:t xml:space="preserve">6.4. Apie kokybės garantijos termino metu pastebėtus prekių trūkumus </w:t>
      </w:r>
      <w:r>
        <w:rPr>
          <w:b/>
        </w:rPr>
        <w:t>Mokėtojas</w:t>
      </w:r>
      <w:r>
        <w:t xml:space="preserve"> arba </w:t>
      </w:r>
      <w:r>
        <w:rPr>
          <w:b/>
        </w:rPr>
        <w:t>Gavėjas</w:t>
      </w:r>
      <w:r>
        <w:t xml:space="preserve"> informuoja </w:t>
      </w:r>
      <w:r>
        <w:rPr>
          <w:b/>
        </w:rPr>
        <w:t>Pirkėją</w:t>
      </w:r>
      <w:r>
        <w:t xml:space="preserve">. </w:t>
      </w:r>
      <w:r>
        <w:rPr>
          <w:b/>
        </w:rPr>
        <w:t>Pirkėjas</w:t>
      </w:r>
      <w:r>
        <w:t xml:space="preserve"> remdamasis </w:t>
      </w:r>
      <w:r>
        <w:rPr>
          <w:b/>
        </w:rPr>
        <w:t>Mokėtojo</w:t>
      </w:r>
      <w:r>
        <w:t xml:space="preserve"> ar </w:t>
      </w:r>
      <w:r>
        <w:rPr>
          <w:b/>
        </w:rPr>
        <w:t>Gavėjo</w:t>
      </w:r>
      <w:r>
        <w:t xml:space="preserve"> pateikta informacija turi teisę raštu (paštu, el. paštu ar kt.) pareikšti pretenziją dėl prekių kokybės. Pretenziją galima pateikti viso</w:t>
      </w:r>
      <w:r>
        <w:rPr>
          <w:b/>
        </w:rPr>
        <w:t xml:space="preserve"> </w:t>
      </w:r>
      <w:r>
        <w:t>kokybės garantijos termino galiojimo metu.</w:t>
      </w:r>
    </w:p>
    <w:p w:rsidR="007C7F0E" w:rsidRDefault="000B304D">
      <w:pPr>
        <w:jc w:val="both"/>
      </w:pPr>
      <w:r>
        <w:t xml:space="preserve">6.5. </w:t>
      </w:r>
      <w:r>
        <w:rPr>
          <w:b/>
        </w:rPr>
        <w:t>Pirkėjas</w:t>
      </w:r>
      <w:r>
        <w:t xml:space="preserve"> prekių kokybės garantijos termino metu gali nuspręsti atlikti laboratorinius bandymus iš pasirinktos prekių siuntos arba kiekvienos partijos (jeigu siuntą sudaro kelios partijos), dalyvaujant </w:t>
      </w:r>
      <w:r>
        <w:rPr>
          <w:b/>
        </w:rPr>
        <w:t>Pardavėjo</w:t>
      </w:r>
      <w:r>
        <w:t xml:space="preserve"> atstovui, pasirenkant Sutarties specialioje dalyje nurodytą prekių kiekį, kurių atitikimas reikalavimams, nustatytiems Sutartyje ir jos priede (-</w:t>
      </w:r>
      <w:proofErr w:type="spellStart"/>
      <w:r>
        <w:t>uose</w:t>
      </w:r>
      <w:proofErr w:type="spellEnd"/>
      <w:r>
        <w:t>) bus tikrinamas. Tuo atveju, kai gauti laboratorinių bandymų rezultatai neatitinka Sutarties ir jos priede (-</w:t>
      </w:r>
      <w:proofErr w:type="spellStart"/>
      <w:r>
        <w:t>uose</w:t>
      </w:r>
      <w:proofErr w:type="spellEnd"/>
      <w:r>
        <w:t xml:space="preserve">) prekėms nustatytų reikalavimų, brokuojama visa pristatyta prekių siunta/partija ir laboratorinių bandymų išlaidas, apmoka </w:t>
      </w:r>
      <w:r>
        <w:rPr>
          <w:b/>
        </w:rPr>
        <w:t>Pardavėjas</w:t>
      </w:r>
      <w:r>
        <w:t xml:space="preserve">. </w:t>
      </w:r>
      <w:r>
        <w:rPr>
          <w:color w:val="000000"/>
        </w:rPr>
        <w:t>Nustatytų reikalavimų neatitinkančių</w:t>
      </w:r>
      <w:r>
        <w:t xml:space="preserve"> prekių pakeitimas kokybiškomis vykdomas pagal Sutarties bendrosios dalies 6.3 punkto nuostatas </w:t>
      </w:r>
      <w:r>
        <w:rPr>
          <w:i/>
        </w:rPr>
        <w:t>(jei spec. dalyje nurodyta, kad ši sąlyga taikoma)</w:t>
      </w:r>
      <w:r>
        <w:t>.</w:t>
      </w:r>
    </w:p>
    <w:p w:rsidR="007C7F0E" w:rsidRDefault="000B304D">
      <w:pPr>
        <w:jc w:val="both"/>
      </w:pPr>
      <w:r>
        <w:t xml:space="preserve">6.6. Jeigu prekė pakeičiama nauja, jai suteikiamas toks pats Sutarties specialiojoje dalyje nurodytas garantinis terminas, kuris skaičiuojamas nuo dokumento, patvirtinančio naujos prekės perdavimą-priėmimą, pasirašymo dienos. </w:t>
      </w:r>
    </w:p>
    <w:p w:rsidR="007C7F0E" w:rsidRDefault="000B304D">
      <w:pPr>
        <w:jc w:val="both"/>
      </w:pPr>
      <w:r>
        <w:t xml:space="preserve">6.7. Prekių, kuriomis </w:t>
      </w:r>
      <w:r>
        <w:rPr>
          <w:b/>
        </w:rPr>
        <w:t>Mokėtojas ar Gavėjas</w:t>
      </w:r>
      <w:r>
        <w:t xml:space="preserve"> negalėjo naudotis trūkumų šalinimo metu, kokybės garantijos terminas pratęsiamas laikotarpiu, kuris yra lygus prekės trūkumų šalinimo laikotarpiui.</w:t>
      </w:r>
    </w:p>
    <w:p w:rsidR="007C7F0E" w:rsidRDefault="000B304D">
      <w:pPr>
        <w:jc w:val="both"/>
      </w:pPr>
      <w:r>
        <w:t xml:space="preserve">6.8. Sutarties specialiojoje dalyje (arba Sutarties priede) nurodyta kokybės garantija netaikoma, jeigu </w:t>
      </w:r>
      <w:r>
        <w:rPr>
          <w:b/>
        </w:rPr>
        <w:t>Pardavėjas</w:t>
      </w:r>
      <w:r>
        <w:t xml:space="preserve"> įrodys, kad prekių trūkumai atsirado dėl neteisingo ar netinkamo elgesio su prekėmis arba trečiųjų asmenų veiklos, arba nenugalimos jėgos.</w:t>
      </w:r>
    </w:p>
    <w:p w:rsidR="007C7F0E" w:rsidRDefault="007C7F0E">
      <w:pPr>
        <w:jc w:val="both"/>
      </w:pPr>
    </w:p>
    <w:p w:rsidR="007C7F0E" w:rsidRDefault="000B304D">
      <w:pPr>
        <w:jc w:val="both"/>
        <w:rPr>
          <w:b/>
        </w:rPr>
      </w:pPr>
      <w:r>
        <w:rPr>
          <w:b/>
        </w:rPr>
        <w:t xml:space="preserve">7. Nenugalimos jėgos </w:t>
      </w:r>
      <w:r>
        <w:rPr>
          <w:b/>
          <w:i/>
        </w:rPr>
        <w:t>(force majeure)</w:t>
      </w:r>
      <w:r>
        <w:rPr>
          <w:b/>
        </w:rPr>
        <w:t xml:space="preserve"> aplinkybės.</w:t>
      </w:r>
    </w:p>
    <w:p w:rsidR="007C7F0E" w:rsidRDefault="000B304D">
      <w:pPr>
        <w:jc w:val="both"/>
      </w:pPr>
      <w: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Pr>
          <w:i/>
          <w:iCs/>
        </w:rPr>
        <w:t>(force majeure)</w:t>
      </w:r>
      <w: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Pr>
          <w:i/>
          <w:iCs/>
        </w:rPr>
        <w:t>(force majeure)</w:t>
      </w:r>
      <w: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rsidR="007C7F0E" w:rsidRDefault="000B304D">
      <w:pPr>
        <w:jc w:val="both"/>
      </w:pPr>
      <w:r>
        <w:t xml:space="preserve">7.2. Šalis, prašanti ją atleisti nuo atsakomybės, privalo pranešti kitai Šaliai raštu apie nenugalimos jėgos aplinkybes nedelsiant, bet ne vėliau kaip per 10 (dešimt) darbo dienų nuo tokių aplinkybių atsiradimo </w:t>
      </w:r>
      <w:r>
        <w:lastRenderedPageBreak/>
        <w:t xml:space="preserve">ar paaiškėjimo, pateikdama </w:t>
      </w:r>
      <w:proofErr w:type="spellStart"/>
      <w:r>
        <w:t>įrodymus</w:t>
      </w:r>
      <w:proofErr w:type="spellEnd"/>
      <w:r>
        <w:t>,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rsidR="007C7F0E" w:rsidRDefault="007C7F0E">
      <w:pPr>
        <w:jc w:val="both"/>
      </w:pPr>
    </w:p>
    <w:p w:rsidR="007C7F0E" w:rsidRDefault="000B304D">
      <w:pPr>
        <w:jc w:val="both"/>
        <w:rPr>
          <w:b/>
        </w:rPr>
      </w:pPr>
      <w:r>
        <w:rPr>
          <w:b/>
        </w:rPr>
        <w:t xml:space="preserve">8. Kodifikavimas </w:t>
      </w:r>
    </w:p>
    <w:p w:rsidR="007C7F0E" w:rsidRDefault="000B304D">
      <w:pPr>
        <w:jc w:val="both"/>
      </w:pPr>
      <w:r>
        <w:t xml:space="preserve">8.1. Per 5 (penkias) dienas po Sutarties įsigaliojimo </w:t>
      </w:r>
      <w:r>
        <w:rPr>
          <w:b/>
          <w:bCs/>
        </w:rPr>
        <w:t>Pardavėjas</w:t>
      </w:r>
      <w:r>
        <w:t xml:space="preserve"> privalo pateikti </w:t>
      </w:r>
      <w:r>
        <w:rPr>
          <w:b/>
        </w:rPr>
        <w:t xml:space="preserve">Pirkėjui </w:t>
      </w:r>
      <w:r>
        <w:t xml:space="preserve">jo nurodytu adresu pasirašytos Sutarties kopiją ir perkamoms prekėms identifikuoti reikalingus duomenis pagal šios Sutarties priede pateiktas formas „Kodifikuotinų materialinių vertybių sąrašas“ ir „Informacija apie gamintoją ir tiekėją“. </w:t>
      </w:r>
      <w:r>
        <w:rPr>
          <w:b/>
          <w:bCs/>
        </w:rPr>
        <w:t>Pardavėjas</w:t>
      </w:r>
      <w:r>
        <w:t xml:space="preserve"> turi pateikti užpildytas ir pasirašytas formas elektroniniu pavidalu arba popierines jų kopijas </w:t>
      </w:r>
      <w:r>
        <w:rPr>
          <w:i/>
        </w:rPr>
        <w:t>(jei spec. dalyje nurodyta, kad ši sąlyga taikoma)</w:t>
      </w:r>
      <w:r>
        <w:t>.</w:t>
      </w:r>
    </w:p>
    <w:p w:rsidR="007C7F0E" w:rsidRDefault="000B304D">
      <w:pPr>
        <w:jc w:val="both"/>
        <w:rPr>
          <w:iCs/>
        </w:rPr>
      </w:pPr>
      <w:r>
        <w:rPr>
          <w:iCs/>
        </w:rPr>
        <w:t xml:space="preserve">8.2. </w:t>
      </w:r>
      <w:r>
        <w:rPr>
          <w:b/>
          <w:bCs/>
        </w:rPr>
        <w:t>Pirkėjui</w:t>
      </w:r>
      <w:r>
        <w:t xml:space="preserve"> pareikalavus, </w:t>
      </w:r>
      <w:r>
        <w:rPr>
          <w:b/>
          <w:bCs/>
        </w:rPr>
        <w:t>Pardavėjas</w:t>
      </w:r>
      <w:r>
        <w:t xml:space="preserve"> privalo per 5 (penkias) dienas nemokamai pateikti kodifikavimui reikalingą papildomą techninę dokumentaciją (pvz. technines charakteristikas, brėžinius, nuotraukas, katalogus, nuorodas ir pan.)</w:t>
      </w:r>
    </w:p>
    <w:p w:rsidR="007C7F0E" w:rsidRDefault="007C7F0E">
      <w:pPr>
        <w:jc w:val="both"/>
      </w:pPr>
    </w:p>
    <w:p w:rsidR="007C7F0E" w:rsidRDefault="000B304D">
      <w:pPr>
        <w:jc w:val="both"/>
        <w:rPr>
          <w:b/>
        </w:rPr>
      </w:pPr>
      <w:r>
        <w:rPr>
          <w:b/>
        </w:rPr>
        <w:t>9. Sutarties nutraukimas</w:t>
      </w:r>
    </w:p>
    <w:p w:rsidR="007C7F0E" w:rsidRDefault="000B304D">
      <w:pPr>
        <w:jc w:val="both"/>
      </w:pPr>
      <w:r>
        <w:t>9.1. Ši Sutartis gali būti nutraukta:</w:t>
      </w:r>
    </w:p>
    <w:p w:rsidR="007C7F0E" w:rsidRDefault="000B304D">
      <w:pPr>
        <w:jc w:val="both"/>
      </w:pPr>
      <w:r>
        <w:t xml:space="preserve">9.1.1. raštišku </w:t>
      </w:r>
      <w:r>
        <w:rPr>
          <w:bCs/>
        </w:rPr>
        <w:t>Šalių</w:t>
      </w:r>
      <w:r>
        <w:t xml:space="preserve"> susitarimu; </w:t>
      </w:r>
    </w:p>
    <w:p w:rsidR="007C7F0E" w:rsidRDefault="000B304D">
      <w:pPr>
        <w:jc w:val="both"/>
      </w:pPr>
      <w: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Pr>
          <w:color w:val="FF0000"/>
        </w:rPr>
        <w:t xml:space="preserve"> </w:t>
      </w:r>
      <w:r>
        <w:t>kiekviena Sutarties šalis gali vienašališkai nutraukti Sutartį, pranešant apie tai kitai Sutarties šaliai raštu ne vėliau kaip prieš 7 (septynias) dienas.</w:t>
      </w:r>
    </w:p>
    <w:p w:rsidR="007C7F0E" w:rsidRDefault="000B304D">
      <w:pPr>
        <w:jc w:val="both"/>
        <w:rPr>
          <w:color w:val="000000"/>
        </w:rPr>
      </w:pPr>
      <w:r>
        <w:t xml:space="preserve">9.2. </w:t>
      </w:r>
      <w:r>
        <w:rPr>
          <w:b/>
          <w:bCs/>
        </w:rPr>
        <w:t xml:space="preserve">Pirkėjas, </w:t>
      </w:r>
      <w:r>
        <w:rPr>
          <w:bCs/>
        </w:rPr>
        <w:t>ne vėliau kaip</w:t>
      </w:r>
      <w:r>
        <w:rPr>
          <w:b/>
          <w:bCs/>
        </w:rPr>
        <w:t xml:space="preserve"> </w:t>
      </w:r>
      <w:r>
        <w:t>prieš 7 (septynias) dienas (</w:t>
      </w:r>
      <w:r>
        <w:rPr>
          <w:i/>
        </w:rPr>
        <w:t>jei spec. dalyje nenurodytas kitas terminas</w:t>
      </w:r>
      <w:r>
        <w:t xml:space="preserve">) raštu informavęs </w:t>
      </w:r>
      <w:r>
        <w:rPr>
          <w:b/>
          <w:bCs/>
        </w:rPr>
        <w:t xml:space="preserve">Pardavėją </w:t>
      </w:r>
      <w:r>
        <w:rPr>
          <w:bCs/>
        </w:rPr>
        <w:t>turi teisę</w:t>
      </w:r>
      <w:r>
        <w:t xml:space="preserve"> vienašališkai nutraukti Sutartį </w:t>
      </w:r>
      <w:r>
        <w:rPr>
          <w:color w:val="000000"/>
        </w:rPr>
        <w:t>dėl esminio Sutarties pažeidimo. Esminiu Sutarties pažeidimu laikoma, jeigu:</w:t>
      </w:r>
    </w:p>
    <w:p w:rsidR="007C7F0E" w:rsidRDefault="000B304D">
      <w:pPr>
        <w:jc w:val="both"/>
      </w:pPr>
      <w:r>
        <w:t xml:space="preserve">9.2.1. </w:t>
      </w:r>
      <w:r>
        <w:rPr>
          <w:b/>
        </w:rPr>
        <w:t>Pardavėjas</w:t>
      </w:r>
      <w:r>
        <w:t xml:space="preserve"> vėluoja pristatyti </w:t>
      </w:r>
      <w:r>
        <w:rPr>
          <w:iCs/>
        </w:rPr>
        <w:t>prekes</w:t>
      </w:r>
      <w:r>
        <w:t xml:space="preserve"> Sutarties specialioje dalyje nurodytu terminu; </w:t>
      </w:r>
    </w:p>
    <w:p w:rsidR="007C7F0E" w:rsidRDefault="000B304D">
      <w:pPr>
        <w:jc w:val="both"/>
      </w:pPr>
      <w:r>
        <w:t xml:space="preserve">9.2.2. </w:t>
      </w:r>
      <w:r>
        <w:rPr>
          <w:b/>
        </w:rPr>
        <w:t>Pardavėjas</w:t>
      </w:r>
      <w:r>
        <w:t xml:space="preserve"> nevykdo (ar informuoja, kad negalės vykdyti) sutartinio įsipareigojimo tiekti prekes;</w:t>
      </w:r>
    </w:p>
    <w:p w:rsidR="007C7F0E" w:rsidRDefault="000B304D">
      <w:pPr>
        <w:jc w:val="both"/>
      </w:pPr>
      <w:r>
        <w:t xml:space="preserve">9.2.3. </w:t>
      </w:r>
      <w:r>
        <w:rPr>
          <w:b/>
        </w:rPr>
        <w:t>Pardavėjas</w:t>
      </w:r>
      <w:r>
        <w:t xml:space="preserve"> didina prekių kainas/įkainius, išskyrus Sutarties bendrosios dalies 2.2 punkte numatytą atvejį;</w:t>
      </w:r>
    </w:p>
    <w:p w:rsidR="007C7F0E" w:rsidRDefault="000B304D">
      <w:pPr>
        <w:jc w:val="both"/>
      </w:pPr>
      <w:r>
        <w:t xml:space="preserve">9.2.4. </w:t>
      </w:r>
      <w:r>
        <w:rPr>
          <w:b/>
        </w:rPr>
        <w:t>Pardavėjas</w:t>
      </w:r>
      <w:r>
        <w:t xml:space="preserve"> nevykdo arba netinkamai vykdo Sutarties bendrosios dalies 6 punkte numatytus garantinius įsipareigojimus;</w:t>
      </w:r>
    </w:p>
    <w:p w:rsidR="007C7F0E" w:rsidRDefault="000B304D">
      <w:pPr>
        <w:jc w:val="both"/>
      </w:pPr>
      <w:r>
        <w:t xml:space="preserve">9.2.5. </w:t>
      </w:r>
      <w:r>
        <w:rPr>
          <w:b/>
        </w:rPr>
        <w:t>Pardavėjas</w:t>
      </w:r>
      <w:r>
        <w:t xml:space="preserve"> nevykdo Sutarties bendrosios dalies 12.4 punkte numatyto įsipareigojimo (</w:t>
      </w:r>
      <w:r>
        <w:rPr>
          <w:i/>
        </w:rPr>
        <w:t>jeigu sutarties vykdymas bus užtikrintas laidavimu arba banko garantija</w:t>
      </w:r>
      <w:r>
        <w:t>);</w:t>
      </w:r>
    </w:p>
    <w:p w:rsidR="007C7F0E" w:rsidRDefault="000B304D">
      <w:pPr>
        <w:jc w:val="both"/>
      </w:pPr>
      <w:r>
        <w:t xml:space="preserve">9.2.6. </w:t>
      </w:r>
      <w:r>
        <w:rPr>
          <w:b/>
        </w:rPr>
        <w:t>Pardavėjo</w:t>
      </w:r>
      <w:r>
        <w:t xml:space="preserve"> pateiktos prekės ar jų kokybė neatitinka Sutartyje ir jos priede (-</w:t>
      </w:r>
      <w:proofErr w:type="spellStart"/>
      <w:r>
        <w:t>uose</w:t>
      </w:r>
      <w:proofErr w:type="spellEnd"/>
      <w:r>
        <w:t>) nustatytų reikalavimų;</w:t>
      </w:r>
    </w:p>
    <w:p w:rsidR="007C7F0E" w:rsidRDefault="000B304D">
      <w:pPr>
        <w:jc w:val="both"/>
      </w:pPr>
      <w:r>
        <w:t xml:space="preserve">9.2.7. </w:t>
      </w:r>
      <w:r>
        <w:rPr>
          <w:b/>
        </w:rPr>
        <w:t>Pardavėjas</w:t>
      </w:r>
      <w:r>
        <w:t xml:space="preserve"> nustatytu laiku nepateikia avansinio apmokėjimo banko garantijos, kuri galiotų ne mažiau kaip nurodyta Sutarties bendrosios dalies 4.3 punkte (</w:t>
      </w:r>
      <w:r>
        <w:rPr>
          <w:i/>
        </w:rPr>
        <w:t>jeigu pagal sutarties sąlygas numatytas avanso mokėjimas</w:t>
      </w:r>
      <w:r>
        <w:t>);</w:t>
      </w:r>
    </w:p>
    <w:p w:rsidR="007C7F0E" w:rsidRDefault="000B304D">
      <w:pPr>
        <w:jc w:val="both"/>
        <w:rPr>
          <w:color w:val="000000"/>
          <w:szCs w:val="22"/>
        </w:rPr>
      </w:pPr>
      <w:r>
        <w:rPr>
          <w:color w:val="000000"/>
        </w:rPr>
        <w:t>9.2.8.</w:t>
      </w:r>
      <w:r>
        <w:rPr>
          <w:color w:val="000000"/>
          <w:szCs w:val="22"/>
        </w:rPr>
        <w:t xml:space="preserve"> Sutarties galiojimo laikotarpiu </w:t>
      </w:r>
      <w:r>
        <w:rPr>
          <w:b/>
          <w:color w:val="000000"/>
          <w:szCs w:val="22"/>
        </w:rPr>
        <w:t xml:space="preserve">Pardavėjas </w:t>
      </w:r>
      <w:r>
        <w:rPr>
          <w:color w:val="000000"/>
          <w:szCs w:val="22"/>
        </w:rPr>
        <w:t>yra įtraukiamas į Nepatikimų tiekėjų ar Melagingą informaciją pateikusių tiekėjų sąrašus;</w:t>
      </w:r>
    </w:p>
    <w:p w:rsidR="007C7F0E" w:rsidRDefault="000B304D">
      <w:pPr>
        <w:jc w:val="both"/>
      </w:pPr>
      <w:r>
        <w:rPr>
          <w:color w:val="000000"/>
        </w:rPr>
        <w:t xml:space="preserve">9.2.9. Sutarties vykdymo metu paaiškėja, kad </w:t>
      </w:r>
      <w:r>
        <w:rPr>
          <w:b/>
          <w:color w:val="000000"/>
        </w:rPr>
        <w:t>Pardavėjas</w:t>
      </w:r>
      <w:r>
        <w:rPr>
          <w:color w:val="000000"/>
        </w:rPr>
        <w:t xml:space="preserve"> ar jo teikiamos prekės ar paslaugos</w:t>
      </w:r>
      <w:r>
        <w:rPr>
          <w:b/>
          <w:color w:val="000000"/>
        </w:rPr>
        <w:t xml:space="preserve"> </w:t>
      </w:r>
      <w:r>
        <w:rPr>
          <w:color w:val="000000"/>
        </w:rPr>
        <w:t xml:space="preserve">nėra patikimos ir kelia pavojų nacionaliniam </w:t>
      </w:r>
      <w:r>
        <w:t>saugumui;</w:t>
      </w:r>
    </w:p>
    <w:p w:rsidR="007C7F0E" w:rsidRDefault="000B304D">
      <w:pPr>
        <w:jc w:val="both"/>
      </w:pPr>
      <w:r>
        <w:t>9.2.10. Sutarties vykdymo metu paaiškėja Viešųjų pirkimų įstatymo 46 straipsnio 1 dalyje/Viešųjų pirkimų, atliekamų gynybos ir saugumo srityje, įstatymo 34 straipsnio 1 dalyje numatytos aplinkybės;</w:t>
      </w:r>
    </w:p>
    <w:p w:rsidR="007C7F0E" w:rsidRDefault="000B304D">
      <w:pPr>
        <w:jc w:val="both"/>
      </w:pPr>
      <w:r>
        <w:t>9.2.11. Sutarties vykdymo metu paaiškėja, kad Sutartis buvo pakeista pažeidžiant Viešųjų pirkimų įstatymo 89 straipsnį/Viešųjų pirkimų atliekamų gynybos ir saugumo srityje įstatymo 53 straipsnį.</w:t>
      </w:r>
    </w:p>
    <w:p w:rsidR="007C7F0E" w:rsidRDefault="000B304D">
      <w:pPr>
        <w:jc w:val="both"/>
        <w:rPr>
          <w:color w:val="000000"/>
          <w:highlight w:val="yellow"/>
        </w:rPr>
      </w:pPr>
      <w:r>
        <w:t xml:space="preserve">9.3. </w:t>
      </w:r>
      <w:r>
        <w:rPr>
          <w:b/>
          <w:bCs/>
        </w:rPr>
        <w:t xml:space="preserve">Pirkėjas, </w:t>
      </w:r>
      <w:r>
        <w:rPr>
          <w:bCs/>
        </w:rPr>
        <w:t>ne vėliau kaip</w:t>
      </w:r>
      <w:r>
        <w:rPr>
          <w:b/>
          <w:bCs/>
        </w:rPr>
        <w:t xml:space="preserve"> </w:t>
      </w:r>
      <w:r>
        <w:t>prieš 7 (septynias) dienas (</w:t>
      </w:r>
      <w:r>
        <w:rPr>
          <w:i/>
          <w:color w:val="000000"/>
        </w:rPr>
        <w:t>jei  spec. dalyje nenurodytas kitas terminas</w:t>
      </w:r>
      <w:r>
        <w:rPr>
          <w:color w:val="000000"/>
        </w:rPr>
        <w:t xml:space="preserve">) raštu informavęs </w:t>
      </w:r>
      <w:r>
        <w:rPr>
          <w:b/>
          <w:bCs/>
          <w:color w:val="000000"/>
        </w:rPr>
        <w:t xml:space="preserve">Pardavėją </w:t>
      </w:r>
      <w:r>
        <w:rPr>
          <w:bCs/>
          <w:color w:val="000000"/>
        </w:rPr>
        <w:t>turi teisę</w:t>
      </w:r>
      <w:r>
        <w:rPr>
          <w:color w:val="000000"/>
        </w:rPr>
        <w:t xml:space="preserve"> vienašališkai nutraukti Sutartį, jeigu</w:t>
      </w:r>
      <w:r>
        <w:rPr>
          <w:b/>
          <w:color w:val="000000"/>
        </w:rPr>
        <w:t xml:space="preserve"> Pardavėjas </w:t>
      </w:r>
      <w:r>
        <w:rPr>
          <w:color w:val="000000"/>
        </w:rPr>
        <w:t>yra</w:t>
      </w:r>
      <w:r>
        <w:rPr>
          <w:b/>
          <w:color w:val="000000"/>
        </w:rPr>
        <w:t xml:space="preserve"> </w:t>
      </w:r>
      <w:r>
        <w:rPr>
          <w:color w:val="000000"/>
        </w:rPr>
        <w:t>likviduojamas ar kreipiamasi į teismą dėl bankroto ar restruktūrizavimo bylos iškėlimo, arba jam iškelta bankroto ar restruktūrizavimo byla, arba priimamas sprendimas dėl neteisminės bankroto procedūros pradėjimo.</w:t>
      </w:r>
    </w:p>
    <w:p w:rsidR="007C7F0E" w:rsidRDefault="000B304D">
      <w:pPr>
        <w:jc w:val="both"/>
        <w:rPr>
          <w:i/>
        </w:rPr>
      </w:pPr>
      <w:r>
        <w:rPr>
          <w:color w:val="000000"/>
        </w:rPr>
        <w:lastRenderedPageBreak/>
        <w:t xml:space="preserve">9.4. Nutraukus sutartį, </w:t>
      </w:r>
      <w:r>
        <w:rPr>
          <w:b/>
          <w:color w:val="000000"/>
        </w:rPr>
        <w:t>Pardavėjas</w:t>
      </w:r>
      <w:r>
        <w:rPr>
          <w:color w:val="000000"/>
        </w:rPr>
        <w:t xml:space="preserve"> per 10 (dešimt) dienų nuo Sutarties nutraukimo dienos turi grąžinti </w:t>
      </w:r>
      <w:r>
        <w:rPr>
          <w:b/>
          <w:color w:val="000000"/>
        </w:rPr>
        <w:t xml:space="preserve">Mokėtojui </w:t>
      </w:r>
      <w:r>
        <w:rPr>
          <w:color w:val="000000"/>
        </w:rPr>
        <w:t>jo sumokėtą avansą (jei toks buvo sumokėtas</w:t>
      </w:r>
      <w:r>
        <w:t xml:space="preserve">) už prekes, kurios nebuvo pristatytos. </w:t>
      </w:r>
    </w:p>
    <w:p w:rsidR="007C7F0E" w:rsidRDefault="007C7F0E">
      <w:pPr>
        <w:jc w:val="both"/>
      </w:pPr>
    </w:p>
    <w:p w:rsidR="007C7F0E" w:rsidRDefault="000B304D">
      <w:pPr>
        <w:rPr>
          <w:b/>
        </w:rPr>
      </w:pPr>
      <w:r>
        <w:rPr>
          <w:b/>
        </w:rPr>
        <w:t>10. Ginčų sprendimo tvarka</w:t>
      </w:r>
    </w:p>
    <w:p w:rsidR="007C7F0E" w:rsidRDefault="000B304D">
      <w:r>
        <w:t>10.1. Sutartis sudaryta ir turi būti aiškinama pagal Lietuvos Respublikos teisę.</w:t>
      </w:r>
    </w:p>
    <w:p w:rsidR="007C7F0E" w:rsidRDefault="000B304D">
      <w:pPr>
        <w:jc w:val="both"/>
      </w:pPr>
      <w: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Pr>
          <w:b/>
        </w:rPr>
        <w:t>Pirkėjo</w:t>
      </w:r>
      <w:r>
        <w:t xml:space="preserve"> buveinės vietą.</w:t>
      </w:r>
    </w:p>
    <w:p w:rsidR="007C7F0E" w:rsidRDefault="007C7F0E">
      <w:pPr>
        <w:jc w:val="both"/>
      </w:pPr>
    </w:p>
    <w:p w:rsidR="007C7F0E" w:rsidRDefault="000B304D">
      <w:pPr>
        <w:jc w:val="both"/>
        <w:rPr>
          <w:b/>
        </w:rPr>
      </w:pPr>
      <w:r>
        <w:rPr>
          <w:b/>
        </w:rPr>
        <w:t>11. Atsakomybė</w:t>
      </w:r>
    </w:p>
    <w:p w:rsidR="007C7F0E" w:rsidRDefault="000B304D">
      <w:pPr>
        <w:jc w:val="both"/>
      </w:pPr>
      <w:r>
        <w:t xml:space="preserve">11.1. Pavėlavęs pristatyti prekes per Sutarties specialiojoje dalyje nurodytą terminą, </w:t>
      </w:r>
      <w:r>
        <w:rPr>
          <w:b/>
        </w:rPr>
        <w:t>Pardavėjas</w:t>
      </w:r>
      <w:r>
        <w:t xml:space="preserve"> moka </w:t>
      </w:r>
      <w:r>
        <w:rPr>
          <w:b/>
        </w:rPr>
        <w:t xml:space="preserve">Pirkėjui </w:t>
      </w:r>
      <w:r>
        <w:t>nuo 0,05 iki 0,2 % dydžio (konkretus dydis nurodomas Sutarties specialiojoje dalyje) nuo nepristatytų prekių kainos be PVM už kiekvieną uždelstą dieną/valandą (</w:t>
      </w:r>
      <w:r>
        <w:rPr>
          <w:i/>
        </w:rPr>
        <w:t>taikoma priklausomai nuo to, kaip įsipareigojimo terminas (dienomis ar valandomis) yra skaičiuojamas Sutarties specialiojoje dalyje</w:t>
      </w:r>
      <w:r>
        <w:t xml:space="preserve">) Šalių iš anksto sutartus minimalius nuostolius, kurių sumokėjimas neatleidžia </w:t>
      </w:r>
      <w:r>
        <w:rPr>
          <w:b/>
          <w:bCs/>
        </w:rPr>
        <w:t>Pardavėjo</w:t>
      </w:r>
      <w:r>
        <w:t xml:space="preserve"> nuo pareigos atlyginti visus </w:t>
      </w:r>
      <w:r>
        <w:rPr>
          <w:b/>
          <w:bCs/>
        </w:rPr>
        <w:t>Mokėtojo</w:t>
      </w:r>
      <w:r>
        <w:rPr>
          <w:b/>
        </w:rPr>
        <w:t xml:space="preserve"> </w:t>
      </w:r>
      <w:r>
        <w:t xml:space="preserve">patirtus nuostolius </w:t>
      </w:r>
      <w:r>
        <w:rPr>
          <w:b/>
        </w:rPr>
        <w:t>Pardavėjui</w:t>
      </w:r>
      <w:r>
        <w:t xml:space="preserve"> nevykdant arba netinkamai vykdant Sutartį. Šalių iš anksto sutartus minimalius nuostolius </w:t>
      </w:r>
      <w:r>
        <w:rPr>
          <w:b/>
        </w:rPr>
        <w:t>Pardavėjas</w:t>
      </w:r>
      <w:r>
        <w:t xml:space="preserve"> įsipareigoja sumokėti ne vėliau kaip per sąskaitoje faktūroje ar pareikalavime nurodytą terminą.</w:t>
      </w:r>
    </w:p>
    <w:p w:rsidR="007C7F0E" w:rsidRDefault="000B304D">
      <w:pPr>
        <w:jc w:val="both"/>
      </w:pPr>
      <w:r>
        <w:t>11.2</w:t>
      </w:r>
      <w:r>
        <w:rPr>
          <w:i/>
        </w:rPr>
        <w:t xml:space="preserve">. </w:t>
      </w:r>
      <w:r>
        <w:t xml:space="preserve">Kokybės garantijos termino metu pavėlavęs per Sutarties specialioje dalyje nustatytą terminą įvykdyti Sutarties bendrosios dalies 6.2 punkte nustatytus įsipareigojimus, </w:t>
      </w:r>
      <w:r>
        <w:rPr>
          <w:b/>
        </w:rPr>
        <w:t>Pardavėjas</w:t>
      </w:r>
      <w:r>
        <w:t xml:space="preserve"> moka </w:t>
      </w:r>
      <w:r>
        <w:rPr>
          <w:b/>
        </w:rPr>
        <w:t xml:space="preserve">Pirkėjui </w:t>
      </w:r>
      <w:r>
        <w:t>nuo 0,05 iki 0,2 % dydžio (konkretus dydis nurodomas Sutarties specialiojoje dalyje) nuo prekių, kurioms yra nesuteiktos pakaitinės prekės, kainos/įkainių</w:t>
      </w:r>
      <w:r>
        <w:rPr>
          <w:color w:val="FF0000"/>
        </w:rPr>
        <w:t xml:space="preserve"> </w:t>
      </w:r>
      <w:r>
        <w:t>be PVM už kiekvieną uždelstą dieną/valandą</w:t>
      </w:r>
      <w:r>
        <w:rPr>
          <w:i/>
        </w:rPr>
        <w:t xml:space="preserve"> </w:t>
      </w:r>
      <w:r>
        <w:t>Šalių iš anksto sutartus minimalius nuostolius,</w:t>
      </w:r>
      <w:r>
        <w:rPr>
          <w:bCs/>
        </w:rPr>
        <w:t xml:space="preserve"> kurių sumokėjimas neatleidžia </w:t>
      </w:r>
      <w:r>
        <w:rPr>
          <w:b/>
          <w:bCs/>
        </w:rPr>
        <w:t xml:space="preserve">Pardavėjo </w:t>
      </w:r>
      <w:r>
        <w:rPr>
          <w:bCs/>
        </w:rPr>
        <w:t xml:space="preserve">nuo pareigos atlyginti visus </w:t>
      </w:r>
      <w:r>
        <w:rPr>
          <w:b/>
          <w:bCs/>
        </w:rPr>
        <w:t>Mokėtojo</w:t>
      </w:r>
      <w:r>
        <w:rPr>
          <w:bCs/>
        </w:rPr>
        <w:t xml:space="preserve"> patirtus nuostolius</w:t>
      </w:r>
      <w:r>
        <w:t xml:space="preserve"> </w:t>
      </w:r>
      <w:r>
        <w:rPr>
          <w:b/>
        </w:rPr>
        <w:t>Pardavėjui</w:t>
      </w:r>
      <w:r>
        <w:t xml:space="preserve"> nevykdant arba netinkamai vykdant savo įsipareigojimus, susijusius su prekių garantija/tinkamumo naudoti terminu.</w:t>
      </w:r>
    </w:p>
    <w:p w:rsidR="007C7F0E" w:rsidRDefault="000B304D">
      <w:pPr>
        <w:jc w:val="both"/>
      </w:pPr>
      <w:r>
        <w:t xml:space="preserve">11.3. Garantinio/tinkamumo naudoti termino metu pavėlavęs per Sutarties specialioje dalyje nustatytą terminą įvykdyti Sutarties bendrosios dalies 6.3 punkte nustatytus įsipareigojimus, </w:t>
      </w:r>
      <w:r>
        <w:rPr>
          <w:b/>
        </w:rPr>
        <w:t>Pardavėjas</w:t>
      </w:r>
      <w:r>
        <w:t xml:space="preserve"> moka Pirkėjui nuo 0,05 iki 0,2 % dydžio (konkretus dydis nurodomas Sutarties specialiojoje dalyje) nuo prekių, kurių trūkumai nepašalinti, ar prekių, kurios yra nepakeistos, kainos</w:t>
      </w:r>
      <w:r>
        <w:rPr>
          <w:color w:val="FF0000"/>
        </w:rPr>
        <w:t xml:space="preserve"> </w:t>
      </w:r>
      <w:r>
        <w:t>be PVM už kiekvieną uždelstą dieną/valandą</w:t>
      </w:r>
      <w:r>
        <w:rPr>
          <w:i/>
        </w:rPr>
        <w:t xml:space="preserve"> </w:t>
      </w:r>
      <w:r>
        <w:t>Šalių iš anksto sutartus minimalius nuostolius,</w:t>
      </w:r>
      <w:r>
        <w:rPr>
          <w:bCs/>
        </w:rPr>
        <w:t xml:space="preserve"> kurių sumokėjimas neatleidžia </w:t>
      </w:r>
      <w:r>
        <w:rPr>
          <w:b/>
          <w:bCs/>
        </w:rPr>
        <w:t xml:space="preserve">Pardavėjo </w:t>
      </w:r>
      <w:r>
        <w:rPr>
          <w:bCs/>
        </w:rPr>
        <w:t xml:space="preserve">nuo pareigos atlyginti visus </w:t>
      </w:r>
      <w:r>
        <w:rPr>
          <w:b/>
          <w:bCs/>
        </w:rPr>
        <w:t xml:space="preserve">Mokėtojo </w:t>
      </w:r>
      <w:r>
        <w:rPr>
          <w:bCs/>
        </w:rPr>
        <w:t>patirtus nuostolius</w:t>
      </w:r>
      <w:r>
        <w:t xml:space="preserve"> </w:t>
      </w:r>
      <w:r>
        <w:rPr>
          <w:b/>
        </w:rPr>
        <w:t>Pardavėjui</w:t>
      </w:r>
      <w:r>
        <w:t xml:space="preserve"> nevykdant arba netinkamai vykdant savo įsipareigojimus, susijusius su prekių garantija/tinkamumo naudoti terminu.</w:t>
      </w:r>
    </w:p>
    <w:p w:rsidR="007C7F0E" w:rsidRDefault="000B304D">
      <w:pPr>
        <w:jc w:val="both"/>
      </w:pPr>
      <w:r>
        <w:t>11.4. Nutraukus Sutartį dėl Sutarties bendrojoje dalyje 9.2.1, 9.2.2, 9.2.3, 9.2.5, 9.2.6, 9.2.7, 9.3 punktuose ar kitų Sutarties specialiojoje dalyje</w:t>
      </w:r>
      <w:r>
        <w:rPr>
          <w:b/>
        </w:rPr>
        <w:t xml:space="preserve"> </w:t>
      </w:r>
      <w:r>
        <w:t xml:space="preserve">išvardintų priežasčių, </w:t>
      </w:r>
      <w:r>
        <w:rPr>
          <w:b/>
        </w:rPr>
        <w:t>Pardavėjas</w:t>
      </w:r>
      <w:r>
        <w:t xml:space="preserve"> per 14 (keturiolika) dienų (skaičiuojant nuo Sutarties nutraukimo dienos) turi sumokėti</w:t>
      </w:r>
      <w:r>
        <w:rPr>
          <w:b/>
          <w:bCs/>
        </w:rPr>
        <w:t xml:space="preserve"> Pirkėjui</w:t>
      </w:r>
      <w:r>
        <w:rPr>
          <w:b/>
        </w:rPr>
        <w:t xml:space="preserve"> </w:t>
      </w:r>
      <w:r>
        <w:t>ne mažiau kaip</w:t>
      </w:r>
      <w:r>
        <w:rPr>
          <w:b/>
        </w:rPr>
        <w:t xml:space="preserve"> </w:t>
      </w:r>
      <w:r>
        <w:t>5</w:t>
      </w:r>
      <w:r>
        <w:rPr>
          <w:b/>
        </w:rPr>
        <w:t>-</w:t>
      </w:r>
      <w:r>
        <w:t xml:space="preserve">7 % sutarties kainos be PVM (arba bendros pasiūlymo kainos be PVM, arba bendros užsakymo kainos be PVM) (konkretus procentinis dydis arba konkreti fiksuota suma nurodoma Sutarties specialioje dalyje) </w:t>
      </w:r>
      <w:r>
        <w:rPr>
          <w:bCs/>
        </w:rPr>
        <w:t xml:space="preserve">Šalių </w:t>
      </w:r>
      <w:r>
        <w:t xml:space="preserve">iš anksto sutartų minimalių nuostolių, bet ne daugiau kaip visų pagal šią Sutartį neįvykdytų įsipareigojimų kainos be PVM. Šalių iš anksto sutartų minimalių nuostolių sumokėjimas neatleidžia </w:t>
      </w:r>
      <w:r>
        <w:rPr>
          <w:b/>
        </w:rPr>
        <w:t>Pardavėjo</w:t>
      </w:r>
      <w:r>
        <w:t xml:space="preserve"> nuo pareigos atlyginti visus </w:t>
      </w:r>
      <w:r>
        <w:rPr>
          <w:b/>
          <w:bCs/>
        </w:rPr>
        <w:t>Mokėtojo</w:t>
      </w:r>
      <w:r>
        <w:t xml:space="preserve"> patirtus nuostolius, </w:t>
      </w:r>
      <w:r>
        <w:rPr>
          <w:b/>
        </w:rPr>
        <w:t>Pardavėjui</w:t>
      </w:r>
      <w:r>
        <w:t xml:space="preserve"> nevykdant ar netinkamai vykdant sutartį. Šalių iš anksto sutartus minimalius nuostolius </w:t>
      </w:r>
      <w:r>
        <w:rPr>
          <w:b/>
        </w:rPr>
        <w:t>Pardavėjas</w:t>
      </w:r>
      <w:r>
        <w:t xml:space="preserve"> įsipareigoja sumokėti ne vėliau kaip per sąskaitoje faktūroje ar pareikalavime nurodytą terminą.</w:t>
      </w:r>
    </w:p>
    <w:p w:rsidR="007C7F0E" w:rsidRDefault="000B304D">
      <w:pPr>
        <w:jc w:val="both"/>
        <w:rPr>
          <w:b/>
        </w:rPr>
      </w:pPr>
      <w:r>
        <w:t xml:space="preserve">11.5. Nutraukus Sutartį dėl Sutarties bendrojoje dalyje 9.2.4 punkte nurodytos priežasties, </w:t>
      </w:r>
      <w:r>
        <w:rPr>
          <w:b/>
        </w:rPr>
        <w:t>Pardavėjas</w:t>
      </w:r>
      <w:r>
        <w:t xml:space="preserve"> per 7 (septynias) dienas (skaičiuojant nuo Sutarties nutraukimo dienos) turi sumokėti</w:t>
      </w:r>
      <w:r>
        <w:rPr>
          <w:b/>
          <w:bCs/>
        </w:rPr>
        <w:t xml:space="preserve"> Mokėtojui</w:t>
      </w:r>
      <w:r>
        <w:rPr>
          <w:b/>
        </w:rPr>
        <w:t xml:space="preserve"> </w:t>
      </w:r>
      <w:r>
        <w:t>prekių su trūkumais įsigijimo kainos be PVM dydžio</w:t>
      </w:r>
      <w:r>
        <w:rPr>
          <w:b/>
        </w:rPr>
        <w:t xml:space="preserve"> </w:t>
      </w:r>
      <w:r>
        <w:rPr>
          <w:bCs/>
        </w:rPr>
        <w:t xml:space="preserve">Šalių </w:t>
      </w:r>
      <w:r>
        <w:t xml:space="preserve">iš anksto sutartus minimalius nuostolius, bet ne daugiau kaip visų pagal šią Sutartį neįvykdytų įsipareigojimų kainos be PVM. Šalių iš anksto sutartų minimalių nuostolių sumokėjimas neatleidžia </w:t>
      </w:r>
      <w:r>
        <w:rPr>
          <w:b/>
        </w:rPr>
        <w:t>Pardavėjo</w:t>
      </w:r>
      <w:r>
        <w:t xml:space="preserve"> nuo pareigos atlyginti visus </w:t>
      </w:r>
      <w:r>
        <w:rPr>
          <w:b/>
        </w:rPr>
        <w:t>Mokėtojo</w:t>
      </w:r>
      <w:r>
        <w:t xml:space="preserve"> patirtus nuostolius, </w:t>
      </w:r>
      <w:r>
        <w:rPr>
          <w:b/>
        </w:rPr>
        <w:t>Pardavėjui</w:t>
      </w:r>
      <w:r>
        <w:t xml:space="preserve"> nevykdant ar netinkamai vykdant Sutartį. </w:t>
      </w:r>
    </w:p>
    <w:p w:rsidR="007C7F0E" w:rsidRDefault="000B304D">
      <w:pPr>
        <w:jc w:val="both"/>
      </w:pPr>
      <w:r>
        <w:t xml:space="preserve">11.6. Kiti sutartinės atsakomybės taikymo </w:t>
      </w:r>
      <w:r>
        <w:rPr>
          <w:b/>
        </w:rPr>
        <w:t>Pardavėjui</w:t>
      </w:r>
      <w:r>
        <w:t xml:space="preserve"> atvejai nurodyti Sutarties specialiojoje dalyje.</w:t>
      </w:r>
    </w:p>
    <w:p w:rsidR="007C7F0E" w:rsidRDefault="000B304D">
      <w:pPr>
        <w:jc w:val="both"/>
      </w:pPr>
      <w:r>
        <w:t xml:space="preserve">11.7. Vadovaujantis Lietuvos Respublikos civilinio kodekso 6.253 str. 1 ir 3 dalimis, finansavimo vėlavimas iš biudžeto yra sąlyga visiškai atleidžianti nuo civilinės atsakomybės ir palūkanų mokėjimo </w:t>
      </w:r>
      <w:r>
        <w:rPr>
          <w:b/>
        </w:rPr>
        <w:t>Pardavėjui</w:t>
      </w:r>
      <w:r>
        <w:t xml:space="preserve"> už pavėluotą atsiskaitymą.</w:t>
      </w:r>
    </w:p>
    <w:p w:rsidR="007C7F0E" w:rsidRDefault="007C7F0E">
      <w:pPr>
        <w:jc w:val="both"/>
      </w:pPr>
    </w:p>
    <w:p w:rsidR="008A7A2C" w:rsidRDefault="008A7A2C">
      <w:pPr>
        <w:jc w:val="both"/>
      </w:pPr>
    </w:p>
    <w:p w:rsidR="007C7F0E" w:rsidRDefault="000B304D">
      <w:pPr>
        <w:jc w:val="both"/>
        <w:rPr>
          <w:b/>
        </w:rPr>
      </w:pPr>
      <w:r>
        <w:rPr>
          <w:b/>
        </w:rPr>
        <w:t>12. Sutarties galiojimas</w:t>
      </w:r>
    </w:p>
    <w:p w:rsidR="007C7F0E" w:rsidRDefault="000B304D">
      <w:pPr>
        <w:jc w:val="both"/>
      </w:pPr>
      <w:r>
        <w:t xml:space="preserve">12.1. Sutartis įsigalioja abiem Šalims ją pasirašius ir </w:t>
      </w:r>
      <w:r>
        <w:rPr>
          <w:b/>
        </w:rPr>
        <w:t>Pardavėjui</w:t>
      </w:r>
      <w:r>
        <w:t xml:space="preserve"> pateikus </w:t>
      </w:r>
      <w:r>
        <w:rPr>
          <w:b/>
        </w:rPr>
        <w:t xml:space="preserve">Pirkėjui </w:t>
      </w:r>
      <w:r>
        <w:t xml:space="preserve">Sutarties įvykdymo užtikrinimo banko garantiją ar draudimo bendrovės laidavimo raštą </w:t>
      </w:r>
      <w:r>
        <w:rPr>
          <w:i/>
        </w:rPr>
        <w:t>(Sutarties įsigaliojimo kai pateikiamas užtikrinimas sąlyga taikoma, jeigu Sutarties spec. dalyje nurodyta, kad Sutarties vykdymas bus užtikrintas laidavimu arba banko garantija)</w:t>
      </w:r>
      <w:r>
        <w:t xml:space="preserve">, užtikrinantį Sutarties bendrosios dalies 11.4 punkte nurodytos sumos sumokėjimą. Banko garantijoje ar draudimo bendrovės laidavimo rašte garantas/laiduotojas turi įsipareigoti </w:t>
      </w:r>
      <w:r>
        <w:rPr>
          <w:b/>
        </w:rPr>
        <w:t>Pirkėjui</w:t>
      </w:r>
      <w:r>
        <w:t xml:space="preserve"> sumokėti Sutarties bendrosios dalies 11.4 punkte nurodytą sumą </w:t>
      </w:r>
      <w:r>
        <w:rPr>
          <w:b/>
        </w:rPr>
        <w:t xml:space="preserve">Pirkėjui </w:t>
      </w:r>
      <w:r>
        <w:t>nutraukus Sutartį dėl bent vienos iš 9.2.1–9.2.7, 9.3 punktuose ar kitų Sutarties specialiojoje dalyje</w:t>
      </w:r>
      <w:r>
        <w:rPr>
          <w:b/>
        </w:rPr>
        <w:t xml:space="preserve"> </w:t>
      </w:r>
      <w:r>
        <w:t>išvardintų priežasčių. Banko garantijos ar laidavimo raštas, kuriame nurodoma, kad garantas ar laiduotojas atsako tik už tiesioginių nuostolių atlyginimą nebus priimamas, kadangi turi būti įsipareigojama atlyginti konkrečią Sutarties įvykdymo užtikrinimo sumą, nurodytą sutarties 11.4 punkte.</w:t>
      </w:r>
    </w:p>
    <w:p w:rsidR="007C7F0E" w:rsidRDefault="000B304D">
      <w:pPr>
        <w:jc w:val="both"/>
      </w:pPr>
      <w:r>
        <w:t xml:space="preserve">12.2. Garantas/laiduotojas turi neatšaukiamai ir besąlygiškai įsipareigoti ne vėliau kaip per 14 (keturiolika) dienų nuo raštiško pranešimo, patvirtinančio Sutarties nutraukimą dėl Sutartyje numatytų pagrindų esant </w:t>
      </w:r>
      <w:r>
        <w:rPr>
          <w:b/>
        </w:rPr>
        <w:t xml:space="preserve">Pardavėjo </w:t>
      </w:r>
      <w:r>
        <w:t xml:space="preserve">kaltei, įvykdyti prievolę ir sumokėti įsipareigotą sumą, pinigus pervedant į </w:t>
      </w:r>
      <w:r>
        <w:rPr>
          <w:b/>
        </w:rPr>
        <w:t>Pirkėjo</w:t>
      </w:r>
      <w:r>
        <w:t xml:space="preserve"> sąskaitą.</w:t>
      </w:r>
    </w:p>
    <w:p w:rsidR="007C7F0E" w:rsidRDefault="000B304D">
      <w:pPr>
        <w:jc w:val="both"/>
        <w:rPr>
          <w:b/>
        </w:rPr>
      </w:pPr>
      <w:r>
        <w:t>12.3.</w:t>
      </w:r>
      <w:r>
        <w:rPr>
          <w:b/>
        </w:rPr>
        <w:t xml:space="preserve"> Pardavėjas</w:t>
      </w:r>
      <w:r>
        <w:t xml:space="preserve"> ne vėliau kaip</w:t>
      </w:r>
      <w:r>
        <w:rPr>
          <w:b/>
        </w:rPr>
        <w:t xml:space="preserve"> </w:t>
      </w:r>
      <w:r>
        <w:t xml:space="preserve">per 5 (penkias) darbo dienas po Sutarties pasirašymo pateikia </w:t>
      </w:r>
      <w:r>
        <w:rPr>
          <w:b/>
        </w:rPr>
        <w:t xml:space="preserve">Pirkėjui </w:t>
      </w:r>
      <w: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Pr>
          <w:b/>
        </w:rPr>
        <w:t>Pardavėjas</w:t>
      </w:r>
      <w:r>
        <w:t xml:space="preserve"> taip pat turi pateikti patvirtinimą iš draudimo bendrovės </w:t>
      </w:r>
      <w:r>
        <w:rPr>
          <w:color w:val="000000"/>
        </w:rPr>
        <w:t>(apmokėjimą įrodantį dokumentą ar pan.)</w:t>
      </w:r>
      <w:r>
        <w:t>, kad laidavimo raštas yra galiojantis</w:t>
      </w:r>
      <w:r>
        <w:rPr>
          <w:i/>
        </w:rPr>
        <w:t>.</w:t>
      </w:r>
      <w:r>
        <w:t xml:space="preserve"> Sutarties įvykdymo užtikrinimo banko garantijoje arba draudimo bendrovės laidavimo rašte nurodytos sumos sumokėjimas neturi būti siejamas su visišku </w:t>
      </w:r>
      <w:r>
        <w:rPr>
          <w:b/>
        </w:rPr>
        <w:t>Pirkėjo</w:t>
      </w:r>
      <w:r>
        <w:t xml:space="preserve"> patirtų nuostolių atlyginimu ir neatleidžia </w:t>
      </w:r>
      <w:r>
        <w:rPr>
          <w:b/>
        </w:rPr>
        <w:t>Pardavėjo</w:t>
      </w:r>
      <w:r>
        <w:t xml:space="preserve"> nuo pareigos juos atlyginti pilnai. </w:t>
      </w:r>
    </w:p>
    <w:p w:rsidR="007C7F0E" w:rsidRDefault="000B304D">
      <w:pPr>
        <w:jc w:val="both"/>
      </w:pPr>
      <w:r>
        <w:t xml:space="preserve">12.4. Jei Sutarties vykdymo metu sutarties įvykdymo užtikrinimą išdavęs juridinis asmuo (bankas ar draudimo bendrovė) negali vykdyti savo įsipareigojimų (sustabdoma veikla, paskelbiamas moratoriumas ir pan.), </w:t>
      </w:r>
      <w:r>
        <w:rPr>
          <w:b/>
        </w:rPr>
        <w:t>Pardavėjas</w:t>
      </w:r>
      <w:r>
        <w:t xml:space="preserve"> per 10 (dešimt) dienų pateikia naują Sutarties vykdymo užtikrinimą, tokiomis pačiomis sąlygomis kaip ir ankstesnysis. Jei </w:t>
      </w:r>
      <w:r>
        <w:rPr>
          <w:b/>
        </w:rPr>
        <w:t xml:space="preserve">Pardavėjas </w:t>
      </w:r>
      <w:r>
        <w:t xml:space="preserve">nepateikia naujo Sutarties įvykdymo užtikrinimo, </w:t>
      </w:r>
      <w:r>
        <w:rPr>
          <w:b/>
        </w:rPr>
        <w:t>Pirkėjas</w:t>
      </w:r>
      <w:r>
        <w:t xml:space="preserve"> turi teisę nutraukti Sutartį, Sutarties bendrosios dalies 9.2.5 punkte nustatyta tvarka.</w:t>
      </w:r>
    </w:p>
    <w:p w:rsidR="007C7F0E" w:rsidRDefault="000B304D">
      <w:pPr>
        <w:jc w:val="both"/>
      </w:pPr>
      <w:r>
        <w:t xml:space="preserve">12.5. Sutarties įvykdymo užtikrinimas grąžinamas per 10 (dešimt) dienų nuo šio užtikrinimo galiojimo termino pabaigos </w:t>
      </w:r>
      <w:r>
        <w:rPr>
          <w:b/>
        </w:rPr>
        <w:t>Pardavėjui</w:t>
      </w:r>
      <w:r>
        <w:t xml:space="preserve"> pateikus raštišką prašymą.</w:t>
      </w:r>
    </w:p>
    <w:p w:rsidR="007C7F0E" w:rsidRDefault="000B304D">
      <w:pPr>
        <w:jc w:val="both"/>
      </w:pPr>
      <w: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rsidR="007C7F0E" w:rsidRDefault="000B304D">
      <w:pPr>
        <w:tabs>
          <w:tab w:val="left" w:pos="-360"/>
          <w:tab w:val="left" w:pos="0"/>
          <w:tab w:val="left" w:pos="1701"/>
        </w:tabs>
        <w:jc w:val="both"/>
      </w:pPr>
      <w: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rsidR="007C7F0E" w:rsidRDefault="000B304D">
      <w:pPr>
        <w:jc w:val="both"/>
      </w:pPr>
      <w:r>
        <w:t>12.8. Sutartis gali būti pratęsta Sutarties specialiojoje dalyje nustatytomis sąlygomis.</w:t>
      </w:r>
    </w:p>
    <w:p w:rsidR="007C7F0E" w:rsidRDefault="000B304D">
      <w:pPr>
        <w:jc w:val="both"/>
      </w:pPr>
      <w:r>
        <w:t xml:space="preserve">12.9. Esant poreikiui, </w:t>
      </w:r>
      <w:r>
        <w:rPr>
          <w:b/>
        </w:rPr>
        <w:t>Pirkėjas</w:t>
      </w:r>
      <w: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t>uose</w:t>
      </w:r>
      <w:proofErr w:type="spellEnd"/>
      <w:r>
        <w:t>) nenurodytas, tačiau su pirkimo objektu susijusias prekes</w:t>
      </w:r>
      <w:r>
        <w:rPr>
          <w:b/>
        </w:rPr>
        <w:t xml:space="preserve"> Pardavėjas</w:t>
      </w:r>
      <w:r>
        <w:t xml:space="preserve"> gali tiekti tik ne didesnėmis nei užsakymo dieną </w:t>
      </w:r>
      <w:r>
        <w:rPr>
          <w:b/>
        </w:rPr>
        <w:t xml:space="preserve">Pardavėjo </w:t>
      </w:r>
      <w:r>
        <w:t xml:space="preserve">prekybos vietoje, kataloge ar interneto svetainėje nurodytomis galiojančiomis šių prekių kainomis arba, jei tokios kainos neskelbiamos, </w:t>
      </w:r>
      <w:r>
        <w:rPr>
          <w:b/>
        </w:rPr>
        <w:t>Pardavėjo</w:t>
      </w:r>
      <w:r>
        <w:t xml:space="preserve"> pasiūlytomis, konkurencingomis ir rinką atitinkančiomis kainomis. Esant poreikiui įsigyti Sutartyje ir jos priede (-</w:t>
      </w:r>
      <w:proofErr w:type="spellStart"/>
      <w:r>
        <w:t>uose</w:t>
      </w:r>
      <w:proofErr w:type="spellEnd"/>
      <w:r>
        <w:t xml:space="preserve">) nenurodytų, tačiau su pirkimo objektu susijusių prekių </w:t>
      </w:r>
      <w:r>
        <w:rPr>
          <w:b/>
        </w:rPr>
        <w:t>Pirkėjas</w:t>
      </w:r>
      <w:r>
        <w:t xml:space="preserve"> ir </w:t>
      </w:r>
      <w:r>
        <w:rPr>
          <w:b/>
        </w:rPr>
        <w:t>Pardavėjas</w:t>
      </w:r>
      <w:r>
        <w:t xml:space="preserve"> sudaro papildomą rašytinį susitarimą, kurio </w:t>
      </w:r>
      <w:r>
        <w:lastRenderedPageBreak/>
        <w:t xml:space="preserve">sąlygos privalo būti analogiškos Sutarties sąlygoms, atitinkamai jas pritaikant prie naujai perkamų prekių </w:t>
      </w:r>
      <w:r>
        <w:rPr>
          <w:i/>
        </w:rPr>
        <w:t>(jei spec. dalyje nurodyta, kad ši sąlyga taikoma)</w:t>
      </w:r>
      <w:r>
        <w:t xml:space="preserve">. </w:t>
      </w:r>
    </w:p>
    <w:p w:rsidR="007C7F0E" w:rsidRDefault="000B304D">
      <w:pPr>
        <w:jc w:val="both"/>
      </w:pPr>
      <w:r>
        <w:t>12.10. Sutarties specialiojoje dalyje numatyta Sutarties galiojimo termino pabaiga nereiškia Šalių prievolių pagal Sutartį pabaigos ir neatleidžia Šalių nuo civilinės atsakomybės už Sutarties pažeidimą.</w:t>
      </w:r>
    </w:p>
    <w:p w:rsidR="007C7F0E" w:rsidRDefault="007C7F0E">
      <w:pPr>
        <w:jc w:val="both"/>
        <w:rPr>
          <w:b/>
        </w:rPr>
      </w:pPr>
    </w:p>
    <w:p w:rsidR="007C7F0E" w:rsidRDefault="000B304D">
      <w:pPr>
        <w:ind w:right="125"/>
        <w:jc w:val="both"/>
        <w:rPr>
          <w:b/>
          <w:bCs/>
        </w:rPr>
      </w:pPr>
      <w:r>
        <w:rPr>
          <w:b/>
          <w:bCs/>
        </w:rPr>
        <w:t>13. Susirašinėjimas</w:t>
      </w:r>
    </w:p>
    <w:p w:rsidR="007C7F0E" w:rsidRDefault="000B304D">
      <w:pPr>
        <w:ind w:right="125"/>
        <w:jc w:val="both"/>
      </w:pPr>
      <w:r>
        <w:t xml:space="preserve">13.1. </w:t>
      </w:r>
      <w:r>
        <w:rPr>
          <w:b/>
        </w:rPr>
        <w:t>Pirkėjo</w:t>
      </w:r>
      <w:r>
        <w:t xml:space="preserve"> ir </w:t>
      </w:r>
      <w:r>
        <w:rPr>
          <w:b/>
        </w:rPr>
        <w:t>Pardavėjo</w:t>
      </w:r>
      <w:r>
        <w:t xml:space="preserve"> vienas kitam siunčiami pranešimai lietuvių/anglų (</w:t>
      </w:r>
      <w:r>
        <w:rPr>
          <w:i/>
        </w:rPr>
        <w:t>taikoma, jeigu sutartis sudaroma anglų kalba</w:t>
      </w:r>
      <w: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rsidR="007C7F0E" w:rsidRDefault="000B304D">
      <w:pPr>
        <w:jc w:val="both"/>
      </w:pPr>
      <w: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rsidR="007C7F0E" w:rsidRDefault="007C7F0E">
      <w:pPr>
        <w:jc w:val="both"/>
        <w:rPr>
          <w:b/>
        </w:rPr>
      </w:pPr>
    </w:p>
    <w:p w:rsidR="007C7F0E" w:rsidRDefault="000B304D">
      <w:pPr>
        <w:jc w:val="both"/>
        <w:rPr>
          <w:b/>
          <w:bCs/>
        </w:rPr>
      </w:pPr>
      <w:r>
        <w:rPr>
          <w:b/>
        </w:rPr>
        <w:t xml:space="preserve">14. </w:t>
      </w:r>
      <w:r>
        <w:rPr>
          <w:b/>
          <w:bCs/>
        </w:rPr>
        <w:t>Informacijos konfidencialumas ir asmens duomenys</w:t>
      </w:r>
    </w:p>
    <w:p w:rsidR="007C7F0E" w:rsidRDefault="000B304D">
      <w:pPr>
        <w:jc w:val="both"/>
      </w:pPr>
      <w:r>
        <w:t xml:space="preserve">14.1. Šalys privalo užtikrinti, kad informacija, kurią jos perduoda viena kitai, bus naudojama tik vykdant Sutartį ir nebus naudojama tokiu būdu, kuris pakenktų informaciją perdavusiai Šaliai. </w:t>
      </w:r>
    </w:p>
    <w:p w:rsidR="007C7F0E" w:rsidRDefault="000B304D">
      <w:pPr>
        <w:jc w:val="both"/>
      </w:pPr>
      <w:r>
        <w:t xml:space="preserve">14.2. Šalys įsipareigoja užtikrinti visos joms žinomos ir (ar) patikėtos informacijos slaptumą Sutarties galiojimo metu ir pasibaigus Sutarties galiojimo laikotarpiui ar ją nutraukus. </w:t>
      </w:r>
    </w:p>
    <w:p w:rsidR="007C7F0E" w:rsidRDefault="000B304D">
      <w:pPr>
        <w:jc w:val="both"/>
      </w:pPr>
      <w:r>
        <w:rPr>
          <w:bCs/>
        </w:rPr>
        <w:t>14.3.</w:t>
      </w:r>
      <w:r>
        <w:rPr>
          <w:b/>
          <w:bCs/>
        </w:rPr>
        <w:t xml:space="preserve"> Pardavėjas</w:t>
      </w:r>
      <w:r>
        <w:t xml:space="preserve"> įsipareigoja be </w:t>
      </w:r>
      <w:r>
        <w:rPr>
          <w:b/>
          <w:bCs/>
        </w:rPr>
        <w:t>Pirkėjo</w:t>
      </w:r>
      <w:r>
        <w:t xml:space="preserve"> išankstinio rašytinio sutikimo nenaudoti </w:t>
      </w:r>
      <w:r>
        <w:rPr>
          <w:b/>
        </w:rPr>
        <w:t>Pirkėjo</w:t>
      </w:r>
      <w:r>
        <w:t xml:space="preserve"> jam pateiktos informacijos nei savo, nei bet kokių trečiųjų asmenų naudai, neatskleisti tokios informacijos kitiems asmenims, išskyrus Lietuvos Respublikos teisės aktuose ir Sutartyje numatytus atvejus.</w:t>
      </w:r>
    </w:p>
    <w:p w:rsidR="007C7F0E" w:rsidRDefault="000B304D">
      <w:pPr>
        <w:jc w:val="both"/>
      </w:pPr>
      <w:r>
        <w:t xml:space="preserve">14.4. Sutartyje ir jos prieduose nurodyti asmens duomenys (vardai, pavardės, pareigos, el. paštas, ar telefono numeris) gali būti naudojami tik nustatant Šalių, </w:t>
      </w:r>
      <w:r>
        <w:rPr>
          <w:b/>
        </w:rPr>
        <w:t>Mokėtojo</w:t>
      </w:r>
      <w:r>
        <w:t xml:space="preserve"> ar </w:t>
      </w:r>
      <w:r>
        <w:rPr>
          <w:b/>
        </w:rPr>
        <w:t>Gavėjo</w:t>
      </w:r>
      <w: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rsidR="007C7F0E" w:rsidRDefault="000B304D">
      <w:pPr>
        <w:jc w:val="both"/>
      </w:pPr>
      <w:r>
        <w:t xml:space="preserve">14.5. Sutarties šalys užtikrina, kad su asmens duomenimis tvarkomais vykdant Sutartį susipažins tik tie asmenys, kuriems tai yra būtina vykdant įsipareigojimus pagal Sutartį. </w:t>
      </w:r>
    </w:p>
    <w:p w:rsidR="007C7F0E" w:rsidRDefault="000B304D">
      <w:pPr>
        <w:jc w:val="both"/>
      </w:pPr>
      <w:r>
        <w:t xml:space="preserve">14.6. Sutartyje ir jos prieduose nurodyti asmens duomenys be atskiro kitos Šalies sutikimo negali būti perduoti tretiesiems asmenims, išskyrus </w:t>
      </w:r>
      <w:r>
        <w:rPr>
          <w:b/>
        </w:rPr>
        <w:t>Pardavėjo</w:t>
      </w:r>
      <w:r>
        <w:t xml:space="preserve"> įvardintus subtiekėjus, </w:t>
      </w:r>
      <w:r>
        <w:rPr>
          <w:b/>
        </w:rPr>
        <w:t>Mokėtoją</w:t>
      </w:r>
      <w:r>
        <w:t xml:space="preserve"> ir </w:t>
      </w:r>
      <w:r>
        <w:rPr>
          <w:b/>
        </w:rPr>
        <w:t>Gavėją</w:t>
      </w:r>
      <w: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rsidR="007C7F0E" w:rsidRDefault="000B304D">
      <w:pPr>
        <w:jc w:val="both"/>
      </w:pPr>
      <w: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rsidR="007C7F0E" w:rsidRDefault="000B304D">
      <w:pPr>
        <w:jc w:val="both"/>
      </w:pPr>
      <w: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rsidR="007C7F0E" w:rsidRDefault="000B304D">
      <w:pPr>
        <w:jc w:val="both"/>
      </w:pPr>
      <w: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rsidR="007C7F0E" w:rsidRDefault="000B304D">
      <w:pPr>
        <w:jc w:val="both"/>
      </w:pPr>
      <w:r>
        <w:lastRenderedPageBreak/>
        <w:t>14.10. Šalys neatlygina viena kitos patirtų išlaidų ir nuostolių dėl asmens duomenų tvarkymo įsipareigojimų pagal šią Sutartį vykdymo.</w:t>
      </w:r>
    </w:p>
    <w:p w:rsidR="007C7F0E" w:rsidRDefault="000B304D">
      <w:pPr>
        <w:jc w:val="both"/>
      </w:pPr>
      <w:r>
        <w:t xml:space="preserve">14.11. Pažeidęs Sutarties bendrosios dalies 14.3 punkte numatytą įsipareigojimą </w:t>
      </w:r>
      <w:r>
        <w:rPr>
          <w:b/>
        </w:rPr>
        <w:t xml:space="preserve">Pardavėjas </w:t>
      </w:r>
      <w:r>
        <w:t>privalo</w:t>
      </w:r>
      <w:r>
        <w:rPr>
          <w:b/>
        </w:rPr>
        <w:t xml:space="preserve"> Pirkėjui </w:t>
      </w:r>
      <w:r>
        <w:t>sumokėti 10 proc. dydžio maksimalios Sutarties vertės/pasiūlymo kainos be PVM Šalių iš anksto sutartų minimalių nuostolių dydžio sumą ir atlyginti kitus dėl tokio pažeidimo padarytus nuostolius.</w:t>
      </w:r>
    </w:p>
    <w:p w:rsidR="007C7F0E" w:rsidRDefault="007C7F0E">
      <w:pPr>
        <w:jc w:val="both"/>
        <w:rPr>
          <w:b/>
        </w:rPr>
      </w:pPr>
    </w:p>
    <w:p w:rsidR="007C7F0E" w:rsidRDefault="000B304D">
      <w:pPr>
        <w:jc w:val="both"/>
        <w:rPr>
          <w:b/>
        </w:rPr>
      </w:pPr>
      <w:r>
        <w:rPr>
          <w:b/>
        </w:rPr>
        <w:t>15. Baigiamosios nuostatos</w:t>
      </w:r>
    </w:p>
    <w:p w:rsidR="007C7F0E" w:rsidRDefault="000B304D">
      <w:pPr>
        <w:jc w:val="both"/>
      </w:pPr>
      <w:r>
        <w:t>15.1. Sutartis sudaryta lietuvių/anglų, lietuvių ir anglų kalba dviem/keturiais egzemplioriais (po vieną/du kiekvienai Šaliai) (</w:t>
      </w:r>
      <w:r>
        <w:rPr>
          <w:i/>
        </w:rPr>
        <w:t>taikoma priklausomai nuo to</w:t>
      </w:r>
      <w:r>
        <w:t xml:space="preserve"> </w:t>
      </w:r>
      <w:r>
        <w:rPr>
          <w:i/>
        </w:rPr>
        <w:t>kokiomis kalbomis bus sudaroma sutartis</w:t>
      </w:r>
      <w:r>
        <w:t xml:space="preserve">). Abu tekstai autentiški ir turi vienodą teisinę galią. Atsiradus </w:t>
      </w:r>
      <w:proofErr w:type="spellStart"/>
      <w:r>
        <w:t>neatitikimams</w:t>
      </w:r>
      <w:proofErr w:type="spellEnd"/>
      <w:r>
        <w:t xml:space="preserve"> tarp tekstų lietuvių ir anglų kalbomis, pirmenybė teikiama tekstui anglų kalba (taikoma, jeigu sutartis sudaroma su užsienio pardavėju </w:t>
      </w:r>
      <w:r>
        <w:rPr>
          <w:i/>
        </w:rPr>
        <w:t xml:space="preserve">lietuvių ir anglų kalba </w:t>
      </w:r>
      <w:r>
        <w:t>).</w:t>
      </w:r>
    </w:p>
    <w:p w:rsidR="007C7F0E" w:rsidRDefault="000B304D">
      <w:pPr>
        <w:jc w:val="both"/>
      </w:pPr>
      <w:r>
        <w:t xml:space="preserve">15.2. Šią Sutartį sudaro Sutarties bendroji ir specialioji dalys bei Sutarties priedas (-ai). Visi šios Sutarties priedai yra neatskiriama Sutarties dalis. </w:t>
      </w:r>
    </w:p>
    <w:p w:rsidR="007C7F0E" w:rsidRDefault="000B304D">
      <w:pPr>
        <w:jc w:val="both"/>
      </w:pPr>
      <w:r>
        <w:t>15.3. Nė viena iš Šalių neturi teisės perduoti trečiajam asmeniui teisių ir įsipareigojimų pagal šią Sutartį be išankstinio raštiško kitos Šalies sutikimo.</w:t>
      </w:r>
    </w:p>
    <w:p w:rsidR="007C7F0E" w:rsidRDefault="000B304D">
      <w:pPr>
        <w:jc w:val="both"/>
      </w:pPr>
      <w:r>
        <w:t xml:space="preserve">15.4. Pažeidęs šios sutarties dalies 15.3 punkte nurodytą įpareigojimą </w:t>
      </w:r>
      <w:r>
        <w:rPr>
          <w:b/>
        </w:rPr>
        <w:t>Pardavėjas</w:t>
      </w:r>
      <w:r>
        <w:t xml:space="preserve"> moka </w:t>
      </w:r>
      <w:r>
        <w:rPr>
          <w:b/>
        </w:rPr>
        <w:t xml:space="preserve">Pirkėjui </w:t>
      </w:r>
      <w:r>
        <w:t>5 proc. maksimalios Sutarties/pasiūlymo</w:t>
      </w:r>
      <w:r>
        <w:rPr>
          <w:b/>
        </w:rPr>
        <w:t xml:space="preserve"> </w:t>
      </w:r>
      <w:r>
        <w:t>kainos be PVM dydžio šalių iš anksto sutartų minimalių nuostolių sumą, jeigu Sutarties specialiojoje dalyje nenustatyta kitaip.</w:t>
      </w:r>
    </w:p>
    <w:p w:rsidR="007C7F0E" w:rsidRDefault="000B304D">
      <w:pPr>
        <w:jc w:val="both"/>
      </w:pPr>
      <w:r>
        <w:t xml:space="preserve">15.5. </w:t>
      </w:r>
      <w:r>
        <w:rPr>
          <w:b/>
        </w:rPr>
        <w:t>Pardavėjas</w:t>
      </w:r>
      <w:r>
        <w:t xml:space="preserve"> garantuoja, kad turi visas Sutarties įvykdymui reikalingas licencijas. </w:t>
      </w:r>
      <w:r>
        <w:rPr>
          <w:b/>
        </w:rPr>
        <w:t>Pardavėjas</w:t>
      </w:r>
      <w:r>
        <w:t xml:space="preserve"> įsipareigoja atlyginti nuostolius, jeigu būtų pateikta pretenzijų ar iškelta bylų dėl patentų ar licencijų pažeidimų, kylančių iš Sutarties ar padarytų ją vykdant. </w:t>
      </w:r>
    </w:p>
    <w:p w:rsidR="007C7F0E" w:rsidRDefault="000B304D">
      <w:pPr>
        <w:tabs>
          <w:tab w:val="left" w:pos="-360"/>
          <w:tab w:val="left" w:pos="0"/>
          <w:tab w:val="left" w:pos="1701"/>
        </w:tabs>
        <w:jc w:val="both"/>
        <w:rPr>
          <w:highlight w:val="yellow"/>
        </w:rPr>
      </w:pPr>
      <w: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rsidR="007C7F0E" w:rsidRDefault="000B304D">
      <w:pPr>
        <w:jc w:val="both"/>
        <w:rPr>
          <w:bCs/>
          <w:color w:val="000000"/>
        </w:rPr>
      </w:pPr>
      <w:r>
        <w:rPr>
          <w:color w:val="000000"/>
        </w:rPr>
        <w:t xml:space="preserve">15.7. </w:t>
      </w:r>
      <w:r>
        <w:rPr>
          <w:bCs/>
          <w:color w:val="000000"/>
        </w:rPr>
        <w:t>Sutarties vykdymas gali būti aiškinamas Šalių raštišku sutarimu nekeičiant Sutarties sąlygų.</w:t>
      </w:r>
    </w:p>
    <w:p w:rsidR="007C7F0E" w:rsidRDefault="000B304D">
      <w:pPr>
        <w:jc w:val="both"/>
        <w:rPr>
          <w:color w:val="000000"/>
        </w:rPr>
      </w:pPr>
      <w:r>
        <w:rPr>
          <w:bCs/>
          <w:color w:val="000000"/>
        </w:rPr>
        <w:t xml:space="preserve">15.8. </w:t>
      </w:r>
      <w:r>
        <w:rPr>
          <w:color w:val="000000"/>
        </w:rPr>
        <w:t>Subtiekėjo (-ų)/</w:t>
      </w:r>
      <w:proofErr w:type="spellStart"/>
      <w:r>
        <w:rPr>
          <w:color w:val="000000"/>
        </w:rPr>
        <w:t>subteikėjo</w:t>
      </w:r>
      <w:proofErr w:type="spellEnd"/>
      <w:r>
        <w:rPr>
          <w:color w:val="000000"/>
        </w:rPr>
        <w:t xml:space="preserve"> pavadinimas, jo (-ų) vykdomų sutartinių įsipareigojimų dalis yra nurodyti Sutarties specialiojoje dalyje.</w:t>
      </w:r>
    </w:p>
    <w:p w:rsidR="007C7F0E" w:rsidRDefault="000B304D">
      <w:pPr>
        <w:jc w:val="both"/>
        <w:rPr>
          <w:color w:val="000000"/>
        </w:rPr>
      </w:pPr>
      <w:r>
        <w:rPr>
          <w:color w:val="000000"/>
        </w:rPr>
        <w:t xml:space="preserve">15.9. Sutarties vykdymo metu </w:t>
      </w:r>
      <w:r>
        <w:t>Sutartyje nurodytas (-i) subtiekėjas (-ai)/</w:t>
      </w:r>
      <w:proofErr w:type="spellStart"/>
      <w:r>
        <w:t>subteikėjas</w:t>
      </w:r>
      <w:proofErr w:type="spellEnd"/>
      <w:r>
        <w:t xml:space="preserve"> (-ai) gali būti keičiamas (-i) kitu (-</w:t>
      </w:r>
      <w:proofErr w:type="spellStart"/>
      <w:r>
        <w:t>ais</w:t>
      </w:r>
      <w:proofErr w:type="spellEnd"/>
      <w:r>
        <w:t>) subtiekėju (-</w:t>
      </w:r>
      <w:proofErr w:type="spellStart"/>
      <w:r>
        <w:t>ais</w:t>
      </w:r>
      <w:proofErr w:type="spellEnd"/>
      <w:r>
        <w:t>)/</w:t>
      </w:r>
      <w:proofErr w:type="spellStart"/>
      <w:r>
        <w:t>subteikėju</w:t>
      </w:r>
      <w:proofErr w:type="spellEnd"/>
      <w:r>
        <w:t xml:space="preserve"> (-</w:t>
      </w:r>
      <w:proofErr w:type="spellStart"/>
      <w:r>
        <w:t>ais</w:t>
      </w:r>
      <w:proofErr w:type="spellEnd"/>
      <w:r>
        <w:t xml:space="preserve">) dėl objektyvių aplinkybių, kurių </w:t>
      </w:r>
      <w:r>
        <w:rPr>
          <w:b/>
        </w:rPr>
        <w:t xml:space="preserve">Pardavėjui </w:t>
      </w:r>
      <w:r>
        <w:t xml:space="preserve">nebuvo galima numatyti paraiškos/pasiūlymo pateikimo momentu. Sutartyje nustatyto subtiekėjo (-ų)/ </w:t>
      </w:r>
      <w:proofErr w:type="spellStart"/>
      <w:r>
        <w:t>subteikėjo</w:t>
      </w:r>
      <w:proofErr w:type="spellEnd"/>
      <w:r>
        <w:t xml:space="preserve"> (-ų) keitimas kitu galimas tik iš anksto raštu suderinus su </w:t>
      </w:r>
      <w:r>
        <w:rPr>
          <w:b/>
        </w:rPr>
        <w:t>Pirkėju</w:t>
      </w:r>
      <w:r>
        <w:t xml:space="preserve">.  Prašymas dėl Sutartyje nustatyto subtiekėjo (ų)/ </w:t>
      </w:r>
      <w:proofErr w:type="spellStart"/>
      <w:r>
        <w:t>subteikėjo</w:t>
      </w:r>
      <w:proofErr w:type="spellEnd"/>
      <w:r>
        <w:t xml:space="preserve"> (-ų) keitimo kitu </w:t>
      </w:r>
      <w:r>
        <w:rPr>
          <w:b/>
        </w:rPr>
        <w:t xml:space="preserve">Pirkėjui </w:t>
      </w:r>
      <w:r>
        <w:t>pateikiamas raštu, nurodant tokio keitimo priežastis, kartu pateikiant pagrindžiančius dokumentus, kad naujas subtiekėjas (-ai)/</w:t>
      </w:r>
      <w:proofErr w:type="spellStart"/>
      <w:r>
        <w:t>subteikėjas</w:t>
      </w:r>
      <w:proofErr w:type="spellEnd"/>
      <w:r>
        <w:t xml:space="preserve"> (ai) atitinka visus subtiekėjui (-</w:t>
      </w:r>
      <w:proofErr w:type="spellStart"/>
      <w:r>
        <w:t>ams</w:t>
      </w:r>
      <w:proofErr w:type="spellEnd"/>
      <w:r>
        <w:t>)/</w:t>
      </w:r>
      <w:proofErr w:type="spellStart"/>
      <w:r>
        <w:t>subteikėjui</w:t>
      </w:r>
      <w:proofErr w:type="spellEnd"/>
      <w:r>
        <w:t xml:space="preserve"> (-</w:t>
      </w:r>
      <w:proofErr w:type="spellStart"/>
      <w:r>
        <w:t>ams</w:t>
      </w:r>
      <w:proofErr w:type="spellEnd"/>
      <w:r>
        <w:t xml:space="preserve">)  viešojo pirkimo, kurio pagrindu pasirašyta ši Sutartis, dokumentuose nustatytus reikalavimus, o </w:t>
      </w:r>
      <w:r>
        <w:rPr>
          <w:b/>
        </w:rPr>
        <w:t xml:space="preserve">Pardavėjas </w:t>
      </w:r>
      <w:r>
        <w:t xml:space="preserve">dėl subtiekėjo pasikeitimo neprarado pirkimo dokumentuose nustatytos minimalios kvalifikacijos. </w:t>
      </w:r>
      <w:r>
        <w:rPr>
          <w:color w:val="000000"/>
        </w:rPr>
        <w:t>Sutartyje nustatyto subtiekėjo (-ų)/</w:t>
      </w:r>
      <w:proofErr w:type="spellStart"/>
      <w:r>
        <w:rPr>
          <w:color w:val="000000"/>
        </w:rPr>
        <w:t>subteikėjo</w:t>
      </w:r>
      <w:proofErr w:type="spellEnd"/>
      <w:r>
        <w:rPr>
          <w:color w:val="000000"/>
        </w:rPr>
        <w:t xml:space="preserve"> (-ų) pakeitimas kitu subtiekėju (-</w:t>
      </w:r>
      <w:proofErr w:type="spellStart"/>
      <w:r>
        <w:rPr>
          <w:color w:val="000000"/>
        </w:rPr>
        <w:t>ais</w:t>
      </w:r>
      <w:proofErr w:type="spellEnd"/>
      <w:r>
        <w:rPr>
          <w:color w:val="000000"/>
        </w:rPr>
        <w:t xml:space="preserve">)/ </w:t>
      </w:r>
      <w:proofErr w:type="spellStart"/>
      <w:r>
        <w:rPr>
          <w:color w:val="000000"/>
        </w:rPr>
        <w:t>subteikėju</w:t>
      </w:r>
      <w:proofErr w:type="spellEnd"/>
      <w:r>
        <w:rPr>
          <w:color w:val="000000"/>
        </w:rPr>
        <w:t xml:space="preserve"> (-</w:t>
      </w:r>
      <w:proofErr w:type="spellStart"/>
      <w:r>
        <w:rPr>
          <w:color w:val="000000"/>
        </w:rPr>
        <w:t>ais</w:t>
      </w:r>
      <w:proofErr w:type="spellEnd"/>
      <w:r>
        <w:rPr>
          <w:color w:val="000000"/>
        </w:rPr>
        <w:t>) įforminamas rašytiniu Sutarties pakeitimu (</w:t>
      </w:r>
      <w:r>
        <w:rPr>
          <w:i/>
          <w:color w:val="000000"/>
        </w:rPr>
        <w:t>taikoma, jei Pardavėjas juos numato pasitelkti</w:t>
      </w:r>
      <w:r>
        <w:rPr>
          <w:color w:val="000000"/>
        </w:rPr>
        <w:t>).</w:t>
      </w:r>
    </w:p>
    <w:p w:rsidR="007C7F0E" w:rsidRDefault="000B304D">
      <w:pPr>
        <w:jc w:val="both"/>
      </w:pPr>
      <w:r>
        <w:t>15.10.</w:t>
      </w:r>
      <w:r>
        <w:rPr>
          <w:b/>
        </w:rPr>
        <w:t xml:space="preserve"> Pardavėjo </w:t>
      </w:r>
      <w:r>
        <w:t>paskirtas asmuo/asmenys, kurie atstovauja</w:t>
      </w:r>
      <w:r>
        <w:rPr>
          <w:b/>
        </w:rPr>
        <w:t xml:space="preserve"> Pardavėjui</w:t>
      </w:r>
      <w:r>
        <w:t>,</w:t>
      </w:r>
      <w:r>
        <w:rPr>
          <w:b/>
        </w:rPr>
        <w:t xml:space="preserve"> </w:t>
      </w:r>
      <w:r>
        <w:t>priiminėja ir tvirtina</w:t>
      </w:r>
      <w:r>
        <w:rPr>
          <w:b/>
        </w:rPr>
        <w:t xml:space="preserve"> Pirkėjo </w:t>
      </w:r>
      <w:r>
        <w:t xml:space="preserve">teikiamus prekių užsakymus, tiekiamų prekių sąmatą, dalyvauja susitikimuose su </w:t>
      </w:r>
      <w:r>
        <w:rPr>
          <w:b/>
        </w:rPr>
        <w:t xml:space="preserve">Pirkėju </w:t>
      </w:r>
      <w:r>
        <w:t xml:space="preserve">ir atlieka kitus veiksmus, būtinus tinkamam šios Sutarties vykdymui yra nurodyti Sutarties specialiojoje dalyje. </w:t>
      </w:r>
    </w:p>
    <w:p w:rsidR="007C7F0E" w:rsidRDefault="000B304D">
      <w:pPr>
        <w:jc w:val="both"/>
      </w:pPr>
      <w:r>
        <w:t xml:space="preserve">15.11. </w:t>
      </w:r>
      <w:r>
        <w:rPr>
          <w:b/>
        </w:rPr>
        <w:t xml:space="preserve">Pirkėjo </w:t>
      </w:r>
      <w:r>
        <w:t>paskirti asmuo/asmenys, kurie atstovauja</w:t>
      </w:r>
      <w:r>
        <w:rPr>
          <w:b/>
        </w:rPr>
        <w:t xml:space="preserve"> Pirkėjui, </w:t>
      </w:r>
      <w:r>
        <w:t>teikia</w:t>
      </w:r>
      <w:r>
        <w:rPr>
          <w:b/>
        </w:rPr>
        <w:t xml:space="preserve"> Pardavėjui </w:t>
      </w:r>
      <w:r>
        <w:t>prekių užsakymus, prekių sąmatą, dalyvauja susitikimuose su</w:t>
      </w:r>
      <w:r>
        <w:rPr>
          <w:b/>
        </w:rPr>
        <w:t xml:space="preserve"> Pardavėju </w:t>
      </w:r>
      <w:r>
        <w:t>ir atlieka kitus veiksmus, būtinus tinkamam šios Sutarties vykdymui, yra nurodyti Sutarties specialiojoje</w:t>
      </w:r>
    </w:p>
    <w:p w:rsidR="00CB24FA" w:rsidRDefault="00CB24FA">
      <w:pPr>
        <w:jc w:val="both"/>
      </w:pPr>
    </w:p>
    <w:p w:rsidR="008E5CC5" w:rsidRDefault="008E5CC5">
      <w:pPr>
        <w:jc w:val="both"/>
      </w:pPr>
    </w:p>
    <w:p w:rsidR="007C7F0E" w:rsidRDefault="000B304D">
      <w:pPr>
        <w:snapToGrid w:val="0"/>
        <w:jc w:val="both"/>
        <w:rPr>
          <w:b/>
        </w:rPr>
      </w:pPr>
      <w:r>
        <w:rPr>
          <w:b/>
        </w:rPr>
        <w:t>PIRKĖJAS</w:t>
      </w:r>
      <w:r>
        <w:rPr>
          <w:b/>
        </w:rPr>
        <w:tab/>
      </w:r>
      <w:r>
        <w:rPr>
          <w:b/>
        </w:rPr>
        <w:tab/>
      </w:r>
      <w:r>
        <w:rPr>
          <w:b/>
        </w:rPr>
        <w:tab/>
      </w:r>
      <w:r>
        <w:rPr>
          <w:b/>
        </w:rPr>
        <w:tab/>
      </w:r>
      <w:r>
        <w:rPr>
          <w:b/>
        </w:rPr>
        <w:tab/>
      </w:r>
      <w:r>
        <w:rPr>
          <w:b/>
        </w:rPr>
        <w:tab/>
      </w:r>
      <w:r>
        <w:rPr>
          <w:b/>
        </w:rPr>
        <w:tab/>
      </w:r>
      <w:r>
        <w:rPr>
          <w:b/>
        </w:rPr>
        <w:tab/>
        <w:t>PARDAVĖJAS</w:t>
      </w:r>
    </w:p>
    <w:p w:rsidR="007C7F0E" w:rsidRDefault="000B304D">
      <w:r>
        <w:t xml:space="preserve">Lietuvos kariuomenės Lietuvos didžiojo </w:t>
      </w:r>
    </w:p>
    <w:p w:rsidR="007C7F0E" w:rsidRDefault="000B304D">
      <w:pPr>
        <w:rPr>
          <w:b/>
        </w:rPr>
      </w:pPr>
      <w:r>
        <w:t xml:space="preserve">etmono Kristupo Radvilos Perkūno </w:t>
      </w:r>
      <w:r>
        <w:tab/>
      </w:r>
      <w:r>
        <w:tab/>
      </w:r>
      <w:r>
        <w:tab/>
      </w:r>
      <w:r>
        <w:tab/>
      </w:r>
      <w:r>
        <w:tab/>
        <w:t>UAB „         “</w:t>
      </w:r>
    </w:p>
    <w:p w:rsidR="007C7F0E" w:rsidRDefault="000B304D">
      <w:r>
        <w:lastRenderedPageBreak/>
        <w:t>ryšių ir informacinių sistemų</w:t>
      </w:r>
    </w:p>
    <w:p w:rsidR="007C7F0E" w:rsidRDefault="000B304D">
      <w:r>
        <w:t>bataliono vadas</w:t>
      </w:r>
    </w:p>
    <w:p w:rsidR="007C7F0E" w:rsidRDefault="000B304D">
      <w:r>
        <w:t xml:space="preserve">        </w:t>
      </w:r>
      <w:r>
        <w:tab/>
      </w:r>
      <w:r>
        <w:tab/>
      </w:r>
      <w:r>
        <w:tab/>
      </w:r>
      <w:r>
        <w:tab/>
      </w:r>
      <w:r>
        <w:tab/>
      </w:r>
      <w:r>
        <w:tab/>
      </w:r>
    </w:p>
    <w:p w:rsidR="007C7F0E" w:rsidRDefault="000B304D">
      <w:pPr>
        <w:tabs>
          <w:tab w:val="left" w:pos="5040"/>
        </w:tabs>
        <w:rPr>
          <w:szCs w:val="20"/>
        </w:rPr>
      </w:pPr>
      <w:r>
        <w:t xml:space="preserve">A.V. </w:t>
      </w:r>
      <w:r>
        <w:tab/>
      </w:r>
      <w:r>
        <w:tab/>
      </w:r>
      <w:r>
        <w:tab/>
        <w:t>A.V.</w:t>
      </w:r>
    </w:p>
    <w:p w:rsidR="007C7F0E" w:rsidRDefault="007C7F0E">
      <w:pPr>
        <w:ind w:left="6480"/>
      </w:pPr>
    </w:p>
    <w:p w:rsidR="007C7F0E" w:rsidRDefault="007C7F0E" w:rsidP="008E5CC5"/>
    <w:p w:rsidR="008E5CC5" w:rsidRDefault="000B304D" w:rsidP="008E5CC5">
      <w:pPr>
        <w:ind w:left="6480"/>
      </w:pPr>
      <w:r>
        <w:br w:type="page"/>
      </w:r>
      <w:r>
        <w:lastRenderedPageBreak/>
        <w:t>Prekių pirkimo–pardavimo</w:t>
      </w:r>
    </w:p>
    <w:p w:rsidR="007C7F0E" w:rsidRDefault="000B304D" w:rsidP="008E5CC5">
      <w:pPr>
        <w:ind w:left="6480"/>
      </w:pPr>
      <w:r>
        <w:t xml:space="preserve">sutarties </w:t>
      </w:r>
      <w:r w:rsidRPr="008E5CC5">
        <w:t>(projekto)</w:t>
      </w:r>
    </w:p>
    <w:p w:rsidR="007C7F0E" w:rsidRDefault="000B304D">
      <w:pPr>
        <w:ind w:left="6480"/>
      </w:pPr>
      <w:r>
        <w:t>2026 m. ____________d. Nr. PS-</w:t>
      </w:r>
    </w:p>
    <w:p w:rsidR="007C7F0E" w:rsidRDefault="000B304D">
      <w:pPr>
        <w:ind w:left="6480"/>
      </w:pPr>
      <w:r>
        <w:t xml:space="preserve">1 priedas </w:t>
      </w:r>
    </w:p>
    <w:p w:rsidR="007C7F0E" w:rsidRDefault="007C7F0E">
      <w:pPr>
        <w:ind w:left="9360" w:firstLine="720"/>
      </w:pPr>
    </w:p>
    <w:p w:rsidR="007C7F0E" w:rsidRDefault="000B304D">
      <w:pPr>
        <w:jc w:val="center"/>
        <w:rPr>
          <w:b/>
          <w:i/>
        </w:rPr>
      </w:pPr>
      <w:r>
        <w:rPr>
          <w:b/>
          <w:i/>
        </w:rPr>
        <w:t>Techninė specifikacija</w:t>
      </w:r>
    </w:p>
    <w:p w:rsidR="007C7F0E" w:rsidRDefault="00B66F32">
      <w:pPr>
        <w:jc w:val="center"/>
        <w:rPr>
          <w:b/>
        </w:rPr>
      </w:pPr>
      <w:r>
        <w:rPr>
          <w:b/>
        </w:rPr>
        <w:t>Spinta su antresole</w:t>
      </w:r>
    </w:p>
    <w:tbl>
      <w:tblPr>
        <w:tblW w:w="9967" w:type="dxa"/>
        <w:tblInd w:w="206" w:type="dxa"/>
        <w:tblLayout w:type="fixed"/>
        <w:tblLook w:val="04A0" w:firstRow="1" w:lastRow="0" w:firstColumn="1" w:lastColumn="0" w:noHBand="0" w:noVBand="1"/>
      </w:tblPr>
      <w:tblGrid>
        <w:gridCol w:w="521"/>
        <w:gridCol w:w="1509"/>
        <w:gridCol w:w="4506"/>
        <w:gridCol w:w="992"/>
        <w:gridCol w:w="851"/>
        <w:gridCol w:w="850"/>
        <w:gridCol w:w="738"/>
      </w:tblGrid>
      <w:tr w:rsidR="007C7F0E">
        <w:trPr>
          <w:trHeight w:val="645"/>
        </w:trPr>
        <w:tc>
          <w:tcPr>
            <w:tcW w:w="521"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sz w:val="20"/>
              </w:rPr>
            </w:pPr>
            <w:r>
              <w:rPr>
                <w:sz w:val="20"/>
              </w:rPr>
              <w:t>Eil. Nr.</w:t>
            </w:r>
          </w:p>
        </w:tc>
        <w:tc>
          <w:tcPr>
            <w:tcW w:w="1509"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sz w:val="20"/>
              </w:rPr>
            </w:pPr>
            <w:r>
              <w:rPr>
                <w:sz w:val="20"/>
              </w:rPr>
              <w:t>Pavadinimas</w:t>
            </w:r>
          </w:p>
        </w:tc>
        <w:tc>
          <w:tcPr>
            <w:tcW w:w="4506"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sz w:val="20"/>
              </w:rPr>
            </w:pPr>
            <w:r>
              <w:rPr>
                <w:sz w:val="20"/>
              </w:rPr>
              <w:t>Techniniai reikalavimai</w:t>
            </w:r>
          </w:p>
        </w:tc>
        <w:tc>
          <w:tcPr>
            <w:tcW w:w="992"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sz w:val="20"/>
              </w:rPr>
            </w:pPr>
            <w:r>
              <w:rPr>
                <w:sz w:val="20"/>
              </w:rPr>
              <w:t>Mato vnt.</w:t>
            </w:r>
          </w:p>
        </w:tc>
        <w:tc>
          <w:tcPr>
            <w:tcW w:w="851"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sz w:val="20"/>
              </w:rPr>
            </w:pPr>
            <w:r>
              <w:rPr>
                <w:sz w:val="20"/>
              </w:rPr>
              <w:t>Kaina</w:t>
            </w:r>
          </w:p>
          <w:p w:rsidR="007C7F0E" w:rsidRDefault="000B304D">
            <w:pPr>
              <w:jc w:val="center"/>
              <w:rPr>
                <w:sz w:val="20"/>
              </w:rPr>
            </w:pPr>
            <w:r>
              <w:rPr>
                <w:sz w:val="20"/>
              </w:rPr>
              <w:t xml:space="preserve">  su PVM</w:t>
            </w:r>
          </w:p>
        </w:tc>
        <w:tc>
          <w:tcPr>
            <w:tcW w:w="850"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sz w:val="20"/>
              </w:rPr>
            </w:pPr>
            <w:r>
              <w:rPr>
                <w:sz w:val="20"/>
              </w:rPr>
              <w:t>Kiekis</w:t>
            </w:r>
          </w:p>
          <w:p w:rsidR="007C7F0E" w:rsidRDefault="007C7F0E">
            <w:pPr>
              <w:jc w:val="center"/>
              <w:rPr>
                <w:sz w:val="20"/>
              </w:rPr>
            </w:pPr>
          </w:p>
        </w:tc>
        <w:tc>
          <w:tcPr>
            <w:tcW w:w="738"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sz w:val="20"/>
              </w:rPr>
            </w:pPr>
            <w:r>
              <w:rPr>
                <w:sz w:val="20"/>
              </w:rPr>
              <w:t>Suma</w:t>
            </w:r>
          </w:p>
          <w:p w:rsidR="007C7F0E" w:rsidRDefault="000B304D">
            <w:pPr>
              <w:jc w:val="center"/>
              <w:rPr>
                <w:sz w:val="20"/>
              </w:rPr>
            </w:pPr>
            <w:r>
              <w:rPr>
                <w:sz w:val="20"/>
              </w:rPr>
              <w:t xml:space="preserve"> su PVM</w:t>
            </w:r>
          </w:p>
        </w:tc>
      </w:tr>
      <w:tr w:rsidR="008A7A2C">
        <w:trPr>
          <w:trHeight w:val="300"/>
        </w:trPr>
        <w:tc>
          <w:tcPr>
            <w:tcW w:w="521" w:type="dxa"/>
            <w:tcBorders>
              <w:top w:val="single" w:sz="4" w:space="0" w:color="000000"/>
              <w:left w:val="single" w:sz="4" w:space="0" w:color="000000"/>
              <w:bottom w:val="single" w:sz="4" w:space="0" w:color="000000"/>
              <w:right w:val="single" w:sz="4" w:space="0" w:color="000000"/>
            </w:tcBorders>
            <w:vAlign w:val="center"/>
          </w:tcPr>
          <w:p w:rsidR="008A7A2C" w:rsidRDefault="008A7A2C" w:rsidP="008A7A2C">
            <w:pPr>
              <w:jc w:val="center"/>
            </w:pPr>
            <w:r>
              <w:t>1</w:t>
            </w:r>
          </w:p>
        </w:tc>
        <w:tc>
          <w:tcPr>
            <w:tcW w:w="1509" w:type="dxa"/>
            <w:tcBorders>
              <w:top w:val="single" w:sz="4" w:space="0" w:color="000000"/>
              <w:left w:val="single" w:sz="4" w:space="0" w:color="000000"/>
              <w:bottom w:val="single" w:sz="4" w:space="0" w:color="000000"/>
              <w:right w:val="single" w:sz="4" w:space="0" w:color="000000"/>
            </w:tcBorders>
            <w:vAlign w:val="center"/>
          </w:tcPr>
          <w:p w:rsidR="008A7A2C" w:rsidRDefault="00B66F32" w:rsidP="008A7A2C">
            <w:r>
              <w:t>Spinta su antresole</w:t>
            </w:r>
          </w:p>
        </w:tc>
        <w:tc>
          <w:tcPr>
            <w:tcW w:w="4506" w:type="dxa"/>
            <w:tcBorders>
              <w:top w:val="single" w:sz="4" w:space="0" w:color="000000"/>
              <w:left w:val="single" w:sz="4" w:space="0" w:color="000000"/>
              <w:bottom w:val="single" w:sz="4" w:space="0" w:color="000000"/>
              <w:right w:val="single" w:sz="4" w:space="0" w:color="000000"/>
            </w:tcBorders>
            <w:vAlign w:val="center"/>
          </w:tcPr>
          <w:p w:rsidR="008A7A2C" w:rsidRDefault="00B66F32" w:rsidP="008A7A2C">
            <w:pPr>
              <w:tabs>
                <w:tab w:val="left" w:pos="173"/>
              </w:tabs>
              <w:jc w:val="both"/>
            </w:pPr>
            <w:r w:rsidRPr="00E1408F">
              <w:t xml:space="preserve">Prekė privalo būti nauja. Spintos matmenys: aukštis 1800 mm, plotis 1000 mm, gylis 600 mm (galima matmenų paklaida ±10 mm). Spinta pagaminta iš ne plonesnės kaip 18 mm LMDP, kraštai laminuoti 0,8-1 mm storio PVC </w:t>
            </w:r>
            <w:proofErr w:type="spellStart"/>
            <w:r w:rsidRPr="00E1408F">
              <w:t>kantu</w:t>
            </w:r>
            <w:proofErr w:type="spellEnd"/>
            <w:r w:rsidRPr="00E1408F">
              <w:t xml:space="preserve">. Spintos viršus turi būti iš ne plonesnės kaip 24 mm storio LMDP, viršaus briaunos laminuotos ne plonesniu kaip 2 mm storio PVC </w:t>
            </w:r>
            <w:proofErr w:type="spellStart"/>
            <w:r w:rsidRPr="00E1408F">
              <w:t>kantu</w:t>
            </w:r>
            <w:proofErr w:type="spellEnd"/>
            <w:r w:rsidRPr="00E1408F">
              <w:t xml:space="preserve">. Durelės gaminamos iš ne plonesnės kaip 18 mm LMDP, briaunos laminuotos ne plonesniu kaip 2 mm storio PVC </w:t>
            </w:r>
            <w:proofErr w:type="spellStart"/>
            <w:r w:rsidRPr="00E1408F">
              <w:t>kantu</w:t>
            </w:r>
            <w:proofErr w:type="spellEnd"/>
            <w:r w:rsidRPr="00E1408F">
              <w:t>. Spintos durys rakinamos, komplekte ne mažiau kaip 2 rakteliai. Spintos nugarėlė gaminama iš ne plonesnės kaip 16 mm LMDP. Antresolės aukštis 600 mm (+/- 10 mm). ( Spintoje, vidinėje pusėje turi būti veidrodis, jo išmatavimai: ilgis 600 mm, plotis 320 mm (+/- 20 mm). Spalva derinama individualiai.</w:t>
            </w:r>
          </w:p>
        </w:tc>
        <w:tc>
          <w:tcPr>
            <w:tcW w:w="992" w:type="dxa"/>
            <w:tcBorders>
              <w:top w:val="single" w:sz="4" w:space="0" w:color="000000"/>
              <w:left w:val="single" w:sz="4" w:space="0" w:color="000000"/>
              <w:bottom w:val="single" w:sz="4" w:space="0" w:color="000000"/>
              <w:right w:val="single" w:sz="4" w:space="0" w:color="000000"/>
            </w:tcBorders>
            <w:vAlign w:val="center"/>
          </w:tcPr>
          <w:p w:rsidR="008A7A2C" w:rsidRDefault="008A7A2C" w:rsidP="008A7A2C">
            <w:pPr>
              <w:jc w:val="center"/>
            </w:pPr>
            <w:r>
              <w:t>vnt.</w:t>
            </w:r>
          </w:p>
        </w:tc>
        <w:tc>
          <w:tcPr>
            <w:tcW w:w="851" w:type="dxa"/>
            <w:tcBorders>
              <w:top w:val="single" w:sz="4" w:space="0" w:color="000000"/>
              <w:left w:val="single" w:sz="4" w:space="0" w:color="000000"/>
              <w:bottom w:val="single" w:sz="4" w:space="0" w:color="000000"/>
              <w:right w:val="single" w:sz="4" w:space="0" w:color="000000"/>
            </w:tcBorders>
          </w:tcPr>
          <w:p w:rsidR="008A7A2C" w:rsidRDefault="008A7A2C" w:rsidP="008A7A2C">
            <w:pPr>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8A7A2C" w:rsidRDefault="008D71E2" w:rsidP="008A7A2C">
            <w:pPr>
              <w:jc w:val="center"/>
            </w:pPr>
            <w:r>
              <w:t>48</w:t>
            </w:r>
          </w:p>
        </w:tc>
        <w:tc>
          <w:tcPr>
            <w:tcW w:w="738" w:type="dxa"/>
            <w:tcBorders>
              <w:top w:val="single" w:sz="4" w:space="0" w:color="000000"/>
              <w:left w:val="single" w:sz="4" w:space="0" w:color="000000"/>
              <w:bottom w:val="single" w:sz="4" w:space="0" w:color="000000"/>
              <w:right w:val="single" w:sz="4" w:space="0" w:color="000000"/>
            </w:tcBorders>
            <w:vAlign w:val="center"/>
          </w:tcPr>
          <w:p w:rsidR="008A7A2C" w:rsidRDefault="008A7A2C" w:rsidP="008A7A2C">
            <w:pPr>
              <w:jc w:val="center"/>
              <w:rPr>
                <w:sz w:val="20"/>
              </w:rPr>
            </w:pPr>
          </w:p>
        </w:tc>
      </w:tr>
      <w:tr w:rsidR="007C7F0E">
        <w:trPr>
          <w:trHeight w:val="300"/>
        </w:trPr>
        <w:tc>
          <w:tcPr>
            <w:tcW w:w="7528" w:type="dxa"/>
            <w:gridSpan w:val="4"/>
            <w:tcBorders>
              <w:top w:val="single" w:sz="4" w:space="0" w:color="000000"/>
              <w:left w:val="single" w:sz="4" w:space="0" w:color="000000"/>
              <w:bottom w:val="single" w:sz="4" w:space="0" w:color="000000"/>
              <w:right w:val="single" w:sz="4" w:space="0" w:color="000000"/>
            </w:tcBorders>
            <w:vAlign w:val="center"/>
          </w:tcPr>
          <w:p w:rsidR="007C7F0E" w:rsidRDefault="000B304D">
            <w:pPr>
              <w:jc w:val="right"/>
              <w:rPr>
                <w:b/>
                <w:sz w:val="20"/>
              </w:rPr>
            </w:pPr>
            <w:r>
              <w:rPr>
                <w:b/>
                <w:sz w:val="20"/>
              </w:rPr>
              <w:t>Bendra suma su PVM:</w:t>
            </w:r>
          </w:p>
        </w:tc>
        <w:tc>
          <w:tcPr>
            <w:tcW w:w="2439" w:type="dxa"/>
            <w:gridSpan w:val="3"/>
            <w:tcBorders>
              <w:top w:val="single" w:sz="4" w:space="0" w:color="000000"/>
              <w:left w:val="single" w:sz="4" w:space="0" w:color="000000"/>
              <w:bottom w:val="single" w:sz="4" w:space="0" w:color="000000"/>
              <w:right w:val="single" w:sz="4" w:space="0" w:color="000000"/>
            </w:tcBorders>
            <w:vAlign w:val="center"/>
          </w:tcPr>
          <w:p w:rsidR="007C7F0E" w:rsidRDefault="007C7F0E">
            <w:pPr>
              <w:rPr>
                <w:b/>
                <w:sz w:val="20"/>
              </w:rPr>
            </w:pPr>
          </w:p>
        </w:tc>
      </w:tr>
    </w:tbl>
    <w:p w:rsidR="007C7F0E" w:rsidRDefault="007C7F0E"/>
    <w:p w:rsidR="007C7F0E" w:rsidRDefault="000B304D">
      <w:pPr>
        <w:snapToGrid w:val="0"/>
        <w:jc w:val="both"/>
        <w:rPr>
          <w:b/>
        </w:rPr>
      </w:pPr>
      <w:r>
        <w:rPr>
          <w:b/>
        </w:rPr>
        <w:t>PIRKĖJAS</w:t>
      </w:r>
      <w:r>
        <w:rPr>
          <w:b/>
        </w:rPr>
        <w:tab/>
      </w:r>
      <w:r>
        <w:rPr>
          <w:b/>
        </w:rPr>
        <w:tab/>
      </w:r>
      <w:r>
        <w:rPr>
          <w:b/>
        </w:rPr>
        <w:tab/>
      </w:r>
      <w:r>
        <w:rPr>
          <w:b/>
        </w:rPr>
        <w:tab/>
      </w:r>
      <w:r>
        <w:rPr>
          <w:b/>
        </w:rPr>
        <w:tab/>
      </w:r>
      <w:r>
        <w:rPr>
          <w:b/>
        </w:rPr>
        <w:tab/>
      </w:r>
      <w:r>
        <w:rPr>
          <w:b/>
        </w:rPr>
        <w:tab/>
      </w:r>
      <w:r>
        <w:rPr>
          <w:b/>
        </w:rPr>
        <w:tab/>
        <w:t>PARDAVĖJAS</w:t>
      </w:r>
    </w:p>
    <w:p w:rsidR="007C7F0E" w:rsidRDefault="000B304D">
      <w:r>
        <w:t xml:space="preserve">Lietuvos kariuomenės Lietuvos didžiojo </w:t>
      </w:r>
    </w:p>
    <w:p w:rsidR="007C7F0E" w:rsidRDefault="000B304D">
      <w:pPr>
        <w:rPr>
          <w:b/>
        </w:rPr>
      </w:pPr>
      <w:r>
        <w:t xml:space="preserve">etmono Kristupo Radvilos Perkūno </w:t>
      </w:r>
      <w:r>
        <w:tab/>
      </w:r>
      <w:r>
        <w:tab/>
      </w:r>
      <w:r>
        <w:tab/>
      </w:r>
      <w:r>
        <w:tab/>
      </w:r>
      <w:r>
        <w:tab/>
        <w:t>UAB „         “</w:t>
      </w:r>
    </w:p>
    <w:p w:rsidR="007C7F0E" w:rsidRDefault="000B304D">
      <w:r>
        <w:t>ryšių ir informacinių sistemų</w:t>
      </w:r>
    </w:p>
    <w:p w:rsidR="007C7F0E" w:rsidRDefault="000B304D">
      <w:r>
        <w:t>bataliono vadas</w:t>
      </w:r>
    </w:p>
    <w:p w:rsidR="007C7F0E" w:rsidRDefault="000B304D">
      <w:r>
        <w:t xml:space="preserve">        </w:t>
      </w:r>
      <w:r>
        <w:tab/>
      </w:r>
      <w:r>
        <w:tab/>
      </w:r>
      <w:r>
        <w:tab/>
      </w:r>
      <w:r>
        <w:tab/>
      </w:r>
      <w:r>
        <w:tab/>
      </w:r>
      <w:r>
        <w:tab/>
      </w:r>
    </w:p>
    <w:p w:rsidR="007C7F0E" w:rsidRDefault="000B304D">
      <w:pPr>
        <w:tabs>
          <w:tab w:val="left" w:pos="5040"/>
        </w:tabs>
      </w:pPr>
      <w:r>
        <w:t xml:space="preserve">A.V. </w:t>
      </w:r>
      <w:r>
        <w:tab/>
      </w:r>
      <w:r>
        <w:tab/>
      </w:r>
      <w:r>
        <w:tab/>
        <w:t>A.V.</w:t>
      </w:r>
    </w:p>
    <w:p w:rsidR="007C7F0E" w:rsidRDefault="000B304D">
      <w:r>
        <w:br w:type="page"/>
      </w:r>
    </w:p>
    <w:p w:rsidR="007C7F0E" w:rsidRDefault="000B304D">
      <w:pPr>
        <w:ind w:left="6480" w:right="282" w:firstLine="720"/>
      </w:pPr>
      <w:r>
        <w:lastRenderedPageBreak/>
        <w:t>Pirkimo sąlygų</w:t>
      </w:r>
    </w:p>
    <w:p w:rsidR="007C7F0E" w:rsidRDefault="000B304D">
      <w:pPr>
        <w:ind w:left="6480" w:right="282" w:firstLine="720"/>
      </w:pPr>
      <w:r>
        <w:t>3 priedas</w:t>
      </w:r>
    </w:p>
    <w:p w:rsidR="007C7F0E" w:rsidRDefault="007C7F0E">
      <w:pPr>
        <w:ind w:right="282"/>
      </w:pPr>
    </w:p>
    <w:p w:rsidR="007C7F0E" w:rsidRDefault="007C7F0E">
      <w:pPr>
        <w:shd w:val="clear" w:color="auto" w:fill="FFFFFF"/>
        <w:jc w:val="right"/>
        <w:rPr>
          <w:color w:val="000000"/>
        </w:rPr>
      </w:pPr>
    </w:p>
    <w:p w:rsidR="007C7F0E" w:rsidRDefault="000B304D">
      <w:pPr>
        <w:shd w:val="clear" w:color="auto" w:fill="FFFFFF"/>
        <w:jc w:val="center"/>
        <w:rPr>
          <w:b/>
          <w:i/>
          <w:color w:val="000000"/>
          <w:sz w:val="20"/>
          <w:szCs w:val="20"/>
        </w:rPr>
      </w:pPr>
      <w:r>
        <w:rPr>
          <w:b/>
          <w:i/>
          <w:color w:val="000000"/>
          <w:sz w:val="20"/>
          <w:szCs w:val="20"/>
        </w:rPr>
        <w:t>(Minimalių kvalifikacinių reikalavimų atitikties deklaracijos formos pavyzdys)</w:t>
      </w:r>
    </w:p>
    <w:p w:rsidR="007C7F0E" w:rsidRDefault="007C7F0E">
      <w:pPr>
        <w:shd w:val="clear" w:color="auto" w:fill="FFFFFF"/>
        <w:jc w:val="center"/>
        <w:rPr>
          <w:color w:val="000000"/>
          <w:sz w:val="20"/>
          <w:szCs w:val="20"/>
        </w:rPr>
      </w:pPr>
    </w:p>
    <w:p w:rsidR="007C7F0E" w:rsidRDefault="007C7F0E">
      <w:pPr>
        <w:shd w:val="clear" w:color="auto" w:fill="FFFFFF"/>
        <w:jc w:val="center"/>
        <w:rPr>
          <w:color w:val="000000"/>
          <w:sz w:val="20"/>
          <w:szCs w:val="20"/>
        </w:rPr>
      </w:pPr>
    </w:p>
    <w:p w:rsidR="007C7F0E" w:rsidRDefault="000B304D">
      <w:pPr>
        <w:ind w:right="-178"/>
        <w:jc w:val="center"/>
        <w:rPr>
          <w:color w:val="000000"/>
          <w:sz w:val="20"/>
          <w:szCs w:val="20"/>
        </w:rPr>
      </w:pPr>
      <w:r>
        <w:rPr>
          <w:color w:val="000000"/>
          <w:sz w:val="20"/>
          <w:szCs w:val="20"/>
        </w:rPr>
        <w:t>Herbas arba prekių ženklas</w:t>
      </w:r>
    </w:p>
    <w:p w:rsidR="007C7F0E" w:rsidRDefault="007C7F0E">
      <w:pPr>
        <w:ind w:right="-178"/>
        <w:jc w:val="center"/>
        <w:rPr>
          <w:color w:val="000000"/>
          <w:sz w:val="20"/>
          <w:szCs w:val="20"/>
        </w:rPr>
      </w:pPr>
    </w:p>
    <w:p w:rsidR="007C7F0E" w:rsidRDefault="000B304D">
      <w:pPr>
        <w:ind w:right="-178"/>
        <w:jc w:val="center"/>
        <w:rPr>
          <w:color w:val="000000"/>
          <w:sz w:val="20"/>
          <w:szCs w:val="20"/>
        </w:rPr>
      </w:pPr>
      <w:r>
        <w:rPr>
          <w:color w:val="000000"/>
          <w:sz w:val="20"/>
          <w:szCs w:val="20"/>
        </w:rPr>
        <w:t xml:space="preserve"> (Tiekėjo pavadinimas)</w:t>
      </w:r>
    </w:p>
    <w:p w:rsidR="007C7F0E" w:rsidRDefault="007C7F0E">
      <w:pPr>
        <w:ind w:right="-178"/>
        <w:jc w:val="center"/>
        <w:rPr>
          <w:color w:val="000000"/>
          <w:sz w:val="20"/>
          <w:szCs w:val="20"/>
        </w:rPr>
      </w:pPr>
    </w:p>
    <w:p w:rsidR="007C7F0E" w:rsidRDefault="000B304D">
      <w:pPr>
        <w:ind w:right="-178"/>
        <w:jc w:val="center"/>
        <w:rPr>
          <w:color w:val="000000"/>
          <w:sz w:val="20"/>
          <w:szCs w:val="20"/>
        </w:rPr>
      </w:pPr>
      <w:r>
        <w:rPr>
          <w:color w:val="000000"/>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7C7F0E" w:rsidRDefault="007C7F0E">
      <w:pPr>
        <w:jc w:val="both"/>
        <w:rPr>
          <w:color w:val="000000"/>
          <w:sz w:val="20"/>
          <w:szCs w:val="20"/>
        </w:rPr>
      </w:pPr>
    </w:p>
    <w:p w:rsidR="007C7F0E" w:rsidRDefault="000B304D">
      <w:pPr>
        <w:jc w:val="both"/>
        <w:rPr>
          <w:color w:val="000000"/>
          <w:sz w:val="20"/>
          <w:szCs w:val="20"/>
        </w:rPr>
      </w:pPr>
      <w:r>
        <w:rPr>
          <w:color w:val="000000"/>
          <w:sz w:val="20"/>
          <w:szCs w:val="20"/>
        </w:rPr>
        <w:t>______________________________________________</w:t>
      </w:r>
    </w:p>
    <w:p w:rsidR="007C7F0E" w:rsidRDefault="000B304D">
      <w:pPr>
        <w:tabs>
          <w:tab w:val="center" w:pos="2520"/>
        </w:tabs>
        <w:jc w:val="both"/>
        <w:rPr>
          <w:color w:val="000000"/>
          <w:sz w:val="20"/>
          <w:szCs w:val="20"/>
        </w:rPr>
      </w:pPr>
      <w:r>
        <w:rPr>
          <w:color w:val="000000"/>
          <w:sz w:val="20"/>
          <w:szCs w:val="20"/>
        </w:rPr>
        <w:t>(adresatas (perkančiosios organizacijos pavadinimas)</w:t>
      </w:r>
    </w:p>
    <w:p w:rsidR="007C7F0E" w:rsidRDefault="007C7F0E">
      <w:pPr>
        <w:shd w:val="clear" w:color="auto" w:fill="FFFFFF"/>
        <w:rPr>
          <w:bCs/>
          <w:color w:val="000000"/>
        </w:rPr>
      </w:pPr>
    </w:p>
    <w:p w:rsidR="007C7F0E" w:rsidRDefault="000B304D">
      <w:pPr>
        <w:shd w:val="clear" w:color="auto" w:fill="FFFFFF"/>
        <w:jc w:val="center"/>
        <w:rPr>
          <w:b/>
          <w:bCs/>
          <w:color w:val="000000"/>
        </w:rPr>
      </w:pPr>
      <w:r>
        <w:rPr>
          <w:b/>
          <w:bCs/>
          <w:color w:val="000000"/>
        </w:rPr>
        <w:t>KVALIFIKACINIŲ REIKALAVIMŲ ATITIKTIES DEKLARACIJA</w:t>
      </w:r>
    </w:p>
    <w:p w:rsidR="007C7F0E" w:rsidRDefault="007C7F0E">
      <w:pPr>
        <w:shd w:val="clear" w:color="auto" w:fill="FFFFFF"/>
        <w:jc w:val="center"/>
        <w:rPr>
          <w:b/>
          <w:bCs/>
          <w:color w:val="000000"/>
        </w:rPr>
      </w:pPr>
    </w:p>
    <w:p w:rsidR="007C7F0E" w:rsidRDefault="007C7F0E">
      <w:pPr>
        <w:shd w:val="clear" w:color="auto" w:fill="FFFFFF"/>
        <w:jc w:val="center"/>
        <w:rPr>
          <w:color w:val="000000"/>
        </w:rPr>
      </w:pPr>
    </w:p>
    <w:p w:rsidR="007C7F0E" w:rsidRDefault="000B304D">
      <w:pPr>
        <w:shd w:val="clear" w:color="auto" w:fill="FFFFFF"/>
        <w:jc w:val="center"/>
        <w:rPr>
          <w:bCs/>
          <w:color w:val="000000"/>
        </w:rPr>
      </w:pPr>
      <w:r>
        <w:rPr>
          <w:color w:val="000000"/>
        </w:rPr>
        <w:t>___________</w:t>
      </w:r>
      <w:r>
        <w:rPr>
          <w:bCs/>
          <w:color w:val="000000"/>
        </w:rPr>
        <w:t xml:space="preserve"> </w:t>
      </w:r>
      <w:r>
        <w:rPr>
          <w:color w:val="000000"/>
        </w:rPr>
        <w:t>Nr.______</w:t>
      </w:r>
    </w:p>
    <w:p w:rsidR="007C7F0E" w:rsidRDefault="000B304D">
      <w:pPr>
        <w:shd w:val="clear" w:color="auto" w:fill="FFFFFF"/>
        <w:ind w:left="2592" w:firstLine="1296"/>
        <w:rPr>
          <w:bCs/>
          <w:color w:val="000000"/>
        </w:rPr>
      </w:pPr>
      <w:r>
        <w:rPr>
          <w:bCs/>
          <w:color w:val="000000"/>
        </w:rPr>
        <w:t xml:space="preserve">   (data)</w:t>
      </w:r>
    </w:p>
    <w:p w:rsidR="007C7F0E" w:rsidRDefault="000B304D">
      <w:pPr>
        <w:shd w:val="clear" w:color="auto" w:fill="FFFFFF"/>
        <w:jc w:val="center"/>
        <w:rPr>
          <w:bCs/>
          <w:color w:val="000000"/>
        </w:rPr>
      </w:pPr>
      <w:r>
        <w:rPr>
          <w:bCs/>
          <w:color w:val="000000"/>
        </w:rPr>
        <w:t>________________</w:t>
      </w:r>
    </w:p>
    <w:p w:rsidR="007C7F0E" w:rsidRDefault="000B304D">
      <w:pPr>
        <w:shd w:val="clear" w:color="auto" w:fill="FFFFFF"/>
        <w:jc w:val="center"/>
        <w:rPr>
          <w:bCs/>
          <w:color w:val="000000"/>
        </w:rPr>
      </w:pPr>
      <w:r>
        <w:rPr>
          <w:bCs/>
          <w:color w:val="000000"/>
        </w:rPr>
        <w:t>(sudarymo vieta)</w:t>
      </w:r>
    </w:p>
    <w:p w:rsidR="007C7F0E" w:rsidRDefault="007C7F0E">
      <w:pPr>
        <w:pStyle w:val="CentrBoldm"/>
        <w:rPr>
          <w:rFonts w:ascii="Times New Roman" w:hAnsi="Times New Roman"/>
          <w:b w:val="0"/>
          <w:bCs w:val="0"/>
          <w:color w:val="000000"/>
          <w:sz w:val="24"/>
          <w:lang w:val="lt-LT"/>
        </w:rPr>
      </w:pPr>
    </w:p>
    <w:tbl>
      <w:tblPr>
        <w:tblW w:w="9828" w:type="dxa"/>
        <w:tblInd w:w="108" w:type="dxa"/>
        <w:tblLayout w:type="fixed"/>
        <w:tblLook w:val="04A0" w:firstRow="1" w:lastRow="0" w:firstColumn="1" w:lastColumn="0" w:noHBand="0" w:noVBand="1"/>
      </w:tblPr>
      <w:tblGrid>
        <w:gridCol w:w="9828"/>
      </w:tblGrid>
      <w:tr w:rsidR="007C7F0E">
        <w:tc>
          <w:tcPr>
            <w:tcW w:w="9828" w:type="dxa"/>
            <w:shd w:val="clear" w:color="auto" w:fill="auto"/>
          </w:tcPr>
          <w:p w:rsidR="007C7F0E" w:rsidRDefault="000B304D">
            <w:pPr>
              <w:pStyle w:val="Pagrindinistekstas1"/>
              <w:ind w:right="-82" w:firstLine="900"/>
              <w:rPr>
                <w:rFonts w:ascii="Times New Roman" w:hAnsi="Times New Roman"/>
                <w:color w:val="000000"/>
                <w:sz w:val="24"/>
                <w:szCs w:val="24"/>
                <w:lang w:val="lt-LT"/>
              </w:rPr>
            </w:pPr>
            <w:r>
              <w:rPr>
                <w:rFonts w:ascii="Times New Roman" w:hAnsi="Times New Roman"/>
                <w:color w:val="000000"/>
                <w:sz w:val="24"/>
                <w:szCs w:val="24"/>
                <w:lang w:val="lt-LT"/>
              </w:rPr>
              <w:t>Aš, ___________________________________________________________________ ,</w:t>
            </w:r>
          </w:p>
        </w:tc>
      </w:tr>
      <w:tr w:rsidR="007C7F0E">
        <w:tc>
          <w:tcPr>
            <w:tcW w:w="9828" w:type="dxa"/>
            <w:shd w:val="clear" w:color="auto" w:fill="auto"/>
          </w:tcPr>
          <w:p w:rsidR="007C7F0E" w:rsidRDefault="000B304D">
            <w:pPr>
              <w:pStyle w:val="Pagrindinistekstas1"/>
              <w:ind w:right="-82" w:firstLine="0"/>
              <w:jc w:val="center"/>
              <w:rPr>
                <w:rFonts w:ascii="Times New Roman" w:hAnsi="Times New Roman"/>
                <w:i/>
                <w:color w:val="000000"/>
                <w:sz w:val="24"/>
                <w:szCs w:val="24"/>
                <w:lang w:val="lt-LT"/>
              </w:rPr>
            </w:pPr>
            <w:r>
              <w:rPr>
                <w:rFonts w:ascii="Times New Roman" w:hAnsi="Times New Roman"/>
                <w:i/>
                <w:color w:val="000000"/>
                <w:position w:val="6"/>
                <w:sz w:val="24"/>
                <w:szCs w:val="24"/>
                <w:lang w:val="lt-LT"/>
              </w:rPr>
              <w:t xml:space="preserve">          (Tiekėjo vadovo ar jo įgalioto asmens pareigų pavadinimas, vardas ir pavardė)</w:t>
            </w:r>
          </w:p>
        </w:tc>
      </w:tr>
      <w:tr w:rsidR="007C7F0E">
        <w:tc>
          <w:tcPr>
            <w:tcW w:w="9828" w:type="dxa"/>
            <w:shd w:val="clear" w:color="auto" w:fill="auto"/>
          </w:tcPr>
          <w:p w:rsidR="007C7F0E" w:rsidRDefault="000B304D">
            <w:pPr>
              <w:pStyle w:val="Pagrindinistekstas1"/>
              <w:ind w:right="-82" w:firstLine="0"/>
              <w:rPr>
                <w:rFonts w:ascii="Times New Roman" w:hAnsi="Times New Roman"/>
                <w:color w:val="000000"/>
                <w:sz w:val="24"/>
                <w:szCs w:val="24"/>
                <w:lang w:val="lt-LT"/>
              </w:rPr>
            </w:pPr>
            <w:r>
              <w:rPr>
                <w:rFonts w:ascii="Times New Roman" w:hAnsi="Times New Roman"/>
                <w:color w:val="000000"/>
                <w:sz w:val="24"/>
                <w:szCs w:val="24"/>
                <w:lang w:val="lt-LT"/>
              </w:rPr>
              <w:t>tvirtinu, kad mano vadovaujamo (-</w:t>
            </w:r>
            <w:proofErr w:type="spellStart"/>
            <w:r>
              <w:rPr>
                <w:rFonts w:ascii="Times New Roman" w:hAnsi="Times New Roman"/>
                <w:color w:val="000000"/>
                <w:sz w:val="24"/>
                <w:szCs w:val="24"/>
                <w:lang w:val="lt-LT"/>
              </w:rPr>
              <w:t>os</w:t>
            </w:r>
            <w:proofErr w:type="spellEnd"/>
            <w:r>
              <w:rPr>
                <w:rFonts w:ascii="Times New Roman" w:hAnsi="Times New Roman"/>
                <w:color w:val="000000"/>
                <w:sz w:val="24"/>
                <w:szCs w:val="24"/>
                <w:lang w:val="lt-LT"/>
              </w:rPr>
              <w:t>) (atstovaujamo (-</w:t>
            </w:r>
            <w:proofErr w:type="spellStart"/>
            <w:r>
              <w:rPr>
                <w:rFonts w:ascii="Times New Roman" w:hAnsi="Times New Roman"/>
                <w:color w:val="000000"/>
                <w:sz w:val="24"/>
                <w:szCs w:val="24"/>
                <w:lang w:val="lt-LT"/>
              </w:rPr>
              <w:t>os</w:t>
            </w:r>
            <w:proofErr w:type="spellEnd"/>
            <w:r>
              <w:rPr>
                <w:rFonts w:ascii="Times New Roman" w:hAnsi="Times New Roman"/>
                <w:color w:val="000000"/>
                <w:sz w:val="24"/>
                <w:szCs w:val="24"/>
                <w:lang w:val="lt-LT"/>
              </w:rPr>
              <w:t>))_______________________________ ,</w:t>
            </w:r>
          </w:p>
        </w:tc>
      </w:tr>
      <w:tr w:rsidR="007C7F0E">
        <w:tc>
          <w:tcPr>
            <w:tcW w:w="9828" w:type="dxa"/>
            <w:shd w:val="clear" w:color="auto" w:fill="auto"/>
          </w:tcPr>
          <w:p w:rsidR="007C7F0E" w:rsidRDefault="000B304D">
            <w:pPr>
              <w:pStyle w:val="Pagrindinistekstas1"/>
              <w:ind w:right="-82" w:firstLine="0"/>
              <w:jc w:val="center"/>
              <w:rPr>
                <w:rFonts w:ascii="Times New Roman" w:hAnsi="Times New Roman"/>
                <w:i/>
                <w:color w:val="000000"/>
                <w:sz w:val="24"/>
                <w:szCs w:val="24"/>
                <w:lang w:val="lt-LT"/>
              </w:rPr>
            </w:pPr>
            <w:r>
              <w:rPr>
                <w:rFonts w:ascii="Times New Roman" w:hAnsi="Times New Roman"/>
                <w:color w:val="000000"/>
                <w:position w:val="6"/>
                <w:sz w:val="24"/>
                <w:szCs w:val="24"/>
                <w:lang w:val="lt-LT"/>
              </w:rPr>
              <w:t xml:space="preserve">                                                                                </w:t>
            </w:r>
            <w:r>
              <w:rPr>
                <w:rFonts w:ascii="Times New Roman" w:hAnsi="Times New Roman"/>
                <w:i/>
                <w:color w:val="000000"/>
                <w:position w:val="6"/>
                <w:sz w:val="24"/>
                <w:szCs w:val="24"/>
                <w:lang w:val="lt-LT"/>
              </w:rPr>
              <w:t>(Tiekėjo pavadinimas)</w:t>
            </w:r>
          </w:p>
        </w:tc>
      </w:tr>
      <w:tr w:rsidR="007C7F0E">
        <w:tc>
          <w:tcPr>
            <w:tcW w:w="9828" w:type="dxa"/>
            <w:shd w:val="clear" w:color="auto" w:fill="auto"/>
          </w:tcPr>
          <w:p w:rsidR="007C7F0E" w:rsidRDefault="000B304D">
            <w:pPr>
              <w:pStyle w:val="Pagrindinistekstas1"/>
              <w:ind w:right="-82" w:firstLine="0"/>
              <w:rPr>
                <w:rFonts w:ascii="Times New Roman" w:hAnsi="Times New Roman"/>
                <w:color w:val="000000"/>
                <w:sz w:val="24"/>
                <w:szCs w:val="24"/>
                <w:lang w:val="lt-LT"/>
              </w:rPr>
            </w:pPr>
            <w:r>
              <w:rPr>
                <w:rFonts w:ascii="Times New Roman" w:hAnsi="Times New Roman"/>
                <w:color w:val="000000"/>
                <w:sz w:val="24"/>
                <w:szCs w:val="24"/>
                <w:lang w:val="lt-LT"/>
              </w:rPr>
              <w:t>dalyvaujančio (-</w:t>
            </w:r>
            <w:proofErr w:type="spellStart"/>
            <w:r>
              <w:rPr>
                <w:rFonts w:ascii="Times New Roman" w:hAnsi="Times New Roman"/>
                <w:color w:val="000000"/>
                <w:sz w:val="24"/>
                <w:szCs w:val="24"/>
                <w:lang w:val="lt-LT"/>
              </w:rPr>
              <w:t>ios</w:t>
            </w:r>
            <w:proofErr w:type="spellEnd"/>
            <w:r>
              <w:rPr>
                <w:rFonts w:ascii="Times New Roman" w:hAnsi="Times New Roman"/>
                <w:color w:val="000000"/>
                <w:sz w:val="24"/>
                <w:szCs w:val="24"/>
                <w:lang w:val="lt-LT"/>
              </w:rPr>
              <w:t>) ______________________________________________________________</w:t>
            </w:r>
          </w:p>
        </w:tc>
      </w:tr>
      <w:tr w:rsidR="007C7F0E">
        <w:tc>
          <w:tcPr>
            <w:tcW w:w="9828" w:type="dxa"/>
            <w:shd w:val="clear" w:color="auto" w:fill="auto"/>
          </w:tcPr>
          <w:p w:rsidR="007C7F0E" w:rsidRDefault="000B304D">
            <w:pPr>
              <w:pStyle w:val="Pagrindinistekstas1"/>
              <w:ind w:right="-82" w:firstLine="0"/>
              <w:jc w:val="center"/>
              <w:rPr>
                <w:rFonts w:ascii="Times New Roman" w:hAnsi="Times New Roman"/>
                <w:i/>
                <w:color w:val="000000"/>
                <w:sz w:val="24"/>
                <w:szCs w:val="24"/>
                <w:lang w:val="lt-LT"/>
              </w:rPr>
            </w:pPr>
            <w:r>
              <w:rPr>
                <w:rFonts w:ascii="Times New Roman" w:hAnsi="Times New Roman"/>
                <w:i/>
                <w:color w:val="000000"/>
                <w:position w:val="6"/>
                <w:sz w:val="24"/>
                <w:szCs w:val="24"/>
                <w:lang w:val="lt-LT"/>
              </w:rPr>
              <w:t>(Perkančiosios organizacijos pavadinimas)</w:t>
            </w:r>
          </w:p>
        </w:tc>
      </w:tr>
      <w:tr w:rsidR="007C7F0E">
        <w:tc>
          <w:tcPr>
            <w:tcW w:w="9828" w:type="dxa"/>
            <w:shd w:val="clear" w:color="auto" w:fill="auto"/>
          </w:tcPr>
          <w:p w:rsidR="007C7F0E" w:rsidRDefault="000B304D">
            <w:pPr>
              <w:pStyle w:val="Pagrindinistekstas1"/>
              <w:ind w:right="-82" w:firstLine="0"/>
              <w:rPr>
                <w:rFonts w:ascii="Times New Roman" w:hAnsi="Times New Roman"/>
                <w:color w:val="000000"/>
                <w:sz w:val="24"/>
                <w:szCs w:val="24"/>
                <w:lang w:val="lt-LT"/>
              </w:rPr>
            </w:pPr>
            <w:r>
              <w:rPr>
                <w:rFonts w:ascii="Times New Roman" w:hAnsi="Times New Roman"/>
                <w:color w:val="000000"/>
                <w:sz w:val="24"/>
                <w:szCs w:val="24"/>
                <w:lang w:val="lt-LT"/>
              </w:rPr>
              <w:t>atliekamame ___________________________________________________________________ ,</w:t>
            </w:r>
          </w:p>
        </w:tc>
      </w:tr>
      <w:tr w:rsidR="007C7F0E">
        <w:tc>
          <w:tcPr>
            <w:tcW w:w="9828" w:type="dxa"/>
            <w:shd w:val="clear" w:color="auto" w:fill="auto"/>
          </w:tcPr>
          <w:p w:rsidR="007C7F0E" w:rsidRDefault="000B304D">
            <w:pPr>
              <w:pStyle w:val="Pagrindinistekstas1"/>
              <w:ind w:right="-82" w:firstLine="0"/>
              <w:jc w:val="center"/>
              <w:rPr>
                <w:rFonts w:ascii="Times New Roman" w:hAnsi="Times New Roman"/>
                <w:i/>
                <w:color w:val="000000"/>
                <w:sz w:val="24"/>
                <w:szCs w:val="24"/>
                <w:lang w:val="lt-LT"/>
              </w:rPr>
            </w:pPr>
            <w:r>
              <w:rPr>
                <w:rFonts w:ascii="Times New Roman" w:hAnsi="Times New Roman"/>
                <w:i/>
                <w:color w:val="000000"/>
                <w:position w:val="6"/>
                <w:sz w:val="24"/>
                <w:szCs w:val="24"/>
                <w:lang w:val="lt-LT"/>
              </w:rPr>
              <w:t>(Pirkimo objekto pavadinimas, pirkimo kodas, pirkimo būdas)</w:t>
            </w:r>
          </w:p>
        </w:tc>
      </w:tr>
      <w:tr w:rsidR="007C7F0E">
        <w:tc>
          <w:tcPr>
            <w:tcW w:w="9828" w:type="dxa"/>
            <w:shd w:val="clear" w:color="auto" w:fill="auto"/>
          </w:tcPr>
          <w:p w:rsidR="007C7F0E" w:rsidRDefault="000B304D">
            <w:pPr>
              <w:pStyle w:val="Pagrindinistekstas1"/>
              <w:ind w:right="-82" w:firstLine="0"/>
              <w:rPr>
                <w:rFonts w:ascii="Times New Roman" w:hAnsi="Times New Roman"/>
                <w:color w:val="000000"/>
                <w:sz w:val="24"/>
                <w:szCs w:val="24"/>
                <w:lang w:val="lt-LT"/>
              </w:rPr>
            </w:pPr>
            <w:r>
              <w:rPr>
                <w:rFonts w:ascii="Times New Roman" w:hAnsi="Times New Roman"/>
                <w:color w:val="000000"/>
                <w:sz w:val="24"/>
                <w:szCs w:val="24"/>
                <w:lang w:val="lt-LT"/>
              </w:rPr>
              <w:t>skelbtame _____________________________________________________________________,</w:t>
            </w:r>
          </w:p>
        </w:tc>
      </w:tr>
      <w:tr w:rsidR="007C7F0E">
        <w:tc>
          <w:tcPr>
            <w:tcW w:w="9828" w:type="dxa"/>
            <w:shd w:val="clear" w:color="auto" w:fill="auto"/>
          </w:tcPr>
          <w:p w:rsidR="007C7F0E" w:rsidRDefault="000B304D">
            <w:pPr>
              <w:pStyle w:val="Pagrindinistekstas1"/>
              <w:ind w:right="-82" w:firstLine="0"/>
              <w:jc w:val="center"/>
              <w:rPr>
                <w:rFonts w:ascii="Times New Roman" w:hAnsi="Times New Roman"/>
                <w:i/>
                <w:color w:val="000000"/>
                <w:sz w:val="24"/>
                <w:szCs w:val="24"/>
                <w:lang w:val="lt-LT"/>
              </w:rPr>
            </w:pPr>
            <w:r>
              <w:rPr>
                <w:rFonts w:ascii="Times New Roman" w:hAnsi="Times New Roman"/>
                <w:i/>
                <w:color w:val="000000"/>
                <w:position w:val="6"/>
                <w:sz w:val="24"/>
                <w:szCs w:val="24"/>
                <w:lang w:val="lt-LT"/>
              </w:rPr>
              <w:t>(Leidinio pavadinimas, kuriame paskelbtas skelbimas apie pirkimą, data ir numeris ir (arba) nuoroda į CVP IS)</w:t>
            </w:r>
          </w:p>
        </w:tc>
      </w:tr>
    </w:tbl>
    <w:p w:rsidR="007C7F0E" w:rsidRDefault="000B304D">
      <w:pPr>
        <w:jc w:val="both"/>
        <w:rPr>
          <w:i/>
          <w:color w:val="000000"/>
        </w:rPr>
      </w:pPr>
      <w:r>
        <w:rPr>
          <w:color w:val="000000"/>
        </w:rPr>
        <w:t xml:space="preserve">kvalifikacijos duomenys* yra tokie </w:t>
      </w:r>
      <w:r>
        <w:rPr>
          <w:i/>
          <w:color w:val="000000"/>
        </w:rPr>
        <w:t xml:space="preserve">(tiekėjas nurodo atitiktį nurodytiems kvalifikacijos reikalavimams pažymėdamas stulpeliuose „Taip“ arba „Ne“): </w:t>
      </w:r>
    </w:p>
    <w:p w:rsidR="007C7F0E" w:rsidRDefault="007C7F0E">
      <w:pPr>
        <w:jc w:val="both"/>
        <w:rPr>
          <w:i/>
          <w:color w:val="000000"/>
        </w:rPr>
      </w:pPr>
    </w:p>
    <w:tbl>
      <w:tblPr>
        <w:tblW w:w="9639" w:type="dxa"/>
        <w:tblInd w:w="221" w:type="dxa"/>
        <w:tblLayout w:type="fixed"/>
        <w:tblLook w:val="01E0" w:firstRow="1" w:lastRow="1" w:firstColumn="1" w:lastColumn="1" w:noHBand="0" w:noVBand="0"/>
      </w:tblPr>
      <w:tblGrid>
        <w:gridCol w:w="565"/>
        <w:gridCol w:w="7658"/>
        <w:gridCol w:w="707"/>
        <w:gridCol w:w="709"/>
      </w:tblGrid>
      <w:tr w:rsidR="007C7F0E">
        <w:trPr>
          <w:trHeight w:val="20"/>
          <w:tblHeader/>
        </w:trPr>
        <w:tc>
          <w:tcPr>
            <w:tcW w:w="565" w:type="dxa"/>
            <w:tcBorders>
              <w:top w:val="single" w:sz="4" w:space="0" w:color="000000"/>
              <w:left w:val="single" w:sz="4" w:space="0" w:color="000000"/>
              <w:bottom w:val="single" w:sz="4" w:space="0" w:color="000000"/>
              <w:right w:val="single" w:sz="4" w:space="0" w:color="000000"/>
            </w:tcBorders>
          </w:tcPr>
          <w:p w:rsidR="007C7F0E" w:rsidRDefault="000B304D">
            <w:pPr>
              <w:jc w:val="both"/>
              <w:rPr>
                <w:color w:val="000000"/>
                <w:sz w:val="20"/>
                <w:szCs w:val="20"/>
              </w:rPr>
            </w:pPr>
            <w:r>
              <w:rPr>
                <w:color w:val="000000"/>
                <w:sz w:val="20"/>
                <w:szCs w:val="20"/>
              </w:rPr>
              <w:t>Nr.</w:t>
            </w:r>
          </w:p>
        </w:tc>
        <w:tc>
          <w:tcPr>
            <w:tcW w:w="7658" w:type="dxa"/>
            <w:tcBorders>
              <w:top w:val="single" w:sz="4" w:space="0" w:color="000000"/>
              <w:left w:val="single" w:sz="4" w:space="0" w:color="000000"/>
              <w:bottom w:val="single" w:sz="4" w:space="0" w:color="000000"/>
              <w:right w:val="single" w:sz="4" w:space="0" w:color="000000"/>
            </w:tcBorders>
          </w:tcPr>
          <w:p w:rsidR="007C7F0E" w:rsidRDefault="000B304D">
            <w:pPr>
              <w:jc w:val="both"/>
              <w:rPr>
                <w:b/>
                <w:color w:val="000000"/>
                <w:sz w:val="20"/>
                <w:szCs w:val="20"/>
              </w:rPr>
            </w:pPr>
            <w:r>
              <w:rPr>
                <w:b/>
                <w:color w:val="000000"/>
                <w:sz w:val="20"/>
                <w:szCs w:val="20"/>
              </w:rPr>
              <w:t>Bendrieji reikalavimai:</w:t>
            </w:r>
          </w:p>
        </w:tc>
        <w:tc>
          <w:tcPr>
            <w:tcW w:w="707"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color w:val="000000"/>
                <w:sz w:val="22"/>
                <w:szCs w:val="22"/>
              </w:rPr>
            </w:pPr>
            <w:r>
              <w:rPr>
                <w:color w:val="000000"/>
                <w:sz w:val="22"/>
                <w:szCs w:val="22"/>
              </w:rPr>
              <w:t>Taip</w:t>
            </w:r>
          </w:p>
        </w:tc>
        <w:tc>
          <w:tcPr>
            <w:tcW w:w="709" w:type="dxa"/>
            <w:tcBorders>
              <w:top w:val="single" w:sz="4" w:space="0" w:color="000000"/>
              <w:left w:val="single" w:sz="4" w:space="0" w:color="000000"/>
              <w:bottom w:val="single" w:sz="4" w:space="0" w:color="000000"/>
              <w:right w:val="single" w:sz="4" w:space="0" w:color="000000"/>
            </w:tcBorders>
            <w:vAlign w:val="center"/>
          </w:tcPr>
          <w:p w:rsidR="007C7F0E" w:rsidRDefault="000B304D">
            <w:pPr>
              <w:jc w:val="center"/>
              <w:rPr>
                <w:color w:val="000000"/>
                <w:sz w:val="22"/>
                <w:szCs w:val="22"/>
              </w:rPr>
            </w:pPr>
            <w:r>
              <w:rPr>
                <w:color w:val="000000"/>
                <w:sz w:val="22"/>
                <w:szCs w:val="22"/>
              </w:rPr>
              <w:t>Ne</w:t>
            </w:r>
          </w:p>
        </w:tc>
      </w:tr>
      <w:tr w:rsidR="007C7F0E">
        <w:trPr>
          <w:trHeight w:val="20"/>
        </w:trPr>
        <w:tc>
          <w:tcPr>
            <w:tcW w:w="565" w:type="dxa"/>
            <w:tcBorders>
              <w:top w:val="single" w:sz="4" w:space="0" w:color="000000"/>
              <w:left w:val="single" w:sz="4" w:space="0" w:color="000000"/>
              <w:bottom w:val="single" w:sz="4" w:space="0" w:color="000000"/>
              <w:right w:val="single" w:sz="4" w:space="0" w:color="000000"/>
            </w:tcBorders>
          </w:tcPr>
          <w:p w:rsidR="007C7F0E" w:rsidRDefault="000B304D">
            <w:pPr>
              <w:jc w:val="both"/>
              <w:rPr>
                <w:color w:val="000000"/>
                <w:sz w:val="20"/>
                <w:szCs w:val="20"/>
              </w:rPr>
            </w:pPr>
            <w:r>
              <w:rPr>
                <w:color w:val="000000"/>
                <w:sz w:val="20"/>
                <w:szCs w:val="20"/>
              </w:rPr>
              <w:t>1.</w:t>
            </w:r>
          </w:p>
        </w:tc>
        <w:tc>
          <w:tcPr>
            <w:tcW w:w="7658" w:type="dxa"/>
            <w:tcBorders>
              <w:top w:val="single" w:sz="4" w:space="0" w:color="000000"/>
              <w:left w:val="single" w:sz="4" w:space="0" w:color="000000"/>
              <w:bottom w:val="single" w:sz="4" w:space="0" w:color="000000"/>
              <w:right w:val="single" w:sz="4" w:space="0" w:color="000000"/>
            </w:tcBorders>
          </w:tcPr>
          <w:p w:rsidR="007C7F0E" w:rsidRDefault="000B304D">
            <w:pPr>
              <w:jc w:val="both"/>
              <w:rPr>
                <w:bCs/>
                <w:color w:val="000000"/>
              </w:rPr>
            </w:pPr>
            <w:r>
              <w:rPr>
                <w:bCs/>
                <w:color w:val="000000"/>
              </w:rPr>
              <w:t xml:space="preserve">Tiekėjas, kuris yra fizinis asmuo, arba tiekėjo, kuris yra juridinis asmuo, vadovas ar ūkinės bendrijos tikrasis narys (nariai), turintis (turintys) teisę juridinio asmens vardu sudaryti sandorį, ir buhalteris (buhalteriai) ar kitas (kiti) asmuo (asmenys), turintis (turintys) teisę surašyti ir pasirašyti tiekėjo apskaitos dokumentus, neturi teistumo (arba teistumas yra išnykęs ar panaikintas), dėl tiekėjo (juridinio asmens) per pastaruosius 5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w:t>
            </w:r>
            <w:r>
              <w:rPr>
                <w:bCs/>
                <w:color w:val="000000"/>
              </w:rPr>
              <w:lastRenderedPageBreak/>
              <w:t>realizavimą, nusikalstamu būdu įgytų pinigų ar turto legalizavimą. Dėl tiekėjo iš kitos valstybės nėra priimtas ir įsiteisėjęs apkaltinamasis teismo nuosprendis už 2004 m. kovo 31 d. Europos Parlamento ir Tarybos direktyvos 2004/18/EB dėl viešojo darbų, prekių ir paslaugų pirkimo sutarčių sudarymo tvarkos derinimo 45 straipsnio 1 dalyje išvardytuose Europos Sąjungos teisės aktuose apibrėžtus nusikaltimus.</w:t>
            </w:r>
          </w:p>
        </w:tc>
        <w:tc>
          <w:tcPr>
            <w:tcW w:w="707" w:type="dxa"/>
            <w:tcBorders>
              <w:top w:val="single" w:sz="4" w:space="0" w:color="000000"/>
              <w:left w:val="single" w:sz="4" w:space="0" w:color="000000"/>
              <w:bottom w:val="single" w:sz="4" w:space="0" w:color="000000"/>
              <w:right w:val="single" w:sz="4" w:space="0" w:color="000000"/>
            </w:tcBorders>
          </w:tcPr>
          <w:p w:rsidR="007C7F0E" w:rsidRDefault="007C7F0E">
            <w:pPr>
              <w:jc w:val="both"/>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7C7F0E" w:rsidRDefault="007C7F0E">
            <w:pPr>
              <w:jc w:val="both"/>
              <w:rPr>
                <w:color w:val="000000"/>
                <w:sz w:val="22"/>
                <w:szCs w:val="22"/>
              </w:rPr>
            </w:pPr>
          </w:p>
        </w:tc>
      </w:tr>
      <w:tr w:rsidR="007C7F0E">
        <w:trPr>
          <w:trHeight w:val="20"/>
        </w:trPr>
        <w:tc>
          <w:tcPr>
            <w:tcW w:w="565" w:type="dxa"/>
            <w:tcBorders>
              <w:top w:val="single" w:sz="4" w:space="0" w:color="000000"/>
              <w:left w:val="single" w:sz="4" w:space="0" w:color="000000"/>
              <w:bottom w:val="single" w:sz="4" w:space="0" w:color="000000"/>
              <w:right w:val="single" w:sz="4" w:space="0" w:color="000000"/>
            </w:tcBorders>
          </w:tcPr>
          <w:p w:rsidR="007C7F0E" w:rsidRDefault="000B304D">
            <w:pPr>
              <w:shd w:val="clear" w:color="auto" w:fill="FFFFFF"/>
              <w:jc w:val="both"/>
              <w:rPr>
                <w:color w:val="000000"/>
                <w:sz w:val="20"/>
                <w:szCs w:val="20"/>
              </w:rPr>
            </w:pPr>
            <w:r>
              <w:rPr>
                <w:color w:val="000000"/>
                <w:sz w:val="20"/>
                <w:szCs w:val="20"/>
              </w:rPr>
              <w:t>2.</w:t>
            </w:r>
          </w:p>
        </w:tc>
        <w:tc>
          <w:tcPr>
            <w:tcW w:w="7658" w:type="dxa"/>
            <w:tcBorders>
              <w:top w:val="single" w:sz="4" w:space="0" w:color="000000"/>
              <w:left w:val="single" w:sz="4" w:space="0" w:color="000000"/>
              <w:bottom w:val="single" w:sz="4" w:space="0" w:color="000000"/>
              <w:right w:val="single" w:sz="4" w:space="0" w:color="000000"/>
            </w:tcBorders>
          </w:tcPr>
          <w:p w:rsidR="007C7F0E" w:rsidRDefault="000B304D">
            <w:pPr>
              <w:shd w:val="clear" w:color="auto" w:fill="FFFFFF"/>
              <w:jc w:val="both"/>
              <w:rPr>
                <w:color w:val="000000"/>
              </w:rPr>
            </w:pPr>
            <w:r>
              <w:rPr>
                <w:color w:val="000000"/>
              </w:rPr>
              <w:t xml:space="preserve">Tiekėjo veiklos pobūdis </w:t>
            </w:r>
            <w:r>
              <w:rPr>
                <w:i/>
                <w:iCs/>
                <w:color w:val="000000"/>
              </w:rPr>
              <w:t>(/nurodomas veiklos pobūdis/)</w:t>
            </w:r>
            <w:r>
              <w:rPr>
                <w:color w:val="000000"/>
              </w:rPr>
              <w:t xml:space="preserve"> atitinka pirkimo objekto specifiką. Tiekėjas yra įregistruotas įstatymų nustatyta tvarka (jei reikia) ir turi šiai pirkimo sutarčiai vykdyti privalomus dokumentus.</w:t>
            </w:r>
          </w:p>
        </w:tc>
        <w:tc>
          <w:tcPr>
            <w:tcW w:w="707" w:type="dxa"/>
            <w:tcBorders>
              <w:top w:val="single" w:sz="4" w:space="0" w:color="000000"/>
              <w:left w:val="single" w:sz="4" w:space="0" w:color="000000"/>
              <w:bottom w:val="single" w:sz="4" w:space="0" w:color="000000"/>
              <w:right w:val="single" w:sz="4" w:space="0" w:color="000000"/>
            </w:tcBorders>
          </w:tcPr>
          <w:p w:rsidR="007C7F0E" w:rsidRDefault="007C7F0E">
            <w:pPr>
              <w:shd w:val="clear" w:color="auto" w:fill="FFFFFF"/>
              <w:jc w:val="both"/>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7C7F0E" w:rsidRDefault="007C7F0E">
            <w:pPr>
              <w:shd w:val="clear" w:color="auto" w:fill="FFFFFF"/>
              <w:jc w:val="both"/>
              <w:rPr>
                <w:color w:val="000000"/>
                <w:sz w:val="22"/>
                <w:szCs w:val="22"/>
              </w:rPr>
            </w:pPr>
          </w:p>
        </w:tc>
      </w:tr>
      <w:tr w:rsidR="007C7F0E">
        <w:trPr>
          <w:trHeight w:val="20"/>
        </w:trPr>
        <w:tc>
          <w:tcPr>
            <w:tcW w:w="565" w:type="dxa"/>
            <w:tcBorders>
              <w:top w:val="single" w:sz="4" w:space="0" w:color="000000"/>
              <w:left w:val="single" w:sz="4" w:space="0" w:color="000000"/>
              <w:bottom w:val="single" w:sz="4" w:space="0" w:color="000000"/>
              <w:right w:val="single" w:sz="4" w:space="0" w:color="000000"/>
            </w:tcBorders>
          </w:tcPr>
          <w:p w:rsidR="007C7F0E" w:rsidRDefault="000B304D">
            <w:pPr>
              <w:shd w:val="clear" w:color="auto" w:fill="FFFFFF"/>
              <w:jc w:val="both"/>
              <w:rPr>
                <w:color w:val="000000"/>
                <w:sz w:val="20"/>
                <w:szCs w:val="20"/>
              </w:rPr>
            </w:pPr>
            <w:r>
              <w:rPr>
                <w:color w:val="000000"/>
                <w:sz w:val="20"/>
                <w:szCs w:val="20"/>
              </w:rPr>
              <w:t>3.</w:t>
            </w:r>
          </w:p>
        </w:tc>
        <w:tc>
          <w:tcPr>
            <w:tcW w:w="7658" w:type="dxa"/>
            <w:tcBorders>
              <w:top w:val="single" w:sz="4" w:space="0" w:color="000000"/>
              <w:left w:val="single" w:sz="4" w:space="0" w:color="000000"/>
              <w:bottom w:val="single" w:sz="4" w:space="0" w:color="000000"/>
              <w:right w:val="single" w:sz="4" w:space="0" w:color="000000"/>
            </w:tcBorders>
          </w:tcPr>
          <w:p w:rsidR="007C7F0E" w:rsidRDefault="000B304D">
            <w:pPr>
              <w:shd w:val="clear" w:color="auto" w:fill="FFFFFF"/>
              <w:jc w:val="both"/>
              <w:rPr>
                <w:color w:val="000000"/>
                <w:spacing w:val="-6"/>
              </w:rPr>
            </w:pPr>
            <w:r>
              <w:rPr>
                <w:color w:val="000000"/>
              </w:rPr>
              <w:t>T</w:t>
            </w:r>
            <w:r>
              <w:rPr>
                <w:color w:val="000000"/>
                <w:spacing w:val="-6"/>
              </w:rPr>
              <w:t>iekėjas yra įvykdęs įsipareigojimus, susijusius su socialinio draudimo įmokų mokėjimu pagal šalies, kurioje jis registruotas, ar šalies, kurioje yra perkančioji organizacija, reikalavimus.</w:t>
            </w:r>
          </w:p>
        </w:tc>
        <w:tc>
          <w:tcPr>
            <w:tcW w:w="707" w:type="dxa"/>
            <w:tcBorders>
              <w:top w:val="single" w:sz="4" w:space="0" w:color="000000"/>
              <w:left w:val="single" w:sz="4" w:space="0" w:color="000000"/>
              <w:bottom w:val="single" w:sz="4" w:space="0" w:color="000000"/>
              <w:right w:val="single" w:sz="4" w:space="0" w:color="000000"/>
            </w:tcBorders>
          </w:tcPr>
          <w:p w:rsidR="007C7F0E" w:rsidRDefault="007C7F0E">
            <w:pPr>
              <w:shd w:val="clear" w:color="auto" w:fill="FFFFFF"/>
              <w:jc w:val="both"/>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7C7F0E" w:rsidRDefault="007C7F0E">
            <w:pPr>
              <w:shd w:val="clear" w:color="auto" w:fill="FFFFFF"/>
              <w:jc w:val="both"/>
              <w:rPr>
                <w:color w:val="000000"/>
                <w:sz w:val="22"/>
                <w:szCs w:val="22"/>
              </w:rPr>
            </w:pPr>
          </w:p>
        </w:tc>
      </w:tr>
      <w:tr w:rsidR="007C7F0E">
        <w:trPr>
          <w:trHeight w:val="20"/>
        </w:trPr>
        <w:tc>
          <w:tcPr>
            <w:tcW w:w="565" w:type="dxa"/>
            <w:tcBorders>
              <w:top w:val="single" w:sz="4" w:space="0" w:color="000000"/>
              <w:left w:val="single" w:sz="4" w:space="0" w:color="000000"/>
              <w:bottom w:val="single" w:sz="4" w:space="0" w:color="000000"/>
              <w:right w:val="single" w:sz="4" w:space="0" w:color="000000"/>
            </w:tcBorders>
          </w:tcPr>
          <w:p w:rsidR="007C7F0E" w:rsidRDefault="000B304D">
            <w:pPr>
              <w:shd w:val="clear" w:color="auto" w:fill="FFFFFF"/>
              <w:jc w:val="both"/>
              <w:rPr>
                <w:color w:val="000000"/>
                <w:sz w:val="20"/>
                <w:szCs w:val="20"/>
              </w:rPr>
            </w:pPr>
            <w:r>
              <w:rPr>
                <w:color w:val="000000"/>
                <w:sz w:val="20"/>
                <w:szCs w:val="20"/>
              </w:rPr>
              <w:t>4.</w:t>
            </w:r>
          </w:p>
        </w:tc>
        <w:tc>
          <w:tcPr>
            <w:tcW w:w="7658" w:type="dxa"/>
            <w:tcBorders>
              <w:top w:val="single" w:sz="4" w:space="0" w:color="000000"/>
              <w:left w:val="single" w:sz="4" w:space="0" w:color="000000"/>
              <w:bottom w:val="single" w:sz="4" w:space="0" w:color="000000"/>
              <w:right w:val="single" w:sz="4" w:space="0" w:color="000000"/>
            </w:tcBorders>
          </w:tcPr>
          <w:p w:rsidR="007C7F0E" w:rsidRDefault="000B304D">
            <w:pPr>
              <w:shd w:val="clear" w:color="auto" w:fill="FFFFFF"/>
              <w:jc w:val="both"/>
              <w:rPr>
                <w:rStyle w:val="Emphasis"/>
                <w:i w:val="0"/>
                <w:lang w:val="en-US"/>
              </w:rPr>
            </w:pPr>
            <w:r>
              <w:rPr>
                <w:rStyle w:val="Emphasis"/>
                <w:i w:val="0"/>
                <w:lang w:val="en-US"/>
              </w:rPr>
              <w:t>„</w:t>
            </w:r>
            <w:proofErr w:type="spellStart"/>
            <w:r>
              <w:rPr>
                <w:rStyle w:val="Emphasis"/>
                <w:i w:val="0"/>
                <w:lang w:val="en-US"/>
              </w:rPr>
              <w:t>Tiekėjas</w:t>
            </w:r>
            <w:proofErr w:type="spellEnd"/>
            <w:r>
              <w:rPr>
                <w:rStyle w:val="Emphasis"/>
                <w:i w:val="0"/>
                <w:lang w:val="en-US"/>
              </w:rPr>
              <w:t xml:space="preserve"> </w:t>
            </w:r>
            <w:proofErr w:type="spellStart"/>
            <w:r>
              <w:rPr>
                <w:rStyle w:val="Emphasis"/>
                <w:i w:val="0"/>
                <w:lang w:val="en-US"/>
              </w:rPr>
              <w:t>nuo</w:t>
            </w:r>
            <w:proofErr w:type="spellEnd"/>
            <w:r>
              <w:rPr>
                <w:rStyle w:val="Emphasis"/>
                <w:i w:val="0"/>
                <w:lang w:val="en-US"/>
              </w:rPr>
              <w:t xml:space="preserve"> 2016-01-01 </w:t>
            </w:r>
            <w:proofErr w:type="spellStart"/>
            <w:r>
              <w:rPr>
                <w:rStyle w:val="Emphasis"/>
                <w:i w:val="0"/>
                <w:lang w:val="en-US"/>
              </w:rPr>
              <w:t>nėra</w:t>
            </w:r>
            <w:proofErr w:type="spellEnd"/>
            <w:r>
              <w:rPr>
                <w:rStyle w:val="Emphasis"/>
                <w:i w:val="0"/>
                <w:lang w:val="en-US"/>
              </w:rPr>
              <w:t xml:space="preserve"> </w:t>
            </w:r>
            <w:proofErr w:type="spellStart"/>
            <w:r>
              <w:rPr>
                <w:rStyle w:val="Emphasis"/>
                <w:i w:val="0"/>
                <w:lang w:val="en-US"/>
              </w:rPr>
              <w:t>padaręs</w:t>
            </w:r>
            <w:proofErr w:type="spellEnd"/>
            <w:r>
              <w:rPr>
                <w:rStyle w:val="Emphasis"/>
                <w:i w:val="0"/>
                <w:lang w:val="en-US"/>
              </w:rPr>
              <w:t xml:space="preserve"> </w:t>
            </w:r>
            <w:proofErr w:type="spellStart"/>
            <w:r>
              <w:rPr>
                <w:rStyle w:val="Emphasis"/>
                <w:i w:val="0"/>
                <w:lang w:val="en-US"/>
              </w:rPr>
              <w:t>esminio</w:t>
            </w:r>
            <w:proofErr w:type="spellEnd"/>
            <w:r>
              <w:rPr>
                <w:rStyle w:val="Emphasis"/>
                <w:i w:val="0"/>
                <w:lang w:val="en-US"/>
              </w:rPr>
              <w:t xml:space="preserve"> </w:t>
            </w:r>
            <w:proofErr w:type="spellStart"/>
            <w:r>
              <w:rPr>
                <w:rStyle w:val="Emphasis"/>
                <w:i w:val="0"/>
                <w:lang w:val="en-US"/>
              </w:rPr>
              <w:t>pirkimo</w:t>
            </w:r>
            <w:proofErr w:type="spellEnd"/>
            <w:r>
              <w:rPr>
                <w:rStyle w:val="Emphasis"/>
                <w:i w:val="0"/>
                <w:lang w:val="en-US"/>
              </w:rPr>
              <w:t xml:space="preserve"> </w:t>
            </w:r>
            <w:proofErr w:type="spellStart"/>
            <w:r>
              <w:rPr>
                <w:rStyle w:val="Emphasis"/>
                <w:i w:val="0"/>
                <w:lang w:val="en-US"/>
              </w:rPr>
              <w:t>sutarties</w:t>
            </w:r>
            <w:proofErr w:type="spellEnd"/>
            <w:r>
              <w:rPr>
                <w:rStyle w:val="Emphasis"/>
                <w:i w:val="0"/>
                <w:lang w:val="en-US"/>
              </w:rPr>
              <w:t xml:space="preserve"> </w:t>
            </w:r>
            <w:proofErr w:type="spellStart"/>
            <w:r>
              <w:rPr>
                <w:rStyle w:val="Emphasis"/>
                <w:i w:val="0"/>
                <w:lang w:val="en-US"/>
              </w:rPr>
              <w:t>pažeidimo</w:t>
            </w:r>
            <w:proofErr w:type="spellEnd"/>
            <w:r>
              <w:rPr>
                <w:rStyle w:val="Emphasis"/>
                <w:i w:val="0"/>
                <w:lang w:val="en-US"/>
              </w:rPr>
              <w:t>,  </w:t>
            </w:r>
            <w:proofErr w:type="spellStart"/>
            <w:r>
              <w:rPr>
                <w:rStyle w:val="Emphasis"/>
                <w:i w:val="0"/>
                <w:lang w:val="en-US"/>
              </w:rPr>
              <w:t>dėl</w:t>
            </w:r>
            <w:proofErr w:type="spellEnd"/>
            <w:r>
              <w:rPr>
                <w:rStyle w:val="Emphasis"/>
                <w:i w:val="0"/>
                <w:lang w:val="en-US"/>
              </w:rPr>
              <w:t xml:space="preserve"> </w:t>
            </w:r>
            <w:proofErr w:type="spellStart"/>
            <w:r>
              <w:rPr>
                <w:rStyle w:val="Emphasis"/>
                <w:i w:val="0"/>
                <w:lang w:val="en-US"/>
              </w:rPr>
              <w:t>kurio</w:t>
            </w:r>
            <w:proofErr w:type="spellEnd"/>
            <w:r>
              <w:rPr>
                <w:rStyle w:val="Emphasis"/>
                <w:i w:val="0"/>
                <w:lang w:val="en-US"/>
              </w:rPr>
              <w:t xml:space="preserve"> per </w:t>
            </w:r>
            <w:proofErr w:type="spellStart"/>
            <w:r>
              <w:rPr>
                <w:rStyle w:val="Emphasis"/>
                <w:i w:val="0"/>
                <w:lang w:val="en-US"/>
              </w:rPr>
              <w:t>pastaruosius</w:t>
            </w:r>
            <w:proofErr w:type="spellEnd"/>
            <w:r>
              <w:rPr>
                <w:rStyle w:val="Emphasis"/>
                <w:i w:val="0"/>
                <w:lang w:val="en-US"/>
              </w:rPr>
              <w:t xml:space="preserve"> 3 </w:t>
            </w:r>
            <w:proofErr w:type="spellStart"/>
            <w:r>
              <w:rPr>
                <w:rStyle w:val="Emphasis"/>
                <w:i w:val="0"/>
                <w:lang w:val="en-US"/>
              </w:rPr>
              <w:t>metus</w:t>
            </w:r>
            <w:proofErr w:type="spellEnd"/>
            <w:r>
              <w:rPr>
                <w:rStyle w:val="Emphasis"/>
                <w:i w:val="0"/>
                <w:lang w:val="en-US"/>
              </w:rPr>
              <w:t xml:space="preserve"> </w:t>
            </w:r>
            <w:proofErr w:type="spellStart"/>
            <w:r>
              <w:rPr>
                <w:rStyle w:val="Emphasis"/>
                <w:i w:val="0"/>
                <w:lang w:val="en-US"/>
              </w:rPr>
              <w:t>buvo</w:t>
            </w:r>
            <w:proofErr w:type="spellEnd"/>
            <w:r>
              <w:rPr>
                <w:rStyle w:val="Emphasis"/>
                <w:i w:val="0"/>
                <w:lang w:val="en-US"/>
              </w:rPr>
              <w:t xml:space="preserve"> </w:t>
            </w:r>
            <w:proofErr w:type="spellStart"/>
            <w:r>
              <w:rPr>
                <w:rStyle w:val="Emphasis"/>
                <w:i w:val="0"/>
                <w:lang w:val="en-US"/>
              </w:rPr>
              <w:t>nutraukta</w:t>
            </w:r>
            <w:proofErr w:type="spellEnd"/>
            <w:r>
              <w:rPr>
                <w:rStyle w:val="Emphasis"/>
                <w:i w:val="0"/>
                <w:lang w:val="en-US"/>
              </w:rPr>
              <w:t xml:space="preserve"> </w:t>
            </w:r>
            <w:proofErr w:type="spellStart"/>
            <w:r>
              <w:rPr>
                <w:rStyle w:val="Emphasis"/>
                <w:i w:val="0"/>
                <w:lang w:val="en-US"/>
              </w:rPr>
              <w:t>pirkimo</w:t>
            </w:r>
            <w:proofErr w:type="spellEnd"/>
            <w:r>
              <w:rPr>
                <w:rStyle w:val="Emphasis"/>
                <w:i w:val="0"/>
                <w:lang w:val="en-US"/>
              </w:rPr>
              <w:t xml:space="preserve"> </w:t>
            </w:r>
            <w:proofErr w:type="spellStart"/>
            <w:r>
              <w:rPr>
                <w:rStyle w:val="Emphasis"/>
                <w:i w:val="0"/>
                <w:lang w:val="en-US"/>
              </w:rPr>
              <w:t>sutartis</w:t>
            </w:r>
            <w:proofErr w:type="spellEnd"/>
            <w:r>
              <w:rPr>
                <w:rStyle w:val="Emphasis"/>
                <w:i w:val="0"/>
                <w:lang w:val="en-US"/>
              </w:rPr>
              <w:t xml:space="preserve"> </w:t>
            </w:r>
            <w:proofErr w:type="spellStart"/>
            <w:r>
              <w:rPr>
                <w:rStyle w:val="Emphasis"/>
                <w:i w:val="0"/>
                <w:lang w:val="en-US"/>
              </w:rPr>
              <w:t>arba</w:t>
            </w:r>
            <w:proofErr w:type="spellEnd"/>
            <w:r>
              <w:rPr>
                <w:rStyle w:val="Emphasis"/>
                <w:i w:val="0"/>
                <w:lang w:val="en-US"/>
              </w:rPr>
              <w:t xml:space="preserve"> per </w:t>
            </w:r>
            <w:proofErr w:type="spellStart"/>
            <w:r>
              <w:rPr>
                <w:rStyle w:val="Emphasis"/>
                <w:i w:val="0"/>
                <w:lang w:val="en-US"/>
              </w:rPr>
              <w:t>pastaruosius</w:t>
            </w:r>
            <w:proofErr w:type="spellEnd"/>
            <w:r>
              <w:rPr>
                <w:rStyle w:val="Emphasis"/>
                <w:i w:val="0"/>
                <w:lang w:val="en-US"/>
              </w:rPr>
              <w:t xml:space="preserve"> 3 </w:t>
            </w:r>
            <w:proofErr w:type="spellStart"/>
            <w:r>
              <w:rPr>
                <w:rStyle w:val="Emphasis"/>
                <w:i w:val="0"/>
                <w:lang w:val="en-US"/>
              </w:rPr>
              <w:t>metus</w:t>
            </w:r>
            <w:proofErr w:type="spellEnd"/>
            <w:r>
              <w:rPr>
                <w:rStyle w:val="Emphasis"/>
                <w:i w:val="0"/>
                <w:lang w:val="en-US"/>
              </w:rPr>
              <w:t xml:space="preserve"> </w:t>
            </w:r>
            <w:proofErr w:type="spellStart"/>
            <w:r>
              <w:rPr>
                <w:rStyle w:val="Emphasis"/>
                <w:i w:val="0"/>
                <w:lang w:val="en-US"/>
              </w:rPr>
              <w:t>buvo</w:t>
            </w:r>
            <w:proofErr w:type="spellEnd"/>
            <w:r>
              <w:rPr>
                <w:rStyle w:val="Emphasis"/>
                <w:i w:val="0"/>
                <w:lang w:val="en-US"/>
              </w:rPr>
              <w:t xml:space="preserve"> </w:t>
            </w:r>
            <w:proofErr w:type="spellStart"/>
            <w:r>
              <w:rPr>
                <w:rStyle w:val="Emphasis"/>
                <w:i w:val="0"/>
                <w:lang w:val="en-US"/>
              </w:rPr>
              <w:t>priimtas</w:t>
            </w:r>
            <w:proofErr w:type="spellEnd"/>
            <w:r>
              <w:rPr>
                <w:rStyle w:val="Emphasis"/>
                <w:i w:val="0"/>
                <w:lang w:val="en-US"/>
              </w:rPr>
              <w:t xml:space="preserve"> ir </w:t>
            </w:r>
            <w:proofErr w:type="spellStart"/>
            <w:r>
              <w:rPr>
                <w:rStyle w:val="Emphasis"/>
                <w:i w:val="0"/>
                <w:lang w:val="en-US"/>
              </w:rPr>
              <w:t>įsiteisėjęs</w:t>
            </w:r>
            <w:proofErr w:type="spellEnd"/>
            <w:r>
              <w:rPr>
                <w:rStyle w:val="Emphasis"/>
                <w:i w:val="0"/>
                <w:lang w:val="en-US"/>
              </w:rPr>
              <w:t xml:space="preserve"> </w:t>
            </w:r>
            <w:proofErr w:type="spellStart"/>
            <w:r>
              <w:rPr>
                <w:rStyle w:val="Emphasis"/>
                <w:i w:val="0"/>
                <w:lang w:val="en-US"/>
              </w:rPr>
              <w:t>teismo</w:t>
            </w:r>
            <w:proofErr w:type="spellEnd"/>
            <w:r>
              <w:rPr>
                <w:rStyle w:val="Emphasis"/>
                <w:i w:val="0"/>
                <w:lang w:val="en-US"/>
              </w:rPr>
              <w:t xml:space="preserve"> </w:t>
            </w:r>
            <w:proofErr w:type="spellStart"/>
            <w:r>
              <w:rPr>
                <w:rStyle w:val="Emphasis"/>
                <w:i w:val="0"/>
                <w:lang w:val="en-US"/>
              </w:rPr>
              <w:t>sprendimas</w:t>
            </w:r>
            <w:proofErr w:type="spellEnd"/>
            <w:r>
              <w:rPr>
                <w:rStyle w:val="Emphasis"/>
                <w:i w:val="0"/>
                <w:lang w:val="en-US"/>
              </w:rPr>
              <w:t>, </w:t>
            </w:r>
            <w:proofErr w:type="spellStart"/>
            <w:r>
              <w:rPr>
                <w:rStyle w:val="Emphasis"/>
                <w:i w:val="0"/>
                <w:lang w:val="en-US"/>
              </w:rPr>
              <w:t>kuriuo</w:t>
            </w:r>
            <w:proofErr w:type="spellEnd"/>
            <w:r>
              <w:rPr>
                <w:rStyle w:val="Emphasis"/>
                <w:i w:val="0"/>
                <w:lang w:val="en-US"/>
              </w:rPr>
              <w:t xml:space="preserve"> </w:t>
            </w:r>
            <w:proofErr w:type="spellStart"/>
            <w:r>
              <w:rPr>
                <w:rStyle w:val="Emphasis"/>
                <w:i w:val="0"/>
                <w:lang w:val="en-US"/>
              </w:rPr>
              <w:t>tenkinami</w:t>
            </w:r>
            <w:proofErr w:type="spellEnd"/>
            <w:r>
              <w:rPr>
                <w:rStyle w:val="Emphasis"/>
                <w:i w:val="0"/>
                <w:lang w:val="en-US"/>
              </w:rPr>
              <w:t xml:space="preserve"> </w:t>
            </w:r>
            <w:proofErr w:type="spellStart"/>
            <w:r>
              <w:rPr>
                <w:rStyle w:val="Emphasis"/>
                <w:i w:val="0"/>
                <w:lang w:val="en-US"/>
              </w:rPr>
              <w:t>perkančiosios</w:t>
            </w:r>
            <w:proofErr w:type="spellEnd"/>
            <w:r>
              <w:rPr>
                <w:rStyle w:val="Emphasis"/>
                <w:i w:val="0"/>
                <w:lang w:val="en-US"/>
              </w:rPr>
              <w:t xml:space="preserve"> </w:t>
            </w:r>
            <w:proofErr w:type="spellStart"/>
            <w:r>
              <w:rPr>
                <w:rStyle w:val="Emphasis"/>
                <w:i w:val="0"/>
                <w:lang w:val="en-US"/>
              </w:rPr>
              <w:t>organizacijos</w:t>
            </w:r>
            <w:proofErr w:type="spellEnd"/>
            <w:r>
              <w:rPr>
                <w:rStyle w:val="Emphasis"/>
                <w:i w:val="0"/>
                <w:lang w:val="en-US"/>
              </w:rPr>
              <w:t xml:space="preserve"> </w:t>
            </w:r>
            <w:proofErr w:type="spellStart"/>
            <w:r>
              <w:rPr>
                <w:rStyle w:val="Emphasis"/>
                <w:i w:val="0"/>
                <w:lang w:val="en-US"/>
              </w:rPr>
              <w:t>reikalavimai</w:t>
            </w:r>
            <w:proofErr w:type="spellEnd"/>
            <w:r>
              <w:rPr>
                <w:rStyle w:val="Emphasis"/>
                <w:i w:val="0"/>
                <w:lang w:val="en-US"/>
              </w:rPr>
              <w:t xml:space="preserve"> </w:t>
            </w:r>
            <w:proofErr w:type="spellStart"/>
            <w:r>
              <w:rPr>
                <w:rStyle w:val="Emphasis"/>
                <w:i w:val="0"/>
                <w:lang w:val="en-US"/>
              </w:rPr>
              <w:t>pripažinti</w:t>
            </w:r>
            <w:proofErr w:type="spellEnd"/>
            <w:r>
              <w:rPr>
                <w:rStyle w:val="Emphasis"/>
                <w:i w:val="0"/>
                <w:lang w:val="en-US"/>
              </w:rPr>
              <w:t xml:space="preserve"> </w:t>
            </w:r>
            <w:proofErr w:type="spellStart"/>
            <w:r>
              <w:rPr>
                <w:rStyle w:val="Emphasis"/>
                <w:i w:val="0"/>
                <w:lang w:val="en-US"/>
              </w:rPr>
              <w:t>pirkimo</w:t>
            </w:r>
            <w:proofErr w:type="spellEnd"/>
            <w:r>
              <w:rPr>
                <w:rStyle w:val="Emphasis"/>
                <w:i w:val="0"/>
                <w:lang w:val="en-US"/>
              </w:rPr>
              <w:t xml:space="preserve"> </w:t>
            </w:r>
            <w:proofErr w:type="spellStart"/>
            <w:r>
              <w:rPr>
                <w:rStyle w:val="Emphasis"/>
                <w:i w:val="0"/>
                <w:lang w:val="en-US"/>
              </w:rPr>
              <w:t>sutarties</w:t>
            </w:r>
            <w:proofErr w:type="spellEnd"/>
            <w:r>
              <w:rPr>
                <w:rStyle w:val="Emphasis"/>
                <w:i w:val="0"/>
                <w:lang w:val="en-US"/>
              </w:rPr>
              <w:t xml:space="preserve"> </w:t>
            </w:r>
            <w:proofErr w:type="spellStart"/>
            <w:r>
              <w:rPr>
                <w:rStyle w:val="Emphasis"/>
                <w:i w:val="0"/>
                <w:lang w:val="en-US"/>
              </w:rPr>
              <w:t>neįvykdymą</w:t>
            </w:r>
            <w:proofErr w:type="spellEnd"/>
            <w:r>
              <w:rPr>
                <w:rStyle w:val="Emphasis"/>
                <w:i w:val="0"/>
                <w:lang w:val="en-US"/>
              </w:rPr>
              <w:t xml:space="preserve"> </w:t>
            </w:r>
            <w:proofErr w:type="spellStart"/>
            <w:r>
              <w:rPr>
                <w:rStyle w:val="Emphasis"/>
                <w:i w:val="0"/>
                <w:lang w:val="en-US"/>
              </w:rPr>
              <w:t>ar</w:t>
            </w:r>
            <w:proofErr w:type="spellEnd"/>
            <w:r>
              <w:rPr>
                <w:rStyle w:val="Emphasis"/>
                <w:i w:val="0"/>
                <w:lang w:val="en-US"/>
              </w:rPr>
              <w:t xml:space="preserve"> </w:t>
            </w:r>
            <w:proofErr w:type="spellStart"/>
            <w:r>
              <w:rPr>
                <w:rStyle w:val="Emphasis"/>
                <w:i w:val="0"/>
                <w:lang w:val="en-US"/>
              </w:rPr>
              <w:t>netinkamą</w:t>
            </w:r>
            <w:proofErr w:type="spellEnd"/>
            <w:r>
              <w:rPr>
                <w:rStyle w:val="Emphasis"/>
                <w:i w:val="0"/>
                <w:lang w:val="en-US"/>
              </w:rPr>
              <w:t xml:space="preserve"> </w:t>
            </w:r>
            <w:proofErr w:type="spellStart"/>
            <w:r>
              <w:rPr>
                <w:rStyle w:val="Emphasis"/>
                <w:i w:val="0"/>
                <w:lang w:val="en-US"/>
              </w:rPr>
              <w:t>įvykdymą</w:t>
            </w:r>
            <w:proofErr w:type="spellEnd"/>
            <w:r>
              <w:rPr>
                <w:rStyle w:val="Emphasis"/>
                <w:i w:val="0"/>
                <w:lang w:val="en-US"/>
              </w:rPr>
              <w:t xml:space="preserve"> </w:t>
            </w:r>
            <w:proofErr w:type="spellStart"/>
            <w:r>
              <w:rPr>
                <w:rStyle w:val="Emphasis"/>
                <w:i w:val="0"/>
                <w:lang w:val="en-US"/>
              </w:rPr>
              <w:t>esminiu</w:t>
            </w:r>
            <w:proofErr w:type="spellEnd"/>
            <w:r>
              <w:rPr>
                <w:rStyle w:val="Emphasis"/>
                <w:i w:val="0"/>
                <w:lang w:val="en-US"/>
              </w:rPr>
              <w:t xml:space="preserve"> ir </w:t>
            </w:r>
            <w:proofErr w:type="spellStart"/>
            <w:r>
              <w:rPr>
                <w:rStyle w:val="Emphasis"/>
                <w:i w:val="0"/>
                <w:lang w:val="en-US"/>
              </w:rPr>
              <w:t>atlyginti</w:t>
            </w:r>
            <w:proofErr w:type="spellEnd"/>
            <w:r>
              <w:rPr>
                <w:rStyle w:val="Emphasis"/>
                <w:i w:val="0"/>
                <w:lang w:val="en-US"/>
              </w:rPr>
              <w:t xml:space="preserve"> </w:t>
            </w:r>
            <w:proofErr w:type="spellStart"/>
            <w:r>
              <w:rPr>
                <w:rStyle w:val="Emphasis"/>
                <w:i w:val="0"/>
                <w:lang w:val="en-US"/>
              </w:rPr>
              <w:t>dėl</w:t>
            </w:r>
            <w:proofErr w:type="spellEnd"/>
            <w:r>
              <w:rPr>
                <w:rStyle w:val="Emphasis"/>
                <w:i w:val="0"/>
                <w:lang w:val="en-US"/>
              </w:rPr>
              <w:t xml:space="preserve"> to </w:t>
            </w:r>
            <w:proofErr w:type="spellStart"/>
            <w:r>
              <w:rPr>
                <w:rStyle w:val="Emphasis"/>
                <w:i w:val="0"/>
                <w:lang w:val="en-US"/>
              </w:rPr>
              <w:t>patirtus</w:t>
            </w:r>
            <w:proofErr w:type="spellEnd"/>
            <w:r>
              <w:rPr>
                <w:rStyle w:val="Emphasis"/>
                <w:i w:val="0"/>
                <w:lang w:val="en-US"/>
              </w:rPr>
              <w:t xml:space="preserve"> </w:t>
            </w:r>
            <w:proofErr w:type="spellStart"/>
            <w:r>
              <w:rPr>
                <w:rStyle w:val="Emphasis"/>
                <w:i w:val="0"/>
                <w:lang w:val="en-US"/>
              </w:rPr>
              <w:t>nuostolius</w:t>
            </w:r>
            <w:proofErr w:type="spellEnd"/>
            <w:r>
              <w:rPr>
                <w:rStyle w:val="Emphasis"/>
                <w:i w:val="0"/>
                <w:lang w:val="en-US"/>
              </w:rPr>
              <w:t>. </w:t>
            </w:r>
          </w:p>
          <w:p w:rsidR="007C7F0E" w:rsidRDefault="000B304D">
            <w:pPr>
              <w:shd w:val="clear" w:color="auto" w:fill="FFFFFF"/>
              <w:jc w:val="both"/>
              <w:rPr>
                <w:rStyle w:val="Emphasis"/>
                <w:i w:val="0"/>
                <w:lang w:val="en-US"/>
              </w:rPr>
            </w:pPr>
            <w:r>
              <w:t xml:space="preserve">Tiekėjas patvirtina, kad siūlomų prekių (įskaitant jų sudedamąsias dalis) gamintojas ar juos kontroliuojantys fiziniai ar juridiniai asmenys, ar teikiamų paslaugų kilmė nebūtų iš šių valstybių ar teritorijų: Rusijos Federacijos, Baltarusijos Respublikos, Ukrainos teritorijos dalys – aneksuotas Krymas ir kitos Ukrainos vyriausybės nekontroliuojamos teritorijos, Moldovos Respublikos vyriausybės nekontroliuojama Padnestrės teritorija, </w:t>
            </w:r>
            <w:proofErr w:type="spellStart"/>
            <w:r>
              <w:t>Sakartvelo</w:t>
            </w:r>
            <w:proofErr w:type="spellEnd"/>
            <w:r>
              <w:t xml:space="preserve"> vyriausybės nekontroliuojamos Abchazijos ir Pietų Osetijos teritorijos.</w:t>
            </w:r>
          </w:p>
          <w:p w:rsidR="007C7F0E" w:rsidRDefault="000B304D">
            <w:pPr>
              <w:shd w:val="clear" w:color="auto" w:fill="FFFFFF"/>
              <w:jc w:val="both"/>
              <w:rPr>
                <w:i/>
              </w:rPr>
            </w:pPr>
            <w:proofErr w:type="spellStart"/>
            <w:r>
              <w:rPr>
                <w:rStyle w:val="Emphasis"/>
                <w:i w:val="0"/>
                <w:lang w:val="en-US"/>
              </w:rPr>
              <w:t>Pateikiama</w:t>
            </w:r>
            <w:proofErr w:type="spellEnd"/>
            <w:r>
              <w:rPr>
                <w:rStyle w:val="Emphasis"/>
                <w:i w:val="0"/>
                <w:lang w:val="en-US"/>
              </w:rPr>
              <w:t xml:space="preserve"> </w:t>
            </w:r>
            <w:proofErr w:type="spellStart"/>
            <w:r>
              <w:rPr>
                <w:rStyle w:val="Emphasis"/>
                <w:i w:val="0"/>
                <w:lang w:val="en-US"/>
              </w:rPr>
              <w:t>laisvos</w:t>
            </w:r>
            <w:proofErr w:type="spellEnd"/>
            <w:r>
              <w:rPr>
                <w:rStyle w:val="Emphasis"/>
                <w:i w:val="0"/>
                <w:lang w:val="en-US"/>
              </w:rPr>
              <w:t xml:space="preserve"> </w:t>
            </w:r>
            <w:proofErr w:type="spellStart"/>
            <w:r>
              <w:rPr>
                <w:rStyle w:val="Emphasis"/>
                <w:i w:val="0"/>
                <w:lang w:val="en-US"/>
              </w:rPr>
              <w:t>formos</w:t>
            </w:r>
            <w:proofErr w:type="spellEnd"/>
            <w:r>
              <w:rPr>
                <w:rStyle w:val="Emphasis"/>
                <w:i w:val="0"/>
                <w:lang w:val="en-US"/>
              </w:rPr>
              <w:t xml:space="preserve"> </w:t>
            </w:r>
            <w:proofErr w:type="spellStart"/>
            <w:r>
              <w:rPr>
                <w:rStyle w:val="Emphasis"/>
                <w:i w:val="0"/>
                <w:lang w:val="en-US"/>
              </w:rPr>
              <w:t>tiekėjo</w:t>
            </w:r>
            <w:proofErr w:type="spellEnd"/>
            <w:r>
              <w:rPr>
                <w:rStyle w:val="Emphasis"/>
                <w:i w:val="0"/>
                <w:lang w:val="en-US"/>
              </w:rPr>
              <w:t xml:space="preserve"> </w:t>
            </w:r>
            <w:proofErr w:type="spellStart"/>
            <w:r>
              <w:rPr>
                <w:rStyle w:val="Emphasis"/>
                <w:i w:val="0"/>
                <w:lang w:val="en-US"/>
              </w:rPr>
              <w:t>deklaracija</w:t>
            </w:r>
            <w:proofErr w:type="spellEnd"/>
            <w:proofErr w:type="gramStart"/>
            <w:r>
              <w:rPr>
                <w:rStyle w:val="Emphasis"/>
                <w:i w:val="0"/>
                <w:lang w:val="en-US"/>
              </w:rPr>
              <w:t>.“</w:t>
            </w:r>
            <w:proofErr w:type="gramEnd"/>
          </w:p>
        </w:tc>
        <w:tc>
          <w:tcPr>
            <w:tcW w:w="707" w:type="dxa"/>
            <w:tcBorders>
              <w:top w:val="single" w:sz="4" w:space="0" w:color="000000"/>
              <w:left w:val="single" w:sz="4" w:space="0" w:color="000000"/>
              <w:bottom w:val="single" w:sz="4" w:space="0" w:color="000000"/>
              <w:right w:val="single" w:sz="4" w:space="0" w:color="000000"/>
            </w:tcBorders>
          </w:tcPr>
          <w:p w:rsidR="007C7F0E" w:rsidRDefault="007C7F0E">
            <w:pPr>
              <w:shd w:val="clear" w:color="auto" w:fill="FFFFFF"/>
              <w:jc w:val="both"/>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7C7F0E" w:rsidRDefault="007C7F0E">
            <w:pPr>
              <w:shd w:val="clear" w:color="auto" w:fill="FFFFFF"/>
              <w:jc w:val="both"/>
              <w:rPr>
                <w:color w:val="000000"/>
                <w:sz w:val="22"/>
                <w:szCs w:val="22"/>
              </w:rPr>
            </w:pPr>
          </w:p>
        </w:tc>
      </w:tr>
    </w:tbl>
    <w:p w:rsidR="007C7F0E" w:rsidRDefault="007C7F0E">
      <w:pPr>
        <w:shd w:val="clear" w:color="auto" w:fill="FFFFFF"/>
        <w:jc w:val="both"/>
        <w:rPr>
          <w:color w:val="000000"/>
          <w:sz w:val="22"/>
          <w:szCs w:val="22"/>
        </w:rPr>
      </w:pPr>
    </w:p>
    <w:p w:rsidR="007C7F0E" w:rsidRDefault="000B304D">
      <w:pPr>
        <w:jc w:val="both"/>
        <w:rPr>
          <w:color w:val="000000"/>
        </w:rPr>
      </w:pPr>
      <w:r>
        <w:rPr>
          <w:color w:val="000000"/>
        </w:rPr>
        <w:tab/>
        <w:t xml:space="preserve">Man žinoma, kad, jeigu perkančioji organizacija nustatytų, kad pateikti duomenys yra neteisingi, pateiktas pasiūlymas bus nenagrinėjamas ir atmestas. </w:t>
      </w:r>
    </w:p>
    <w:p w:rsidR="007C7F0E" w:rsidRDefault="007C7F0E">
      <w:pPr>
        <w:jc w:val="both"/>
        <w:rPr>
          <w:color w:val="000000"/>
        </w:rPr>
      </w:pPr>
    </w:p>
    <w:p w:rsidR="007C7F0E" w:rsidRDefault="000B304D">
      <w:pPr>
        <w:ind w:firstLine="1296"/>
        <w:jc w:val="both"/>
        <w:rPr>
          <w:b/>
          <w:color w:val="000000"/>
        </w:rPr>
      </w:pPr>
      <w:r>
        <w:rPr>
          <w:b/>
          <w:color w:val="000000"/>
        </w:rPr>
        <w:t xml:space="preserve">Jei pagal vertinimo rezultatus pasiūlymas galės būti pripažintas laimėjusiu (iki pasiūlymų eilės nustatymo), pateiksiu perkančiosios organizacijos nurodytus atitiktį minimaliems kvalifikacijos reikalavimams patvirtinančius dokumentus. </w:t>
      </w:r>
    </w:p>
    <w:p w:rsidR="007C7F0E" w:rsidRDefault="007C7F0E">
      <w:pPr>
        <w:shd w:val="clear" w:color="auto" w:fill="FFFFFF"/>
        <w:jc w:val="both"/>
        <w:rPr>
          <w:color w:val="000000"/>
        </w:rPr>
      </w:pPr>
    </w:p>
    <w:p w:rsidR="007C7F0E" w:rsidRDefault="007C7F0E">
      <w:pPr>
        <w:pStyle w:val="linija"/>
        <w:spacing w:beforeAutospacing="0" w:afterAutospacing="0"/>
        <w:jc w:val="center"/>
        <w:rPr>
          <w:color w:val="000000"/>
        </w:rPr>
      </w:pPr>
    </w:p>
    <w:tbl>
      <w:tblPr>
        <w:tblW w:w="9828" w:type="dxa"/>
        <w:tblInd w:w="108" w:type="dxa"/>
        <w:tblLayout w:type="fixed"/>
        <w:tblLook w:val="04A0" w:firstRow="1" w:lastRow="0" w:firstColumn="1" w:lastColumn="0" w:noHBand="0" w:noVBand="1"/>
      </w:tblPr>
      <w:tblGrid>
        <w:gridCol w:w="3283"/>
        <w:gridCol w:w="604"/>
        <w:gridCol w:w="1982"/>
        <w:gridCol w:w="701"/>
        <w:gridCol w:w="2611"/>
        <w:gridCol w:w="647"/>
      </w:tblGrid>
      <w:tr w:rsidR="007C7F0E">
        <w:trPr>
          <w:trHeight w:val="285"/>
        </w:trPr>
        <w:tc>
          <w:tcPr>
            <w:tcW w:w="3283" w:type="dxa"/>
            <w:tcBorders>
              <w:bottom w:val="single" w:sz="4" w:space="0" w:color="000000"/>
            </w:tcBorders>
          </w:tcPr>
          <w:p w:rsidR="007C7F0E" w:rsidRDefault="007C7F0E">
            <w:pPr>
              <w:ind w:right="-1"/>
              <w:rPr>
                <w:color w:val="000000"/>
              </w:rPr>
            </w:pPr>
          </w:p>
        </w:tc>
        <w:tc>
          <w:tcPr>
            <w:tcW w:w="604" w:type="dxa"/>
          </w:tcPr>
          <w:p w:rsidR="007C7F0E" w:rsidRDefault="007C7F0E">
            <w:pPr>
              <w:ind w:right="-1"/>
              <w:jc w:val="center"/>
              <w:rPr>
                <w:color w:val="000000"/>
              </w:rPr>
            </w:pPr>
          </w:p>
        </w:tc>
        <w:tc>
          <w:tcPr>
            <w:tcW w:w="1982" w:type="dxa"/>
            <w:tcBorders>
              <w:bottom w:val="single" w:sz="4" w:space="0" w:color="000000"/>
            </w:tcBorders>
          </w:tcPr>
          <w:p w:rsidR="007C7F0E" w:rsidRDefault="007C7F0E">
            <w:pPr>
              <w:ind w:right="-1"/>
              <w:jc w:val="center"/>
              <w:rPr>
                <w:color w:val="000000"/>
              </w:rPr>
            </w:pPr>
          </w:p>
        </w:tc>
        <w:tc>
          <w:tcPr>
            <w:tcW w:w="701" w:type="dxa"/>
          </w:tcPr>
          <w:p w:rsidR="007C7F0E" w:rsidRDefault="007C7F0E">
            <w:pPr>
              <w:ind w:right="-1"/>
              <w:jc w:val="center"/>
              <w:rPr>
                <w:color w:val="000000"/>
              </w:rPr>
            </w:pPr>
          </w:p>
        </w:tc>
        <w:tc>
          <w:tcPr>
            <w:tcW w:w="2611" w:type="dxa"/>
            <w:tcBorders>
              <w:bottom w:val="single" w:sz="4" w:space="0" w:color="000000"/>
            </w:tcBorders>
          </w:tcPr>
          <w:p w:rsidR="007C7F0E" w:rsidRDefault="007C7F0E">
            <w:pPr>
              <w:ind w:right="-1"/>
              <w:jc w:val="right"/>
              <w:rPr>
                <w:color w:val="000000"/>
              </w:rPr>
            </w:pPr>
          </w:p>
        </w:tc>
        <w:tc>
          <w:tcPr>
            <w:tcW w:w="647" w:type="dxa"/>
          </w:tcPr>
          <w:p w:rsidR="007C7F0E" w:rsidRDefault="007C7F0E">
            <w:pPr>
              <w:ind w:right="-1"/>
              <w:jc w:val="right"/>
              <w:rPr>
                <w:color w:val="000000"/>
              </w:rPr>
            </w:pPr>
          </w:p>
        </w:tc>
      </w:tr>
      <w:tr w:rsidR="007C7F0E">
        <w:trPr>
          <w:trHeight w:val="186"/>
        </w:trPr>
        <w:tc>
          <w:tcPr>
            <w:tcW w:w="3283" w:type="dxa"/>
            <w:tcBorders>
              <w:top w:val="single" w:sz="4" w:space="0" w:color="000000"/>
            </w:tcBorders>
          </w:tcPr>
          <w:p w:rsidR="007C7F0E" w:rsidRDefault="000B304D">
            <w:pPr>
              <w:pStyle w:val="Pagrindinistekstas1"/>
              <w:ind w:firstLine="0"/>
              <w:jc w:val="center"/>
              <w:rPr>
                <w:rFonts w:ascii="Times New Roman" w:hAnsi="Times New Roman"/>
                <w:color w:val="000000"/>
                <w:sz w:val="24"/>
                <w:szCs w:val="24"/>
                <w:lang w:val="lt-LT"/>
              </w:rPr>
            </w:pPr>
            <w:r>
              <w:rPr>
                <w:rFonts w:ascii="Times New Roman" w:hAnsi="Times New Roman"/>
                <w:color w:val="000000"/>
                <w:position w:val="6"/>
                <w:sz w:val="24"/>
                <w:szCs w:val="24"/>
                <w:lang w:val="lt-LT"/>
              </w:rPr>
              <w:t>(tiekėjo arba jo įgalioto asmens pareigų pavadinimas***)</w:t>
            </w:r>
          </w:p>
        </w:tc>
        <w:tc>
          <w:tcPr>
            <w:tcW w:w="604" w:type="dxa"/>
          </w:tcPr>
          <w:p w:rsidR="007C7F0E" w:rsidRDefault="007C7F0E">
            <w:pPr>
              <w:ind w:right="-1"/>
              <w:jc w:val="center"/>
              <w:rPr>
                <w:color w:val="000000"/>
              </w:rPr>
            </w:pPr>
          </w:p>
        </w:tc>
        <w:tc>
          <w:tcPr>
            <w:tcW w:w="1982" w:type="dxa"/>
            <w:tcBorders>
              <w:top w:val="single" w:sz="4" w:space="0" w:color="000000"/>
            </w:tcBorders>
          </w:tcPr>
          <w:p w:rsidR="007C7F0E" w:rsidRDefault="000B304D">
            <w:pPr>
              <w:ind w:right="-1"/>
              <w:jc w:val="center"/>
              <w:rPr>
                <w:color w:val="000000"/>
              </w:rPr>
            </w:pPr>
            <w:r>
              <w:rPr>
                <w:color w:val="000000"/>
                <w:position w:val="6"/>
              </w:rPr>
              <w:t>(parašas***)</w:t>
            </w:r>
          </w:p>
        </w:tc>
        <w:tc>
          <w:tcPr>
            <w:tcW w:w="701" w:type="dxa"/>
          </w:tcPr>
          <w:p w:rsidR="007C7F0E" w:rsidRDefault="007C7F0E">
            <w:pPr>
              <w:ind w:right="-1"/>
              <w:jc w:val="center"/>
              <w:rPr>
                <w:color w:val="000000"/>
              </w:rPr>
            </w:pPr>
          </w:p>
        </w:tc>
        <w:tc>
          <w:tcPr>
            <w:tcW w:w="2611" w:type="dxa"/>
            <w:tcBorders>
              <w:top w:val="single" w:sz="4" w:space="0" w:color="000000"/>
            </w:tcBorders>
          </w:tcPr>
          <w:p w:rsidR="007C7F0E" w:rsidRDefault="000B304D">
            <w:pPr>
              <w:ind w:right="-1"/>
              <w:jc w:val="center"/>
              <w:rPr>
                <w:color w:val="000000"/>
              </w:rPr>
            </w:pPr>
            <w:r>
              <w:rPr>
                <w:color w:val="000000"/>
                <w:position w:val="6"/>
              </w:rPr>
              <w:t>(vardas ir pavardė***)</w:t>
            </w:r>
          </w:p>
        </w:tc>
        <w:tc>
          <w:tcPr>
            <w:tcW w:w="647" w:type="dxa"/>
          </w:tcPr>
          <w:p w:rsidR="007C7F0E" w:rsidRDefault="007C7F0E">
            <w:pPr>
              <w:ind w:right="-1"/>
              <w:jc w:val="center"/>
              <w:rPr>
                <w:color w:val="000000"/>
              </w:rPr>
            </w:pPr>
          </w:p>
        </w:tc>
      </w:tr>
    </w:tbl>
    <w:p w:rsidR="007C7F0E" w:rsidRDefault="007C7F0E">
      <w:pPr>
        <w:pStyle w:val="linija"/>
        <w:spacing w:beforeAutospacing="0" w:afterAutospacing="0"/>
        <w:jc w:val="center"/>
        <w:rPr>
          <w:color w:val="000000"/>
        </w:rPr>
      </w:pPr>
    </w:p>
    <w:p w:rsidR="007C7F0E" w:rsidRDefault="007C7F0E">
      <w:pPr>
        <w:ind w:firstLine="851"/>
        <w:jc w:val="both"/>
        <w:rPr>
          <w:color w:val="000000"/>
        </w:rPr>
      </w:pPr>
    </w:p>
    <w:p w:rsidR="007C7F0E" w:rsidRDefault="007C7F0E">
      <w:pPr>
        <w:pStyle w:val="linija"/>
        <w:spacing w:beforeAutospacing="0" w:afterAutospacing="0"/>
        <w:jc w:val="center"/>
        <w:rPr>
          <w:color w:val="000000"/>
        </w:rPr>
      </w:pPr>
    </w:p>
    <w:p w:rsidR="007C7F0E" w:rsidRDefault="007C7F0E">
      <w:pPr>
        <w:ind w:firstLine="851"/>
        <w:jc w:val="both"/>
        <w:rPr>
          <w:color w:val="000000"/>
        </w:rPr>
      </w:pPr>
    </w:p>
    <w:p w:rsidR="007C7F0E" w:rsidRDefault="007C7F0E"/>
    <w:p w:rsidR="007C7F0E" w:rsidRDefault="007C7F0E">
      <w:pPr>
        <w:ind w:right="282"/>
      </w:pPr>
    </w:p>
    <w:sectPr w:rsidR="007C7F0E">
      <w:headerReference w:type="even" r:id="rId13"/>
      <w:headerReference w:type="default" r:id="rId14"/>
      <w:footerReference w:type="even" r:id="rId15"/>
      <w:footerReference w:type="default" r:id="rId16"/>
      <w:headerReference w:type="first" r:id="rId17"/>
      <w:footerReference w:type="first" r:id="rId18"/>
      <w:pgSz w:w="11906" w:h="16838"/>
      <w:pgMar w:top="1247" w:right="720" w:bottom="766" w:left="1361"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1EE" w:rsidRDefault="003A41EE">
      <w:r>
        <w:separator/>
      </w:r>
    </w:p>
  </w:endnote>
  <w:endnote w:type="continuationSeparator" w:id="0">
    <w:p w:rsidR="003A41EE" w:rsidRDefault="003A4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LT">
    <w:altName w:val="Times New Roman"/>
    <w:charset w:val="BA"/>
    <w:family w:val="roman"/>
    <w:pitch w:val="variable"/>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E2" w:rsidRDefault="008D71E2">
    <w:pPr>
      <w:pStyle w:val="Footer"/>
      <w:ind w:right="360"/>
    </w:pPr>
    <w:r>
      <w:rPr>
        <w:noProof/>
        <w:lang w:val="en-US"/>
      </w:rPr>
      <mc:AlternateContent>
        <mc:Choice Requires="wps">
          <w:drawing>
            <wp:anchor distT="0" distB="0" distL="0" distR="0" simplePos="0" relativeHeight="199" behindDoc="1" locked="0" layoutInCell="0" allowOverlap="1" wp14:anchorId="29436981">
              <wp:simplePos x="0" y="0"/>
              <wp:positionH relativeFrom="margin">
                <wp:align>right</wp:align>
              </wp:positionH>
              <wp:positionV relativeFrom="paragraph">
                <wp:posOffset>635</wp:posOffset>
              </wp:positionV>
              <wp:extent cx="14605" cy="14605"/>
              <wp:effectExtent l="0" t="0" r="0" b="0"/>
              <wp:wrapSquare wrapText="bothSides"/>
              <wp:docPr id="4" name="Frame4"/>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8D71E2" w:rsidRDefault="008D71E2">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29436981" id="Frame4" o:spid="_x0000_s1029" style="position:absolute;margin-left:-50.05pt;margin-top:.05pt;width:1.15pt;height:1.15pt;z-index:-503316281;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" o:allowincell="f" filled="f" stroked="f" strokeweight="0">
              <v:textbox style="mso-fit-shape-to-text:t" inset="0,0,0,0">
                <w:txbxContent>
                  <w:p w:rsidR="00E1408F" w:rsidRDefault="00E1408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E2" w:rsidRDefault="008D71E2">
    <w:pPr>
      <w:pStyle w:val="Footer"/>
      <w:ind w:right="360"/>
    </w:pPr>
    <w:r>
      <w:rPr>
        <w:noProof/>
        <w:lang w:val="en-US"/>
      </w:rPr>
      <mc:AlternateContent>
        <mc:Choice Requires="wps">
          <w:drawing>
            <wp:anchor distT="0" distB="0" distL="0" distR="0" simplePos="0" relativeHeight="196" behindDoc="1" locked="0" layoutInCell="0" allowOverlap="1" wp14:anchorId="3C13C99A">
              <wp:simplePos x="0" y="0"/>
              <wp:positionH relativeFrom="margin">
                <wp:align>right</wp:align>
              </wp:positionH>
              <wp:positionV relativeFrom="paragraph">
                <wp:posOffset>635</wp:posOffset>
              </wp:positionV>
              <wp:extent cx="14605" cy="173990"/>
              <wp:effectExtent l="0" t="0" r="0" b="0"/>
              <wp:wrapSquare wrapText="bothSides"/>
              <wp:docPr id="5" name="Frame5"/>
              <wp:cNvGraphicFramePr/>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D71E2" w:rsidRDefault="008D71E2">
                          <w:pPr>
                            <w:pStyle w:val="Footer"/>
                            <w:rPr>
                              <w:rStyle w:val="PageNumber"/>
                            </w:rPr>
                          </w:pPr>
                        </w:p>
                      </w:txbxContent>
                    </wps:txbx>
                    <wps:bodyPr lIns="0" tIns="0" rIns="0" bIns="0" anchor="t">
                      <a:spAutoFit/>
                    </wps:bodyPr>
                  </wps:wsp>
                </a:graphicData>
              </a:graphic>
            </wp:anchor>
          </w:drawing>
        </mc:Choice>
        <mc:Fallback>
          <w:pict>
            <v:rect w14:anchorId="3C13C99A" id="Frame5" o:spid="_x0000_s1030" style="position:absolute;margin-left:-50.05pt;margin-top:.05pt;width:1.15pt;height:13.7pt;z-index:-50331628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" o:allowincell="f" filled="f" stroked="f" strokeweight="0">
              <v:textbox style="mso-fit-shape-to-text:t" inset="0,0,0,0">
                <w:txbxContent>
                  <w:p w:rsidR="00E1408F" w:rsidRDefault="00E1408F">
                    <w:pPr>
                      <w:pStyle w:val="Footer"/>
                      <w:rPr>
                        <w:rStyle w:val="PageNumber"/>
                      </w:rPr>
                    </w:pP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E2" w:rsidRDefault="008D7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1EE" w:rsidRDefault="003A41EE">
      <w:r>
        <w:separator/>
      </w:r>
    </w:p>
  </w:footnote>
  <w:footnote w:type="continuationSeparator" w:id="0">
    <w:p w:rsidR="003A41EE" w:rsidRDefault="003A4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E2" w:rsidRDefault="008D71E2">
    <w:pPr>
      <w:pStyle w:val="Header"/>
    </w:pPr>
    <w:r>
      <w:rPr>
        <w:noProof/>
        <w:lang w:val="en-US"/>
      </w:rPr>
      <mc:AlternateContent>
        <mc:Choice Requires="wps">
          <w:drawing>
            <wp:anchor distT="0" distB="0" distL="0" distR="0" simplePos="0" relativeHeight="198" behindDoc="1" locked="0" layoutInCell="0" allowOverlap="1" wp14:anchorId="54AA52BF">
              <wp:simplePos x="0" y="0"/>
              <wp:positionH relativeFrom="margin">
                <wp:align>center</wp:align>
              </wp:positionH>
              <wp:positionV relativeFrom="paragraph">
                <wp:posOffset>635</wp:posOffset>
              </wp:positionV>
              <wp:extent cx="14605" cy="14605"/>
              <wp:effectExtent l="0" t="0" r="0" b="0"/>
              <wp:wrapSquare wrapText="bothSides"/>
              <wp:docPr id="2" name="Frame2"/>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8D71E2" w:rsidRDefault="008D71E2">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txbxContent>
                    </wps:txbx>
                    <wps:bodyPr lIns="0" tIns="0" rIns="0" bIns="0" anchor="t">
                      <a:spAutoFit/>
                    </wps:bodyPr>
                  </wps:wsp>
                </a:graphicData>
              </a:graphic>
            </wp:anchor>
          </w:drawing>
        </mc:Choice>
        <mc:Fallback>
          <w:pict>
            <v:rect w14:anchorId="54AA52BF" id="Frame2" o:spid="_x0000_s1027" style="position:absolute;left:0;text-align:left;margin-left:0;margin-top:.05pt;width:1.15pt;height:1.15pt;z-index:-50331628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" o:allowincell="f" filled="f" stroked="f" strokeweight="0">
              <v:textbox style="mso-fit-shape-to-text:t" inset="0,0,0,0">
                <w:txbxContent>
                  <w:p w:rsidR="00E1408F" w:rsidRDefault="00E1408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E2" w:rsidRDefault="008D71E2">
    <w:pPr>
      <w:pStyle w:val="Header"/>
    </w:pPr>
    <w:r>
      <w:rPr>
        <w:noProof/>
        <w:lang w:val="en-US"/>
      </w:rPr>
      <mc:AlternateContent>
        <mc:Choice Requires="wps">
          <w:drawing>
            <wp:anchor distT="0" distB="0" distL="0" distR="0" simplePos="0" relativeHeight="98" behindDoc="1" locked="0" layoutInCell="0" allowOverlap="1" wp14:anchorId="07413B2B">
              <wp:simplePos x="0" y="0"/>
              <wp:positionH relativeFrom="margin">
                <wp:align>center</wp:align>
              </wp:positionH>
              <wp:positionV relativeFrom="paragraph">
                <wp:posOffset>635</wp:posOffset>
              </wp:positionV>
              <wp:extent cx="153035" cy="173990"/>
              <wp:effectExtent l="0" t="0" r="0" b="0"/>
              <wp:wrapSquare wrapText="bothSides"/>
              <wp:docPr id="3" name="Frame3"/>
              <wp:cNvGraphicFramePr/>
              <a:graphic xmlns:a="http://schemas.openxmlformats.org/drawingml/2006/main">
                <a:graphicData uri="http://schemas.microsoft.com/office/word/2010/wordprocessingShape">
                  <wps:wsp>
                    <wps:cNvSpPr/>
                    <wps:spPr>
                      <a:xfrm>
                        <a:off x="0" y="0"/>
                        <a:ext cx="15300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8D71E2" w:rsidRDefault="008D71E2">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87563E">
                            <w:rPr>
                              <w:rStyle w:val="PageNumber"/>
                              <w:noProof/>
                            </w:rPr>
                            <w:t>30</w:t>
                          </w:r>
                          <w:r>
                            <w:rPr>
                              <w:rStyle w:val="PageNumber"/>
                            </w:rPr>
                            <w:fldChar w:fldCharType="end"/>
                          </w:r>
                        </w:p>
                      </w:txbxContent>
                    </wps:txbx>
                    <wps:bodyPr lIns="0" tIns="0" rIns="0" bIns="0" anchor="t">
                      <a:spAutoFit/>
                    </wps:bodyPr>
                  </wps:wsp>
                </a:graphicData>
              </a:graphic>
            </wp:anchor>
          </w:drawing>
        </mc:Choice>
        <mc:Fallback>
          <w:pict>
            <v:rect w14:anchorId="07413B2B" id="Frame3" o:spid="_x0000_s1028" style="position:absolute;left:0;text-align:left;margin-left:0;margin-top:.05pt;width:12.05pt;height:13.7pt;z-index:-50331638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" o:allowincell="f" filled="f" stroked="f" strokeweight="0">
              <v:textbox style="mso-fit-shape-to-text:t" inset="0,0,0,0">
                <w:txbxContent>
                  <w:p w:rsidR="008D71E2" w:rsidRDefault="008D71E2">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87563E">
                      <w:rPr>
                        <w:rStyle w:val="PageNumber"/>
                        <w:noProof/>
                      </w:rPr>
                      <w:t>30</w:t>
                    </w:r>
                    <w:r>
                      <w:rPr>
                        <w:rStyle w:val="PageNumber"/>
                      </w:rPr>
                      <w:fldChar w:fldCharType="end"/>
                    </w:r>
                  </w:p>
                </w:txbxContent>
              </v:textbox>
              <w10:wrap type="square" anchorx="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E2" w:rsidRDefault="008D7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6ADE"/>
    <w:multiLevelType w:val="multilevel"/>
    <w:tmpl w:val="10AE57C8"/>
    <w:lvl w:ilvl="0">
      <w:start w:val="10"/>
      <w:numFmt w:val="decimal"/>
      <w:lvlText w:val="%1."/>
      <w:lvlJc w:val="left"/>
      <w:pPr>
        <w:tabs>
          <w:tab w:val="num" w:pos="0"/>
        </w:tabs>
        <w:ind w:left="502" w:hanging="360"/>
      </w:pPr>
      <w:rPr>
        <w:rFonts w:cs="Times New Roman"/>
        <w:b/>
      </w:rPr>
    </w:lvl>
    <w:lvl w:ilvl="1">
      <w:start w:val="1"/>
      <w:numFmt w:val="decimal"/>
      <w:lvlText w:val="%1.%2."/>
      <w:lvlJc w:val="left"/>
      <w:pPr>
        <w:tabs>
          <w:tab w:val="num" w:pos="0"/>
        </w:tabs>
        <w:ind w:left="574" w:hanging="432"/>
      </w:pPr>
      <w:rPr>
        <w:rFonts w:cs="Times New Roman"/>
        <w:b w:val="0"/>
        <w:color w:val="auto"/>
      </w:rPr>
    </w:lvl>
    <w:lvl w:ilvl="2">
      <w:start w:val="1"/>
      <w:numFmt w:val="decimal"/>
      <w:lvlText w:val="%1.%2.%3."/>
      <w:lvlJc w:val="left"/>
      <w:pPr>
        <w:tabs>
          <w:tab w:val="num" w:pos="0"/>
        </w:tabs>
        <w:ind w:left="1497"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9995D0F"/>
    <w:multiLevelType w:val="multilevel"/>
    <w:tmpl w:val="C87A72BA"/>
    <w:lvl w:ilvl="0">
      <w:start w:val="11"/>
      <w:numFmt w:val="decimal"/>
      <w:lvlText w:val="%1."/>
      <w:lvlJc w:val="left"/>
      <w:pPr>
        <w:tabs>
          <w:tab w:val="num" w:pos="0"/>
        </w:tabs>
        <w:ind w:left="502" w:hanging="360"/>
      </w:pPr>
      <w:rPr>
        <w:rFonts w:cs="Times New Roman"/>
        <w:b/>
      </w:rPr>
    </w:lvl>
    <w:lvl w:ilvl="1">
      <w:start w:val="1"/>
      <w:numFmt w:val="decimal"/>
      <w:lvlText w:val="%1.%2."/>
      <w:lvlJc w:val="left"/>
      <w:pPr>
        <w:tabs>
          <w:tab w:val="num" w:pos="938"/>
        </w:tabs>
        <w:ind w:left="1512" w:hanging="432"/>
      </w:pPr>
      <w:rPr>
        <w:rFonts w:cs="Times New Roman"/>
        <w:b w:val="0"/>
        <w:color w:val="auto"/>
      </w:rPr>
    </w:lvl>
    <w:lvl w:ilvl="2">
      <w:start w:val="1"/>
      <w:numFmt w:val="decimal"/>
      <w:lvlText w:val="%1.%2.%3."/>
      <w:lvlJc w:val="left"/>
      <w:pPr>
        <w:tabs>
          <w:tab w:val="num" w:pos="0"/>
        </w:tabs>
        <w:ind w:left="1497"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 w15:restartNumberingAfterBreak="0">
    <w:nsid w:val="12C82CBA"/>
    <w:multiLevelType w:val="multilevel"/>
    <w:tmpl w:val="450891DC"/>
    <w:lvl w:ilvl="0">
      <w:start w:val="1"/>
      <w:numFmt w:val="decimal"/>
      <w:suff w:val="space"/>
      <w:lvlText w:val="%1."/>
      <w:lvlJc w:val="left"/>
      <w:pPr>
        <w:tabs>
          <w:tab w:val="num" w:pos="0"/>
        </w:tabs>
        <w:ind w:left="2952" w:hanging="432"/>
      </w:pPr>
    </w:lvl>
    <w:lvl w:ilvl="1">
      <w:start w:val="1"/>
      <w:numFmt w:val="decimal"/>
      <w:suff w:val="space"/>
      <w:lvlText w:val="%1.%2."/>
      <w:lvlJc w:val="left"/>
      <w:pPr>
        <w:tabs>
          <w:tab w:val="num" w:pos="0"/>
        </w:tabs>
        <w:ind w:left="-1080" w:firstLine="720"/>
      </w:pPr>
      <w:rPr>
        <w:b w:val="0"/>
        <w:i w:val="0"/>
      </w:rPr>
    </w:lvl>
    <w:lvl w:ilvl="2">
      <w:start w:val="1"/>
      <w:numFmt w:val="decimal"/>
      <w:suff w:val="space"/>
      <w:lvlText w:val="%1.%2.%3."/>
      <w:lvlJc w:val="left"/>
      <w:pPr>
        <w:tabs>
          <w:tab w:val="num" w:pos="0"/>
        </w:tabs>
        <w:ind w:left="1124" w:firstLine="720"/>
      </w:pPr>
      <w:rPr>
        <w:b w:val="0"/>
      </w:r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3" w15:restartNumberingAfterBreak="0">
    <w:nsid w:val="3F2E031B"/>
    <w:multiLevelType w:val="multilevel"/>
    <w:tmpl w:val="9B023E96"/>
    <w:lvl w:ilvl="0">
      <w:start w:val="1"/>
      <w:numFmt w:val="decimal"/>
      <w:suff w:val="space"/>
      <w:lvlText w:val="%1."/>
      <w:lvlJc w:val="left"/>
      <w:pPr>
        <w:tabs>
          <w:tab w:val="num" w:pos="0"/>
        </w:tabs>
        <w:ind w:left="2952" w:hanging="432"/>
      </w:pPr>
    </w:lvl>
    <w:lvl w:ilvl="1">
      <w:start w:val="1"/>
      <w:numFmt w:val="decimal"/>
      <w:pStyle w:val="Heading2"/>
      <w:suff w:val="space"/>
      <w:lvlText w:val="%1.%2."/>
      <w:lvlJc w:val="left"/>
      <w:pPr>
        <w:tabs>
          <w:tab w:val="num" w:pos="0"/>
        </w:tabs>
        <w:ind w:left="-1080" w:firstLine="720"/>
      </w:pPr>
      <w:rPr>
        <w:b w:val="0"/>
        <w:i w:val="0"/>
      </w:rPr>
    </w:lvl>
    <w:lvl w:ilvl="2">
      <w:start w:val="1"/>
      <w:numFmt w:val="decimal"/>
      <w:pStyle w:val="Heading3"/>
      <w:suff w:val="space"/>
      <w:lvlText w:val="%1.%2.%3."/>
      <w:lvlJc w:val="left"/>
      <w:pPr>
        <w:tabs>
          <w:tab w:val="num" w:pos="0"/>
        </w:tabs>
        <w:ind w:left="1124" w:firstLine="720"/>
      </w:pPr>
      <w:rPr>
        <w:b w:val="0"/>
      </w:rPr>
    </w:lvl>
    <w:lvl w:ilvl="3">
      <w:start w:val="1"/>
      <w:numFmt w:val="decimal"/>
      <w:pStyle w:val="Heading4"/>
      <w:lvlText w:val="%1.%2.%3.%4"/>
      <w:lvlJc w:val="left"/>
      <w:pPr>
        <w:tabs>
          <w:tab w:val="num" w:pos="1224"/>
        </w:tabs>
        <w:ind w:left="1224" w:hanging="864"/>
      </w:pPr>
    </w:lvl>
    <w:lvl w:ilvl="4">
      <w:start w:val="1"/>
      <w:numFmt w:val="decimal"/>
      <w:pStyle w:val="Heading5"/>
      <w:lvlText w:val="%1.%2.%3.%4.%5"/>
      <w:lvlJc w:val="left"/>
      <w:pPr>
        <w:tabs>
          <w:tab w:val="num" w:pos="1368"/>
        </w:tabs>
        <w:ind w:left="1368" w:hanging="1008"/>
      </w:pPr>
    </w:lvl>
    <w:lvl w:ilvl="5">
      <w:start w:val="1"/>
      <w:numFmt w:val="decimal"/>
      <w:pStyle w:val="Heading6"/>
      <w:lvlText w:val="%1.%2.%3.%4.%5.%6"/>
      <w:lvlJc w:val="left"/>
      <w:pPr>
        <w:tabs>
          <w:tab w:val="num" w:pos="1512"/>
        </w:tabs>
        <w:ind w:left="1512" w:hanging="1152"/>
      </w:pPr>
    </w:lvl>
    <w:lvl w:ilvl="6">
      <w:start w:val="1"/>
      <w:numFmt w:val="decimal"/>
      <w:pStyle w:val="Heading7"/>
      <w:lvlText w:val="%1.%2.%3.%4.%5.%6.%7"/>
      <w:lvlJc w:val="left"/>
      <w:pPr>
        <w:tabs>
          <w:tab w:val="num" w:pos="1656"/>
        </w:tabs>
        <w:ind w:left="1656" w:hanging="1296"/>
      </w:pPr>
    </w:lvl>
    <w:lvl w:ilvl="7">
      <w:start w:val="1"/>
      <w:numFmt w:val="decimal"/>
      <w:pStyle w:val="Heading8"/>
      <w:lvlText w:val="%1.%2.%3.%4.%5.%6.%7.%8"/>
      <w:lvlJc w:val="left"/>
      <w:pPr>
        <w:tabs>
          <w:tab w:val="num" w:pos="1800"/>
        </w:tabs>
        <w:ind w:left="1800" w:hanging="1440"/>
      </w:pPr>
    </w:lvl>
    <w:lvl w:ilvl="8">
      <w:start w:val="1"/>
      <w:numFmt w:val="decimal"/>
      <w:pStyle w:val="Heading9"/>
      <w:lvlText w:val="%1.%2.%3.%4.%5.%6.%7.%8.%9"/>
      <w:lvlJc w:val="left"/>
      <w:pPr>
        <w:tabs>
          <w:tab w:val="num" w:pos="1944"/>
        </w:tabs>
        <w:ind w:left="1944" w:hanging="1584"/>
      </w:pPr>
    </w:lvl>
  </w:abstractNum>
  <w:abstractNum w:abstractNumId="4" w15:restartNumberingAfterBreak="0">
    <w:nsid w:val="550B4512"/>
    <w:multiLevelType w:val="multilevel"/>
    <w:tmpl w:val="FD986DB4"/>
    <w:lvl w:ilvl="0">
      <w:start w:val="10"/>
      <w:numFmt w:val="decimal"/>
      <w:lvlText w:val="%1."/>
      <w:lvlJc w:val="left"/>
      <w:pPr>
        <w:tabs>
          <w:tab w:val="num" w:pos="0"/>
        </w:tabs>
        <w:ind w:left="502" w:hanging="360"/>
      </w:pPr>
      <w:rPr>
        <w:rFonts w:cs="Times New Roman"/>
        <w:b/>
        <w:i w:val="0"/>
      </w:rPr>
    </w:lvl>
    <w:lvl w:ilvl="1">
      <w:start w:val="1"/>
      <w:numFmt w:val="decimal"/>
      <w:lvlText w:val="%1.%2."/>
      <w:lvlJc w:val="left"/>
      <w:pPr>
        <w:tabs>
          <w:tab w:val="num" w:pos="851"/>
        </w:tabs>
        <w:ind w:left="1425" w:hanging="432"/>
      </w:pPr>
      <w:rPr>
        <w:rFonts w:cs="Times New Roman"/>
        <w:b w:val="0"/>
        <w:i w:val="0"/>
        <w:strike w:val="0"/>
        <w:dstrike w:val="0"/>
        <w:color w:val="auto"/>
      </w:rPr>
    </w:lvl>
    <w:lvl w:ilvl="2">
      <w:start w:val="1"/>
      <w:numFmt w:val="decimal"/>
      <w:lvlText w:val="%1.%2.%3."/>
      <w:lvlJc w:val="left"/>
      <w:pPr>
        <w:tabs>
          <w:tab w:val="num" w:pos="0"/>
        </w:tabs>
        <w:ind w:left="1497"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607950B8"/>
    <w:multiLevelType w:val="multilevel"/>
    <w:tmpl w:val="D9681652"/>
    <w:lvl w:ilvl="0">
      <w:start w:val="11"/>
      <w:numFmt w:val="decimal"/>
      <w:lvlText w:val="%1."/>
      <w:lvlJc w:val="left"/>
      <w:pPr>
        <w:tabs>
          <w:tab w:val="num" w:pos="0"/>
        </w:tabs>
        <w:ind w:left="480" w:hanging="480"/>
      </w:pPr>
    </w:lvl>
    <w:lvl w:ilvl="1">
      <w:start w:val="9"/>
      <w:numFmt w:val="decimal"/>
      <w:lvlText w:val="%1.%2."/>
      <w:lvlJc w:val="left"/>
      <w:pPr>
        <w:tabs>
          <w:tab w:val="num" w:pos="0"/>
        </w:tabs>
        <w:ind w:left="120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6" w15:restartNumberingAfterBreak="0">
    <w:nsid w:val="65E42BEA"/>
    <w:multiLevelType w:val="multilevel"/>
    <w:tmpl w:val="F36E7994"/>
    <w:lvl w:ilvl="0">
      <w:start w:val="5"/>
      <w:numFmt w:val="decimal"/>
      <w:lvlText w:val="%1."/>
      <w:lvlJc w:val="left"/>
      <w:pPr>
        <w:tabs>
          <w:tab w:val="num" w:pos="1295"/>
        </w:tabs>
        <w:ind w:left="1295" w:hanging="360"/>
      </w:pPr>
      <w:rPr>
        <w:rFonts w:cs="Arial"/>
        <w:b/>
      </w:rPr>
    </w:lvl>
    <w:lvl w:ilvl="1">
      <w:start w:val="5"/>
      <w:numFmt w:val="decimal"/>
      <w:lvlText w:val="%2.1."/>
      <w:lvlJc w:val="left"/>
      <w:pPr>
        <w:tabs>
          <w:tab w:val="num" w:pos="1440"/>
        </w:tabs>
        <w:ind w:left="1440" w:hanging="360"/>
      </w:pPr>
      <w:rPr>
        <w:b w:val="0"/>
      </w:rPr>
    </w:lvl>
    <w:lvl w:ilvl="2">
      <w:start w:val="1"/>
      <w:numFmt w:val="decimal"/>
      <w:lvlText w:val="%1.%2.%3."/>
      <w:lvlJc w:val="left"/>
      <w:pPr>
        <w:tabs>
          <w:tab w:val="num" w:pos="1655"/>
        </w:tabs>
        <w:ind w:left="1655" w:hanging="720"/>
      </w:pPr>
      <w:rPr>
        <w:rFonts w:cs="Arial"/>
        <w:b w:val="0"/>
        <w:color w:val="auto"/>
      </w:rPr>
    </w:lvl>
    <w:lvl w:ilvl="3">
      <w:start w:val="1"/>
      <w:numFmt w:val="decimal"/>
      <w:lvlText w:val="%1.%2.%3.%4."/>
      <w:lvlJc w:val="left"/>
      <w:pPr>
        <w:tabs>
          <w:tab w:val="num" w:pos="3960"/>
        </w:tabs>
        <w:ind w:left="3960" w:hanging="720"/>
      </w:pPr>
      <w:rPr>
        <w:rFonts w:cs="Arial"/>
        <w:b w:val="0"/>
        <w:color w:val="auto"/>
      </w:rPr>
    </w:lvl>
    <w:lvl w:ilvl="4">
      <w:start w:val="1"/>
      <w:numFmt w:val="decimal"/>
      <w:lvlText w:val="%1.%2.%3.%4.%5."/>
      <w:lvlJc w:val="left"/>
      <w:pPr>
        <w:tabs>
          <w:tab w:val="num" w:pos="5400"/>
        </w:tabs>
        <w:ind w:left="5400" w:hanging="1080"/>
      </w:pPr>
      <w:rPr>
        <w:rFonts w:cs="Arial"/>
        <w:b w:val="0"/>
        <w:color w:val="auto"/>
      </w:rPr>
    </w:lvl>
    <w:lvl w:ilvl="5">
      <w:start w:val="1"/>
      <w:numFmt w:val="decimal"/>
      <w:lvlText w:val="%1.%2.%3.%4.%5.%6."/>
      <w:lvlJc w:val="left"/>
      <w:pPr>
        <w:tabs>
          <w:tab w:val="num" w:pos="6480"/>
        </w:tabs>
        <w:ind w:left="6480" w:hanging="1080"/>
      </w:pPr>
      <w:rPr>
        <w:rFonts w:cs="Arial"/>
        <w:b/>
      </w:rPr>
    </w:lvl>
    <w:lvl w:ilvl="6">
      <w:start w:val="1"/>
      <w:numFmt w:val="decimal"/>
      <w:lvlText w:val="%1.%2.%3.%4.%5.%6.%7."/>
      <w:lvlJc w:val="left"/>
      <w:pPr>
        <w:tabs>
          <w:tab w:val="num" w:pos="7920"/>
        </w:tabs>
        <w:ind w:left="7920" w:hanging="1440"/>
      </w:pPr>
      <w:rPr>
        <w:rFonts w:cs="Arial"/>
        <w:b/>
      </w:rPr>
    </w:lvl>
    <w:lvl w:ilvl="7">
      <w:start w:val="1"/>
      <w:numFmt w:val="decimal"/>
      <w:lvlText w:val="%1.%2.%3.%4.%5.%6.%7.%8."/>
      <w:lvlJc w:val="left"/>
      <w:pPr>
        <w:tabs>
          <w:tab w:val="num" w:pos="9000"/>
        </w:tabs>
        <w:ind w:left="9000" w:hanging="1440"/>
      </w:pPr>
      <w:rPr>
        <w:rFonts w:cs="Arial"/>
        <w:b/>
      </w:rPr>
    </w:lvl>
    <w:lvl w:ilvl="8">
      <w:start w:val="1"/>
      <w:numFmt w:val="decimal"/>
      <w:lvlText w:val="%1.%2.%3.%4.%5.%6.%7.%8.%9."/>
      <w:lvlJc w:val="left"/>
      <w:pPr>
        <w:tabs>
          <w:tab w:val="num" w:pos="10440"/>
        </w:tabs>
        <w:ind w:left="10440" w:hanging="1800"/>
      </w:pPr>
      <w:rPr>
        <w:rFonts w:cs="Arial"/>
        <w:b/>
      </w:rPr>
    </w:lvl>
  </w:abstractNum>
  <w:abstractNum w:abstractNumId="7" w15:restartNumberingAfterBreak="0">
    <w:nsid w:val="73B94053"/>
    <w:multiLevelType w:val="multilevel"/>
    <w:tmpl w:val="E1BCAB4C"/>
    <w:lvl w:ilvl="0">
      <w:start w:val="1"/>
      <w:numFmt w:val="bullet"/>
      <w:lvlText w:val="£"/>
      <w:lvlJc w:val="left"/>
      <w:pPr>
        <w:tabs>
          <w:tab w:val="num" w:pos="0"/>
        </w:tabs>
        <w:ind w:left="1440" w:hanging="360"/>
      </w:pPr>
      <w:rPr>
        <w:rFonts w:ascii="Wingdings 2" w:hAnsi="Wingdings 2" w:cs="Wingdings 2"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A8C0F3C"/>
    <w:multiLevelType w:val="multilevel"/>
    <w:tmpl w:val="3C505ACC"/>
    <w:lvl w:ilvl="0">
      <w:start w:val="6"/>
      <w:numFmt w:val="decimal"/>
      <w:lvlText w:val="%1."/>
      <w:lvlJc w:val="left"/>
      <w:pPr>
        <w:tabs>
          <w:tab w:val="num" w:pos="0"/>
        </w:tabs>
        <w:ind w:left="502" w:hanging="360"/>
      </w:pPr>
      <w:rPr>
        <w:rFonts w:cs="Times New Roman"/>
        <w:b/>
      </w:rPr>
    </w:lvl>
    <w:lvl w:ilvl="1">
      <w:start w:val="1"/>
      <w:numFmt w:val="decimal"/>
      <w:lvlText w:val="%1.%2."/>
      <w:lvlJc w:val="left"/>
      <w:pPr>
        <w:tabs>
          <w:tab w:val="num" w:pos="0"/>
        </w:tabs>
        <w:ind w:left="574" w:hanging="432"/>
      </w:pPr>
      <w:rPr>
        <w:rFonts w:cs="Times New Roman"/>
        <w:b w:val="0"/>
        <w:color w:val="auto"/>
      </w:rPr>
    </w:lvl>
    <w:lvl w:ilvl="2">
      <w:start w:val="1"/>
      <w:numFmt w:val="decimal"/>
      <w:lvlText w:val="%1.%2.%3."/>
      <w:lvlJc w:val="left"/>
      <w:pPr>
        <w:tabs>
          <w:tab w:val="num" w:pos="0"/>
        </w:tabs>
        <w:ind w:left="1497"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num w:numId="1">
    <w:abstractNumId w:val="3"/>
  </w:num>
  <w:num w:numId="2">
    <w:abstractNumId w:val="8"/>
  </w:num>
  <w:num w:numId="3">
    <w:abstractNumId w:val="7"/>
  </w:num>
  <w:num w:numId="4">
    <w:abstractNumId w:val="2"/>
    <w:lvlOverride w:ilvl="0">
      <w:startOverride w:val="1"/>
    </w:lvlOverride>
  </w:num>
  <w:num w:numId="5">
    <w:abstractNumId w:val="2"/>
  </w:num>
  <w:num w:numId="6">
    <w:abstractNumId w:val="2"/>
  </w:num>
  <w:num w:numId="7">
    <w:abstractNumId w:val="2"/>
  </w:num>
  <w:num w:numId="8">
    <w:abstractNumId w:val="2"/>
  </w:num>
  <w:num w:numId="9">
    <w:abstractNumId w:val="2"/>
  </w:num>
  <w:num w:numId="10">
    <w:abstractNumId w:val="2"/>
  </w:num>
  <w:num w:numId="11">
    <w:abstractNumId w:val="2"/>
    <w:lvlOverride w:ilvl="0">
      <w:startOverride w:val="4"/>
    </w:lvlOverride>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6"/>
    <w:lvlOverride w:ilvl="0">
      <w:startOverride w:val="5"/>
    </w:lvlOverride>
    <w:lvlOverride w:ilvl="1">
      <w:startOverride w:val="5"/>
    </w:lvlOverride>
  </w:num>
  <w:num w:numId="30">
    <w:abstractNumId w:val="4"/>
    <w:lvlOverride w:ilvl="0">
      <w:startOverride w:val="10"/>
    </w:lvlOverride>
  </w:num>
  <w:num w:numId="31">
    <w:abstractNumId w:val="0"/>
    <w:lvlOverride w:ilvl="0">
      <w:startOverride w:val="10"/>
    </w:lvlOverride>
    <w:lvlOverride w:ilvl="1">
      <w:startOverride w:val="1"/>
    </w:lvlOverride>
  </w:num>
  <w:num w:numId="32">
    <w:abstractNumId w:val="1"/>
    <w:lvlOverride w:ilvl="0">
      <w:startOverride w:val="11"/>
    </w:lvlOverride>
  </w:num>
  <w:num w:numId="33">
    <w:abstractNumId w:val="1"/>
  </w:num>
  <w:num w:numId="34">
    <w:abstractNumId w:val="1"/>
  </w:num>
  <w:num w:numId="35">
    <w:abstractNumId w:val="1"/>
  </w:num>
  <w:num w:numId="36">
    <w:abstractNumId w:val="1"/>
  </w:num>
  <w:num w:numId="37">
    <w:abstractNumId w:val="1"/>
  </w:num>
  <w:num w:numId="38">
    <w:abstractNumId w:val="1"/>
  </w:num>
  <w:num w:numId="39">
    <w:abstractNumId w:val="5"/>
    <w:lvlOverride w:ilvl="0">
      <w:startOverride w:val="11"/>
    </w:lvlOverride>
    <w:lvlOverride w:ilvl="1">
      <w:startOverride w:val="9"/>
    </w:lvlOverride>
  </w:num>
  <w:num w:numId="40">
    <w:abstractNumId w:val="5"/>
  </w:num>
  <w:num w:numId="41">
    <w:abstractNumId w:val="5"/>
  </w:num>
  <w:num w:numId="42">
    <w:abstractNumId w:val="5"/>
  </w:num>
  <w:num w:numId="43">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0E"/>
    <w:rsid w:val="00026F9D"/>
    <w:rsid w:val="0004012E"/>
    <w:rsid w:val="000B304D"/>
    <w:rsid w:val="000E3AE7"/>
    <w:rsid w:val="00205E80"/>
    <w:rsid w:val="003A41EE"/>
    <w:rsid w:val="00482C39"/>
    <w:rsid w:val="004E0D61"/>
    <w:rsid w:val="00531476"/>
    <w:rsid w:val="005857A0"/>
    <w:rsid w:val="007336AC"/>
    <w:rsid w:val="007C7F0E"/>
    <w:rsid w:val="0083495D"/>
    <w:rsid w:val="00856B19"/>
    <w:rsid w:val="0087563E"/>
    <w:rsid w:val="00875B08"/>
    <w:rsid w:val="008A7A2C"/>
    <w:rsid w:val="008C3869"/>
    <w:rsid w:val="008D71E2"/>
    <w:rsid w:val="008E5CC5"/>
    <w:rsid w:val="00981A54"/>
    <w:rsid w:val="009B04C2"/>
    <w:rsid w:val="00A20183"/>
    <w:rsid w:val="00A743A1"/>
    <w:rsid w:val="00B66F32"/>
    <w:rsid w:val="00B75685"/>
    <w:rsid w:val="00B84E10"/>
    <w:rsid w:val="00C46BA8"/>
    <w:rsid w:val="00CB24FA"/>
    <w:rsid w:val="00E1408F"/>
    <w:rsid w:val="00EC06F7"/>
    <w:rsid w:val="00EE4D0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92208"/>
  <w15:docId w15:val="{11FF6C9F-E6EB-4E45-AA4A-6C375A00C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502"/>
    <w:rPr>
      <w:sz w:val="24"/>
      <w:szCs w:val="24"/>
      <w:lang w:eastAsia="en-US"/>
    </w:rPr>
  </w:style>
  <w:style w:type="paragraph" w:styleId="Heading1">
    <w:name w:val="heading 1"/>
    <w:basedOn w:val="Normal"/>
    <w:next w:val="Normal"/>
    <w:link w:val="Heading1Char"/>
    <w:qFormat/>
    <w:rsid w:val="00263F4F"/>
    <w:pPr>
      <w:keepNext/>
      <w:spacing w:before="360" w:after="360"/>
      <w:jc w:val="center"/>
      <w:outlineLvl w:val="0"/>
    </w:pPr>
    <w:rPr>
      <w:sz w:val="28"/>
      <w:szCs w:val="20"/>
    </w:rPr>
  </w:style>
  <w:style w:type="paragraph" w:styleId="Heading2">
    <w:name w:val="heading 2"/>
    <w:basedOn w:val="Normal"/>
    <w:next w:val="Normal"/>
    <w:link w:val="Heading2Char"/>
    <w:qFormat/>
    <w:rsid w:val="00263F4F"/>
    <w:pPr>
      <w:numPr>
        <w:ilvl w:val="1"/>
        <w:numId w:val="1"/>
      </w:numPr>
      <w:jc w:val="both"/>
      <w:outlineLvl w:val="1"/>
    </w:pPr>
    <w:rPr>
      <w:szCs w:val="20"/>
    </w:rPr>
  </w:style>
  <w:style w:type="paragraph" w:styleId="Heading3">
    <w:name w:val="heading 3"/>
    <w:basedOn w:val="Normal"/>
    <w:next w:val="Normal"/>
    <w:link w:val="Heading3Char"/>
    <w:qFormat/>
    <w:rsid w:val="00263F4F"/>
    <w:pPr>
      <w:keepNext/>
      <w:numPr>
        <w:ilvl w:val="2"/>
        <w:numId w:val="1"/>
      </w:numPr>
      <w:jc w:val="both"/>
      <w:outlineLvl w:val="2"/>
    </w:pPr>
    <w:rPr>
      <w:szCs w:val="20"/>
    </w:rPr>
  </w:style>
  <w:style w:type="paragraph" w:styleId="Heading4">
    <w:name w:val="heading 4"/>
    <w:basedOn w:val="Normal"/>
    <w:next w:val="Normal"/>
    <w:link w:val="Heading4Char"/>
    <w:qFormat/>
    <w:rsid w:val="00263F4F"/>
    <w:pPr>
      <w:keepNext/>
      <w:numPr>
        <w:ilvl w:val="3"/>
        <w:numId w:val="1"/>
      </w:numPr>
      <w:outlineLvl w:val="3"/>
    </w:pPr>
    <w:rPr>
      <w:b/>
      <w:sz w:val="44"/>
      <w:szCs w:val="20"/>
    </w:rPr>
  </w:style>
  <w:style w:type="paragraph" w:styleId="Heading5">
    <w:name w:val="heading 5"/>
    <w:basedOn w:val="Normal"/>
    <w:next w:val="Normal"/>
    <w:link w:val="Heading5Char"/>
    <w:qFormat/>
    <w:rsid w:val="00263F4F"/>
    <w:pPr>
      <w:keepNext/>
      <w:numPr>
        <w:ilvl w:val="4"/>
        <w:numId w:val="1"/>
      </w:numPr>
      <w:outlineLvl w:val="4"/>
    </w:pPr>
    <w:rPr>
      <w:b/>
      <w:sz w:val="40"/>
      <w:szCs w:val="20"/>
    </w:rPr>
  </w:style>
  <w:style w:type="paragraph" w:styleId="Heading6">
    <w:name w:val="heading 6"/>
    <w:basedOn w:val="Normal"/>
    <w:next w:val="Normal"/>
    <w:link w:val="Heading6Char"/>
    <w:qFormat/>
    <w:rsid w:val="00263F4F"/>
    <w:pPr>
      <w:keepNext/>
      <w:numPr>
        <w:ilvl w:val="5"/>
        <w:numId w:val="1"/>
      </w:numPr>
      <w:outlineLvl w:val="5"/>
    </w:pPr>
    <w:rPr>
      <w:b/>
      <w:sz w:val="36"/>
      <w:szCs w:val="20"/>
    </w:rPr>
  </w:style>
  <w:style w:type="paragraph" w:styleId="Heading7">
    <w:name w:val="heading 7"/>
    <w:basedOn w:val="Normal"/>
    <w:next w:val="Normal"/>
    <w:link w:val="Heading7Char"/>
    <w:qFormat/>
    <w:rsid w:val="00263F4F"/>
    <w:pPr>
      <w:keepNext/>
      <w:numPr>
        <w:ilvl w:val="6"/>
        <w:numId w:val="1"/>
      </w:numPr>
      <w:outlineLvl w:val="6"/>
    </w:pPr>
    <w:rPr>
      <w:sz w:val="48"/>
      <w:szCs w:val="20"/>
    </w:rPr>
  </w:style>
  <w:style w:type="paragraph" w:styleId="Heading8">
    <w:name w:val="heading 8"/>
    <w:basedOn w:val="Normal"/>
    <w:next w:val="Normal"/>
    <w:link w:val="Heading8Char"/>
    <w:qFormat/>
    <w:rsid w:val="00263F4F"/>
    <w:pPr>
      <w:keepNext/>
      <w:numPr>
        <w:ilvl w:val="7"/>
        <w:numId w:val="1"/>
      </w:numPr>
      <w:outlineLvl w:val="7"/>
    </w:pPr>
    <w:rPr>
      <w:b/>
      <w:sz w:val="18"/>
      <w:szCs w:val="20"/>
    </w:rPr>
  </w:style>
  <w:style w:type="paragraph" w:styleId="Heading9">
    <w:name w:val="heading 9"/>
    <w:basedOn w:val="Normal"/>
    <w:next w:val="Normal"/>
    <w:link w:val="Heading9Char"/>
    <w:qFormat/>
    <w:rsid w:val="00263F4F"/>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63F4F"/>
  </w:style>
  <w:style w:type="character" w:styleId="Hyperlink">
    <w:name w:val="Hyperlink"/>
    <w:rsid w:val="00263F4F"/>
    <w:rPr>
      <w:color w:val="0000FF"/>
      <w:u w:val="single"/>
    </w:rPr>
  </w:style>
  <w:style w:type="character" w:customStyle="1" w:styleId="FooterChar">
    <w:name w:val="Footer Char"/>
    <w:link w:val="Footer"/>
    <w:qFormat/>
    <w:locked/>
    <w:rsid w:val="00263F4F"/>
    <w:rPr>
      <w:sz w:val="24"/>
      <w:lang w:val="lt-LT" w:eastAsia="en-US" w:bidi="ar-SA"/>
    </w:rPr>
  </w:style>
  <w:style w:type="character" w:customStyle="1" w:styleId="apple-style-span">
    <w:name w:val="apple-style-span"/>
    <w:basedOn w:val="DefaultParagraphFont"/>
    <w:qFormat/>
    <w:rsid w:val="00263F4F"/>
  </w:style>
  <w:style w:type="character" w:customStyle="1" w:styleId="HTMLPreformattedChar">
    <w:name w:val="HTML Preformatted Char"/>
    <w:link w:val="HTMLPreformatted"/>
    <w:qFormat/>
    <w:rsid w:val="00263F4F"/>
    <w:rPr>
      <w:rFonts w:ascii="Courier New" w:hAnsi="Courier New" w:cs="Courier New"/>
      <w:lang w:val="lt-LT" w:eastAsia="lt-LT" w:bidi="ar-SA"/>
    </w:rPr>
  </w:style>
  <w:style w:type="character" w:customStyle="1" w:styleId="BalloonTextChar">
    <w:name w:val="Balloon Text Char"/>
    <w:link w:val="BalloonText"/>
    <w:qFormat/>
    <w:rsid w:val="002B0887"/>
    <w:rPr>
      <w:rFonts w:ascii="Tahoma" w:hAnsi="Tahoma" w:cs="Tahoma"/>
      <w:sz w:val="16"/>
      <w:szCs w:val="16"/>
      <w:lang w:eastAsia="en-US"/>
    </w:rPr>
  </w:style>
  <w:style w:type="character" w:customStyle="1" w:styleId="Heading3Char">
    <w:name w:val="Heading 3 Char"/>
    <w:link w:val="Heading3"/>
    <w:qFormat/>
    <w:rsid w:val="00FC0E92"/>
    <w:rPr>
      <w:sz w:val="24"/>
      <w:lang w:eastAsia="en-US"/>
    </w:rPr>
  </w:style>
  <w:style w:type="character" w:styleId="CommentReference">
    <w:name w:val="annotation reference"/>
    <w:qFormat/>
    <w:rsid w:val="005430E1"/>
    <w:rPr>
      <w:sz w:val="16"/>
      <w:szCs w:val="16"/>
    </w:rPr>
  </w:style>
  <w:style w:type="character" w:customStyle="1" w:styleId="CommentTextChar">
    <w:name w:val="Comment Text Char"/>
    <w:link w:val="CommentText"/>
    <w:qFormat/>
    <w:rsid w:val="005430E1"/>
    <w:rPr>
      <w:lang w:eastAsia="en-US"/>
    </w:rPr>
  </w:style>
  <w:style w:type="character" w:customStyle="1" w:styleId="CommentSubjectChar">
    <w:name w:val="Comment Subject Char"/>
    <w:link w:val="CommentSubject"/>
    <w:qFormat/>
    <w:rsid w:val="005430E1"/>
    <w:rPr>
      <w:b/>
      <w:bCs/>
      <w:lang w:eastAsia="en-US"/>
    </w:rPr>
  </w:style>
  <w:style w:type="character" w:customStyle="1" w:styleId="BodyTextChar">
    <w:name w:val="Body Text Char"/>
    <w:link w:val="BodyText"/>
    <w:qFormat/>
    <w:rsid w:val="00335277"/>
    <w:rPr>
      <w:sz w:val="24"/>
      <w:lang w:eastAsia="en-US"/>
    </w:rPr>
  </w:style>
  <w:style w:type="character" w:customStyle="1" w:styleId="BodyTextIndent2Char">
    <w:name w:val="Body Text Indent 2 Char"/>
    <w:link w:val="BodyTextIndent2"/>
    <w:qFormat/>
    <w:rsid w:val="00335277"/>
    <w:rPr>
      <w:sz w:val="24"/>
      <w:szCs w:val="24"/>
      <w:lang w:eastAsia="en-US"/>
    </w:rPr>
  </w:style>
  <w:style w:type="character" w:customStyle="1" w:styleId="Heading1Char">
    <w:name w:val="Heading 1 Char"/>
    <w:link w:val="Heading1"/>
    <w:qFormat/>
    <w:rsid w:val="007F0B5B"/>
    <w:rPr>
      <w:sz w:val="28"/>
      <w:lang w:eastAsia="en-US"/>
    </w:rPr>
  </w:style>
  <w:style w:type="character" w:customStyle="1" w:styleId="Heading2Char">
    <w:name w:val="Heading 2 Char"/>
    <w:link w:val="Heading2"/>
    <w:qFormat/>
    <w:rsid w:val="007F0B5B"/>
    <w:rPr>
      <w:sz w:val="24"/>
      <w:lang w:eastAsia="en-US"/>
    </w:rPr>
  </w:style>
  <w:style w:type="character" w:customStyle="1" w:styleId="Heading4Char">
    <w:name w:val="Heading 4 Char"/>
    <w:link w:val="Heading4"/>
    <w:qFormat/>
    <w:rsid w:val="007F0B5B"/>
    <w:rPr>
      <w:b/>
      <w:sz w:val="44"/>
      <w:lang w:eastAsia="en-US"/>
    </w:rPr>
  </w:style>
  <w:style w:type="character" w:customStyle="1" w:styleId="Heading5Char">
    <w:name w:val="Heading 5 Char"/>
    <w:link w:val="Heading5"/>
    <w:qFormat/>
    <w:rsid w:val="007F0B5B"/>
    <w:rPr>
      <w:b/>
      <w:sz w:val="40"/>
      <w:lang w:eastAsia="en-US"/>
    </w:rPr>
  </w:style>
  <w:style w:type="character" w:customStyle="1" w:styleId="Heading6Char">
    <w:name w:val="Heading 6 Char"/>
    <w:link w:val="Heading6"/>
    <w:qFormat/>
    <w:rsid w:val="007F0B5B"/>
    <w:rPr>
      <w:b/>
      <w:sz w:val="36"/>
      <w:lang w:eastAsia="en-US"/>
    </w:rPr>
  </w:style>
  <w:style w:type="character" w:customStyle="1" w:styleId="Heading7Char">
    <w:name w:val="Heading 7 Char"/>
    <w:link w:val="Heading7"/>
    <w:qFormat/>
    <w:rsid w:val="007F0B5B"/>
    <w:rPr>
      <w:sz w:val="48"/>
      <w:lang w:eastAsia="en-US"/>
    </w:rPr>
  </w:style>
  <w:style w:type="character" w:customStyle="1" w:styleId="Heading8Char">
    <w:name w:val="Heading 8 Char"/>
    <w:link w:val="Heading8"/>
    <w:qFormat/>
    <w:rsid w:val="007F0B5B"/>
    <w:rPr>
      <w:b/>
      <w:sz w:val="18"/>
      <w:lang w:eastAsia="en-US"/>
    </w:rPr>
  </w:style>
  <w:style w:type="character" w:customStyle="1" w:styleId="Heading9Char">
    <w:name w:val="Heading 9 Char"/>
    <w:link w:val="Heading9"/>
    <w:qFormat/>
    <w:rsid w:val="007F0B5B"/>
    <w:rPr>
      <w:sz w:val="40"/>
      <w:lang w:eastAsia="en-US"/>
    </w:rPr>
  </w:style>
  <w:style w:type="character" w:styleId="FollowedHyperlink">
    <w:name w:val="FollowedHyperlink"/>
    <w:uiPriority w:val="99"/>
    <w:unhideWhenUsed/>
    <w:rsid w:val="007F0B5B"/>
    <w:rPr>
      <w:color w:val="800080"/>
      <w:u w:val="single"/>
    </w:rPr>
  </w:style>
  <w:style w:type="character" w:customStyle="1" w:styleId="HeaderChar">
    <w:name w:val="Header Char"/>
    <w:link w:val="Header"/>
    <w:qFormat/>
    <w:rsid w:val="007F0B5B"/>
    <w:rPr>
      <w:sz w:val="24"/>
      <w:lang w:eastAsia="en-US"/>
    </w:rPr>
  </w:style>
  <w:style w:type="character" w:customStyle="1" w:styleId="BodyTextIndentChar">
    <w:name w:val="Body Text Indent Char"/>
    <w:link w:val="BodyTextIndent"/>
    <w:qFormat/>
    <w:rsid w:val="00507D28"/>
    <w:rPr>
      <w:sz w:val="24"/>
      <w:szCs w:val="24"/>
      <w:lang w:eastAsia="en-US"/>
    </w:rPr>
  </w:style>
  <w:style w:type="character" w:styleId="Emphasis">
    <w:name w:val="Emphasis"/>
    <w:uiPriority w:val="20"/>
    <w:qFormat/>
    <w:rsid w:val="00AD56E0"/>
    <w:rPr>
      <w:i/>
      <w:iCs/>
    </w:rPr>
  </w:style>
  <w:style w:type="character" w:customStyle="1" w:styleId="shorttext">
    <w:name w:val="short_text"/>
    <w:qFormat/>
    <w:rsid w:val="005D7EB1"/>
  </w:style>
  <w:style w:type="character" w:customStyle="1" w:styleId="fontstyle01">
    <w:name w:val="fontstyle01"/>
    <w:qFormat/>
    <w:rsid w:val="006E3C0F"/>
    <w:rPr>
      <w:rFonts w:ascii="Calibri" w:hAnsi="Calibri" w:cs="Calibri"/>
      <w:b w:val="0"/>
      <w:bCs w:val="0"/>
      <w:i w:val="0"/>
      <w:iCs w:val="0"/>
      <w:color w:val="000000"/>
    </w:rPr>
  </w:style>
  <w:style w:type="character" w:customStyle="1" w:styleId="ListParagraphChar">
    <w:name w:val="List Paragraph Char"/>
    <w:link w:val="ListParagraph"/>
    <w:uiPriority w:val="34"/>
    <w:qFormat/>
    <w:rsid w:val="0041198F"/>
    <w:rPr>
      <w:sz w:val="24"/>
      <w:lang w:eastAsia="en-U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263F4F"/>
    <w:pPr>
      <w:spacing w:after="120"/>
    </w:pPr>
    <w:rPr>
      <w:szCs w:val="2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rsid w:val="00263F4F"/>
    <w:pPr>
      <w:widowControl w:val="0"/>
      <w:tabs>
        <w:tab w:val="center" w:pos="4153"/>
        <w:tab w:val="right" w:pos="8306"/>
      </w:tabs>
      <w:spacing w:after="20"/>
      <w:jc w:val="both"/>
    </w:pPr>
    <w:rPr>
      <w:szCs w:val="20"/>
    </w:rPr>
  </w:style>
  <w:style w:type="paragraph" w:customStyle="1" w:styleId="Patvirtinta">
    <w:name w:val="Patvirtinta"/>
    <w:basedOn w:val="Normal"/>
    <w:qFormat/>
    <w:rsid w:val="00263F4F"/>
    <w:pPr>
      <w:keepLines/>
      <w:tabs>
        <w:tab w:val="left" w:pos="1304"/>
        <w:tab w:val="left" w:pos="1457"/>
        <w:tab w:val="left" w:pos="1604"/>
        <w:tab w:val="left" w:pos="1757"/>
      </w:tabs>
      <w:spacing w:line="288" w:lineRule="auto"/>
      <w:ind w:left="5953"/>
      <w:textAlignment w:val="center"/>
    </w:pPr>
    <w:rPr>
      <w:color w:val="000000"/>
      <w:sz w:val="20"/>
      <w:szCs w:val="20"/>
      <w:lang w:val="en-US"/>
    </w:rPr>
  </w:style>
  <w:style w:type="paragraph" w:customStyle="1" w:styleId="Point1">
    <w:name w:val="Point 1"/>
    <w:basedOn w:val="Normal"/>
    <w:qFormat/>
    <w:rsid w:val="00263F4F"/>
    <w:pPr>
      <w:spacing w:before="120" w:after="120"/>
      <w:ind w:left="1418" w:hanging="567"/>
      <w:jc w:val="both"/>
    </w:pPr>
    <w:rPr>
      <w:szCs w:val="20"/>
      <w:lang w:val="en-GB"/>
    </w:rPr>
  </w:style>
  <w:style w:type="paragraph" w:customStyle="1" w:styleId="BodyText1">
    <w:name w:val="Body Text1"/>
    <w:qFormat/>
    <w:rsid w:val="00263F4F"/>
    <w:pPr>
      <w:ind w:firstLine="312"/>
      <w:jc w:val="both"/>
    </w:pPr>
    <w:rPr>
      <w:rFonts w:ascii="TIMESLT" w:hAnsi="TIMESLT"/>
      <w:lang w:val="en-US" w:eastAsia="en-US"/>
    </w:rPr>
  </w:style>
  <w:style w:type="paragraph" w:styleId="TOC1">
    <w:name w:val="toc 1"/>
    <w:basedOn w:val="Normal"/>
    <w:next w:val="Normal"/>
    <w:autoRedefine/>
    <w:semiHidden/>
    <w:rsid w:val="00263F4F"/>
    <w:rPr>
      <w:szCs w:val="20"/>
    </w:rPr>
  </w:style>
  <w:style w:type="paragraph" w:styleId="ListParagraph">
    <w:name w:val="List Paragraph"/>
    <w:basedOn w:val="Normal"/>
    <w:link w:val="ListParagraphChar"/>
    <w:uiPriority w:val="34"/>
    <w:qFormat/>
    <w:rsid w:val="00263F4F"/>
    <w:pPr>
      <w:ind w:left="720"/>
      <w:contextualSpacing/>
    </w:pPr>
    <w:rPr>
      <w:szCs w:val="20"/>
    </w:rPr>
  </w:style>
  <w:style w:type="paragraph" w:styleId="Footer">
    <w:name w:val="footer"/>
    <w:basedOn w:val="Normal"/>
    <w:link w:val="FooterChar"/>
    <w:rsid w:val="00263F4F"/>
    <w:pPr>
      <w:tabs>
        <w:tab w:val="center" w:pos="4320"/>
        <w:tab w:val="right" w:pos="8640"/>
      </w:tabs>
    </w:pPr>
    <w:rPr>
      <w:szCs w:val="20"/>
    </w:rPr>
  </w:style>
  <w:style w:type="paragraph" w:customStyle="1" w:styleId="CentrBoldm">
    <w:name w:val="CentrBoldm"/>
    <w:basedOn w:val="Normal"/>
    <w:qFormat/>
    <w:rsid w:val="00263F4F"/>
    <w:pPr>
      <w:jc w:val="center"/>
    </w:pPr>
    <w:rPr>
      <w:rFonts w:ascii="TIMESLT" w:hAnsi="TIMESLT"/>
      <w:b/>
      <w:bCs/>
      <w:sz w:val="20"/>
      <w:szCs w:val="20"/>
      <w:lang w:val="en-US"/>
    </w:rPr>
  </w:style>
  <w:style w:type="paragraph" w:styleId="HTMLPreformatted">
    <w:name w:val="HTML Preformatted"/>
    <w:basedOn w:val="Normal"/>
    <w:link w:val="HTMLPreformattedChar"/>
    <w:qFormat/>
    <w:rsid w:val="00263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customStyle="1" w:styleId="MAZAS">
    <w:name w:val="MAZAS"/>
    <w:qFormat/>
    <w:rsid w:val="00263F4F"/>
    <w:pPr>
      <w:ind w:firstLine="312"/>
      <w:jc w:val="both"/>
    </w:pPr>
    <w:rPr>
      <w:rFonts w:ascii="TIMESLT" w:hAnsi="TIMESLT"/>
      <w:color w:val="000000"/>
      <w:sz w:val="8"/>
      <w:szCs w:val="8"/>
      <w:lang w:val="en-US" w:eastAsia="en-US"/>
    </w:rPr>
  </w:style>
  <w:style w:type="paragraph" w:styleId="BalloonText">
    <w:name w:val="Balloon Text"/>
    <w:basedOn w:val="Normal"/>
    <w:link w:val="BalloonTextChar"/>
    <w:qFormat/>
    <w:rsid w:val="002B0887"/>
    <w:rPr>
      <w:rFonts w:ascii="Tahoma" w:hAnsi="Tahoma" w:cs="Tahoma"/>
      <w:sz w:val="16"/>
      <w:szCs w:val="16"/>
    </w:rPr>
  </w:style>
  <w:style w:type="paragraph" w:styleId="CommentText">
    <w:name w:val="annotation text"/>
    <w:basedOn w:val="Normal"/>
    <w:link w:val="CommentTextChar"/>
    <w:rsid w:val="005430E1"/>
    <w:rPr>
      <w:sz w:val="20"/>
      <w:szCs w:val="20"/>
    </w:rPr>
  </w:style>
  <w:style w:type="paragraph" w:styleId="CommentSubject">
    <w:name w:val="annotation subject"/>
    <w:basedOn w:val="CommentText"/>
    <w:next w:val="CommentText"/>
    <w:link w:val="CommentSubjectChar"/>
    <w:qFormat/>
    <w:rsid w:val="005430E1"/>
    <w:rPr>
      <w:b/>
      <w:bCs/>
    </w:rPr>
  </w:style>
  <w:style w:type="paragraph" w:styleId="Revision">
    <w:name w:val="Revision"/>
    <w:uiPriority w:val="99"/>
    <w:semiHidden/>
    <w:qFormat/>
    <w:rsid w:val="005430E1"/>
    <w:rPr>
      <w:sz w:val="24"/>
      <w:szCs w:val="24"/>
      <w:lang w:eastAsia="en-US"/>
    </w:rPr>
  </w:style>
  <w:style w:type="paragraph" w:styleId="BodyTextIndent2">
    <w:name w:val="Body Text Indent 2"/>
    <w:basedOn w:val="Normal"/>
    <w:link w:val="BodyTextIndent2Char"/>
    <w:unhideWhenUsed/>
    <w:qFormat/>
    <w:rsid w:val="00335277"/>
    <w:pPr>
      <w:spacing w:after="120" w:line="480" w:lineRule="auto"/>
      <w:ind w:left="283"/>
    </w:pPr>
  </w:style>
  <w:style w:type="paragraph" w:styleId="NoSpacing">
    <w:name w:val="No Spacing"/>
    <w:uiPriority w:val="1"/>
    <w:qFormat/>
    <w:rsid w:val="00335277"/>
    <w:rPr>
      <w:sz w:val="24"/>
      <w:szCs w:val="24"/>
      <w:lang w:val="en-GB" w:eastAsia="en-US"/>
    </w:rPr>
  </w:style>
  <w:style w:type="paragraph" w:customStyle="1" w:styleId="Sraopastraipa1">
    <w:name w:val="Sąrašo pastraipa1"/>
    <w:basedOn w:val="Normal"/>
    <w:qFormat/>
    <w:rsid w:val="00B277D6"/>
    <w:pPr>
      <w:ind w:left="720"/>
      <w:contextualSpacing/>
    </w:pPr>
    <w:rPr>
      <w:szCs w:val="20"/>
    </w:rPr>
  </w:style>
  <w:style w:type="paragraph" w:customStyle="1" w:styleId="Pagrindinistekstas1">
    <w:name w:val="Pagrindinis tekstas1"/>
    <w:qFormat/>
    <w:rsid w:val="00507D28"/>
    <w:pPr>
      <w:snapToGrid w:val="0"/>
      <w:ind w:firstLine="312"/>
      <w:jc w:val="both"/>
    </w:pPr>
    <w:rPr>
      <w:rFonts w:ascii="TIMESLT" w:hAnsi="TIMESLT"/>
      <w:lang w:val="en-US" w:eastAsia="en-US"/>
    </w:rPr>
  </w:style>
  <w:style w:type="paragraph" w:styleId="BodyTextIndent">
    <w:name w:val="Body Text Indent"/>
    <w:basedOn w:val="Normal"/>
    <w:link w:val="BodyTextIndentChar"/>
    <w:unhideWhenUsed/>
    <w:rsid w:val="00507D28"/>
    <w:pPr>
      <w:spacing w:after="120"/>
      <w:ind w:left="283"/>
    </w:pPr>
  </w:style>
  <w:style w:type="paragraph" w:customStyle="1" w:styleId="linija">
    <w:name w:val="linija"/>
    <w:basedOn w:val="Normal"/>
    <w:qFormat/>
    <w:rsid w:val="00D9047F"/>
    <w:pPr>
      <w:spacing w:beforeAutospacing="1" w:afterAutospacing="1"/>
    </w:pPr>
    <w:rPr>
      <w:lang w:eastAsia="lt-LT"/>
    </w:rPr>
  </w:style>
  <w:style w:type="paragraph" w:customStyle="1" w:styleId="FrameContentsuser">
    <w:name w:val="Frame Contents (user)"/>
    <w:basedOn w:val="Normal"/>
    <w:qFormat/>
  </w:style>
  <w:style w:type="paragraph" w:customStyle="1" w:styleId="FrameContents">
    <w:name w:val="Frame Contents"/>
    <w:basedOn w:val="Normal"/>
    <w:qFormat/>
  </w:style>
  <w:style w:type="table" w:styleId="TableGrid">
    <w:name w:val="Table Grid"/>
    <w:basedOn w:val="TableNormal"/>
    <w:uiPriority w:val="59"/>
    <w:rsid w:val="00263F4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784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37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ynas.berlinskas@mil.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iesiejipirkimai.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E4573-A49A-4F75-AE5E-8DE37842E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14783</Words>
  <Characters>84268</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RIST</Company>
  <LinksUpToDate>false</LinksUpToDate>
  <CharactersWithSpaces>98854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Asta.Valiukeviciene</dc:creator>
  <dc:description/>
  <cp:lastModifiedBy>Laurynas Berlinskas</cp:lastModifiedBy>
  <cp:revision>10</cp:revision>
  <cp:lastPrinted>2017-02-12T13:54:00Z</cp:lastPrinted>
  <dcterms:created xsi:type="dcterms:W3CDTF">2026-08-05T12:14:00Z</dcterms:created>
  <dcterms:modified xsi:type="dcterms:W3CDTF">2026-08-13T11:15:00Z</dcterms:modified>
  <dc:language>lt-LT</dc:language>
</cp:coreProperties>
</file>