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9F4C" w14:textId="77777777" w:rsidR="00837B99" w:rsidRPr="0077572E" w:rsidRDefault="00000000">
      <w:pPr>
        <w:spacing w:after="160"/>
        <w:jc w:val="right"/>
        <w:rPr>
          <w:rFonts w:asciiTheme="majorHAnsi" w:hAnsiTheme="majorHAnsi" w:cstheme="majorHAnsi"/>
          <w:color w:val="0070C0"/>
          <w:sz w:val="24"/>
          <w:szCs w:val="24"/>
          <w:lang w:val="lt-LT"/>
        </w:rPr>
      </w:pPr>
      <w:r w:rsidRPr="0077572E">
        <w:rPr>
          <w:rFonts w:asciiTheme="majorHAnsi" w:eastAsia="Arial" w:hAnsiTheme="majorHAnsi" w:cstheme="majorHAnsi"/>
          <w:color w:val="0070C0"/>
          <w:sz w:val="24"/>
          <w:szCs w:val="24"/>
          <w:lang w:val="lt-LT"/>
        </w:rPr>
        <w:t>Pirkimo sąlygų 1 priedas</w:t>
      </w:r>
      <w:r w:rsidRPr="0077572E">
        <w:rPr>
          <w:rFonts w:asciiTheme="majorHAnsi" w:eastAsia="Arial" w:hAnsiTheme="majorHAnsi" w:cstheme="majorHAnsi"/>
          <w:color w:val="0070C0"/>
          <w:sz w:val="24"/>
          <w:szCs w:val="24"/>
          <w:lang w:val="lt-LT"/>
        </w:rPr>
        <w:br/>
        <w:t>„Techninė specifikacija“</w:t>
      </w:r>
    </w:p>
    <w:p w14:paraId="74F3D822" w14:textId="77777777" w:rsidR="00837B99" w:rsidRPr="003E3215" w:rsidRDefault="00000000">
      <w:pPr>
        <w:keepNext/>
        <w:spacing w:after="20"/>
        <w:jc w:val="center"/>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GEORADARŲ KOMPLEKTO PIRKIMO</w:t>
      </w:r>
    </w:p>
    <w:p w14:paraId="49B79307" w14:textId="77777777" w:rsidR="00837B99" w:rsidRPr="003E3215" w:rsidRDefault="00000000">
      <w:pPr>
        <w:spacing w:after="160"/>
        <w:jc w:val="center"/>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TECHNINĖ SPECIFIKACIJA</w:t>
      </w:r>
    </w:p>
    <w:p w14:paraId="229044FE"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1. Bendrieji reikalavimai</w:t>
      </w:r>
    </w:p>
    <w:p w14:paraId="13B388C3"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Paskirtis: Požeminių ertmių, tunelių, požeminių konstrukcijų, inžinerinių komunikacijų ir kitų požeminių objektų ar anomalijų paieška, jų vietos ir gylio nustatymas.</w:t>
      </w:r>
    </w:p>
    <w:p w14:paraId="69925510"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Komplektacija: Perkami du skirtingų parametrų </w:t>
      </w:r>
      <w:proofErr w:type="spellStart"/>
      <w:r w:rsidRPr="003E3215">
        <w:rPr>
          <w:rFonts w:ascii="Times New Roman" w:eastAsia="Arial" w:hAnsi="Times New Roman" w:cs="Times New Roman"/>
          <w:sz w:val="24"/>
          <w:szCs w:val="24"/>
          <w:lang w:val="lt-LT"/>
        </w:rPr>
        <w:t>georadarai</w:t>
      </w:r>
      <w:proofErr w:type="spellEnd"/>
      <w:r w:rsidRPr="003E3215">
        <w:rPr>
          <w:rFonts w:ascii="Times New Roman" w:eastAsia="Arial" w:hAnsi="Times New Roman" w:cs="Times New Roman"/>
          <w:sz w:val="24"/>
          <w:szCs w:val="24"/>
          <w:lang w:val="lt-LT"/>
        </w:rPr>
        <w:t xml:space="preserve"> (Sistema A ir Sistema B). Kiekviena sistema turi būti savarankiškai paruošta darbui ir komplektuojama su individualiu valdymo kompiuteriu arba planšete, pozicionavimo sprendimu, maitinimo šaltiniais, transportavimo ir naudojimo priedais bei visomis darbui reikalingomis programinės įrangos licencijomis.</w:t>
      </w:r>
    </w:p>
    <w:p w14:paraId="2DD637CE"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Paruošimas darbui: Visa įranga turi būti visiškai sukomplektuota, programinė įranga įdiegta, sukonfigūruota ir, jei taikoma, sukalibruota. Įranga po pristatymo turi būti paruošta tiesioginiam darbui lauko sąlygomis be papildomų pirkėjo investicijų ar papildomos privalomos įrangos įsigijimo.</w:t>
      </w:r>
    </w:p>
    <w:p w14:paraId="0E27B062"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2. Pirkimo objekto aprašymas</w:t>
      </w:r>
    </w:p>
    <w:p w14:paraId="23A64B36" w14:textId="77777777"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Pirkimo objektas – dviejų skirtingo zondavimo gylio </w:t>
      </w:r>
      <w:proofErr w:type="spellStart"/>
      <w:r w:rsidRPr="003E3215">
        <w:rPr>
          <w:rFonts w:ascii="Times New Roman" w:eastAsia="Arial" w:hAnsi="Times New Roman" w:cs="Times New Roman"/>
          <w:sz w:val="24"/>
          <w:szCs w:val="24"/>
          <w:lang w:val="lt-LT"/>
        </w:rPr>
        <w:t>georadarų</w:t>
      </w:r>
      <w:proofErr w:type="spellEnd"/>
      <w:r w:rsidRPr="003E3215">
        <w:rPr>
          <w:rFonts w:ascii="Times New Roman" w:eastAsia="Arial" w:hAnsi="Times New Roman" w:cs="Times New Roman"/>
          <w:sz w:val="24"/>
          <w:szCs w:val="24"/>
          <w:lang w:val="lt-LT"/>
        </w:rPr>
        <w:t xml:space="preserve"> komplektas su valdymo, pozicionavimo ir duomenų apdorojimo priemonėmis:</w:t>
      </w:r>
    </w:p>
    <w:p w14:paraId="3DA02584"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Sistema A (vidutinio gylio): skirta požeminių ertmių, tunelių, požeminių konstrukcijų, komunikacijų ir kitų požeminių objektų ar anomalijų paieškai. Gamintojo deklaruojamas maksimalus zondavimo gylis – ne mažesnis kaip 6 m.</w:t>
      </w:r>
    </w:p>
    <w:p w14:paraId="43CC1D0F"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Sistema B (giliojo skenavimo): skirta giliau esančių požeminių ertmių, tunelių, požeminių konstrukcijų ir kitų požeminių objektų ar anomalijų paieškai. Gamintojo deklaruojamas maksimalus zondavimo gylis – ne mažesnis kaip 12 m.</w:t>
      </w:r>
    </w:p>
    <w:p w14:paraId="088395B4" w14:textId="4FBB4993" w:rsidR="00837B99" w:rsidRPr="006F56AA" w:rsidRDefault="00000000" w:rsidP="006F56AA">
      <w:pPr>
        <w:jc w:val="both"/>
        <w:rPr>
          <w:rFonts w:ascii="Times New Roman" w:eastAsia="Arial" w:hAnsi="Times New Roman" w:cs="Times New Roman"/>
          <w:sz w:val="24"/>
          <w:szCs w:val="24"/>
          <w:lang w:val="lt-LT"/>
        </w:rPr>
      </w:pPr>
      <w:r w:rsidRPr="003E3215">
        <w:rPr>
          <w:rFonts w:ascii="Times New Roman" w:eastAsia="Arial" w:hAnsi="Times New Roman" w:cs="Times New Roman"/>
          <w:sz w:val="24"/>
          <w:szCs w:val="24"/>
          <w:lang w:val="lt-LT"/>
        </w:rPr>
        <w:t xml:space="preserve">Faktinis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pasiekiamas tyrimo gylis gali priklausyti nuo grunto elektromagnetinių savybių, drėgnumo, tiriamo objekto dydžio ir savybių bei kitų matavimo sąlygų. Reikalaujamo zondavimo gylio atitiktis turi būti pagrįsta gamintojo techniniais dokumentais ir (ar) gamintojo arba kompetentingos nepriklausomos organizacijos atliktų bandymų rezultatais.</w:t>
      </w:r>
    </w:p>
    <w:p w14:paraId="3B12D848"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3. Reikalavimai valdymo kompiuteriams / planšetėms</w:t>
      </w:r>
    </w:p>
    <w:p w14:paraId="5D001D58" w14:textId="77777777"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Kiekvienos sistemos komplekte turi būti pateikiamas darbui lauko sąlygomis pritaikytas valdymo kompiuteris arba planšetė, atitinkanti šiuos minimalius reikalavimus:</w:t>
      </w:r>
    </w:p>
    <w:p w14:paraId="687294FB"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Fizinė apsauga: apsaugos nuo dulkių ir drėgmės klasė – ne mažesnė kaip IP65. Įrenginys turi būti atsparus mechaniniam poveikiui, būdingam naudojimui lauko sąlygomis; atitiktis MIL-STD-810G, MIL-STD-810H arba lygiaverčiams atsparumo bandymams.</w:t>
      </w:r>
    </w:p>
    <w:p w14:paraId="0ECA3D20" w14:textId="6A440D33"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Ekranas: </w:t>
      </w:r>
      <w:proofErr w:type="spellStart"/>
      <w:r w:rsidRPr="003E3215">
        <w:rPr>
          <w:rFonts w:ascii="Times New Roman" w:eastAsia="Arial" w:hAnsi="Times New Roman" w:cs="Times New Roman"/>
          <w:sz w:val="24"/>
          <w:szCs w:val="24"/>
          <w:lang w:val="lt-LT"/>
        </w:rPr>
        <w:t>jutiklinio</w:t>
      </w:r>
      <w:proofErr w:type="spellEnd"/>
      <w:r w:rsidRPr="003E3215">
        <w:rPr>
          <w:rFonts w:ascii="Times New Roman" w:eastAsia="Arial" w:hAnsi="Times New Roman" w:cs="Times New Roman"/>
          <w:sz w:val="24"/>
          <w:szCs w:val="24"/>
          <w:lang w:val="lt-LT"/>
        </w:rPr>
        <w:t xml:space="preserve"> ekrano įstrižainė – ne mažesnė kaip </w:t>
      </w:r>
      <w:r w:rsidR="006F56AA">
        <w:rPr>
          <w:rFonts w:ascii="Times New Roman" w:eastAsia="Arial" w:hAnsi="Times New Roman" w:cs="Times New Roman"/>
          <w:sz w:val="24"/>
          <w:szCs w:val="24"/>
          <w:lang w:val="lt-LT"/>
        </w:rPr>
        <w:t>10</w:t>
      </w:r>
      <w:r w:rsidRPr="003E3215">
        <w:rPr>
          <w:rFonts w:ascii="Times New Roman" w:eastAsia="Arial" w:hAnsi="Times New Roman" w:cs="Times New Roman"/>
          <w:sz w:val="24"/>
          <w:szCs w:val="24"/>
          <w:lang w:val="lt-LT"/>
        </w:rPr>
        <w:t xml:space="preserve"> coliai. Ekranas turi būti pritaikytas darbui lauko sąlygomis ir įskaitomas ryškioje dienos šviesoje; ryškumas – ne mažesnis kaip 800 cd/m² (nitų).</w:t>
      </w:r>
    </w:p>
    <w:p w14:paraId="7F97A33A"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Operacinė sistema: licencijuota ir gamintojo palaikoma operacinė sistema, visiškai suderinama su siūlomos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sistemos valdymo ir duomenų surinkimo programine įranga.</w:t>
      </w:r>
    </w:p>
    <w:p w14:paraId="775DE785"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Ryšiai ir sąsajos: valdymo kompiuteryje / planšetėje turi būti integruoti </w:t>
      </w:r>
      <w:proofErr w:type="spellStart"/>
      <w:r w:rsidRPr="003E3215">
        <w:rPr>
          <w:rFonts w:ascii="Times New Roman" w:eastAsia="Arial" w:hAnsi="Times New Roman" w:cs="Times New Roman"/>
          <w:sz w:val="24"/>
          <w:szCs w:val="24"/>
          <w:lang w:val="lt-LT"/>
        </w:rPr>
        <w:t>Wi</w:t>
      </w:r>
      <w:proofErr w:type="spellEnd"/>
      <w:r w:rsidRPr="003E3215">
        <w:rPr>
          <w:rFonts w:ascii="Times New Roman" w:eastAsia="Arial" w:hAnsi="Times New Roman" w:cs="Times New Roman"/>
          <w:sz w:val="24"/>
          <w:szCs w:val="24"/>
          <w:lang w:val="lt-LT"/>
        </w:rPr>
        <w:t>-Fi, Bluetooth, 4G/5G mobiliojo ryšio modulis su SIM kortelės naudojimo galimybe ir USB prievadai duomenų iškėlimui bei išorinei įrangai prijungti. Visi šiame punkte nurodyti ryšiai ir sąsajos yra privalomi.</w:t>
      </w:r>
    </w:p>
    <w:p w14:paraId="6887D878" w14:textId="3768952E" w:rsidR="00837B99" w:rsidRPr="008303D6" w:rsidRDefault="00000000" w:rsidP="008303D6">
      <w:pPr>
        <w:spacing w:after="40"/>
        <w:ind w:left="312" w:hanging="198"/>
        <w:jc w:val="both"/>
        <w:rPr>
          <w:rFonts w:ascii="Times New Roman" w:eastAsia="Arial" w:hAnsi="Times New Roman" w:cs="Times New Roman"/>
          <w:sz w:val="24"/>
          <w:szCs w:val="24"/>
          <w:lang w:val="lt-LT"/>
        </w:rPr>
      </w:pPr>
      <w:r w:rsidRPr="003E3215">
        <w:rPr>
          <w:rFonts w:ascii="Times New Roman" w:eastAsia="Arial" w:hAnsi="Times New Roman" w:cs="Times New Roman"/>
          <w:sz w:val="24"/>
          <w:szCs w:val="24"/>
          <w:lang w:val="lt-LT"/>
        </w:rPr>
        <w:t>• Maitinimas: turi būti užtikrinama ne trumpesnė kaip 8 valandų bendra darbo trukmė be prijungimo prie išorinio elektros tinklo.</w:t>
      </w:r>
      <w:r w:rsidR="00D629CE">
        <w:rPr>
          <w:rFonts w:ascii="Times New Roman" w:eastAsia="Arial" w:hAnsi="Times New Roman" w:cs="Times New Roman"/>
          <w:sz w:val="24"/>
          <w:szCs w:val="24"/>
          <w:lang w:val="lt-LT"/>
        </w:rPr>
        <w:t xml:space="preserve"> </w:t>
      </w:r>
    </w:p>
    <w:p w14:paraId="3E8856E0"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Tvirtinimas: komplekte turi būti visi laikikliai ar kitos priemonės, reikalingos valdymo įrenginiui patogiai ir saugiai naudoti atliekant matavimus.</w:t>
      </w:r>
    </w:p>
    <w:p w14:paraId="0F799CB4"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4. Reikalavimai pozicionavimui ir programinei įrangai</w:t>
      </w:r>
    </w:p>
    <w:p w14:paraId="477D6A40" w14:textId="77777777" w:rsidR="00837B99" w:rsidRPr="00763629" w:rsidRDefault="00000000">
      <w:pPr>
        <w:keepNext/>
        <w:spacing w:before="8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4.1. Pozicionavimas</w:t>
      </w:r>
    </w:p>
    <w:p w14:paraId="3161F051" w14:textId="77777777"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Kiekvienos sistemos komplekte turi būti integruotas arba išorinis GNSS/GPS pozicionavimo sprendimas. Jei reikalaujamam tikslumui pasiekti reikalingas išorinis GNSS imtuvas, antena, kabeliai, korekcijų paslauga ar kita įranga, ji turi būti įtraukta į tiekiamą komplektą.</w:t>
      </w:r>
    </w:p>
    <w:p w14:paraId="154D2FD1"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lastRenderedPageBreak/>
        <w:t>• Pozicijos nustatymo tikslumas: gamintojo deklaruojamas horizontalios padėties nustatymo tikslumas turi būti ne blogesnis kaip 1 m atviroje vietovėje, esant tinkamoms GNSS signalo priėmimo sąlygoms.</w:t>
      </w:r>
    </w:p>
    <w:p w14:paraId="4D3016FA"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Duomenų susiejimas: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matavimo duomenys turi būti automatiškai susiejami su GNSS/GPS koordinatėmis.</w:t>
      </w:r>
    </w:p>
    <w:p w14:paraId="48EE5B8C"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Objektų žymėjimas: operatoriaus pažymėtos anomalijos ar aptikto objekto vieta turi būti išsaugoma kartu su geografinėmis koordinatėmis.</w:t>
      </w:r>
    </w:p>
    <w:p w14:paraId="7B3AE4D2"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Ataskaitos ir eksportas: turi būti galimybė ataskaitoje ir (ar) eksportuojamuose duomenyse pateikti nustatyto objekto ar anomalijos vietos koordinates, išlaikant naudojamo GNSS sprendimo deklaruojamą tikslumą.</w:t>
      </w:r>
    </w:p>
    <w:p w14:paraId="1D6939C3" w14:textId="77777777" w:rsidR="00837B99" w:rsidRPr="003E3215" w:rsidRDefault="00000000">
      <w:pPr>
        <w:keepNext/>
        <w:spacing w:before="80"/>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4.2. </w:t>
      </w:r>
      <w:r w:rsidRPr="00763629">
        <w:rPr>
          <w:rFonts w:ascii="Times New Roman" w:eastAsia="Arial" w:hAnsi="Times New Roman" w:cs="Times New Roman"/>
          <w:b/>
          <w:bCs/>
          <w:sz w:val="24"/>
          <w:szCs w:val="24"/>
          <w:lang w:val="lt-LT"/>
        </w:rPr>
        <w:t>Valdymo (duomenų surinkimo) programinė įranga</w:t>
      </w:r>
    </w:p>
    <w:p w14:paraId="68D9AFD9" w14:textId="77777777"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Valdymo programinė įranga turi būti įdiegta kiekvienos sistemos valdymo kompiuteryje / planšetėje ir užtikrinti bent šias funkcijas:</w:t>
      </w:r>
    </w:p>
    <w:p w14:paraId="023C1903" w14:textId="7AE0F84C"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proofErr w:type="spellStart"/>
      <w:r w:rsidRPr="003E3215">
        <w:rPr>
          <w:rFonts w:ascii="Times New Roman" w:eastAsia="Arial" w:hAnsi="Times New Roman" w:cs="Times New Roman"/>
          <w:sz w:val="24"/>
          <w:szCs w:val="24"/>
          <w:lang w:val="lt-LT"/>
        </w:rPr>
        <w:t>radar</w:t>
      </w:r>
      <w:r w:rsidR="003E3215">
        <w:rPr>
          <w:rFonts w:ascii="Times New Roman" w:eastAsia="Arial" w:hAnsi="Times New Roman" w:cs="Times New Roman"/>
          <w:sz w:val="24"/>
          <w:szCs w:val="24"/>
          <w:lang w:val="lt-LT"/>
        </w:rPr>
        <w:t>o</w:t>
      </w:r>
      <w:r w:rsidRPr="003E3215">
        <w:rPr>
          <w:rFonts w:ascii="Times New Roman" w:eastAsia="Arial" w:hAnsi="Times New Roman" w:cs="Times New Roman"/>
          <w:sz w:val="24"/>
          <w:szCs w:val="24"/>
          <w:lang w:val="lt-LT"/>
        </w:rPr>
        <w:t>gramos</w:t>
      </w:r>
      <w:proofErr w:type="spellEnd"/>
      <w:r w:rsidRPr="003E3215">
        <w:rPr>
          <w:rFonts w:ascii="Times New Roman" w:eastAsia="Arial" w:hAnsi="Times New Roman" w:cs="Times New Roman"/>
          <w:sz w:val="24"/>
          <w:szCs w:val="24"/>
          <w:lang w:val="lt-LT"/>
        </w:rPr>
        <w:t xml:space="preserve"> atvaizdavimą realiu laiku skenavimo metu;</w:t>
      </w:r>
    </w:p>
    <w:p w14:paraId="56984142"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matavimo lango / gylio skalės, signalo stiprinimo ir filtravimo arba kitų lygiaverčių duomenų surinkimo bei atvaizdavimo parametrų keitimą;</w:t>
      </w:r>
    </w:p>
    <w:p w14:paraId="2A0C7186"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automatinį matavimo duomenų susiejimą su GNSS/GPS koordinatėmis;</w:t>
      </w:r>
    </w:p>
    <w:p w14:paraId="3A6BE56A"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galimybę operatoriui skenavimo metu pažymėti aptiktas anomalijas ar kitus dominančius objektus;</w:t>
      </w:r>
    </w:p>
    <w:p w14:paraId="584CF523"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surinktų duomenų išsaugojimą vėlesnei analizei.</w:t>
      </w:r>
    </w:p>
    <w:p w14:paraId="1B65338E" w14:textId="77777777" w:rsidR="00837B99" w:rsidRPr="003E3215" w:rsidRDefault="00000000">
      <w:pPr>
        <w:keepNext/>
        <w:spacing w:before="80"/>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4.3. </w:t>
      </w:r>
      <w:r w:rsidRPr="00763629">
        <w:rPr>
          <w:rFonts w:ascii="Times New Roman" w:eastAsia="Arial" w:hAnsi="Times New Roman" w:cs="Times New Roman"/>
          <w:b/>
          <w:bCs/>
          <w:sz w:val="24"/>
          <w:szCs w:val="24"/>
          <w:lang w:val="lt-LT"/>
        </w:rPr>
        <w:t>Analitinė (duomenų apdorojimo) programinė įranga</w:t>
      </w:r>
    </w:p>
    <w:p w14:paraId="1477A162"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Licencijavimas:</w:t>
      </w:r>
      <w:r w:rsidRPr="003E3215">
        <w:rPr>
          <w:rFonts w:ascii="Times New Roman" w:eastAsia="Arial" w:hAnsi="Times New Roman" w:cs="Times New Roman"/>
          <w:sz w:val="24"/>
          <w:szCs w:val="24"/>
          <w:lang w:val="lt-LT"/>
        </w:rPr>
        <w:t xml:space="preserve"> visos programinės įrangos licencijos, būtinos siūlomų </w:t>
      </w:r>
      <w:proofErr w:type="spellStart"/>
      <w:r w:rsidRPr="003E3215">
        <w:rPr>
          <w:rFonts w:ascii="Times New Roman" w:eastAsia="Arial" w:hAnsi="Times New Roman" w:cs="Times New Roman"/>
          <w:sz w:val="24"/>
          <w:szCs w:val="24"/>
          <w:lang w:val="lt-LT"/>
        </w:rPr>
        <w:t>georadarų</w:t>
      </w:r>
      <w:proofErr w:type="spellEnd"/>
      <w:r w:rsidRPr="003E3215">
        <w:rPr>
          <w:rFonts w:ascii="Times New Roman" w:eastAsia="Arial" w:hAnsi="Times New Roman" w:cs="Times New Roman"/>
          <w:sz w:val="24"/>
          <w:szCs w:val="24"/>
          <w:lang w:val="lt-LT"/>
        </w:rPr>
        <w:t xml:space="preserve"> duomenims apdoroti ir analizuoti, turi būti neterminuotos (</w:t>
      </w:r>
      <w:proofErr w:type="spellStart"/>
      <w:r w:rsidRPr="003E3215">
        <w:rPr>
          <w:rFonts w:ascii="Times New Roman" w:eastAsia="Arial" w:hAnsi="Times New Roman" w:cs="Times New Roman"/>
          <w:sz w:val="24"/>
          <w:szCs w:val="24"/>
          <w:lang w:val="lt-LT"/>
        </w:rPr>
        <w:t>perpetual</w:t>
      </w:r>
      <w:proofErr w:type="spellEnd"/>
      <w:r w:rsidRPr="003E3215">
        <w:rPr>
          <w:rFonts w:ascii="Times New Roman" w:eastAsia="Arial" w:hAnsi="Times New Roman" w:cs="Times New Roman"/>
          <w:sz w:val="24"/>
          <w:szCs w:val="24"/>
          <w:lang w:val="lt-LT"/>
        </w:rPr>
        <w:t>). Jei abiejų sistemų duomenys apdorojami viena programa, pakanka ne mažiau kaip vienos darbo vietos licencijos. Jei sistemoms reikalingos skirtingos programos, turi būti pateikta ne mažiau kaip po vieną kiekvienai sistemai reikalingos programinės įrangos licenciją.</w:t>
      </w:r>
    </w:p>
    <w:p w14:paraId="4C76FB6D"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Palaikymas ir atnaujinimai:</w:t>
      </w:r>
      <w:r w:rsidRPr="003E3215">
        <w:rPr>
          <w:rFonts w:ascii="Times New Roman" w:eastAsia="Arial" w:hAnsi="Times New Roman" w:cs="Times New Roman"/>
          <w:sz w:val="24"/>
          <w:szCs w:val="24"/>
          <w:lang w:val="lt-LT"/>
        </w:rPr>
        <w:t xml:space="preserve"> </w:t>
      </w:r>
      <w:r w:rsidRPr="00737921">
        <w:rPr>
          <w:rFonts w:ascii="Times New Roman" w:eastAsia="Arial" w:hAnsi="Times New Roman" w:cs="Times New Roman"/>
          <w:sz w:val="24"/>
          <w:szCs w:val="24"/>
          <w:lang w:val="lt-LT"/>
        </w:rPr>
        <w:t xml:space="preserve">ne trumpiau kaip 36 </w:t>
      </w:r>
      <w:r w:rsidRPr="003E3215">
        <w:rPr>
          <w:rFonts w:ascii="Times New Roman" w:eastAsia="Arial" w:hAnsi="Times New Roman" w:cs="Times New Roman"/>
          <w:sz w:val="24"/>
          <w:szCs w:val="24"/>
          <w:lang w:val="lt-LT"/>
        </w:rPr>
        <w:t>mėnesius nuo įrangos perdavimo ir priėmimo dienos turi būti užtikrintas programinės įrangos techninis palaikymas ir gamintojo išleidžiami atnaujinimai be papildomo mokesčio. Pasibaigus šiam laikotarpiui, įsigytos programinės įrangos licencijos ir įsigytos funkcijos turi likti naudojamos neribotą laiką, neprivalant įsigyti prenumeratos ar naujos licencijos.</w:t>
      </w:r>
    </w:p>
    <w:p w14:paraId="0B9861BD"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Duomenų analizė</w:t>
      </w:r>
      <w:r w:rsidRPr="003E3215">
        <w:rPr>
          <w:rFonts w:ascii="Times New Roman" w:eastAsia="Arial" w:hAnsi="Times New Roman" w:cs="Times New Roman"/>
          <w:sz w:val="24"/>
          <w:szCs w:val="24"/>
          <w:lang w:val="lt-LT"/>
        </w:rPr>
        <w:t xml:space="preserve">: turi būti galimybė peržiūrėti ir analizuoti </w:t>
      </w:r>
      <w:proofErr w:type="spellStart"/>
      <w:r w:rsidRPr="003E3215">
        <w:rPr>
          <w:rFonts w:ascii="Times New Roman" w:eastAsia="Arial" w:hAnsi="Times New Roman" w:cs="Times New Roman"/>
          <w:sz w:val="24"/>
          <w:szCs w:val="24"/>
          <w:lang w:val="lt-LT"/>
        </w:rPr>
        <w:t>radarogramas</w:t>
      </w:r>
      <w:proofErr w:type="spellEnd"/>
      <w:r w:rsidRPr="003E3215">
        <w:rPr>
          <w:rFonts w:ascii="Times New Roman" w:eastAsia="Arial" w:hAnsi="Times New Roman" w:cs="Times New Roman"/>
          <w:sz w:val="24"/>
          <w:szCs w:val="24"/>
          <w:lang w:val="lt-LT"/>
        </w:rPr>
        <w:t xml:space="preserve">, taikyti fono triukšmo šalinimo, juostinio filtravimo, migracijos arba kitus lygiaverčius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duomenų apdorojimo metodus.</w:t>
      </w:r>
    </w:p>
    <w:p w14:paraId="6FEA3AAB"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Kelių profilių analizė:</w:t>
      </w:r>
      <w:r w:rsidRPr="003E3215">
        <w:rPr>
          <w:rFonts w:ascii="Times New Roman" w:eastAsia="Arial" w:hAnsi="Times New Roman" w:cs="Times New Roman"/>
          <w:sz w:val="24"/>
          <w:szCs w:val="24"/>
          <w:lang w:val="lt-LT"/>
        </w:rPr>
        <w:t xml:space="preserve"> turi būti galimybė tarpusavyje susieti kelių tyrimo profilių duomenis ir juos analizuoti bendrame plane, laiko / gylio pjūviuose, 3D vaizde arba kitu lygiaverčiu būdu, tinkamu požeminių objektų ar anomalijų padėčiai vertinti.</w:t>
      </w:r>
    </w:p>
    <w:p w14:paraId="07D99601"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Eksportas:</w:t>
      </w:r>
      <w:r w:rsidRPr="003E3215">
        <w:rPr>
          <w:rFonts w:ascii="Times New Roman" w:eastAsia="Arial" w:hAnsi="Times New Roman" w:cs="Times New Roman"/>
          <w:sz w:val="24"/>
          <w:szCs w:val="24"/>
          <w:lang w:val="lt-LT"/>
        </w:rPr>
        <w:t xml:space="preserve">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duomenys turi būti eksportuojami į SEG-Y arba kitą lygiavertį plačiai naudojamą, dokumentuotą geofizinių duomenų formatą. Objektų ir pozicionavimo duomenys turi būti eksportuojami bent į vieną plačiai naudojamą GIS ar CAD aplinkai tinkamą formatą, pvz., KML/KMZ, SHP, DXF, CSV arba lygiavertį.</w:t>
      </w:r>
    </w:p>
    <w:p w14:paraId="415C5CC9"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Ataskaitos:</w:t>
      </w:r>
      <w:r w:rsidRPr="003E3215">
        <w:rPr>
          <w:rFonts w:ascii="Times New Roman" w:eastAsia="Arial" w:hAnsi="Times New Roman" w:cs="Times New Roman"/>
          <w:sz w:val="24"/>
          <w:szCs w:val="24"/>
          <w:lang w:val="lt-LT"/>
        </w:rPr>
        <w:t xml:space="preserve"> turi būti galimybė parengti ir (ar) eksportuoti tyrimo rezultatų ataskaitą visuotinai naudojamu elektroninio dokumento formatu, kurioje gali būti pateikti nustatyti objektai / anomalijos, jų koordinatės ir, kai nustatoma programinės įrangos priemonėmis, apskaičiuotas gylis.</w:t>
      </w:r>
    </w:p>
    <w:p w14:paraId="0F605C3F"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5. Techninės charakteristikos (Sistemos A ir B)</w:t>
      </w:r>
    </w:p>
    <w:p w14:paraId="7EBF8C76" w14:textId="77777777" w:rsidR="00837B99" w:rsidRPr="00763629" w:rsidRDefault="00000000">
      <w:pPr>
        <w:keepNext/>
        <w:spacing w:before="8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 xml:space="preserve">5.1. Sistema A – vidutinio gylio </w:t>
      </w:r>
      <w:proofErr w:type="spellStart"/>
      <w:r w:rsidRPr="00763629">
        <w:rPr>
          <w:rFonts w:ascii="Times New Roman" w:eastAsia="Arial" w:hAnsi="Times New Roman" w:cs="Times New Roman"/>
          <w:b/>
          <w:bCs/>
          <w:sz w:val="24"/>
          <w:szCs w:val="24"/>
          <w:lang w:val="lt-LT"/>
        </w:rPr>
        <w:t>georadaras</w:t>
      </w:r>
      <w:proofErr w:type="spellEnd"/>
    </w:p>
    <w:p w14:paraId="157C982F"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Efektyvus tyrimo gylis:</w:t>
      </w:r>
      <w:r w:rsidRPr="003E3215">
        <w:rPr>
          <w:rFonts w:ascii="Times New Roman" w:eastAsia="Arial" w:hAnsi="Times New Roman" w:cs="Times New Roman"/>
          <w:sz w:val="24"/>
          <w:szCs w:val="24"/>
          <w:lang w:val="lt-LT"/>
        </w:rPr>
        <w:t xml:space="preserve"> gamintojo deklaruojamas maksimalus zondavimo gylis – ne mažesnis kaip 6 m.</w:t>
      </w:r>
    </w:p>
    <w:p w14:paraId="67E70CBA"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Paskirtis:</w:t>
      </w:r>
      <w:r w:rsidRPr="003E3215">
        <w:rPr>
          <w:rFonts w:ascii="Times New Roman" w:eastAsia="Arial" w:hAnsi="Times New Roman" w:cs="Times New Roman"/>
          <w:sz w:val="24"/>
          <w:szCs w:val="24"/>
          <w:lang w:val="lt-LT"/>
        </w:rPr>
        <w:t xml:space="preserve"> sistema turi būti tinkama požeminių ertmių, tunelių, požeminių konstrukcijų, komunikacijų ir kitų metalinių bei nemetalinių objektų ar anomalijų paieškai.</w:t>
      </w:r>
    </w:p>
    <w:p w14:paraId="2BC8E06E" w14:textId="766203C6" w:rsidR="00763629" w:rsidRPr="00763629" w:rsidRDefault="00000000" w:rsidP="00763629">
      <w:pPr>
        <w:spacing w:after="40"/>
        <w:ind w:left="312" w:hanging="198"/>
        <w:jc w:val="both"/>
        <w:rPr>
          <w:rFonts w:eastAsia="Arial"/>
          <w:lang w:val="lt-LT"/>
        </w:rPr>
      </w:pPr>
      <w:r w:rsidRPr="003E3215">
        <w:rPr>
          <w:rFonts w:ascii="Times New Roman" w:eastAsia="Arial" w:hAnsi="Times New Roman" w:cs="Times New Roman"/>
          <w:sz w:val="24"/>
          <w:szCs w:val="24"/>
          <w:lang w:val="lt-LT"/>
        </w:rPr>
        <w:t xml:space="preserve">• </w:t>
      </w:r>
      <w:r w:rsidR="00763629" w:rsidRPr="00763629">
        <w:rPr>
          <w:rFonts w:eastAsia="Arial"/>
          <w:b/>
          <w:bCs/>
          <w:lang w:val="lt-LT"/>
        </w:rPr>
        <w:t>Antenos dažnis:</w:t>
      </w:r>
      <w:r w:rsidR="00763629" w:rsidRPr="00763629">
        <w:rPr>
          <w:rFonts w:eastAsia="Arial"/>
          <w:lang w:val="lt-LT"/>
        </w:rPr>
        <w:t xml:space="preserve"> </w:t>
      </w:r>
      <w:r w:rsidR="00763629" w:rsidRPr="00737921">
        <w:rPr>
          <w:rFonts w:ascii="Times New Roman" w:eastAsia="Arial" w:hAnsi="Times New Roman" w:cs="Times New Roman"/>
          <w:sz w:val="22"/>
          <w:lang w:val="lt-LT"/>
        </w:rPr>
        <w:t>dviejų dažnių (</w:t>
      </w:r>
      <w:proofErr w:type="spellStart"/>
      <w:r w:rsidR="00763629" w:rsidRPr="00737921">
        <w:rPr>
          <w:rFonts w:ascii="Times New Roman" w:eastAsia="Arial" w:hAnsi="Times New Roman" w:cs="Times New Roman"/>
          <w:sz w:val="22"/>
          <w:lang w:val="lt-LT"/>
        </w:rPr>
        <w:t>dual</w:t>
      </w:r>
      <w:r w:rsidR="00763629" w:rsidRPr="00737921">
        <w:rPr>
          <w:rFonts w:ascii="Times New Roman" w:eastAsia="Arial" w:hAnsi="Times New Roman" w:cs="Times New Roman"/>
          <w:sz w:val="22"/>
          <w:lang w:val="lt-LT"/>
        </w:rPr>
        <w:noBreakHyphen/>
        <w:t>frequency</w:t>
      </w:r>
      <w:proofErr w:type="spellEnd"/>
      <w:r w:rsidR="00763629" w:rsidRPr="00737921">
        <w:rPr>
          <w:rFonts w:ascii="Times New Roman" w:eastAsia="Arial" w:hAnsi="Times New Roman" w:cs="Times New Roman"/>
          <w:sz w:val="22"/>
          <w:lang w:val="lt-LT"/>
        </w:rPr>
        <w:t>) 300 (±50) MHz ir 700 (±50) MHz diapazone arba plataus diapazono, apimantis 300–700 MHz intervalą.</w:t>
      </w:r>
      <w:r w:rsidR="00763629" w:rsidRPr="00763629">
        <w:rPr>
          <w:rFonts w:eastAsia="Arial"/>
          <w:lang w:val="lt-LT"/>
        </w:rPr>
        <w:t xml:space="preserve"> </w:t>
      </w:r>
      <w:r w:rsidR="00763629" w:rsidRPr="00763629">
        <w:rPr>
          <w:rFonts w:ascii="Times New Roman" w:eastAsia="Arial" w:hAnsi="Times New Roman" w:cs="Times New Roman"/>
          <w:sz w:val="24"/>
          <w:szCs w:val="24"/>
          <w:lang w:val="lt-LT"/>
        </w:rPr>
        <w:t xml:space="preserve">Gali būti naudojama vieno dažnio, daugiadažnė arba </w:t>
      </w:r>
      <w:r w:rsidR="00763629" w:rsidRPr="00763629">
        <w:rPr>
          <w:rFonts w:ascii="Times New Roman" w:eastAsia="Arial" w:hAnsi="Times New Roman" w:cs="Times New Roman"/>
          <w:sz w:val="24"/>
          <w:szCs w:val="24"/>
          <w:lang w:val="lt-LT"/>
        </w:rPr>
        <w:lastRenderedPageBreak/>
        <w:t xml:space="preserve">plačiajuostė technologija. Jeigu naudojama daugiadažnė arba plačiajuostė technologija, </w:t>
      </w:r>
      <w:proofErr w:type="spellStart"/>
      <w:r w:rsidR="00763629" w:rsidRPr="00763629">
        <w:rPr>
          <w:rFonts w:ascii="Times New Roman" w:eastAsia="Arial" w:hAnsi="Times New Roman" w:cs="Times New Roman"/>
          <w:sz w:val="24"/>
          <w:szCs w:val="24"/>
          <w:lang w:val="lt-LT"/>
        </w:rPr>
        <w:t>georadaro</w:t>
      </w:r>
      <w:proofErr w:type="spellEnd"/>
      <w:r w:rsidR="00763629" w:rsidRPr="00763629">
        <w:rPr>
          <w:rFonts w:ascii="Times New Roman" w:eastAsia="Arial" w:hAnsi="Times New Roman" w:cs="Times New Roman"/>
          <w:sz w:val="24"/>
          <w:szCs w:val="24"/>
          <w:lang w:val="lt-LT"/>
        </w:rPr>
        <w:t xml:space="preserve"> matavimui naudojami dažniai turi patekti į nurodytą 300–700 MHz intervalą.</w:t>
      </w:r>
    </w:p>
    <w:p w14:paraId="5456A338" w14:textId="531B61A9" w:rsidR="00763629" w:rsidRPr="00763629" w:rsidRDefault="00763629" w:rsidP="00763629">
      <w:pPr>
        <w:spacing w:after="40"/>
        <w:ind w:left="312" w:hanging="198"/>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   </w:t>
      </w:r>
      <w:r w:rsidRPr="00763629">
        <w:rPr>
          <w:rFonts w:ascii="Times New Roman" w:eastAsia="Arial" w:hAnsi="Times New Roman" w:cs="Times New Roman"/>
          <w:sz w:val="24"/>
          <w:szCs w:val="24"/>
          <w:lang w:val="lt-LT"/>
        </w:rPr>
        <w:t>Visais atvejais gamintojo techniniais dokumentais turi būti pagrįsta, kad sistema užtikrina ne mažesnį kaip 6 m zondavimo gylį ir šioje specifikacijoje nustatytą funkcinę paskirtį.</w:t>
      </w:r>
    </w:p>
    <w:p w14:paraId="23CFAA38" w14:textId="1AC06B38" w:rsidR="00837B99" w:rsidRPr="003E3215" w:rsidRDefault="00000000" w:rsidP="00763629">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Signalų apdorojimas:</w:t>
      </w:r>
      <w:r w:rsidRPr="003E3215">
        <w:rPr>
          <w:rFonts w:ascii="Times New Roman" w:eastAsia="Arial" w:hAnsi="Times New Roman" w:cs="Times New Roman"/>
          <w:sz w:val="24"/>
          <w:szCs w:val="24"/>
          <w:lang w:val="lt-LT"/>
        </w:rPr>
        <w:t xml:space="preserve"> sistema turi naudoti signalo kaupimo (</w:t>
      </w:r>
      <w:proofErr w:type="spellStart"/>
      <w:r w:rsidRPr="003E3215">
        <w:rPr>
          <w:rFonts w:ascii="Times New Roman" w:eastAsia="Arial" w:hAnsi="Times New Roman" w:cs="Times New Roman"/>
          <w:sz w:val="24"/>
          <w:szCs w:val="24"/>
          <w:lang w:val="lt-LT"/>
        </w:rPr>
        <w:t>stacking</w:t>
      </w:r>
      <w:proofErr w:type="spellEnd"/>
      <w:r w:rsidRPr="003E3215">
        <w:rPr>
          <w:rFonts w:ascii="Times New Roman" w:eastAsia="Arial" w:hAnsi="Times New Roman" w:cs="Times New Roman"/>
          <w:sz w:val="24"/>
          <w:szCs w:val="24"/>
          <w:lang w:val="lt-LT"/>
        </w:rPr>
        <w:t xml:space="preserve">), </w:t>
      </w:r>
      <w:proofErr w:type="spellStart"/>
      <w:r w:rsidRPr="003E3215">
        <w:rPr>
          <w:rFonts w:ascii="Times New Roman" w:eastAsia="Arial" w:hAnsi="Times New Roman" w:cs="Times New Roman"/>
          <w:sz w:val="24"/>
          <w:szCs w:val="24"/>
          <w:lang w:val="lt-LT"/>
        </w:rPr>
        <w:t>vidurkinimo</w:t>
      </w:r>
      <w:proofErr w:type="spellEnd"/>
      <w:r w:rsidRPr="003E3215">
        <w:rPr>
          <w:rFonts w:ascii="Times New Roman" w:eastAsia="Arial" w:hAnsi="Times New Roman" w:cs="Times New Roman"/>
          <w:sz w:val="24"/>
          <w:szCs w:val="24"/>
          <w:lang w:val="lt-LT"/>
        </w:rPr>
        <w:t>, skaitmeninio signalų apdorojimo ar kitą lygiavertę technologiją, skirtą signalo ir triukšmo santykiui gerinti ir silpniems atspindėtiems signalams iš gilesnių požeminių objektų aptikti.</w:t>
      </w:r>
    </w:p>
    <w:p w14:paraId="70C1F05F"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Matavimo atstumas:</w:t>
      </w:r>
      <w:r w:rsidRPr="003E3215">
        <w:rPr>
          <w:rFonts w:ascii="Times New Roman" w:eastAsia="Arial" w:hAnsi="Times New Roman" w:cs="Times New Roman"/>
          <w:sz w:val="24"/>
          <w:szCs w:val="24"/>
          <w:lang w:val="lt-LT"/>
        </w:rPr>
        <w:t xml:space="preserve"> sistema turi turėti integruotą </w:t>
      </w:r>
      <w:proofErr w:type="spellStart"/>
      <w:r w:rsidRPr="003E3215">
        <w:rPr>
          <w:rFonts w:ascii="Times New Roman" w:eastAsia="Arial" w:hAnsi="Times New Roman" w:cs="Times New Roman"/>
          <w:sz w:val="24"/>
          <w:szCs w:val="24"/>
          <w:lang w:val="lt-LT"/>
        </w:rPr>
        <w:t>odometrą</w:t>
      </w:r>
      <w:proofErr w:type="spellEnd"/>
      <w:r w:rsidRPr="003E3215">
        <w:rPr>
          <w:rFonts w:ascii="Times New Roman" w:eastAsia="Arial" w:hAnsi="Times New Roman" w:cs="Times New Roman"/>
          <w:sz w:val="24"/>
          <w:szCs w:val="24"/>
          <w:lang w:val="lt-LT"/>
        </w:rPr>
        <w:t xml:space="preserve"> (kelio daviklį), automatiškai registruojantį matavimo metu nuvažiuotą atstumą ir susiejantį jį su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surinktais duomenimis.</w:t>
      </w:r>
    </w:p>
    <w:p w14:paraId="5B2F5808"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Pozicionavimas:</w:t>
      </w:r>
      <w:r w:rsidRPr="003E3215">
        <w:rPr>
          <w:rFonts w:ascii="Times New Roman" w:eastAsia="Arial" w:hAnsi="Times New Roman" w:cs="Times New Roman"/>
          <w:sz w:val="24"/>
          <w:szCs w:val="24"/>
          <w:lang w:val="lt-LT"/>
        </w:rPr>
        <w:t xml:space="preserve"> sistema turi būti suderinama su 4.1 punkto reikalavimus atitinkančiu GNSS/GPS sprendimu.</w:t>
      </w:r>
    </w:p>
    <w:p w14:paraId="42511DEC"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Darbinė temperatūra:</w:t>
      </w:r>
      <w:r w:rsidRPr="003E3215">
        <w:rPr>
          <w:rFonts w:ascii="Times New Roman" w:eastAsia="Arial" w:hAnsi="Times New Roman" w:cs="Times New Roman"/>
          <w:sz w:val="24"/>
          <w:szCs w:val="24"/>
          <w:lang w:val="lt-LT"/>
        </w:rPr>
        <w:t xml:space="preserve"> ne siauresnis kaip nuo –20 °C iki +40 °C diapazonas.</w:t>
      </w:r>
    </w:p>
    <w:p w14:paraId="3CF5B99B"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Konstrukcija:</w:t>
      </w:r>
      <w:r w:rsidRPr="003E3215">
        <w:rPr>
          <w:rFonts w:ascii="Times New Roman" w:eastAsia="Arial" w:hAnsi="Times New Roman" w:cs="Times New Roman"/>
          <w:sz w:val="24"/>
          <w:szCs w:val="24"/>
          <w:lang w:val="lt-LT"/>
        </w:rPr>
        <w:t xml:space="preserve"> ergonomiškas stumiamas vežimėlis su integruotu </w:t>
      </w:r>
      <w:proofErr w:type="spellStart"/>
      <w:r w:rsidRPr="003E3215">
        <w:rPr>
          <w:rFonts w:ascii="Times New Roman" w:eastAsia="Arial" w:hAnsi="Times New Roman" w:cs="Times New Roman"/>
          <w:sz w:val="24"/>
          <w:szCs w:val="24"/>
          <w:lang w:val="lt-LT"/>
        </w:rPr>
        <w:t>odometru</w:t>
      </w:r>
      <w:proofErr w:type="spellEnd"/>
      <w:r w:rsidRPr="003E3215">
        <w:rPr>
          <w:rFonts w:ascii="Times New Roman" w:eastAsia="Arial" w:hAnsi="Times New Roman" w:cs="Times New Roman"/>
          <w:sz w:val="24"/>
          <w:szCs w:val="24"/>
          <w:lang w:val="lt-LT"/>
        </w:rPr>
        <w:t xml:space="preserve"> (kelio davikliu) ir specialiu tvirtu laikikliu komplekte pateikiamam valdymo kompiuteriui arba planšetei. Konstrukcija turi būti pritaikyta darbui lauko sąlygomis ir judėjimui nelygiu paviršiumi.</w:t>
      </w:r>
    </w:p>
    <w:p w14:paraId="39DE451A" w14:textId="77777777" w:rsidR="00837B99" w:rsidRPr="00763629" w:rsidRDefault="00000000">
      <w:pPr>
        <w:keepNext/>
        <w:spacing w:before="8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 xml:space="preserve">5.2. Sistema B – giliojo skenavimo </w:t>
      </w:r>
      <w:proofErr w:type="spellStart"/>
      <w:r w:rsidRPr="00763629">
        <w:rPr>
          <w:rFonts w:ascii="Times New Roman" w:eastAsia="Arial" w:hAnsi="Times New Roman" w:cs="Times New Roman"/>
          <w:b/>
          <w:bCs/>
          <w:sz w:val="24"/>
          <w:szCs w:val="24"/>
          <w:lang w:val="lt-LT"/>
        </w:rPr>
        <w:t>georadaras</w:t>
      </w:r>
      <w:proofErr w:type="spellEnd"/>
    </w:p>
    <w:p w14:paraId="1F0DCF76"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Efektyvus tyrimo gylis:</w:t>
      </w:r>
      <w:r w:rsidRPr="003E3215">
        <w:rPr>
          <w:rFonts w:ascii="Times New Roman" w:eastAsia="Arial" w:hAnsi="Times New Roman" w:cs="Times New Roman"/>
          <w:sz w:val="24"/>
          <w:szCs w:val="24"/>
          <w:lang w:val="lt-LT"/>
        </w:rPr>
        <w:t xml:space="preserve"> gamintojo deklaruojamas maksimalus zondavimo gylis – ne mažesnis kaip 12 m.</w:t>
      </w:r>
    </w:p>
    <w:p w14:paraId="6FDCB39D"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Paskirtis:</w:t>
      </w:r>
      <w:r w:rsidRPr="003E3215">
        <w:rPr>
          <w:rFonts w:ascii="Times New Roman" w:eastAsia="Arial" w:hAnsi="Times New Roman" w:cs="Times New Roman"/>
          <w:sz w:val="24"/>
          <w:szCs w:val="24"/>
          <w:lang w:val="lt-LT"/>
        </w:rPr>
        <w:t xml:space="preserve"> sistema turi būti tinkama giliau esančių požeminių ertmių, tunelių, požeminių konstrukcijų ir kitų metalinių bei nemetalinių objektų ar anomalijų paieškai.</w:t>
      </w:r>
    </w:p>
    <w:p w14:paraId="00E36E66"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Antenos dažnis:</w:t>
      </w:r>
      <w:r w:rsidRPr="003E3215">
        <w:rPr>
          <w:rFonts w:ascii="Times New Roman" w:eastAsia="Arial" w:hAnsi="Times New Roman" w:cs="Times New Roman"/>
          <w:sz w:val="24"/>
          <w:szCs w:val="24"/>
          <w:lang w:val="lt-LT"/>
        </w:rPr>
        <w:t xml:space="preserve"> Antenos darbinis (-</w:t>
      </w:r>
      <w:proofErr w:type="spellStart"/>
      <w:r w:rsidRPr="003E3215">
        <w:rPr>
          <w:rFonts w:ascii="Times New Roman" w:eastAsia="Arial" w:hAnsi="Times New Roman" w:cs="Times New Roman"/>
          <w:sz w:val="24"/>
          <w:szCs w:val="24"/>
          <w:lang w:val="lt-LT"/>
        </w:rPr>
        <w:t>iai</w:t>
      </w:r>
      <w:proofErr w:type="spellEnd"/>
      <w:r w:rsidRPr="003E3215">
        <w:rPr>
          <w:rFonts w:ascii="Times New Roman" w:eastAsia="Arial" w:hAnsi="Times New Roman" w:cs="Times New Roman"/>
          <w:sz w:val="24"/>
          <w:szCs w:val="24"/>
          <w:lang w:val="lt-LT"/>
        </w:rPr>
        <w:t>) / centrinis (-</w:t>
      </w:r>
      <w:proofErr w:type="spellStart"/>
      <w:r w:rsidRPr="003E3215">
        <w:rPr>
          <w:rFonts w:ascii="Times New Roman" w:eastAsia="Arial" w:hAnsi="Times New Roman" w:cs="Times New Roman"/>
          <w:sz w:val="24"/>
          <w:szCs w:val="24"/>
          <w:lang w:val="lt-LT"/>
        </w:rPr>
        <w:t>iai</w:t>
      </w:r>
      <w:proofErr w:type="spellEnd"/>
      <w:r w:rsidRPr="003E3215">
        <w:rPr>
          <w:rFonts w:ascii="Times New Roman" w:eastAsia="Arial" w:hAnsi="Times New Roman" w:cs="Times New Roman"/>
          <w:sz w:val="24"/>
          <w:szCs w:val="24"/>
          <w:lang w:val="lt-LT"/>
        </w:rPr>
        <w:t>) dažnis (-</w:t>
      </w:r>
      <w:proofErr w:type="spellStart"/>
      <w:r w:rsidRPr="003E3215">
        <w:rPr>
          <w:rFonts w:ascii="Times New Roman" w:eastAsia="Arial" w:hAnsi="Times New Roman" w:cs="Times New Roman"/>
          <w:sz w:val="24"/>
          <w:szCs w:val="24"/>
          <w:lang w:val="lt-LT"/>
        </w:rPr>
        <w:t>iai</w:t>
      </w:r>
      <w:proofErr w:type="spellEnd"/>
      <w:r w:rsidRPr="003E3215">
        <w:rPr>
          <w:rFonts w:ascii="Times New Roman" w:eastAsia="Arial" w:hAnsi="Times New Roman" w:cs="Times New Roman"/>
          <w:sz w:val="24"/>
          <w:szCs w:val="24"/>
          <w:lang w:val="lt-LT"/>
        </w:rPr>
        <w:t xml:space="preserve">) turi būti 50–300 MHz ribose. Gali būti naudojama vieno dažnio, daugiadažnė arba plačiajuostė technologija. Jeigu naudojama daugiadažnė arba plačiajuostė technologija,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matavimui naudojami dažniai turi patekti į nurodytą 50–300 MHz intervalą. Visais atvejais gamintojo techniniais dokumentais turi būti pagrįsta, kad sistema užtikrina ne mažesnį kaip 12 m zondavimo gylį ir šioje specifikacijoje nustatytą funkcinę paskirtį.</w:t>
      </w:r>
    </w:p>
    <w:p w14:paraId="300EE2F2"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Signalų apdorojimas:</w:t>
      </w:r>
      <w:r w:rsidRPr="003E3215">
        <w:rPr>
          <w:rFonts w:ascii="Times New Roman" w:eastAsia="Arial" w:hAnsi="Times New Roman" w:cs="Times New Roman"/>
          <w:sz w:val="24"/>
          <w:szCs w:val="24"/>
          <w:lang w:val="lt-LT"/>
        </w:rPr>
        <w:t xml:space="preserve"> sistema turi naudoti signalo kaupimo (</w:t>
      </w:r>
      <w:proofErr w:type="spellStart"/>
      <w:r w:rsidRPr="003E3215">
        <w:rPr>
          <w:rFonts w:ascii="Times New Roman" w:eastAsia="Arial" w:hAnsi="Times New Roman" w:cs="Times New Roman"/>
          <w:sz w:val="24"/>
          <w:szCs w:val="24"/>
          <w:lang w:val="lt-LT"/>
        </w:rPr>
        <w:t>stacking</w:t>
      </w:r>
      <w:proofErr w:type="spellEnd"/>
      <w:r w:rsidRPr="003E3215">
        <w:rPr>
          <w:rFonts w:ascii="Times New Roman" w:eastAsia="Arial" w:hAnsi="Times New Roman" w:cs="Times New Roman"/>
          <w:sz w:val="24"/>
          <w:szCs w:val="24"/>
          <w:lang w:val="lt-LT"/>
        </w:rPr>
        <w:t xml:space="preserve">), </w:t>
      </w:r>
      <w:proofErr w:type="spellStart"/>
      <w:r w:rsidRPr="003E3215">
        <w:rPr>
          <w:rFonts w:ascii="Times New Roman" w:eastAsia="Arial" w:hAnsi="Times New Roman" w:cs="Times New Roman"/>
          <w:sz w:val="24"/>
          <w:szCs w:val="24"/>
          <w:lang w:val="lt-LT"/>
        </w:rPr>
        <w:t>vidurkinimo</w:t>
      </w:r>
      <w:proofErr w:type="spellEnd"/>
      <w:r w:rsidRPr="003E3215">
        <w:rPr>
          <w:rFonts w:ascii="Times New Roman" w:eastAsia="Arial" w:hAnsi="Times New Roman" w:cs="Times New Roman"/>
          <w:sz w:val="24"/>
          <w:szCs w:val="24"/>
          <w:lang w:val="lt-LT"/>
        </w:rPr>
        <w:t>, skaitmeninio signalų apdorojimo ar kitą lygiavertę technologiją, skirtą signalo ir triukšmo santykiui gerinti ir silpniems atspindėtiems signalams iš gilesnių požeminių objektų aptikti.</w:t>
      </w:r>
    </w:p>
    <w:p w14:paraId="462537FB"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Matavimo atstumas:</w:t>
      </w:r>
      <w:r w:rsidRPr="003E3215">
        <w:rPr>
          <w:rFonts w:ascii="Times New Roman" w:eastAsia="Arial" w:hAnsi="Times New Roman" w:cs="Times New Roman"/>
          <w:sz w:val="24"/>
          <w:szCs w:val="24"/>
          <w:lang w:val="lt-LT"/>
        </w:rPr>
        <w:t xml:space="preserve"> sistema turi turėti integruotą </w:t>
      </w:r>
      <w:proofErr w:type="spellStart"/>
      <w:r w:rsidRPr="003E3215">
        <w:rPr>
          <w:rFonts w:ascii="Times New Roman" w:eastAsia="Arial" w:hAnsi="Times New Roman" w:cs="Times New Roman"/>
          <w:sz w:val="24"/>
          <w:szCs w:val="24"/>
          <w:lang w:val="lt-LT"/>
        </w:rPr>
        <w:t>odometrą</w:t>
      </w:r>
      <w:proofErr w:type="spellEnd"/>
      <w:r w:rsidRPr="003E3215">
        <w:rPr>
          <w:rFonts w:ascii="Times New Roman" w:eastAsia="Arial" w:hAnsi="Times New Roman" w:cs="Times New Roman"/>
          <w:sz w:val="24"/>
          <w:szCs w:val="24"/>
          <w:lang w:val="lt-LT"/>
        </w:rPr>
        <w:t xml:space="preserve"> (kelio daviklį) arba kitą gamintojo numatytą lygiavertę priemonę, automatiškai registruojančią matavimo metu nuvažiuotą atstumą ir susiejančią jį su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surinktais duomenimis.</w:t>
      </w:r>
    </w:p>
    <w:p w14:paraId="1CE163E7"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Pozicionavimas:</w:t>
      </w:r>
      <w:r w:rsidRPr="003E3215">
        <w:rPr>
          <w:rFonts w:ascii="Times New Roman" w:eastAsia="Arial" w:hAnsi="Times New Roman" w:cs="Times New Roman"/>
          <w:sz w:val="24"/>
          <w:szCs w:val="24"/>
          <w:lang w:val="lt-LT"/>
        </w:rPr>
        <w:t xml:space="preserve"> sistema turi būti suderinama su 4.1 punkto reikalavimus atitinkančiu GNSS/GPS sprendimu.</w:t>
      </w:r>
    </w:p>
    <w:p w14:paraId="0DC24A45"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Darbinė temperatūra:</w:t>
      </w:r>
      <w:r w:rsidRPr="003E3215">
        <w:rPr>
          <w:rFonts w:ascii="Times New Roman" w:eastAsia="Arial" w:hAnsi="Times New Roman" w:cs="Times New Roman"/>
          <w:sz w:val="24"/>
          <w:szCs w:val="24"/>
          <w:lang w:val="lt-LT"/>
        </w:rPr>
        <w:t xml:space="preserve"> ne siauresnis kaip nuo –20 °C iki +40 °C diapazonas.</w:t>
      </w:r>
    </w:p>
    <w:p w14:paraId="71A7F921"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Konstrukcija:</w:t>
      </w:r>
      <w:r w:rsidRPr="003E3215">
        <w:rPr>
          <w:rFonts w:ascii="Times New Roman" w:eastAsia="Arial" w:hAnsi="Times New Roman" w:cs="Times New Roman"/>
          <w:sz w:val="24"/>
          <w:szCs w:val="24"/>
          <w:lang w:val="lt-LT"/>
        </w:rPr>
        <w:t xml:space="preserve"> automobilio tempiama (prie jo prikabinama) vežimėlio tipo konstrukcija, pritaikyta matavimams judant nelygiu reljefu. Matavimo metu, sistemą tempiant automobiliu, operatoriaus valdymo kompiuteris arba planšetė turi būti naudojami automobilyje; jų prijungimas prie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turi būti užtikrinamas komplekte pateikiamais laidais arba belaidžiu ryšiu. Komplekte turi būti visi saugiam sistemos prikabinimui, tempimui, naudojimui ir transportavimui reikalingi elementai.</w:t>
      </w:r>
    </w:p>
    <w:p w14:paraId="540D4C71"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6. Kokybės, garantiniai, mokymų ir atitikties reikalavimai</w:t>
      </w:r>
    </w:p>
    <w:p w14:paraId="1D3A62CB"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Įranga:</w:t>
      </w:r>
      <w:r w:rsidRPr="003E3215">
        <w:rPr>
          <w:rFonts w:ascii="Times New Roman" w:eastAsia="Arial" w:hAnsi="Times New Roman" w:cs="Times New Roman"/>
          <w:sz w:val="24"/>
          <w:szCs w:val="24"/>
          <w:lang w:val="lt-LT"/>
        </w:rPr>
        <w:t xml:space="preserve"> visa tiekiama įranga turi būti nauja, nenaudota, neatnaujinta (ne </w:t>
      </w:r>
      <w:proofErr w:type="spellStart"/>
      <w:r w:rsidRPr="003E3215">
        <w:rPr>
          <w:rFonts w:ascii="Times New Roman" w:eastAsia="Arial" w:hAnsi="Times New Roman" w:cs="Times New Roman"/>
          <w:sz w:val="24"/>
          <w:szCs w:val="24"/>
          <w:lang w:val="lt-LT"/>
        </w:rPr>
        <w:t>refurbished</w:t>
      </w:r>
      <w:proofErr w:type="spellEnd"/>
      <w:r w:rsidRPr="003E3215">
        <w:rPr>
          <w:rFonts w:ascii="Times New Roman" w:eastAsia="Arial" w:hAnsi="Times New Roman" w:cs="Times New Roman"/>
          <w:sz w:val="24"/>
          <w:szCs w:val="24"/>
          <w:lang w:val="lt-LT"/>
        </w:rPr>
        <w:t>), originali ir pristatymo metu gamintojo palaikoma. Ji turi būti visiškai sukomplektuota ir paruošta naudoti pagal paskirtį.</w:t>
      </w:r>
    </w:p>
    <w:p w14:paraId="63ECD41F"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Atitiktis:</w:t>
      </w:r>
      <w:r w:rsidRPr="003E3215">
        <w:rPr>
          <w:rFonts w:ascii="Times New Roman" w:eastAsia="Arial" w:hAnsi="Times New Roman" w:cs="Times New Roman"/>
          <w:sz w:val="24"/>
          <w:szCs w:val="24"/>
          <w:lang w:val="lt-LT"/>
        </w:rPr>
        <w:t xml:space="preserve"> įranga turi būti paženklinta CE ženklu ir atitikti jai taikomų Europos Sąjungos teisės aktų reikalavimus. Turi būti pateikta ES atitikties deklaracija. </w:t>
      </w:r>
      <w:proofErr w:type="spellStart"/>
      <w:r w:rsidRPr="003E3215">
        <w:rPr>
          <w:rFonts w:ascii="Times New Roman" w:eastAsia="Arial" w:hAnsi="Times New Roman" w:cs="Times New Roman"/>
          <w:sz w:val="24"/>
          <w:szCs w:val="24"/>
          <w:lang w:val="lt-LT"/>
        </w:rPr>
        <w:t>Georadaro</w:t>
      </w:r>
      <w:proofErr w:type="spellEnd"/>
      <w:r w:rsidRPr="003E3215">
        <w:rPr>
          <w:rFonts w:ascii="Times New Roman" w:eastAsia="Arial" w:hAnsi="Times New Roman" w:cs="Times New Roman"/>
          <w:sz w:val="24"/>
          <w:szCs w:val="24"/>
          <w:lang w:val="lt-LT"/>
        </w:rPr>
        <w:t xml:space="preserve"> radijo įranga turi atitikti ETSI EN 302 066 V2.2.1 arba lygiaverčio standarto reikalavimus tiek, kiek jie taikomi siūlomai įrangai.</w:t>
      </w:r>
    </w:p>
    <w:p w14:paraId="0F9282F4" w14:textId="2C81ED83"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Garantija:</w:t>
      </w:r>
      <w:r w:rsidRPr="003E3215">
        <w:rPr>
          <w:rFonts w:ascii="Times New Roman" w:eastAsia="Arial" w:hAnsi="Times New Roman" w:cs="Times New Roman"/>
          <w:sz w:val="24"/>
          <w:szCs w:val="24"/>
          <w:lang w:val="lt-LT"/>
        </w:rPr>
        <w:t xml:space="preserve"> visam tiekiamam komplektui, jo komponentams ir priedams taikoma ne trumpesnė kaip </w:t>
      </w:r>
      <w:r w:rsidR="00737921">
        <w:rPr>
          <w:rFonts w:ascii="Times New Roman" w:eastAsia="Arial" w:hAnsi="Times New Roman" w:cs="Times New Roman"/>
          <w:sz w:val="24"/>
          <w:szCs w:val="24"/>
          <w:lang w:val="lt-LT"/>
        </w:rPr>
        <w:t>24</w:t>
      </w:r>
      <w:r w:rsidRPr="003E3215">
        <w:rPr>
          <w:rFonts w:ascii="Times New Roman" w:eastAsia="Arial" w:hAnsi="Times New Roman" w:cs="Times New Roman"/>
          <w:sz w:val="24"/>
          <w:szCs w:val="24"/>
          <w:lang w:val="lt-LT"/>
        </w:rPr>
        <w:t xml:space="preserve"> mėnesių garantija nuo įrangos perdavimo ir priėmimo dienos.</w:t>
      </w:r>
    </w:p>
    <w:p w14:paraId="02B68E61" w14:textId="189D7E53"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Baterijos:</w:t>
      </w:r>
      <w:r w:rsidRPr="003E3215">
        <w:rPr>
          <w:rFonts w:ascii="Times New Roman" w:eastAsia="Arial" w:hAnsi="Times New Roman" w:cs="Times New Roman"/>
          <w:sz w:val="24"/>
          <w:szCs w:val="24"/>
          <w:lang w:val="lt-LT"/>
        </w:rPr>
        <w:t xml:space="preserve"> taikomas </w:t>
      </w:r>
      <w:r w:rsidR="00737921">
        <w:rPr>
          <w:rFonts w:ascii="Times New Roman" w:eastAsia="Arial" w:hAnsi="Times New Roman" w:cs="Times New Roman"/>
          <w:sz w:val="24"/>
          <w:szCs w:val="24"/>
          <w:lang w:val="lt-LT"/>
        </w:rPr>
        <w:t>24</w:t>
      </w:r>
      <w:r w:rsidRPr="003E3215">
        <w:rPr>
          <w:rFonts w:ascii="Times New Roman" w:eastAsia="Arial" w:hAnsi="Times New Roman" w:cs="Times New Roman"/>
          <w:sz w:val="24"/>
          <w:szCs w:val="24"/>
          <w:lang w:val="lt-LT"/>
        </w:rPr>
        <w:t xml:space="preserve"> mėnesių garantinis aptarnavimas. Jei baterijos gamintojo standartinė garantija yra trumpesnė, tiekėjas savo sąskaita privalo užtikrinti šiame punkte nustatytą garantinį aptarnavimą. Baterijos turi būti keičiamos atskirai nuo pagrindinio įrenginio arba tiekėjas turi užtikrinti lygiavertį </w:t>
      </w:r>
      <w:r w:rsidRPr="003E3215">
        <w:rPr>
          <w:rFonts w:ascii="Times New Roman" w:eastAsia="Arial" w:hAnsi="Times New Roman" w:cs="Times New Roman"/>
          <w:sz w:val="24"/>
          <w:szCs w:val="24"/>
          <w:lang w:val="lt-LT"/>
        </w:rPr>
        <w:lastRenderedPageBreak/>
        <w:t>baterijų pakeitimo sprendimą garantiniu laikotarpiu. Natūralus baterijos talpos mažėjimas, neviršijantis gamintojo nustatytų eksploatacinių ribų, nelaikomas gedimu.</w:t>
      </w:r>
    </w:p>
    <w:p w14:paraId="3080DA82"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Mokymai:</w:t>
      </w:r>
      <w:r w:rsidRPr="003E3215">
        <w:rPr>
          <w:rFonts w:ascii="Times New Roman" w:eastAsia="Arial" w:hAnsi="Times New Roman" w:cs="Times New Roman"/>
          <w:sz w:val="24"/>
          <w:szCs w:val="24"/>
          <w:lang w:val="lt-LT"/>
        </w:rPr>
        <w:t xml:space="preserve"> tiekėjas turi pravesti praktinius mokymus ne mažiau kaip 6 pirkėjo darbuotojams. Mokymų trukmė – ne trumpesnė kaip 8 akademinės valandos. Mokymai turi apimti įrangos paruošimą darbui, praktinį naudojimą lauko sąlygomis, matavimo parametrų pasirinkimą, GNSS/GPS pozicionavimo naudojimą, surinktų duomenų peržiūrą, požeminių objektų / anomalijų žymėjimą, duomenų analizę ir tyrimo rezultatų bei ataskaitų parengimą. Mokymai vykdomi lietuvių kalba; jei mokymus veda gamintojo specialistas kita kalba, tiekėjas turi užtikrinti vertimą į lietuvių kalbą.</w:t>
      </w:r>
    </w:p>
    <w:p w14:paraId="5A4B7AB4" w14:textId="77777777" w:rsidR="00837B99" w:rsidRPr="003E3215" w:rsidRDefault="00000000">
      <w:pPr>
        <w:spacing w:after="40"/>
        <w:ind w:left="312" w:hanging="198"/>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 </w:t>
      </w:r>
      <w:r w:rsidRPr="00763629">
        <w:rPr>
          <w:rFonts w:ascii="Times New Roman" w:eastAsia="Arial" w:hAnsi="Times New Roman" w:cs="Times New Roman"/>
          <w:b/>
          <w:bCs/>
          <w:sz w:val="24"/>
          <w:szCs w:val="24"/>
          <w:lang w:val="lt-LT"/>
        </w:rPr>
        <w:t>Dokumentacija:</w:t>
      </w:r>
      <w:r w:rsidRPr="003E3215">
        <w:rPr>
          <w:rFonts w:ascii="Times New Roman" w:eastAsia="Arial" w:hAnsi="Times New Roman" w:cs="Times New Roman"/>
          <w:sz w:val="24"/>
          <w:szCs w:val="24"/>
          <w:lang w:val="lt-LT"/>
        </w:rPr>
        <w:t xml:space="preserve"> kartu su įranga turi būti pateiktos gamintojo naudojimo, priežiūros ir programinės įrangos instrukcijos lietuvių arba anglų kalba.</w:t>
      </w:r>
    </w:p>
    <w:p w14:paraId="1CAF3531" w14:textId="77777777" w:rsidR="00837B99" w:rsidRPr="00763629" w:rsidRDefault="00000000">
      <w:pPr>
        <w:keepNext/>
        <w:spacing w:before="8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6.1. Techninių reikalavimų atitikties pagrindimas</w:t>
      </w:r>
    </w:p>
    <w:p w14:paraId="53FFA276" w14:textId="31E4503C" w:rsidR="00837B99" w:rsidRPr="003E3215" w:rsidRDefault="00613B8E" w:rsidP="00613B8E">
      <w:pPr>
        <w:jc w:val="both"/>
        <w:rPr>
          <w:rFonts w:ascii="Times New Roman" w:hAnsi="Times New Roman" w:cs="Times New Roman"/>
          <w:sz w:val="24"/>
          <w:szCs w:val="24"/>
          <w:lang w:val="lt-LT"/>
        </w:rPr>
      </w:pPr>
      <w:r>
        <w:rPr>
          <w:rFonts w:ascii="Times New Roman" w:eastAsia="Arial" w:hAnsi="Times New Roman" w:cs="Times New Roman"/>
          <w:sz w:val="24"/>
          <w:szCs w:val="24"/>
          <w:lang w:val="lt-LT"/>
        </w:rPr>
        <w:t>Tiekėjas privalo užpildyti pirkimo dokumentų Pasiūlymo formos 4.7 punkto lentelę.</w:t>
      </w:r>
      <w:r w:rsidRPr="003E3215">
        <w:rPr>
          <w:rFonts w:ascii="Times New Roman" w:eastAsia="Arial" w:hAnsi="Times New Roman" w:cs="Times New Roman"/>
          <w:sz w:val="24"/>
          <w:szCs w:val="24"/>
          <w:lang w:val="lt-LT"/>
        </w:rPr>
        <w:t xml:space="preserve"> </w:t>
      </w:r>
    </w:p>
    <w:p w14:paraId="1A6294A0" w14:textId="77777777" w:rsidR="00613B8E" w:rsidRDefault="00000000">
      <w:pPr>
        <w:jc w:val="both"/>
        <w:rPr>
          <w:rFonts w:ascii="Times New Roman" w:eastAsia="Arial" w:hAnsi="Times New Roman" w:cs="Times New Roman"/>
          <w:sz w:val="24"/>
          <w:szCs w:val="24"/>
          <w:lang w:val="lt-LT"/>
        </w:rPr>
      </w:pPr>
      <w:bookmarkStart w:id="0" w:name="_Hlk238111386"/>
      <w:r w:rsidRPr="003E3215">
        <w:rPr>
          <w:rFonts w:ascii="Times New Roman" w:eastAsia="Arial" w:hAnsi="Times New Roman" w:cs="Times New Roman"/>
          <w:sz w:val="24"/>
          <w:szCs w:val="24"/>
          <w:lang w:val="lt-LT"/>
        </w:rPr>
        <w:t xml:space="preserve">Jeigu konkreti charakteristika nėra nurodyta gamintojo viešai skelbiamuose techniniuose dokumentuose, atitiktis gali būti pagrindžiama gamintojo deklaracija, bandymų protokolu ar kitu objektyviu techniniu dokumentu. </w:t>
      </w:r>
    </w:p>
    <w:bookmarkEnd w:id="0"/>
    <w:p w14:paraId="11086BB3" w14:textId="1EE6E16B"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Pirkėjas turi teisę prašyti pateikti papildomus dokumentus ar paaiškinimus, reikalingus pasiūlyto sprendimo atitikčiai patikrinti.</w:t>
      </w:r>
    </w:p>
    <w:p w14:paraId="0B187BE9" w14:textId="77777777" w:rsidR="00837B99" w:rsidRPr="00763629" w:rsidRDefault="00000000">
      <w:pPr>
        <w:keepNext/>
        <w:spacing w:before="120"/>
        <w:rPr>
          <w:rFonts w:ascii="Times New Roman" w:hAnsi="Times New Roman" w:cs="Times New Roman"/>
          <w:b/>
          <w:bCs/>
          <w:sz w:val="24"/>
          <w:szCs w:val="24"/>
          <w:lang w:val="lt-LT"/>
        </w:rPr>
      </w:pPr>
      <w:r w:rsidRPr="00763629">
        <w:rPr>
          <w:rFonts w:ascii="Times New Roman" w:eastAsia="Arial" w:hAnsi="Times New Roman" w:cs="Times New Roman"/>
          <w:b/>
          <w:bCs/>
          <w:sz w:val="24"/>
          <w:szCs w:val="24"/>
          <w:lang w:val="lt-LT"/>
        </w:rPr>
        <w:t>7. Pirkimui taikomi aplinkos apsaugos kriterijai</w:t>
      </w:r>
    </w:p>
    <w:p w14:paraId="455650DE" w14:textId="77777777" w:rsidR="00837B99" w:rsidRPr="003E3215" w:rsidRDefault="00000000">
      <w:pPr>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Pirkimui taikomas aplinkos apsaugos kriterijus pagal Lietuvos Respublikos aplinkos ministro 2011 m. birželio 28 d. įsakymu Nr. D1-508 patvirtinto Aplinkos apsaugos kriterijų taikymo, vykdant žaliuosius pirkimus, tvarkos aprašo 4.4.4.4 punktą.</w:t>
      </w:r>
    </w:p>
    <w:tbl>
      <w:tblPr>
        <w:tblStyle w:val="Lentelstinklelis"/>
        <w:tblW w:w="9922" w:type="dxa"/>
        <w:jc w:val="center"/>
        <w:tblLayout w:type="fixed"/>
        <w:tblLook w:val="04A0" w:firstRow="1" w:lastRow="0" w:firstColumn="1" w:lastColumn="0" w:noHBand="0" w:noVBand="1"/>
      </w:tblPr>
      <w:tblGrid>
        <w:gridCol w:w="5807"/>
        <w:gridCol w:w="4115"/>
      </w:tblGrid>
      <w:tr w:rsidR="00837B99" w:rsidRPr="006F56AA" w14:paraId="46919F58" w14:textId="77777777" w:rsidTr="00BD5C6F">
        <w:trPr>
          <w:tblHeader/>
          <w:jc w:val="center"/>
        </w:trPr>
        <w:tc>
          <w:tcPr>
            <w:tcW w:w="5807" w:type="dxa"/>
            <w:shd w:val="clear" w:color="auto" w:fill="D9E1F2"/>
            <w:tcMar>
              <w:top w:w="80" w:type="dxa"/>
              <w:left w:w="90" w:type="dxa"/>
              <w:bottom w:w="80" w:type="dxa"/>
              <w:right w:w="90" w:type="dxa"/>
            </w:tcMar>
          </w:tcPr>
          <w:p w14:paraId="1B692978" w14:textId="77777777" w:rsidR="00837B99" w:rsidRPr="003E3215" w:rsidRDefault="00000000">
            <w:pPr>
              <w:spacing w:after="0"/>
              <w:jc w:val="center"/>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Aplinkos apsaugos kriterijus</w:t>
            </w:r>
          </w:p>
        </w:tc>
        <w:tc>
          <w:tcPr>
            <w:tcW w:w="4115" w:type="dxa"/>
            <w:shd w:val="clear" w:color="auto" w:fill="D9E1F2"/>
            <w:tcMar>
              <w:top w:w="80" w:type="dxa"/>
              <w:left w:w="90" w:type="dxa"/>
              <w:bottom w:w="80" w:type="dxa"/>
              <w:right w:w="90" w:type="dxa"/>
            </w:tcMar>
          </w:tcPr>
          <w:p w14:paraId="2C68ABC0" w14:textId="77777777" w:rsidR="00837B99" w:rsidRPr="003E3215" w:rsidRDefault="00000000">
            <w:pPr>
              <w:spacing w:after="0"/>
              <w:jc w:val="center"/>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Atitiktį aplinkos apsaugos kriterijui įrodantys dokumentai</w:t>
            </w:r>
          </w:p>
        </w:tc>
      </w:tr>
      <w:tr w:rsidR="00837B99" w:rsidRPr="00BD5C6F" w14:paraId="5F1247FF" w14:textId="77777777" w:rsidTr="00BD5C6F">
        <w:trPr>
          <w:jc w:val="center"/>
        </w:trPr>
        <w:tc>
          <w:tcPr>
            <w:tcW w:w="5807" w:type="dxa"/>
            <w:tcMar>
              <w:top w:w="80" w:type="dxa"/>
              <w:left w:w="90" w:type="dxa"/>
              <w:bottom w:w="80" w:type="dxa"/>
              <w:right w:w="90" w:type="dxa"/>
            </w:tcMar>
          </w:tcPr>
          <w:p w14:paraId="5B9ACE74" w14:textId="77777777" w:rsidR="00837B99" w:rsidRPr="003E3215" w:rsidRDefault="00000000">
            <w:pPr>
              <w:spacing w:after="0"/>
              <w:jc w:val="both"/>
              <w:rPr>
                <w:rFonts w:ascii="Times New Roman" w:hAnsi="Times New Roman" w:cs="Times New Roman"/>
                <w:sz w:val="24"/>
                <w:szCs w:val="24"/>
                <w:lang w:val="lt-LT"/>
              </w:rPr>
            </w:pPr>
            <w:r w:rsidRPr="003E3215">
              <w:rPr>
                <w:rFonts w:ascii="Times New Roman" w:eastAsia="Arial" w:hAnsi="Times New Roman" w:cs="Times New Roman"/>
                <w:sz w:val="24"/>
                <w:szCs w:val="24"/>
                <w:lang w:val="lt-LT"/>
              </w:rPr>
              <w:t xml:space="preserve">Vadovaujantis tvarkos aprašo, patvirtinto Lietuvos Respublikos aplinkos ministro 2011 m. birželio 28 d. įsakymu Nr. D1-508 „Dėl Aplinkos apsaugos kriterijų taikymo, vykdant žaliuosius pirkimus, tvarkos aprašo patvirtinimo“ 4.4.4.4 punktu, pirkimo objektui taikomas aplinkos apsaugos kriterijus: </w:t>
            </w:r>
            <w:r w:rsidRPr="002520F2">
              <w:rPr>
                <w:rFonts w:ascii="Times New Roman" w:eastAsia="Arial" w:hAnsi="Times New Roman" w:cs="Times New Roman"/>
                <w:i/>
                <w:iCs/>
                <w:sz w:val="24"/>
                <w:szCs w:val="24"/>
                <w:lang w:val="lt-LT"/>
              </w:rPr>
              <w:t>„Prekė yra tvirta, ilgaamžė, funkcionali, ji ar jos sudedamosios dalys tinka naudoti daug kartų ir (ar) lengvai pataisomos, ir (ar) pakeičiamos.“</w:t>
            </w:r>
          </w:p>
        </w:tc>
        <w:tc>
          <w:tcPr>
            <w:tcW w:w="4115" w:type="dxa"/>
            <w:tcMar>
              <w:top w:w="80" w:type="dxa"/>
              <w:left w:w="90" w:type="dxa"/>
              <w:bottom w:w="80" w:type="dxa"/>
              <w:right w:w="90" w:type="dxa"/>
            </w:tcMar>
          </w:tcPr>
          <w:p w14:paraId="645C495F" w14:textId="6166F07C" w:rsidR="00BD5C6F" w:rsidRDefault="00000000" w:rsidP="00BD5C6F">
            <w:pPr>
              <w:spacing w:after="0"/>
              <w:jc w:val="both"/>
              <w:rPr>
                <w:rFonts w:ascii="Times New Roman" w:eastAsia="Arial" w:hAnsi="Times New Roman" w:cs="Times New Roman"/>
                <w:i/>
                <w:iCs/>
                <w:sz w:val="24"/>
                <w:szCs w:val="24"/>
                <w:lang w:val="lt-LT"/>
              </w:rPr>
            </w:pPr>
            <w:r w:rsidRPr="00BD5C6F">
              <w:rPr>
                <w:rFonts w:ascii="Times New Roman" w:eastAsia="Arial" w:hAnsi="Times New Roman" w:cs="Times New Roman"/>
                <w:sz w:val="24"/>
                <w:szCs w:val="24"/>
                <w:u w:val="single"/>
                <w:lang w:val="lt-LT"/>
              </w:rPr>
              <w:t>Tiekėjas/gamintojas turi pateikti</w:t>
            </w:r>
            <w:r w:rsidRPr="003E3215">
              <w:rPr>
                <w:rFonts w:ascii="Times New Roman" w:eastAsia="Arial" w:hAnsi="Times New Roman" w:cs="Times New Roman"/>
                <w:sz w:val="24"/>
                <w:szCs w:val="24"/>
                <w:lang w:val="lt-LT"/>
              </w:rPr>
              <w:t>:</w:t>
            </w:r>
            <w:r w:rsidRPr="003E3215">
              <w:rPr>
                <w:rFonts w:ascii="Times New Roman" w:hAnsi="Times New Roman" w:cs="Times New Roman"/>
                <w:sz w:val="24"/>
                <w:szCs w:val="24"/>
                <w:lang w:val="lt-LT"/>
              </w:rPr>
              <w:br/>
            </w:r>
            <w:r w:rsidRPr="003E3215">
              <w:rPr>
                <w:rFonts w:ascii="Times New Roman" w:eastAsia="Arial" w:hAnsi="Times New Roman" w:cs="Times New Roman"/>
                <w:sz w:val="24"/>
                <w:szCs w:val="24"/>
                <w:lang w:val="lt-LT"/>
              </w:rPr>
              <w:t>1</w:t>
            </w:r>
            <w:r w:rsidRPr="00BD5C6F">
              <w:rPr>
                <w:rFonts w:ascii="Times New Roman" w:eastAsia="Arial" w:hAnsi="Times New Roman" w:cs="Times New Roman"/>
                <w:sz w:val="22"/>
                <w:lang w:val="lt-LT"/>
              </w:rPr>
              <w:t>. laisvos formos deklaraciją</w:t>
            </w:r>
            <w:r w:rsidR="00BD5C6F" w:rsidRPr="00BD5C6F">
              <w:rPr>
                <w:rFonts w:ascii="Times New Roman" w:eastAsia="Arial" w:hAnsi="Times New Roman" w:cs="Times New Roman"/>
                <w:sz w:val="22"/>
                <w:lang w:val="lt-LT"/>
              </w:rPr>
              <w:t xml:space="preserve"> apie gaminio </w:t>
            </w:r>
            <w:r w:rsidR="00BD5C6F" w:rsidRPr="00BD5C6F">
              <w:rPr>
                <w:rFonts w:ascii="Times New Roman" w:hAnsi="Times New Roman" w:cs="Times New Roman"/>
                <w:sz w:val="22"/>
                <w:lang w:val="lt-LT"/>
              </w:rPr>
              <w:t>ilgaamžiškum</w:t>
            </w:r>
            <w:r w:rsidR="00BD5C6F" w:rsidRPr="00BD5C6F">
              <w:rPr>
                <w:rFonts w:ascii="Times New Roman" w:hAnsi="Times New Roman" w:cs="Times New Roman"/>
                <w:sz w:val="22"/>
                <w:lang w:val="lt-LT"/>
              </w:rPr>
              <w:t>ą, galimybė remontuoti gaminį, keisti baterijas</w:t>
            </w:r>
            <w:r w:rsidR="00BD5C6F">
              <w:rPr>
                <w:rFonts w:ascii="Times New Roman" w:hAnsi="Times New Roman" w:cs="Times New Roman"/>
                <w:sz w:val="22"/>
                <w:lang w:val="lt-LT"/>
              </w:rPr>
              <w:t xml:space="preserve"> (akumuliatorius)</w:t>
            </w:r>
            <w:r w:rsidR="00BD5C6F" w:rsidRPr="00BD5C6F">
              <w:rPr>
                <w:rFonts w:ascii="Times New Roman" w:hAnsi="Times New Roman" w:cs="Times New Roman"/>
                <w:sz w:val="22"/>
                <w:lang w:val="lt-LT"/>
              </w:rPr>
              <w:t xml:space="preserve"> ir kitas įrangos dal</w:t>
            </w:r>
            <w:r w:rsidR="00BD5C6F">
              <w:rPr>
                <w:rFonts w:ascii="Times New Roman" w:hAnsi="Times New Roman" w:cs="Times New Roman"/>
                <w:sz w:val="22"/>
                <w:lang w:val="lt-LT"/>
              </w:rPr>
              <w:t>y</w:t>
            </w:r>
            <w:r w:rsidR="00BD5C6F" w:rsidRPr="00BD5C6F">
              <w:rPr>
                <w:rFonts w:ascii="Times New Roman" w:hAnsi="Times New Roman" w:cs="Times New Roman"/>
                <w:sz w:val="22"/>
                <w:lang w:val="lt-LT"/>
              </w:rPr>
              <w:t>s</w:t>
            </w:r>
            <w:r w:rsidR="00BD5C6F">
              <w:rPr>
                <w:rFonts w:ascii="Times New Roman" w:hAnsi="Times New Roman" w:cs="Times New Roman"/>
                <w:sz w:val="22"/>
                <w:lang w:val="lt-LT"/>
              </w:rPr>
              <w:t xml:space="preserve"> </w:t>
            </w:r>
            <w:r w:rsidR="00B95EF5">
              <w:rPr>
                <w:rFonts w:ascii="Times New Roman" w:eastAsia="Arial" w:hAnsi="Times New Roman" w:cs="Times New Roman"/>
                <w:sz w:val="24"/>
                <w:szCs w:val="24"/>
                <w:lang w:val="lt-LT"/>
              </w:rPr>
              <w:t xml:space="preserve"> (</w:t>
            </w:r>
            <w:r w:rsidR="00B95EF5" w:rsidRPr="00B95EF5">
              <w:rPr>
                <w:rFonts w:ascii="Times New Roman" w:eastAsia="Arial" w:hAnsi="Times New Roman" w:cs="Times New Roman"/>
                <w:i/>
                <w:iCs/>
                <w:sz w:val="24"/>
                <w:szCs w:val="24"/>
                <w:lang w:val="lt-LT"/>
              </w:rPr>
              <w:t>teikiama kartu su pasiūlymu)</w:t>
            </w:r>
            <w:r w:rsidRPr="00B95EF5">
              <w:rPr>
                <w:rFonts w:ascii="Times New Roman" w:eastAsia="Arial" w:hAnsi="Times New Roman" w:cs="Times New Roman"/>
                <w:i/>
                <w:iCs/>
                <w:sz w:val="24"/>
                <w:szCs w:val="24"/>
                <w:lang w:val="lt-LT"/>
              </w:rPr>
              <w:t>;</w:t>
            </w:r>
          </w:p>
          <w:p w14:paraId="1974D176" w14:textId="77777777" w:rsidR="00BD5C6F" w:rsidRDefault="00BD5C6F" w:rsidP="00BD5C6F">
            <w:pPr>
              <w:spacing w:after="0"/>
              <w:jc w:val="both"/>
              <w:rPr>
                <w:rFonts w:ascii="Times New Roman" w:eastAsia="Arial" w:hAnsi="Times New Roman" w:cs="Times New Roman"/>
                <w:i/>
                <w:iCs/>
                <w:sz w:val="24"/>
                <w:szCs w:val="24"/>
                <w:lang w:val="lt-LT"/>
              </w:rPr>
            </w:pPr>
          </w:p>
          <w:p w14:paraId="5CEF3006" w14:textId="6B0EAE39" w:rsidR="00837B99" w:rsidRPr="003E3215" w:rsidRDefault="00BD5C6F" w:rsidP="00BD5C6F">
            <w:pPr>
              <w:tabs>
                <w:tab w:val="left" w:pos="481"/>
                <w:tab w:val="left" w:pos="766"/>
              </w:tabs>
              <w:spacing w:after="0"/>
              <w:jc w:val="both"/>
              <w:rPr>
                <w:rFonts w:ascii="Times New Roman" w:hAnsi="Times New Roman" w:cs="Times New Roman"/>
                <w:sz w:val="24"/>
                <w:szCs w:val="24"/>
                <w:lang w:val="lt-LT"/>
              </w:rPr>
            </w:pPr>
            <w:r w:rsidRPr="00BD5C6F">
              <w:rPr>
                <w:rFonts w:ascii="Times New Roman" w:eastAsia="Arial" w:hAnsi="Times New Roman" w:cs="Times New Roman"/>
                <w:sz w:val="24"/>
                <w:szCs w:val="24"/>
                <w:lang w:val="lt-LT"/>
              </w:rPr>
              <w:t>2.</w:t>
            </w:r>
            <w:r>
              <w:rPr>
                <w:rFonts w:ascii="Times New Roman" w:eastAsia="Arial" w:hAnsi="Times New Roman" w:cs="Times New Roman"/>
                <w:i/>
                <w:iCs/>
                <w:sz w:val="24"/>
                <w:szCs w:val="24"/>
                <w:lang w:val="lt-LT"/>
              </w:rPr>
              <w:t xml:space="preserve"> </w:t>
            </w:r>
            <w:r>
              <w:rPr>
                <w:rFonts w:ascii="Times New Roman" w:eastAsia="Arial" w:hAnsi="Times New Roman" w:cs="Times New Roman"/>
                <w:sz w:val="24"/>
                <w:szCs w:val="24"/>
                <w:lang w:val="lt-LT"/>
              </w:rPr>
              <w:t>g</w:t>
            </w:r>
            <w:r w:rsidRPr="00BD5C6F">
              <w:rPr>
                <w:rFonts w:ascii="Times New Roman" w:eastAsia="Arial" w:hAnsi="Times New Roman" w:cs="Times New Roman"/>
                <w:sz w:val="24"/>
                <w:szCs w:val="24"/>
                <w:lang w:val="lt-LT"/>
              </w:rPr>
              <w:t>amintojo techninė dokumentacij</w:t>
            </w:r>
            <w:r>
              <w:rPr>
                <w:rFonts w:ascii="Times New Roman" w:eastAsia="Arial" w:hAnsi="Times New Roman" w:cs="Times New Roman"/>
                <w:sz w:val="24"/>
                <w:szCs w:val="24"/>
                <w:lang w:val="lt-LT"/>
              </w:rPr>
              <w:t>a</w:t>
            </w:r>
            <w:r w:rsidRPr="00BD5C6F">
              <w:rPr>
                <w:rFonts w:ascii="Times New Roman" w:eastAsia="Arial" w:hAnsi="Times New Roman" w:cs="Times New Roman"/>
                <w:sz w:val="24"/>
                <w:szCs w:val="24"/>
                <w:lang w:val="lt-LT"/>
              </w:rPr>
              <w:t xml:space="preserve"> arba </w:t>
            </w:r>
            <w:r>
              <w:rPr>
                <w:rFonts w:ascii="Times New Roman" w:eastAsia="Arial" w:hAnsi="Times New Roman" w:cs="Times New Roman"/>
                <w:sz w:val="24"/>
                <w:szCs w:val="24"/>
                <w:lang w:val="lt-LT"/>
              </w:rPr>
              <w:t xml:space="preserve">įrangos </w:t>
            </w:r>
            <w:r w:rsidR="00000000" w:rsidRPr="003E3215">
              <w:rPr>
                <w:rFonts w:ascii="Times New Roman" w:eastAsia="Arial" w:hAnsi="Times New Roman" w:cs="Times New Roman"/>
                <w:sz w:val="24"/>
                <w:szCs w:val="24"/>
                <w:lang w:val="lt-LT"/>
              </w:rPr>
              <w:t>naudojimo ir priežiūros instrukcijas</w:t>
            </w:r>
            <w:r w:rsidR="00B95EF5">
              <w:rPr>
                <w:rFonts w:ascii="Times New Roman" w:eastAsia="Arial" w:hAnsi="Times New Roman" w:cs="Times New Roman"/>
                <w:sz w:val="24"/>
                <w:szCs w:val="24"/>
                <w:lang w:val="lt-LT"/>
              </w:rPr>
              <w:t xml:space="preserve"> </w:t>
            </w:r>
            <w:r w:rsidR="00B95EF5" w:rsidRPr="00B95EF5">
              <w:rPr>
                <w:rFonts w:ascii="Times New Roman" w:eastAsia="Arial" w:hAnsi="Times New Roman" w:cs="Times New Roman"/>
                <w:i/>
                <w:iCs/>
                <w:sz w:val="24"/>
                <w:szCs w:val="24"/>
                <w:lang w:val="lt-LT"/>
              </w:rPr>
              <w:t>(pateikiamos sutarties vykdymo metu)</w:t>
            </w:r>
          </w:p>
        </w:tc>
      </w:tr>
    </w:tbl>
    <w:p w14:paraId="5B60D81A" w14:textId="77777777" w:rsidR="00000937" w:rsidRPr="003E3215" w:rsidRDefault="00000937">
      <w:pPr>
        <w:rPr>
          <w:rFonts w:ascii="Times New Roman" w:hAnsi="Times New Roman" w:cs="Times New Roman"/>
          <w:sz w:val="24"/>
          <w:szCs w:val="24"/>
          <w:lang w:val="lt-LT"/>
        </w:rPr>
      </w:pPr>
    </w:p>
    <w:sectPr w:rsidR="00000937" w:rsidRPr="003E3215" w:rsidSect="00034616">
      <w:pgSz w:w="11906" w:h="16838"/>
      <w:pgMar w:top="737" w:right="850" w:bottom="737" w:left="1134"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651060797">
    <w:abstractNumId w:val="8"/>
  </w:num>
  <w:num w:numId="2" w16cid:durableId="1847359164">
    <w:abstractNumId w:val="6"/>
  </w:num>
  <w:num w:numId="3" w16cid:durableId="742682298">
    <w:abstractNumId w:val="5"/>
  </w:num>
  <w:num w:numId="4" w16cid:durableId="1518421665">
    <w:abstractNumId w:val="4"/>
  </w:num>
  <w:num w:numId="5" w16cid:durableId="1499618183">
    <w:abstractNumId w:val="7"/>
  </w:num>
  <w:num w:numId="6" w16cid:durableId="1576162293">
    <w:abstractNumId w:val="3"/>
  </w:num>
  <w:num w:numId="7" w16cid:durableId="958688276">
    <w:abstractNumId w:val="2"/>
  </w:num>
  <w:num w:numId="8" w16cid:durableId="1237477176">
    <w:abstractNumId w:val="1"/>
  </w:num>
  <w:num w:numId="9" w16cid:durableId="144418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37"/>
    <w:rsid w:val="00034616"/>
    <w:rsid w:val="0006063C"/>
    <w:rsid w:val="000967F8"/>
    <w:rsid w:val="000F0A08"/>
    <w:rsid w:val="0015074B"/>
    <w:rsid w:val="00192DC6"/>
    <w:rsid w:val="002520F2"/>
    <w:rsid w:val="0029639D"/>
    <w:rsid w:val="00326F90"/>
    <w:rsid w:val="00382D69"/>
    <w:rsid w:val="003E3215"/>
    <w:rsid w:val="004265CB"/>
    <w:rsid w:val="00450E6D"/>
    <w:rsid w:val="00613B8E"/>
    <w:rsid w:val="006F56AA"/>
    <w:rsid w:val="00737921"/>
    <w:rsid w:val="00763629"/>
    <w:rsid w:val="0077572E"/>
    <w:rsid w:val="008303D6"/>
    <w:rsid w:val="00837B99"/>
    <w:rsid w:val="008F03B5"/>
    <w:rsid w:val="00997B9C"/>
    <w:rsid w:val="009A2F98"/>
    <w:rsid w:val="009B0801"/>
    <w:rsid w:val="00A76CC7"/>
    <w:rsid w:val="00AA1D8D"/>
    <w:rsid w:val="00AC79E0"/>
    <w:rsid w:val="00B47730"/>
    <w:rsid w:val="00B95EF5"/>
    <w:rsid w:val="00BD5C6F"/>
    <w:rsid w:val="00CB0664"/>
    <w:rsid w:val="00D629CE"/>
    <w:rsid w:val="00E06A57"/>
    <w:rsid w:val="00E22E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FB7B2"/>
  <w14:defaultImageDpi w14:val="300"/>
  <w15:docId w15:val="{6ACC547F-1077-4898-83C4-4B830FAF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60" w:line="240" w:lineRule="auto"/>
    </w:pPr>
    <w:rPr>
      <w:rFonts w:ascii="Arial" w:hAnsi="Arial"/>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astasiniatinklio">
    <w:name w:val="Normal (Web)"/>
    <w:basedOn w:val="prastasis"/>
    <w:uiPriority w:val="99"/>
    <w:semiHidden/>
    <w:unhideWhenUsed/>
    <w:rsid w:val="0076362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9095</Words>
  <Characters>5185</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Georadarų komplekto pirkimo techninė specifikacija</vt:lpstr>
      <vt:lpstr>Georadarų komplekto pirkimo techninė specifikacija</vt:lpstr>
    </vt:vector>
  </TitlesOfParts>
  <Manager/>
  <Company/>
  <LinksUpToDate>false</LinksUpToDate>
  <CharactersWithSpaces>14252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Georadarų komplekto pirkimo techninė specifikacija</dc:title>
  <dc:subject>Techninė specifikacija</dc:subject>
  <dc:creator>Gunaras Glemza</dc:creator>
  <cp:keywords/>
  <dc:description/>
  <cp:lastModifiedBy>Beliakova Jelena</cp:lastModifiedBy>
  <cp:revision>9</cp:revision>
  <dcterms:created xsi:type="dcterms:W3CDTF">2026-08-19T10:51:00Z</dcterms:created>
  <dcterms:modified xsi:type="dcterms:W3CDTF">2026-08-20T14:07:00Z</dcterms:modified>
  <cp:category/>
</cp:coreProperties>
</file>