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23D" w:rsidRPr="00BF6A76" w:rsidRDefault="00F0419C" w:rsidP="003D123D">
      <w:pPr>
        <w:tabs>
          <w:tab w:val="left" w:pos="1843"/>
        </w:tabs>
        <w:suppressAutoHyphens/>
        <w:spacing w:line="276" w:lineRule="auto"/>
        <w:jc w:val="center"/>
        <w:rPr>
          <w:b/>
        </w:rPr>
      </w:pPr>
      <w:r w:rsidRPr="00BF6A76">
        <w:rPr>
          <w:b/>
        </w:rPr>
        <w:t>TECHNINĖ SPECIFIKACIJA</w:t>
      </w:r>
    </w:p>
    <w:p w:rsidR="005C0250" w:rsidRPr="007F3374" w:rsidRDefault="006E744C" w:rsidP="003D123D">
      <w:pPr>
        <w:tabs>
          <w:tab w:val="left" w:pos="1843"/>
        </w:tabs>
        <w:suppressAutoHyphens/>
        <w:spacing w:line="276" w:lineRule="auto"/>
        <w:jc w:val="center"/>
        <w:rPr>
          <w:rFonts w:eastAsia="Calibri"/>
          <w:b/>
          <w:color w:val="000000"/>
          <w:lang w:val="lt-LT"/>
        </w:rPr>
      </w:pPr>
      <w:r w:rsidRPr="007F3374">
        <w:rPr>
          <w:rFonts w:eastAsia="Calibri"/>
          <w:b/>
          <w:color w:val="000000"/>
          <w:lang w:val="lt-LT"/>
        </w:rPr>
        <w:t>DEGUONIES ANALIZATORIAUS KOMPLEKTAS (KIEKIS – 1 KOMPL.). BĖGIMO TAKELIS</w:t>
      </w:r>
    </w:p>
    <w:p w:rsidR="006E744C" w:rsidRDefault="006E744C" w:rsidP="006E744C">
      <w:pPr>
        <w:suppressAutoHyphens/>
        <w:spacing w:line="276" w:lineRule="auto"/>
        <w:rPr>
          <w:rFonts w:eastAsia="Calibri"/>
          <w:b/>
          <w:lang w:val="lt-LT"/>
        </w:rPr>
      </w:pPr>
    </w:p>
    <w:p w:rsidR="003D123D" w:rsidRPr="00BF6A76" w:rsidRDefault="00A71EEF" w:rsidP="006E744C">
      <w:pPr>
        <w:suppressAutoHyphens/>
        <w:spacing w:line="276" w:lineRule="auto"/>
        <w:rPr>
          <w:rFonts w:eastAsia="Calibri"/>
          <w:b/>
          <w:lang w:val="lt-LT"/>
        </w:rPr>
      </w:pPr>
      <w:r w:rsidRPr="00BF6A76">
        <w:rPr>
          <w:rFonts w:eastAsia="Calibri"/>
          <w:b/>
          <w:lang w:val="lt-LT"/>
        </w:rPr>
        <w:t>Reikalavimai sutarties vykdymui</w:t>
      </w:r>
    </w:p>
    <w:tbl>
      <w:tblPr>
        <w:tblW w:w="149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0041"/>
        <w:gridCol w:w="4296"/>
      </w:tblGrid>
      <w:tr w:rsidR="003D123D" w:rsidRPr="00BF6A76" w:rsidTr="006E744C">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3D123D" w:rsidP="006E744C">
            <w:pPr>
              <w:suppressAutoHyphens/>
              <w:jc w:val="both"/>
              <w:rPr>
                <w:rFonts w:eastAsia="Calibri"/>
                <w:b/>
                <w:lang w:val="lt-LT"/>
              </w:rPr>
            </w:pPr>
            <w:r w:rsidRPr="00BF6A76">
              <w:rPr>
                <w:rFonts w:eastAsia="Calibri"/>
                <w:b/>
                <w:lang w:val="lt-LT"/>
              </w:rPr>
              <w:t>Eil. Nr.</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3D123D" w:rsidP="006E744C">
            <w:pPr>
              <w:suppressAutoHyphens/>
              <w:jc w:val="both"/>
              <w:rPr>
                <w:rFonts w:eastAsia="Calibri"/>
                <w:b/>
                <w:lang w:val="lt-LT"/>
              </w:rPr>
            </w:pPr>
            <w:r w:rsidRPr="00BF6A76">
              <w:rPr>
                <w:rFonts w:eastAsia="Calibri"/>
                <w:b/>
                <w:lang w:val="lt-LT"/>
              </w:rPr>
              <w:t xml:space="preserve">Reikalavimai </w:t>
            </w:r>
          </w:p>
        </w:tc>
        <w:tc>
          <w:tcPr>
            <w:tcW w:w="4296" w:type="dxa"/>
            <w:tcBorders>
              <w:top w:val="single" w:sz="4" w:space="0" w:color="00000A"/>
              <w:left w:val="single" w:sz="4" w:space="0" w:color="00000A"/>
              <w:bottom w:val="single" w:sz="4" w:space="0" w:color="00000A"/>
              <w:right w:val="single" w:sz="4" w:space="0" w:color="00000A"/>
            </w:tcBorders>
            <w:vAlign w:val="center"/>
          </w:tcPr>
          <w:p w:rsidR="003D123D" w:rsidRPr="00BF6A76" w:rsidRDefault="003D123D" w:rsidP="006E744C">
            <w:pPr>
              <w:suppressAutoHyphens/>
              <w:jc w:val="center"/>
              <w:rPr>
                <w:rFonts w:eastAsia="Calibri"/>
                <w:b/>
                <w:lang w:val="lt-LT"/>
              </w:rPr>
            </w:pPr>
            <w:r w:rsidRPr="00BF6A76">
              <w:rPr>
                <w:rFonts w:eastAsia="Calibri"/>
                <w:b/>
                <w:lang w:val="lt-LT"/>
              </w:rPr>
              <w:t>Atitikimas reikalavimui (</w:t>
            </w:r>
            <w:r w:rsidRPr="00FF037D">
              <w:rPr>
                <w:rFonts w:eastAsia="Calibri"/>
                <w:b/>
                <w:color w:val="FF0000"/>
                <w:lang w:val="lt-LT"/>
              </w:rPr>
              <w:t>pildo tiekėjas</w:t>
            </w:r>
            <w:r w:rsidR="006C3615">
              <w:rPr>
                <w:rFonts w:eastAsia="Calibri"/>
                <w:b/>
                <w:color w:val="FF0000"/>
                <w:lang w:val="lt-LT"/>
              </w:rPr>
              <w:t xml:space="preserve"> teikdamas pasiūlymą</w:t>
            </w:r>
            <w:r w:rsidRPr="00BF6A76">
              <w:rPr>
                <w:rFonts w:eastAsia="Calibri"/>
                <w:b/>
                <w:lang w:val="lt-LT"/>
              </w:rPr>
              <w:t>)</w:t>
            </w:r>
          </w:p>
        </w:tc>
      </w:tr>
      <w:tr w:rsidR="003D123D" w:rsidRPr="00BF6A76" w:rsidTr="006E744C">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3D123D" w:rsidP="00CF2460">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3D123D" w:rsidP="00CF2460">
            <w:pPr>
              <w:suppressAutoHyphens/>
              <w:jc w:val="both"/>
              <w:rPr>
                <w:rFonts w:eastAsia="Calibri"/>
                <w:lang w:val="lt-LT"/>
              </w:rPr>
            </w:pPr>
            <w:r w:rsidRPr="00BF6A76">
              <w:rPr>
                <w:rFonts w:eastAsia="Calibri"/>
                <w:lang w:val="lt-LT"/>
              </w:rPr>
              <w:t xml:space="preserve">Įranga turi būti nauja, nenaudota, pristatoma originaliame gamykliniame įpakavime </w:t>
            </w:r>
            <w:r w:rsidRPr="00BF6A76">
              <w:rPr>
                <w:rFonts w:eastAsia="Calibri"/>
                <w:i/>
                <w:lang w:val="lt-LT"/>
              </w:rPr>
              <w:t>„</w:t>
            </w:r>
            <w:proofErr w:type="spellStart"/>
            <w:r w:rsidRPr="00BF6A76">
              <w:rPr>
                <w:rFonts w:eastAsia="Calibri"/>
                <w:i/>
                <w:lang w:val="lt-LT"/>
              </w:rPr>
              <w:t>brandnew</w:t>
            </w:r>
            <w:proofErr w:type="spellEnd"/>
            <w:r w:rsidRPr="00BF6A76">
              <w:rPr>
                <w:rFonts w:eastAsia="Calibri"/>
                <w:i/>
                <w:lang w:val="lt-LT"/>
              </w:rPr>
              <w:t>“</w:t>
            </w:r>
            <w:r w:rsidRPr="00BF6A76">
              <w:rPr>
                <w:rFonts w:eastAsia="Calibri"/>
                <w:lang w:val="lt-LT"/>
              </w:rPr>
              <w:t>.</w:t>
            </w:r>
          </w:p>
        </w:tc>
        <w:tc>
          <w:tcPr>
            <w:tcW w:w="4296" w:type="dxa"/>
            <w:tcBorders>
              <w:top w:val="single" w:sz="4" w:space="0" w:color="00000A"/>
              <w:left w:val="single" w:sz="4" w:space="0" w:color="00000A"/>
              <w:bottom w:val="single" w:sz="4" w:space="0" w:color="00000A"/>
              <w:right w:val="single" w:sz="4" w:space="0" w:color="00000A"/>
            </w:tcBorders>
          </w:tcPr>
          <w:p w:rsidR="003D123D" w:rsidRPr="00BF6A76" w:rsidRDefault="003D123D" w:rsidP="00BF6A76">
            <w:pPr>
              <w:suppressAutoHyphens/>
              <w:jc w:val="center"/>
              <w:rPr>
                <w:rFonts w:eastAsia="Calibri"/>
                <w:lang w:val="lt-LT"/>
              </w:rPr>
            </w:pPr>
          </w:p>
        </w:tc>
      </w:tr>
      <w:tr w:rsidR="003D123D" w:rsidRPr="00BF6A76" w:rsidTr="006E744C">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3D123D" w:rsidP="00CF2460">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3D123D" w:rsidP="00CF2460">
            <w:pPr>
              <w:suppressAutoHyphens/>
              <w:jc w:val="both"/>
              <w:rPr>
                <w:rFonts w:eastAsia="Calibri"/>
                <w:lang w:val="lt-LT"/>
              </w:rPr>
            </w:pPr>
            <w:r w:rsidRPr="00BF6A76">
              <w:rPr>
                <w:rFonts w:eastAsia="Calibri"/>
                <w:lang w:val="lt-LT"/>
              </w:rPr>
              <w:t>Visa perkama techninė ir programinė įranga turi būti pilnai paruošta darbui: įranga pilnai sumontuota, instaliuotos programos</w:t>
            </w:r>
            <w:r w:rsidR="00F0419C" w:rsidRPr="00BF6A76">
              <w:rPr>
                <w:rFonts w:eastAsia="Calibri"/>
                <w:lang w:val="lt-LT"/>
              </w:rPr>
              <w:t xml:space="preserve"> (jei naudojamos)</w:t>
            </w:r>
            <w:r w:rsidRPr="00BF6A76">
              <w:rPr>
                <w:rFonts w:eastAsia="Calibri"/>
                <w:lang w:val="lt-LT"/>
              </w:rPr>
              <w:t>, įranga testuota.</w:t>
            </w:r>
          </w:p>
        </w:tc>
        <w:tc>
          <w:tcPr>
            <w:tcW w:w="4296" w:type="dxa"/>
            <w:tcBorders>
              <w:top w:val="single" w:sz="4" w:space="0" w:color="00000A"/>
              <w:left w:val="single" w:sz="4" w:space="0" w:color="00000A"/>
              <w:bottom w:val="single" w:sz="4" w:space="0" w:color="00000A"/>
              <w:right w:val="single" w:sz="4" w:space="0" w:color="00000A"/>
            </w:tcBorders>
          </w:tcPr>
          <w:p w:rsidR="003D123D" w:rsidRPr="00BF6A76" w:rsidRDefault="003D123D" w:rsidP="00BF6A76">
            <w:pPr>
              <w:suppressAutoHyphens/>
              <w:jc w:val="center"/>
              <w:rPr>
                <w:rFonts w:eastAsia="Calibri"/>
                <w:lang w:val="lt-LT"/>
              </w:rPr>
            </w:pPr>
          </w:p>
        </w:tc>
      </w:tr>
      <w:tr w:rsidR="003D123D" w:rsidRPr="00BF6A76" w:rsidTr="006E744C">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F0419C" w:rsidP="00CF2460">
            <w:pPr>
              <w:suppressAutoHyphens/>
              <w:jc w:val="both"/>
              <w:rPr>
                <w:rFonts w:eastAsia="Calibri"/>
                <w:lang w:val="lt-LT"/>
              </w:rPr>
            </w:pPr>
            <w:r w:rsidRPr="00BF6A76">
              <w:rPr>
                <w:rFonts w:eastAsia="Calibri"/>
                <w:lang w:val="lt-LT"/>
              </w:rPr>
              <w:t>3</w:t>
            </w:r>
            <w:r w:rsidR="003D123D" w:rsidRPr="00BF6A76">
              <w:rPr>
                <w:rFonts w:eastAsia="Calibri"/>
                <w:lang w:val="lt-LT"/>
              </w:rPr>
              <w:t>.</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D123D" w:rsidRPr="00BF6A76" w:rsidRDefault="003D123D" w:rsidP="00CF2460">
            <w:pPr>
              <w:suppressAutoHyphens/>
              <w:jc w:val="both"/>
              <w:rPr>
                <w:rFonts w:eastAsia="Calibri"/>
                <w:lang w:val="lt-LT"/>
              </w:rPr>
            </w:pPr>
            <w:r w:rsidRPr="00BF6A76">
              <w:rPr>
                <w:rFonts w:eastAsia="Calibri"/>
                <w:lang w:val="lt-LT"/>
              </w:rPr>
              <w:t xml:space="preserve">Į pasiūlymo kainą turi būti įtrauktos ir įrangos instaliavimo (jei taikoma) bei personalo apmokymo su įranga išlaidos. </w:t>
            </w:r>
            <w:r w:rsidRPr="00BF6A76">
              <w:rPr>
                <w:rFonts w:eastAsia="Calibri"/>
                <w:shd w:val="clear" w:color="auto" w:fill="FFFFFF"/>
                <w:lang w:val="lt-LT"/>
              </w:rPr>
              <w:t>Tiekėjas įsipareigoja apmokyti personalą dirbti su  įranga bei suteikti bazines žinias apie įrangos </w:t>
            </w:r>
            <w:r w:rsidRPr="00BF6A76">
              <w:rPr>
                <w:rFonts w:eastAsia="Calibri"/>
                <w:lang w:val="lt-LT"/>
              </w:rPr>
              <w:t>technines panaudojimo galimybes</w:t>
            </w:r>
            <w:r w:rsidR="00681C9C" w:rsidRPr="00BF6A76">
              <w:rPr>
                <w:rFonts w:eastAsia="Calibri"/>
                <w:lang w:val="lt-LT"/>
              </w:rPr>
              <w:t xml:space="preserve"> </w:t>
            </w:r>
            <w:r w:rsidRPr="00BF6A76">
              <w:rPr>
                <w:rFonts w:eastAsia="Calibri"/>
                <w:lang w:val="lt-LT"/>
              </w:rPr>
              <w:t>įrangos pristatymo vietoje nuo įrangos pristatymo dienos iš anksto suderintu laiku.</w:t>
            </w:r>
            <w:r w:rsidR="00CE79E0" w:rsidRPr="00BF6A76">
              <w:rPr>
                <w:rFonts w:eastAsia="Calibri"/>
                <w:lang w:val="lt-LT"/>
              </w:rPr>
              <w:t xml:space="preserve"> </w:t>
            </w:r>
          </w:p>
        </w:tc>
        <w:tc>
          <w:tcPr>
            <w:tcW w:w="4296" w:type="dxa"/>
            <w:tcBorders>
              <w:top w:val="single" w:sz="4" w:space="0" w:color="00000A"/>
              <w:left w:val="single" w:sz="4" w:space="0" w:color="00000A"/>
              <w:bottom w:val="single" w:sz="4" w:space="0" w:color="00000A"/>
              <w:right w:val="single" w:sz="4" w:space="0" w:color="00000A"/>
            </w:tcBorders>
          </w:tcPr>
          <w:p w:rsidR="003D123D" w:rsidRPr="00BF6A76" w:rsidRDefault="003D123D" w:rsidP="00BF6A76">
            <w:pPr>
              <w:suppressAutoHyphens/>
              <w:jc w:val="center"/>
              <w:rPr>
                <w:rFonts w:eastAsia="Calibri"/>
                <w:lang w:val="lt-LT"/>
              </w:rPr>
            </w:pPr>
          </w:p>
        </w:tc>
      </w:tr>
      <w:tr w:rsidR="00F0419C" w:rsidRPr="00BF6A76" w:rsidTr="006E744C">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19C" w:rsidRPr="00BF6A76" w:rsidRDefault="00E4685E" w:rsidP="00CF2460">
            <w:pPr>
              <w:suppressAutoHyphens/>
              <w:jc w:val="both"/>
              <w:rPr>
                <w:rFonts w:eastAsia="Calibri"/>
                <w:lang w:val="lt-LT"/>
              </w:rPr>
            </w:pPr>
            <w:r>
              <w:rPr>
                <w:rFonts w:eastAsia="Calibri"/>
                <w:lang w:val="lt-LT"/>
              </w:rPr>
              <w:t>4</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19C" w:rsidRPr="00E4685E" w:rsidRDefault="00E4685E" w:rsidP="00CF2460">
            <w:pPr>
              <w:suppressAutoHyphens/>
              <w:jc w:val="both"/>
              <w:rPr>
                <w:rFonts w:eastAsia="Calibri"/>
                <w:lang w:val="lt-LT"/>
              </w:rPr>
            </w:pPr>
            <w:r w:rsidRPr="00E4685E">
              <w:rPr>
                <w:rFonts w:eastAsia="Calibri"/>
                <w:lang w:val="lt-LT"/>
              </w:rPr>
              <w:t xml:space="preserve">Prekės pristatymo </w:t>
            </w:r>
            <w:r w:rsidRPr="007F3374">
              <w:rPr>
                <w:rFonts w:eastAsia="Calibri"/>
                <w:color w:val="000000"/>
                <w:lang w:val="lt-LT"/>
              </w:rPr>
              <w:t xml:space="preserve">terminas – </w:t>
            </w:r>
            <w:r w:rsidR="00F00326" w:rsidRPr="007F3374">
              <w:rPr>
                <w:rFonts w:eastAsia="Calibri"/>
                <w:color w:val="000000"/>
                <w:lang w:val="lt-LT"/>
              </w:rPr>
              <w:t>1 mėn.</w:t>
            </w:r>
            <w:r>
              <w:rPr>
                <w:rFonts w:eastAsia="Calibri"/>
                <w:lang w:val="lt-LT"/>
              </w:rPr>
              <w:t xml:space="preserve"> </w:t>
            </w:r>
          </w:p>
        </w:tc>
        <w:tc>
          <w:tcPr>
            <w:tcW w:w="4296" w:type="dxa"/>
            <w:tcBorders>
              <w:top w:val="single" w:sz="4" w:space="0" w:color="00000A"/>
              <w:left w:val="single" w:sz="4" w:space="0" w:color="00000A"/>
              <w:bottom w:val="single" w:sz="4" w:space="0" w:color="00000A"/>
              <w:right w:val="single" w:sz="4" w:space="0" w:color="00000A"/>
            </w:tcBorders>
          </w:tcPr>
          <w:p w:rsidR="00F0419C" w:rsidRPr="00BF6A76" w:rsidRDefault="00F0419C" w:rsidP="00CF2460">
            <w:pPr>
              <w:suppressAutoHyphens/>
              <w:jc w:val="both"/>
              <w:rPr>
                <w:rFonts w:eastAsia="Calibri"/>
                <w:lang w:val="lt-LT"/>
              </w:rPr>
            </w:pPr>
          </w:p>
        </w:tc>
      </w:tr>
    </w:tbl>
    <w:p w:rsidR="00BE20DD" w:rsidRDefault="00BE20DD" w:rsidP="006E744C">
      <w:pPr>
        <w:suppressAutoHyphens/>
        <w:spacing w:line="276" w:lineRule="auto"/>
        <w:rPr>
          <w:rFonts w:eastAsia="Calibri"/>
          <w:b/>
          <w:lang w:val="lt-LT"/>
        </w:rPr>
      </w:pPr>
    </w:p>
    <w:p w:rsidR="003D123D" w:rsidRPr="003D123D" w:rsidRDefault="003D123D" w:rsidP="006E744C">
      <w:pPr>
        <w:suppressAutoHyphens/>
        <w:spacing w:line="276" w:lineRule="auto"/>
        <w:rPr>
          <w:rFonts w:eastAsia="Calibri"/>
          <w:b/>
          <w:lang w:val="lt-LT"/>
        </w:rPr>
      </w:pPr>
      <w:r w:rsidRPr="003D123D">
        <w:rPr>
          <w:rFonts w:eastAsia="Calibri"/>
          <w:b/>
          <w:lang w:val="lt-LT"/>
        </w:rPr>
        <w:t>Techninė specifikacij</w:t>
      </w:r>
      <w:r w:rsidR="00A71EEF">
        <w:rPr>
          <w:rFonts w:eastAsia="Calibri"/>
          <w:b/>
          <w:lang w:val="lt-LT"/>
        </w:rPr>
        <w:t>a</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69"/>
        <w:gridCol w:w="10257"/>
      </w:tblGrid>
      <w:tr w:rsidR="003D123D" w:rsidRPr="00D04032" w:rsidTr="00D04032">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D123D" w:rsidRPr="00AC59FA" w:rsidRDefault="004300A7" w:rsidP="003D123D">
            <w:pPr>
              <w:suppressAutoHyphens/>
              <w:rPr>
                <w:rFonts w:eastAsia="Calibri"/>
                <w:b/>
                <w:bCs/>
                <w:color w:val="000000" w:themeColor="text1"/>
                <w:sz w:val="20"/>
                <w:szCs w:val="20"/>
                <w:lang w:val="lt-LT"/>
              </w:rPr>
            </w:pPr>
            <w:r w:rsidRPr="00AC59FA">
              <w:rPr>
                <w:b/>
                <w:i/>
                <w:color w:val="000000" w:themeColor="text1"/>
                <w:sz w:val="20"/>
                <w:szCs w:val="20"/>
                <w:lang w:val="lt-LT"/>
              </w:rPr>
              <w:t>Pirkimo objektas</w:t>
            </w:r>
            <w:r w:rsidR="00C5299E" w:rsidRPr="00AC59FA">
              <w:rPr>
                <w:b/>
                <w:i/>
                <w:color w:val="000000" w:themeColor="text1"/>
                <w:sz w:val="20"/>
                <w:szCs w:val="20"/>
                <w:lang w:val="lt-LT"/>
              </w:rPr>
              <w:t xml:space="preserve"> - </w:t>
            </w:r>
            <w:r w:rsidR="00987BD6" w:rsidRPr="00AC59FA">
              <w:rPr>
                <w:b/>
                <w:i/>
                <w:color w:val="000000" w:themeColor="text1"/>
                <w:sz w:val="20"/>
                <w:szCs w:val="20"/>
                <w:lang w:val="lt-LT"/>
              </w:rPr>
              <w:t>Deguonies analizatoriaus komplektas</w:t>
            </w:r>
            <w:r w:rsidR="0073430A" w:rsidRPr="00AC59FA">
              <w:rPr>
                <w:b/>
                <w:i/>
                <w:color w:val="000000" w:themeColor="text1"/>
                <w:sz w:val="20"/>
                <w:szCs w:val="20"/>
                <w:lang w:val="lt-LT"/>
              </w:rPr>
              <w:t>. Bėgimo takelis</w:t>
            </w:r>
          </w:p>
        </w:tc>
        <w:tc>
          <w:tcPr>
            <w:tcW w:w="108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D0E67" w:rsidRPr="00AC59FA" w:rsidRDefault="003D123D" w:rsidP="000D0E67">
            <w:pPr>
              <w:suppressAutoHyphens/>
              <w:ind w:left="35" w:hanging="10"/>
              <w:rPr>
                <w:rFonts w:eastAsia="Calibri"/>
                <w:b/>
                <w:color w:val="000000" w:themeColor="text1"/>
                <w:sz w:val="20"/>
                <w:szCs w:val="20"/>
                <w:lang w:val="lt-LT"/>
              </w:rPr>
            </w:pPr>
            <w:r w:rsidRPr="00AC59FA">
              <w:rPr>
                <w:rFonts w:eastAsia="Calibri"/>
                <w:b/>
                <w:color w:val="000000" w:themeColor="text1"/>
                <w:sz w:val="20"/>
                <w:szCs w:val="20"/>
                <w:lang w:val="lt-LT"/>
              </w:rPr>
              <w:t>Kiekis</w:t>
            </w:r>
            <w:r w:rsidR="00671742" w:rsidRPr="00AC59FA">
              <w:rPr>
                <w:rFonts w:eastAsia="Calibri"/>
                <w:b/>
                <w:color w:val="000000" w:themeColor="text1"/>
                <w:sz w:val="20"/>
                <w:szCs w:val="20"/>
                <w:lang w:val="lt-LT"/>
              </w:rPr>
              <w:t xml:space="preserve"> - </w:t>
            </w:r>
            <w:r w:rsidRPr="00AC59FA">
              <w:rPr>
                <w:rFonts w:eastAsia="Calibri"/>
                <w:b/>
                <w:color w:val="000000" w:themeColor="text1"/>
                <w:sz w:val="20"/>
                <w:szCs w:val="20"/>
                <w:lang w:val="lt-LT"/>
              </w:rPr>
              <w:t xml:space="preserve"> </w:t>
            </w:r>
            <w:r w:rsidR="00D543A9" w:rsidRPr="00AC59FA">
              <w:rPr>
                <w:rFonts w:eastAsia="Calibri"/>
                <w:b/>
                <w:color w:val="000000" w:themeColor="text1"/>
                <w:sz w:val="20"/>
                <w:szCs w:val="20"/>
                <w:lang w:val="lt-LT"/>
              </w:rPr>
              <w:t>1</w:t>
            </w:r>
            <w:r w:rsidR="00C5299E" w:rsidRPr="00AC59FA">
              <w:rPr>
                <w:rFonts w:eastAsia="Calibri"/>
                <w:b/>
                <w:color w:val="000000" w:themeColor="text1"/>
                <w:sz w:val="20"/>
                <w:szCs w:val="20"/>
                <w:lang w:val="lt-LT"/>
              </w:rPr>
              <w:t xml:space="preserve"> </w:t>
            </w:r>
            <w:r w:rsidR="00D543A9" w:rsidRPr="00AC59FA">
              <w:rPr>
                <w:rFonts w:eastAsia="Calibri"/>
                <w:b/>
                <w:color w:val="000000" w:themeColor="text1"/>
                <w:sz w:val="20"/>
                <w:szCs w:val="20"/>
                <w:lang w:val="lt-LT"/>
              </w:rPr>
              <w:t>kompl.</w:t>
            </w:r>
            <w:r w:rsidR="00052FBC" w:rsidRPr="00AC59FA">
              <w:rPr>
                <w:rFonts w:eastAsia="Calibri"/>
                <w:b/>
                <w:color w:val="000000" w:themeColor="text1"/>
                <w:sz w:val="20"/>
                <w:szCs w:val="20"/>
                <w:lang w:val="lt-LT"/>
              </w:rPr>
              <w:t xml:space="preserve"> </w:t>
            </w:r>
          </w:p>
          <w:p w:rsidR="003D123D" w:rsidRPr="00AC59FA" w:rsidRDefault="003D123D" w:rsidP="000D0E67">
            <w:pPr>
              <w:suppressAutoHyphens/>
              <w:ind w:left="35" w:hanging="10"/>
              <w:rPr>
                <w:rFonts w:eastAsia="Calibri"/>
                <w:b/>
                <w:color w:val="000000" w:themeColor="text1"/>
                <w:sz w:val="20"/>
                <w:szCs w:val="20"/>
                <w:lang w:val="lt-LT"/>
              </w:rPr>
            </w:pPr>
          </w:p>
        </w:tc>
      </w:tr>
      <w:tr w:rsidR="0032415A" w:rsidRPr="00D04032" w:rsidTr="00D04032">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D04032" w:rsidRDefault="0032415A" w:rsidP="0032415A">
            <w:pPr>
              <w:suppressAutoHyphens/>
              <w:rPr>
                <w:rFonts w:eastAsia="Calibri"/>
                <w:b/>
                <w:bCs/>
                <w:sz w:val="20"/>
                <w:szCs w:val="20"/>
                <w:lang w:val="lt-LT"/>
              </w:rPr>
            </w:pPr>
            <w:r w:rsidRPr="00D04032">
              <w:rPr>
                <w:rFonts w:eastAsia="Calibri"/>
                <w:b/>
                <w:bCs/>
                <w:sz w:val="20"/>
                <w:szCs w:val="20"/>
                <w:lang w:val="lt-LT"/>
              </w:rPr>
              <w:t>Gamintojas:</w:t>
            </w:r>
          </w:p>
        </w:tc>
        <w:tc>
          <w:tcPr>
            <w:tcW w:w="108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D04032" w:rsidRDefault="0032415A" w:rsidP="0032415A">
            <w:pPr>
              <w:suppressAutoHyphens/>
              <w:ind w:left="35" w:hanging="10"/>
              <w:rPr>
                <w:rFonts w:eastAsia="Calibri"/>
                <w:b/>
                <w:i/>
                <w:color w:val="FF0000"/>
                <w:sz w:val="20"/>
                <w:szCs w:val="20"/>
                <w:lang w:val="lt-LT"/>
              </w:rPr>
            </w:pPr>
            <w:r w:rsidRPr="00D04032">
              <w:rPr>
                <w:rFonts w:eastAsia="Calibri"/>
                <w:b/>
                <w:i/>
                <w:color w:val="FF0000"/>
                <w:sz w:val="20"/>
                <w:szCs w:val="20"/>
                <w:lang w:val="lt-LT"/>
              </w:rPr>
              <w:t>Nurodo tiekėjas</w:t>
            </w:r>
            <w:r w:rsidR="006C3615" w:rsidRPr="00D04032">
              <w:rPr>
                <w:rFonts w:eastAsia="Calibri"/>
                <w:b/>
                <w:i/>
                <w:color w:val="FF0000"/>
                <w:sz w:val="20"/>
                <w:szCs w:val="20"/>
                <w:lang w:val="lt-LT"/>
              </w:rPr>
              <w:t xml:space="preserve"> teikdamas pasiūlymą</w:t>
            </w:r>
          </w:p>
        </w:tc>
      </w:tr>
      <w:tr w:rsidR="0032415A" w:rsidRPr="00D04032" w:rsidTr="00D04032">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D04032" w:rsidRDefault="0032415A" w:rsidP="0032415A">
            <w:pPr>
              <w:suppressAutoHyphens/>
              <w:rPr>
                <w:rFonts w:eastAsia="Calibri"/>
                <w:b/>
                <w:bCs/>
                <w:sz w:val="20"/>
                <w:szCs w:val="20"/>
                <w:lang w:val="lt-LT"/>
              </w:rPr>
            </w:pPr>
            <w:r w:rsidRPr="00D04032">
              <w:rPr>
                <w:rFonts w:eastAsia="Calibri"/>
                <w:b/>
                <w:bCs/>
                <w:sz w:val="20"/>
                <w:szCs w:val="20"/>
                <w:lang w:val="lt-LT"/>
              </w:rPr>
              <w:t>Modelis:</w:t>
            </w:r>
          </w:p>
        </w:tc>
        <w:tc>
          <w:tcPr>
            <w:tcW w:w="108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2415A" w:rsidRPr="00D04032" w:rsidRDefault="0032415A" w:rsidP="0032415A">
            <w:pPr>
              <w:suppressAutoHyphens/>
              <w:ind w:left="35" w:hanging="10"/>
              <w:rPr>
                <w:rFonts w:eastAsia="Calibri"/>
                <w:b/>
                <w:i/>
                <w:color w:val="FF0000"/>
                <w:sz w:val="20"/>
                <w:szCs w:val="20"/>
                <w:lang w:val="lt-LT"/>
              </w:rPr>
            </w:pPr>
            <w:r w:rsidRPr="00D04032">
              <w:rPr>
                <w:rFonts w:eastAsia="Calibri"/>
                <w:b/>
                <w:i/>
                <w:color w:val="FF0000"/>
                <w:sz w:val="20"/>
                <w:szCs w:val="20"/>
                <w:lang w:val="lt-LT"/>
              </w:rPr>
              <w:t>Nurodo tiekėjas</w:t>
            </w:r>
            <w:r w:rsidR="006C3615" w:rsidRPr="00D04032">
              <w:rPr>
                <w:rFonts w:eastAsia="Calibri"/>
                <w:b/>
                <w:i/>
                <w:color w:val="FF0000"/>
                <w:sz w:val="20"/>
                <w:szCs w:val="20"/>
                <w:lang w:val="lt-LT"/>
              </w:rPr>
              <w:t xml:space="preserve"> teikdamas pasiūlymą</w:t>
            </w:r>
          </w:p>
        </w:tc>
      </w:tr>
      <w:tr w:rsidR="00AC59FA" w:rsidRPr="00D04032" w:rsidTr="00D04032">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C59FA" w:rsidRPr="00AC59FA" w:rsidRDefault="00AC59FA" w:rsidP="0032415A">
            <w:pPr>
              <w:suppressAutoHyphens/>
              <w:rPr>
                <w:rFonts w:eastAsia="Calibri"/>
                <w:b/>
                <w:bCs/>
                <w:color w:val="000000" w:themeColor="text1"/>
                <w:sz w:val="20"/>
                <w:szCs w:val="20"/>
                <w:lang w:val="lt-LT"/>
              </w:rPr>
            </w:pPr>
            <w:r w:rsidRPr="00AC59FA">
              <w:rPr>
                <w:rFonts w:eastAsia="Calibri"/>
                <w:b/>
                <w:bCs/>
                <w:color w:val="000000" w:themeColor="text1"/>
                <w:sz w:val="20"/>
                <w:szCs w:val="20"/>
                <w:lang w:val="lt-LT"/>
              </w:rPr>
              <w:t>Paskirtis:</w:t>
            </w:r>
          </w:p>
        </w:tc>
        <w:tc>
          <w:tcPr>
            <w:tcW w:w="1086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C59FA" w:rsidRDefault="00AC59FA" w:rsidP="0032415A">
            <w:pPr>
              <w:suppressAutoHyphens/>
              <w:ind w:left="35" w:hanging="10"/>
              <w:rPr>
                <w:rFonts w:eastAsia="Calibri"/>
                <w:i/>
                <w:color w:val="000000" w:themeColor="text1"/>
                <w:sz w:val="20"/>
                <w:szCs w:val="20"/>
                <w:lang w:val="lt-LT"/>
              </w:rPr>
            </w:pPr>
            <w:r w:rsidRPr="00AC59FA">
              <w:rPr>
                <w:rFonts w:eastAsia="Calibri"/>
                <w:i/>
                <w:color w:val="000000" w:themeColor="text1"/>
                <w:sz w:val="20"/>
                <w:szCs w:val="20"/>
                <w:lang w:val="lt-LT"/>
              </w:rPr>
              <w:t>Įrenginiu siekiama atlikti dujų analizę krūvio ar ramybės būsenoje, įvertinant tyrime dalyvaujančių asmenų fizinį pajėgumą, aerobinį ir anaerobinį slenksčius, širdies ritmo zonas ir kvėpavimo funkcinius matavimus.</w:t>
            </w:r>
          </w:p>
          <w:p w:rsidR="00C2171E" w:rsidRPr="00AC59FA" w:rsidRDefault="00C2171E" w:rsidP="0032415A">
            <w:pPr>
              <w:suppressAutoHyphens/>
              <w:ind w:left="35" w:hanging="10"/>
              <w:rPr>
                <w:rFonts w:eastAsia="Calibri"/>
                <w:i/>
                <w:color w:val="000000" w:themeColor="text1"/>
                <w:sz w:val="20"/>
                <w:szCs w:val="20"/>
                <w:lang w:val="lt-LT"/>
              </w:rPr>
            </w:pPr>
            <w:r>
              <w:rPr>
                <w:rFonts w:eastAsia="Calibri"/>
                <w:i/>
                <w:color w:val="000000" w:themeColor="text1"/>
                <w:sz w:val="20"/>
                <w:szCs w:val="20"/>
                <w:lang w:val="lt-LT"/>
              </w:rPr>
              <w:t>Bėgimo takeliu siekiama atlikti</w:t>
            </w:r>
            <w:r w:rsidRPr="00C2171E">
              <w:rPr>
                <w:rFonts w:eastAsia="Calibri"/>
                <w:i/>
                <w:color w:val="000000" w:themeColor="text1"/>
                <w:sz w:val="20"/>
                <w:szCs w:val="20"/>
                <w:lang w:val="lt-LT"/>
              </w:rPr>
              <w:t xml:space="preserve"> ėjimo (bėgimo) metu įtraukiamų raumenų grupių fizinio ir  aerobinio pajėgumo rodiklių vertinim</w:t>
            </w:r>
            <w:r>
              <w:rPr>
                <w:rFonts w:eastAsia="Calibri"/>
                <w:i/>
                <w:color w:val="000000" w:themeColor="text1"/>
                <w:sz w:val="20"/>
                <w:szCs w:val="20"/>
                <w:lang w:val="lt-LT"/>
              </w:rPr>
              <w:t xml:space="preserve">ą, eisenos parametrų analizavimą. </w:t>
            </w:r>
            <w:bookmarkStart w:id="0" w:name="_GoBack"/>
            <w:bookmarkEnd w:id="0"/>
          </w:p>
        </w:tc>
      </w:tr>
      <w:tr w:rsidR="0032415A" w:rsidRPr="00D04032" w:rsidTr="00D04032">
        <w:trPr>
          <w:trHeight w:val="53"/>
        </w:trPr>
        <w:tc>
          <w:tcPr>
            <w:tcW w:w="15843" w:type="dxa"/>
            <w:gridSpan w:val="2"/>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32415A" w:rsidRPr="00D04032" w:rsidRDefault="0032415A" w:rsidP="0081529C">
            <w:pPr>
              <w:suppressAutoHyphens/>
              <w:ind w:left="35" w:hanging="10"/>
              <w:rPr>
                <w:rFonts w:eastAsia="Calibri"/>
                <w:b/>
                <w:sz w:val="20"/>
                <w:szCs w:val="20"/>
                <w:lang w:val="lt-LT" w:eastAsia="lt-LT"/>
              </w:rPr>
            </w:pPr>
            <w:r w:rsidRPr="00D04032">
              <w:rPr>
                <w:rFonts w:eastAsia="Calibri"/>
                <w:b/>
                <w:sz w:val="20"/>
                <w:szCs w:val="20"/>
                <w:lang w:val="lt-LT" w:eastAsia="lt-LT"/>
              </w:rPr>
              <w:t>Specifikacija:</w:t>
            </w:r>
          </w:p>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4243"/>
              <w:gridCol w:w="2694"/>
              <w:gridCol w:w="2551"/>
              <w:gridCol w:w="2693"/>
              <w:gridCol w:w="41"/>
            </w:tblGrid>
            <w:tr w:rsidR="0032415A" w:rsidRPr="00D04032" w:rsidTr="00D04032">
              <w:trPr>
                <w:trHeight w:val="408"/>
              </w:trPr>
              <w:tc>
                <w:tcPr>
                  <w:tcW w:w="854" w:type="dxa"/>
                  <w:vMerge w:val="restart"/>
                  <w:tcBorders>
                    <w:top w:val="single" w:sz="4" w:space="0" w:color="auto"/>
                    <w:left w:val="single" w:sz="4" w:space="0" w:color="auto"/>
                    <w:right w:val="single" w:sz="4" w:space="0" w:color="auto"/>
                  </w:tcBorders>
                  <w:shd w:val="clear" w:color="auto" w:fill="auto"/>
                  <w:hideMark/>
                </w:tcPr>
                <w:p w:rsidR="0032415A" w:rsidRPr="00AC59FA" w:rsidRDefault="0032415A" w:rsidP="00D04032">
                  <w:pPr>
                    <w:ind w:left="-262" w:firstLine="262"/>
                    <w:rPr>
                      <w:b/>
                      <w:bCs/>
                      <w:noProof/>
                      <w:color w:val="000000" w:themeColor="text1"/>
                      <w:sz w:val="20"/>
                      <w:szCs w:val="20"/>
                      <w:lang w:val="lt-LT"/>
                    </w:rPr>
                  </w:pPr>
                  <w:r w:rsidRPr="00AC59FA">
                    <w:rPr>
                      <w:b/>
                      <w:bCs/>
                      <w:noProof/>
                      <w:color w:val="000000" w:themeColor="text1"/>
                      <w:sz w:val="20"/>
                      <w:szCs w:val="20"/>
                      <w:lang w:val="lt-LT"/>
                    </w:rPr>
                    <w:t>Eil. Nr.</w:t>
                  </w:r>
                </w:p>
              </w:tc>
              <w:tc>
                <w:tcPr>
                  <w:tcW w:w="2269" w:type="dxa"/>
                  <w:vMerge w:val="restart"/>
                  <w:tcBorders>
                    <w:top w:val="single" w:sz="4" w:space="0" w:color="auto"/>
                    <w:left w:val="single" w:sz="4" w:space="0" w:color="auto"/>
                    <w:right w:val="single" w:sz="4" w:space="0" w:color="auto"/>
                  </w:tcBorders>
                  <w:shd w:val="clear" w:color="auto" w:fill="auto"/>
                  <w:hideMark/>
                </w:tcPr>
                <w:p w:rsidR="0032415A" w:rsidRPr="00AC59FA" w:rsidRDefault="0032415A" w:rsidP="0032415A">
                  <w:pPr>
                    <w:rPr>
                      <w:b/>
                      <w:bCs/>
                      <w:noProof/>
                      <w:color w:val="000000" w:themeColor="text1"/>
                      <w:sz w:val="20"/>
                      <w:szCs w:val="20"/>
                      <w:lang w:val="lt-LT"/>
                    </w:rPr>
                  </w:pPr>
                  <w:r w:rsidRPr="00AC59FA">
                    <w:rPr>
                      <w:b/>
                      <w:noProof/>
                      <w:color w:val="000000" w:themeColor="text1"/>
                      <w:sz w:val="20"/>
                      <w:szCs w:val="20"/>
                      <w:lang w:val="lt-LT"/>
                    </w:rPr>
                    <w:t>Rodiklis</w:t>
                  </w:r>
                </w:p>
              </w:tc>
              <w:tc>
                <w:tcPr>
                  <w:tcW w:w="4243" w:type="dxa"/>
                  <w:vMerge w:val="restart"/>
                  <w:tcBorders>
                    <w:top w:val="single" w:sz="4" w:space="0" w:color="auto"/>
                    <w:left w:val="single" w:sz="4" w:space="0" w:color="auto"/>
                    <w:right w:val="single" w:sz="4" w:space="0" w:color="auto"/>
                  </w:tcBorders>
                  <w:shd w:val="clear" w:color="auto" w:fill="auto"/>
                  <w:hideMark/>
                </w:tcPr>
                <w:p w:rsidR="0032415A" w:rsidRPr="00AC59FA" w:rsidRDefault="0032415A" w:rsidP="0032415A">
                  <w:pPr>
                    <w:rPr>
                      <w:b/>
                      <w:bCs/>
                      <w:noProof/>
                      <w:color w:val="000000" w:themeColor="text1"/>
                      <w:sz w:val="20"/>
                      <w:szCs w:val="20"/>
                      <w:lang w:val="lt-LT"/>
                    </w:rPr>
                  </w:pPr>
                  <w:r w:rsidRPr="00AC59FA">
                    <w:rPr>
                      <w:b/>
                      <w:bCs/>
                      <w:noProof/>
                      <w:color w:val="000000" w:themeColor="text1"/>
                      <w:sz w:val="20"/>
                      <w:szCs w:val="20"/>
                      <w:lang w:val="lt-LT"/>
                    </w:rPr>
                    <w:t>Reikalaujama rodiklio reikšmė</w:t>
                  </w:r>
                </w:p>
              </w:tc>
              <w:tc>
                <w:tcPr>
                  <w:tcW w:w="7979" w:type="dxa"/>
                  <w:gridSpan w:val="4"/>
                  <w:tcBorders>
                    <w:top w:val="single" w:sz="4" w:space="0" w:color="auto"/>
                    <w:left w:val="single" w:sz="4" w:space="0" w:color="auto"/>
                    <w:bottom w:val="single" w:sz="4" w:space="0" w:color="auto"/>
                    <w:right w:val="single" w:sz="4" w:space="0" w:color="auto"/>
                  </w:tcBorders>
                </w:tcPr>
                <w:p w:rsidR="0032415A" w:rsidRPr="00D04032" w:rsidRDefault="00C636D7" w:rsidP="0032415A">
                  <w:pPr>
                    <w:tabs>
                      <w:tab w:val="left" w:pos="1545"/>
                    </w:tabs>
                    <w:jc w:val="center"/>
                    <w:rPr>
                      <w:b/>
                      <w:bCs/>
                      <w:sz w:val="20"/>
                      <w:szCs w:val="20"/>
                      <w:lang w:val="lt-LT"/>
                    </w:rPr>
                  </w:pPr>
                  <w:r w:rsidRPr="00D04032">
                    <w:rPr>
                      <w:b/>
                      <w:bCs/>
                      <w:sz w:val="20"/>
                      <w:szCs w:val="20"/>
                      <w:lang w:val="lt-LT"/>
                    </w:rPr>
                    <w:t>Siūlomos prekės parametrai ir juos pagrindžiantys dokumentai</w:t>
                  </w:r>
                </w:p>
              </w:tc>
            </w:tr>
            <w:tr w:rsidR="0032415A" w:rsidRPr="00D04032" w:rsidTr="00D04032">
              <w:trPr>
                <w:gridAfter w:val="1"/>
                <w:wAfter w:w="41" w:type="dxa"/>
                <w:trHeight w:val="198"/>
              </w:trPr>
              <w:tc>
                <w:tcPr>
                  <w:tcW w:w="854" w:type="dxa"/>
                  <w:vMerge/>
                  <w:tcBorders>
                    <w:left w:val="single" w:sz="4" w:space="0" w:color="auto"/>
                    <w:right w:val="single" w:sz="4" w:space="0" w:color="auto"/>
                  </w:tcBorders>
                  <w:shd w:val="clear" w:color="auto" w:fill="auto"/>
                </w:tcPr>
                <w:p w:rsidR="0032415A" w:rsidRPr="00AC59FA" w:rsidRDefault="0032415A" w:rsidP="0032415A">
                  <w:pPr>
                    <w:rPr>
                      <w:b/>
                      <w:bCs/>
                      <w:noProof/>
                      <w:color w:val="000000" w:themeColor="text1"/>
                      <w:sz w:val="20"/>
                      <w:szCs w:val="20"/>
                      <w:lang w:val="lt-LT"/>
                    </w:rPr>
                  </w:pPr>
                </w:p>
              </w:tc>
              <w:tc>
                <w:tcPr>
                  <w:tcW w:w="2269" w:type="dxa"/>
                  <w:vMerge/>
                  <w:tcBorders>
                    <w:left w:val="single" w:sz="4" w:space="0" w:color="auto"/>
                    <w:right w:val="single" w:sz="4" w:space="0" w:color="auto"/>
                  </w:tcBorders>
                  <w:shd w:val="clear" w:color="auto" w:fill="auto"/>
                </w:tcPr>
                <w:p w:rsidR="0032415A" w:rsidRPr="00AC59FA" w:rsidRDefault="0032415A" w:rsidP="0032415A">
                  <w:pPr>
                    <w:rPr>
                      <w:b/>
                      <w:noProof/>
                      <w:color w:val="000000" w:themeColor="text1"/>
                      <w:sz w:val="20"/>
                      <w:szCs w:val="20"/>
                      <w:lang w:val="lt-LT"/>
                    </w:rPr>
                  </w:pPr>
                </w:p>
              </w:tc>
              <w:tc>
                <w:tcPr>
                  <w:tcW w:w="4243" w:type="dxa"/>
                  <w:vMerge/>
                  <w:tcBorders>
                    <w:left w:val="single" w:sz="4" w:space="0" w:color="auto"/>
                    <w:right w:val="single" w:sz="4" w:space="0" w:color="auto"/>
                  </w:tcBorders>
                  <w:shd w:val="clear" w:color="auto" w:fill="auto"/>
                </w:tcPr>
                <w:p w:rsidR="0032415A" w:rsidRPr="00AC59FA" w:rsidRDefault="0032415A" w:rsidP="0032415A">
                  <w:pPr>
                    <w:rPr>
                      <w:b/>
                      <w:bCs/>
                      <w:noProof/>
                      <w:color w:val="000000" w:themeColor="text1"/>
                      <w:sz w:val="20"/>
                      <w:szCs w:val="20"/>
                      <w:lang w:val="lt-LT"/>
                    </w:rPr>
                  </w:pPr>
                </w:p>
              </w:tc>
              <w:tc>
                <w:tcPr>
                  <w:tcW w:w="2694" w:type="dxa"/>
                  <w:vMerge w:val="restart"/>
                  <w:tcBorders>
                    <w:top w:val="single" w:sz="4" w:space="0" w:color="auto"/>
                    <w:left w:val="single" w:sz="4" w:space="0" w:color="auto"/>
                    <w:right w:val="single" w:sz="4" w:space="0" w:color="auto"/>
                  </w:tcBorders>
                </w:tcPr>
                <w:p w:rsidR="00F0419C" w:rsidRPr="00D04032" w:rsidRDefault="0032415A" w:rsidP="00F0419C">
                  <w:pPr>
                    <w:jc w:val="center"/>
                    <w:rPr>
                      <w:b/>
                      <w:color w:val="FF0000"/>
                      <w:sz w:val="20"/>
                      <w:szCs w:val="20"/>
                      <w:lang w:val="lt-LT"/>
                    </w:rPr>
                  </w:pPr>
                  <w:r w:rsidRPr="00D04032">
                    <w:rPr>
                      <w:b/>
                      <w:sz w:val="20"/>
                      <w:szCs w:val="20"/>
                      <w:lang w:val="lt-LT"/>
                    </w:rPr>
                    <w:t>Siūlomos prekės parametr</w:t>
                  </w:r>
                  <w:r w:rsidR="00F0419C" w:rsidRPr="00D04032">
                    <w:rPr>
                      <w:b/>
                      <w:sz w:val="20"/>
                      <w:szCs w:val="20"/>
                      <w:lang w:val="lt-LT"/>
                    </w:rPr>
                    <w:t>ai</w:t>
                  </w:r>
                </w:p>
                <w:p w:rsidR="0032415A" w:rsidRPr="00D04032" w:rsidRDefault="0032415A" w:rsidP="00F0419C">
                  <w:pPr>
                    <w:jc w:val="center"/>
                    <w:rPr>
                      <w:b/>
                      <w:bCs/>
                      <w:noProof/>
                      <w:color w:val="000000"/>
                      <w:sz w:val="20"/>
                      <w:szCs w:val="20"/>
                      <w:lang w:val="lt-LT"/>
                    </w:rPr>
                  </w:pPr>
                  <w:r w:rsidRPr="00D04032">
                    <w:rPr>
                      <w:i/>
                      <w:color w:val="FF0000"/>
                      <w:sz w:val="20"/>
                      <w:szCs w:val="20"/>
                      <w:lang w:val="lt-LT"/>
                    </w:rPr>
                    <w:t>(pildo tiekėjas</w:t>
                  </w:r>
                  <w:r w:rsidR="006C3615" w:rsidRPr="00D04032">
                    <w:rPr>
                      <w:i/>
                      <w:color w:val="FF0000"/>
                      <w:sz w:val="20"/>
                      <w:szCs w:val="20"/>
                      <w:lang w:val="lt-LT"/>
                    </w:rPr>
                    <w:t xml:space="preserve"> </w:t>
                  </w:r>
                  <w:r w:rsidR="006C3615" w:rsidRPr="00D04032">
                    <w:rPr>
                      <w:rFonts w:eastAsia="Calibri"/>
                      <w:i/>
                      <w:color w:val="FF0000"/>
                      <w:sz w:val="20"/>
                      <w:szCs w:val="20"/>
                      <w:lang w:val="lt-LT"/>
                    </w:rPr>
                    <w:t>teikdamas pasiūlymą</w:t>
                  </w:r>
                  <w:r w:rsidRPr="00D04032">
                    <w:rPr>
                      <w:b/>
                      <w:i/>
                      <w:color w:val="FF0000"/>
                      <w:sz w:val="20"/>
                      <w:szCs w:val="20"/>
                      <w:lang w:val="lt-LT"/>
                    </w:rPr>
                    <w:t>)</w:t>
                  </w:r>
                </w:p>
              </w:tc>
              <w:tc>
                <w:tcPr>
                  <w:tcW w:w="5244" w:type="dxa"/>
                  <w:gridSpan w:val="2"/>
                  <w:tcBorders>
                    <w:top w:val="single" w:sz="4" w:space="0" w:color="auto"/>
                    <w:left w:val="single" w:sz="4" w:space="0" w:color="auto"/>
                    <w:bottom w:val="single" w:sz="4" w:space="0" w:color="auto"/>
                    <w:right w:val="single" w:sz="4" w:space="0" w:color="auto"/>
                  </w:tcBorders>
                </w:tcPr>
                <w:p w:rsidR="0032415A" w:rsidRPr="00D04032" w:rsidRDefault="0032415A" w:rsidP="0032415A">
                  <w:pPr>
                    <w:jc w:val="center"/>
                    <w:rPr>
                      <w:b/>
                      <w:bCs/>
                      <w:sz w:val="20"/>
                      <w:szCs w:val="20"/>
                      <w:lang w:val="lt-LT"/>
                    </w:rPr>
                  </w:pPr>
                  <w:r w:rsidRPr="00D04032">
                    <w:rPr>
                      <w:b/>
                      <w:bCs/>
                      <w:sz w:val="20"/>
                      <w:szCs w:val="20"/>
                      <w:lang w:val="lt-LT"/>
                    </w:rPr>
                    <w:t>Pasiūlymo dokumentai, patvirtinantys siūlomos prekės parametrus</w:t>
                  </w:r>
                </w:p>
              </w:tc>
            </w:tr>
            <w:tr w:rsidR="0032415A" w:rsidRPr="00D04032" w:rsidTr="00D04032">
              <w:trPr>
                <w:gridAfter w:val="1"/>
                <w:wAfter w:w="41" w:type="dxa"/>
                <w:trHeight w:val="198"/>
              </w:trPr>
              <w:tc>
                <w:tcPr>
                  <w:tcW w:w="854" w:type="dxa"/>
                  <w:vMerge/>
                  <w:tcBorders>
                    <w:left w:val="single" w:sz="4" w:space="0" w:color="auto"/>
                    <w:bottom w:val="single" w:sz="4" w:space="0" w:color="auto"/>
                    <w:right w:val="single" w:sz="4" w:space="0" w:color="auto"/>
                  </w:tcBorders>
                  <w:shd w:val="clear" w:color="auto" w:fill="auto"/>
                </w:tcPr>
                <w:p w:rsidR="0032415A" w:rsidRPr="00AC59FA" w:rsidRDefault="0032415A" w:rsidP="0032415A">
                  <w:pPr>
                    <w:rPr>
                      <w:b/>
                      <w:bCs/>
                      <w:noProof/>
                      <w:color w:val="000000" w:themeColor="text1"/>
                      <w:sz w:val="20"/>
                      <w:szCs w:val="20"/>
                      <w:lang w:val="lt-LT"/>
                    </w:rPr>
                  </w:pPr>
                </w:p>
              </w:tc>
              <w:tc>
                <w:tcPr>
                  <w:tcW w:w="2269" w:type="dxa"/>
                  <w:vMerge/>
                  <w:tcBorders>
                    <w:left w:val="single" w:sz="4" w:space="0" w:color="auto"/>
                    <w:bottom w:val="single" w:sz="4" w:space="0" w:color="auto"/>
                    <w:right w:val="single" w:sz="4" w:space="0" w:color="auto"/>
                  </w:tcBorders>
                  <w:shd w:val="clear" w:color="auto" w:fill="auto"/>
                </w:tcPr>
                <w:p w:rsidR="0032415A" w:rsidRPr="00AC59FA" w:rsidRDefault="0032415A" w:rsidP="0032415A">
                  <w:pPr>
                    <w:rPr>
                      <w:b/>
                      <w:noProof/>
                      <w:color w:val="000000" w:themeColor="text1"/>
                      <w:sz w:val="20"/>
                      <w:szCs w:val="20"/>
                      <w:lang w:val="lt-LT"/>
                    </w:rPr>
                  </w:pPr>
                </w:p>
              </w:tc>
              <w:tc>
                <w:tcPr>
                  <w:tcW w:w="4243" w:type="dxa"/>
                  <w:vMerge/>
                  <w:tcBorders>
                    <w:left w:val="single" w:sz="4" w:space="0" w:color="auto"/>
                    <w:bottom w:val="single" w:sz="4" w:space="0" w:color="auto"/>
                    <w:right w:val="single" w:sz="4" w:space="0" w:color="auto"/>
                  </w:tcBorders>
                  <w:shd w:val="clear" w:color="auto" w:fill="auto"/>
                </w:tcPr>
                <w:p w:rsidR="0032415A" w:rsidRPr="00AC59FA" w:rsidRDefault="0032415A" w:rsidP="0032415A">
                  <w:pPr>
                    <w:rPr>
                      <w:b/>
                      <w:bCs/>
                      <w:noProof/>
                      <w:color w:val="000000" w:themeColor="text1"/>
                      <w:sz w:val="20"/>
                      <w:szCs w:val="20"/>
                      <w:lang w:val="lt-LT"/>
                    </w:rPr>
                  </w:pPr>
                </w:p>
              </w:tc>
              <w:tc>
                <w:tcPr>
                  <w:tcW w:w="2694" w:type="dxa"/>
                  <w:vMerge/>
                  <w:tcBorders>
                    <w:left w:val="single" w:sz="4" w:space="0" w:color="auto"/>
                    <w:bottom w:val="single" w:sz="4" w:space="0" w:color="auto"/>
                    <w:right w:val="single" w:sz="4" w:space="0" w:color="auto"/>
                  </w:tcBorders>
                </w:tcPr>
                <w:p w:rsidR="0032415A" w:rsidRPr="00D04032" w:rsidRDefault="0032415A" w:rsidP="0032415A">
                  <w:pPr>
                    <w:rPr>
                      <w:b/>
                      <w:bCs/>
                      <w:noProof/>
                      <w:color w:val="000000"/>
                      <w:sz w:val="20"/>
                      <w:szCs w:val="20"/>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rsidR="00F0419C" w:rsidRPr="00D04032" w:rsidRDefault="0032415A" w:rsidP="0032415A">
                  <w:pPr>
                    <w:jc w:val="center"/>
                    <w:rPr>
                      <w:bCs/>
                      <w:color w:val="FF0000"/>
                      <w:sz w:val="20"/>
                      <w:szCs w:val="20"/>
                      <w:lang w:val="lt-LT"/>
                    </w:rPr>
                  </w:pPr>
                  <w:r w:rsidRPr="00D04032">
                    <w:rPr>
                      <w:b/>
                      <w:bCs/>
                      <w:sz w:val="20"/>
                      <w:szCs w:val="20"/>
                      <w:lang w:val="lt-LT"/>
                    </w:rPr>
                    <w:t>Dokumento pavadinimas</w:t>
                  </w:r>
                  <w:r w:rsidRPr="00D04032">
                    <w:rPr>
                      <w:bCs/>
                      <w:color w:val="FF0000"/>
                      <w:sz w:val="20"/>
                      <w:szCs w:val="20"/>
                      <w:lang w:val="lt-LT"/>
                    </w:rPr>
                    <w:t xml:space="preserve"> </w:t>
                  </w:r>
                </w:p>
                <w:p w:rsidR="0032415A" w:rsidRPr="00D04032" w:rsidRDefault="006C3615" w:rsidP="0032415A">
                  <w:pPr>
                    <w:jc w:val="center"/>
                    <w:rPr>
                      <w:bCs/>
                      <w:color w:val="FF0000"/>
                      <w:sz w:val="20"/>
                      <w:szCs w:val="20"/>
                      <w:lang w:val="lt-LT"/>
                    </w:rPr>
                  </w:pPr>
                  <w:r w:rsidRPr="00D04032">
                    <w:rPr>
                      <w:i/>
                      <w:color w:val="FF0000"/>
                      <w:sz w:val="20"/>
                      <w:szCs w:val="20"/>
                      <w:lang w:val="lt-LT"/>
                    </w:rPr>
                    <w:t xml:space="preserve">(pildo tiekėjas </w:t>
                  </w:r>
                  <w:r w:rsidRPr="00D04032">
                    <w:rPr>
                      <w:rFonts w:eastAsia="Calibri"/>
                      <w:i/>
                      <w:color w:val="FF0000"/>
                      <w:sz w:val="20"/>
                      <w:szCs w:val="20"/>
                      <w:lang w:val="lt-LT"/>
                    </w:rPr>
                    <w:t>teikdamas pasiūlymą</w:t>
                  </w:r>
                  <w:r w:rsidRPr="00D04032">
                    <w:rPr>
                      <w:b/>
                      <w:i/>
                      <w:color w:val="FF0000"/>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vAlign w:val="center"/>
                </w:tcPr>
                <w:p w:rsidR="006C3615" w:rsidRPr="00D04032" w:rsidRDefault="0032415A" w:rsidP="0032415A">
                  <w:pPr>
                    <w:jc w:val="center"/>
                    <w:rPr>
                      <w:bCs/>
                      <w:sz w:val="20"/>
                      <w:szCs w:val="20"/>
                      <w:lang w:val="lt-LT"/>
                    </w:rPr>
                  </w:pPr>
                  <w:r w:rsidRPr="00D04032">
                    <w:rPr>
                      <w:b/>
                      <w:bCs/>
                      <w:sz w:val="20"/>
                      <w:szCs w:val="20"/>
                      <w:lang w:val="lt-LT"/>
                    </w:rPr>
                    <w:t>Pasiūlymo lapo numeris</w:t>
                  </w:r>
                  <w:r w:rsidRPr="00D04032">
                    <w:rPr>
                      <w:bCs/>
                      <w:sz w:val="20"/>
                      <w:szCs w:val="20"/>
                      <w:lang w:val="lt-LT"/>
                    </w:rPr>
                    <w:t xml:space="preserve"> </w:t>
                  </w:r>
                </w:p>
                <w:p w:rsidR="0032415A" w:rsidRPr="00D04032" w:rsidRDefault="006C3615" w:rsidP="0032415A">
                  <w:pPr>
                    <w:jc w:val="center"/>
                    <w:rPr>
                      <w:bCs/>
                      <w:color w:val="FF0000"/>
                      <w:sz w:val="20"/>
                      <w:szCs w:val="20"/>
                      <w:lang w:val="lt-LT"/>
                    </w:rPr>
                  </w:pPr>
                  <w:r w:rsidRPr="00D04032">
                    <w:rPr>
                      <w:i/>
                      <w:color w:val="FF0000"/>
                      <w:sz w:val="20"/>
                      <w:szCs w:val="20"/>
                      <w:lang w:val="lt-LT"/>
                    </w:rPr>
                    <w:t xml:space="preserve">(pildo tiekėjas </w:t>
                  </w:r>
                  <w:r w:rsidRPr="00D04032">
                    <w:rPr>
                      <w:rFonts w:eastAsia="Calibri"/>
                      <w:i/>
                      <w:color w:val="FF0000"/>
                      <w:sz w:val="20"/>
                      <w:szCs w:val="20"/>
                      <w:lang w:val="lt-LT"/>
                    </w:rPr>
                    <w:t>teikdamas pasiūlymą</w:t>
                  </w:r>
                  <w:r w:rsidRPr="00D04032">
                    <w:rPr>
                      <w:b/>
                      <w:i/>
                      <w:color w:val="FF0000"/>
                      <w:sz w:val="20"/>
                      <w:szCs w:val="20"/>
                      <w:lang w:val="lt-LT"/>
                    </w:rPr>
                    <w:t>)</w:t>
                  </w:r>
                </w:p>
              </w:tc>
            </w:tr>
            <w:tr w:rsidR="0032415A" w:rsidRPr="00D04032" w:rsidTr="00D04032">
              <w:trPr>
                <w:gridAfter w:val="1"/>
                <w:wAfter w:w="41" w:type="dxa"/>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2415A" w:rsidP="0032415A">
                  <w:pPr>
                    <w:pStyle w:val="Sraopastraipa"/>
                    <w:numPr>
                      <w:ilvl w:val="0"/>
                      <w:numId w:val="36"/>
                    </w:numPr>
                    <w:spacing w:after="0" w:line="240" w:lineRule="auto"/>
                    <w:ind w:left="0" w:firstLine="0"/>
                    <w:contextualSpacing/>
                    <w:rPr>
                      <w:rFonts w:ascii="Times New Roman" w:hAnsi="Times New Roman"/>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0D0E67" w:rsidP="0032415A">
                  <w:pPr>
                    <w:rPr>
                      <w:noProof/>
                      <w:color w:val="000000" w:themeColor="text1"/>
                      <w:sz w:val="20"/>
                      <w:szCs w:val="20"/>
                      <w:lang w:val="lt-LT"/>
                    </w:rPr>
                  </w:pPr>
                  <w:r w:rsidRPr="00AC59FA">
                    <w:rPr>
                      <w:b/>
                      <w:i/>
                      <w:noProof/>
                      <w:color w:val="000000" w:themeColor="text1"/>
                      <w:sz w:val="20"/>
                      <w:szCs w:val="20"/>
                      <w:lang w:val="lt-LT"/>
                    </w:rPr>
                    <w:t>Deguonies analizatoriaus komplektas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0D0E67" w:rsidRPr="00AC59FA" w:rsidRDefault="000D0E67" w:rsidP="000D0E67">
                  <w:pPr>
                    <w:suppressAutoHyphens/>
                    <w:ind w:left="35" w:hanging="10"/>
                    <w:rPr>
                      <w:b/>
                      <w:i/>
                      <w:color w:val="000000" w:themeColor="text1"/>
                      <w:sz w:val="20"/>
                      <w:szCs w:val="20"/>
                      <w:lang w:val="lt-LT"/>
                    </w:rPr>
                  </w:pPr>
                  <w:r w:rsidRPr="00AC59FA">
                    <w:rPr>
                      <w:rFonts w:eastAsia="Calibri"/>
                      <w:b/>
                      <w:bCs/>
                      <w:i/>
                      <w:color w:val="000000" w:themeColor="text1"/>
                      <w:sz w:val="20"/>
                      <w:szCs w:val="20"/>
                      <w:lang w:val="lt-LT"/>
                    </w:rPr>
                    <w:t>Komple</w:t>
                  </w:r>
                  <w:r w:rsidR="006E744C" w:rsidRPr="00AC59FA">
                    <w:rPr>
                      <w:rFonts w:eastAsia="Calibri"/>
                      <w:b/>
                      <w:bCs/>
                      <w:i/>
                      <w:color w:val="000000" w:themeColor="text1"/>
                      <w:sz w:val="20"/>
                      <w:szCs w:val="20"/>
                      <w:lang w:val="lt-LT"/>
                    </w:rPr>
                    <w:t>k</w:t>
                  </w:r>
                  <w:r w:rsidRPr="00AC59FA">
                    <w:rPr>
                      <w:rFonts w:eastAsia="Calibri"/>
                      <w:b/>
                      <w:bCs/>
                      <w:i/>
                      <w:color w:val="000000" w:themeColor="text1"/>
                      <w:sz w:val="20"/>
                      <w:szCs w:val="20"/>
                      <w:lang w:val="lt-LT"/>
                    </w:rPr>
                    <w:t>tą turi sudaryti:</w:t>
                  </w:r>
                  <w:r w:rsidRPr="00AC59FA">
                    <w:rPr>
                      <w:b/>
                      <w:i/>
                      <w:color w:val="000000" w:themeColor="text1"/>
                      <w:sz w:val="20"/>
                      <w:szCs w:val="20"/>
                      <w:lang w:val="lt-LT"/>
                    </w:rPr>
                    <w:t xml:space="preserve"> </w:t>
                  </w:r>
                </w:p>
                <w:p w:rsidR="000D0E67" w:rsidRPr="00AC59FA" w:rsidRDefault="000D0E67" w:rsidP="000D0E67">
                  <w:pPr>
                    <w:suppressAutoHyphens/>
                    <w:ind w:left="35" w:hanging="10"/>
                    <w:rPr>
                      <w:rFonts w:eastAsia="Calibri"/>
                      <w:bCs/>
                      <w:i/>
                      <w:color w:val="000000" w:themeColor="text1"/>
                      <w:sz w:val="20"/>
                      <w:szCs w:val="20"/>
                      <w:lang w:val="lt-LT"/>
                    </w:rPr>
                  </w:pPr>
                  <w:r w:rsidRPr="00AC59FA">
                    <w:rPr>
                      <w:rFonts w:eastAsia="Calibri"/>
                      <w:bCs/>
                      <w:i/>
                      <w:color w:val="000000" w:themeColor="text1"/>
                      <w:sz w:val="20"/>
                      <w:szCs w:val="20"/>
                      <w:lang w:val="lt-LT"/>
                    </w:rPr>
                    <w:t xml:space="preserve">Deguonies analizatorius – 1 vnt. </w:t>
                  </w:r>
                </w:p>
                <w:p w:rsidR="000D0E67" w:rsidRPr="00AC59FA" w:rsidRDefault="000D0E67" w:rsidP="000D0E67">
                  <w:pPr>
                    <w:suppressAutoHyphens/>
                    <w:ind w:left="35" w:hanging="10"/>
                    <w:rPr>
                      <w:rFonts w:eastAsia="Calibri"/>
                      <w:bCs/>
                      <w:i/>
                      <w:color w:val="000000" w:themeColor="text1"/>
                      <w:sz w:val="20"/>
                      <w:szCs w:val="20"/>
                      <w:lang w:val="lt-LT"/>
                    </w:rPr>
                  </w:pPr>
                  <w:r w:rsidRPr="00AC59FA">
                    <w:rPr>
                      <w:rFonts w:eastAsia="Calibri"/>
                      <w:bCs/>
                      <w:i/>
                      <w:color w:val="000000" w:themeColor="text1"/>
                      <w:sz w:val="20"/>
                      <w:szCs w:val="20"/>
                      <w:lang w:val="lt-LT"/>
                    </w:rPr>
                    <w:t xml:space="preserve">Veido kaukių rinkinys: Daugkartinio naudojimo kaukių rinkinys: 2 vnt M dydis, 1 vnt L, 1 vnt S; Kaukių laikikliai kiekvienam dydžiui po 1 vnt. </w:t>
                  </w:r>
                </w:p>
                <w:p w:rsidR="000D0E67" w:rsidRPr="00AC59FA" w:rsidRDefault="000D0E67" w:rsidP="000D0E67">
                  <w:pPr>
                    <w:suppressAutoHyphens/>
                    <w:ind w:left="35" w:hanging="10"/>
                    <w:rPr>
                      <w:rFonts w:eastAsia="Calibri"/>
                      <w:bCs/>
                      <w:i/>
                      <w:color w:val="000000" w:themeColor="text1"/>
                      <w:sz w:val="20"/>
                      <w:szCs w:val="20"/>
                      <w:lang w:val="lt-LT"/>
                    </w:rPr>
                  </w:pPr>
                  <w:r w:rsidRPr="00AC59FA">
                    <w:rPr>
                      <w:rFonts w:eastAsia="Calibri"/>
                      <w:bCs/>
                      <w:i/>
                      <w:color w:val="000000" w:themeColor="text1"/>
                      <w:sz w:val="20"/>
                      <w:szCs w:val="20"/>
                      <w:lang w:val="lt-LT"/>
                    </w:rPr>
                    <w:t xml:space="preserve">Dujų mėginių ėmimo linija – 2 vnt. </w:t>
                  </w:r>
                </w:p>
                <w:p w:rsidR="000D0E67" w:rsidRPr="00AC59FA" w:rsidRDefault="000D0E67" w:rsidP="000D0E67">
                  <w:pPr>
                    <w:suppressAutoHyphens/>
                    <w:ind w:left="35" w:hanging="10"/>
                    <w:rPr>
                      <w:rFonts w:eastAsia="Calibri"/>
                      <w:bCs/>
                      <w:i/>
                      <w:color w:val="000000" w:themeColor="text1"/>
                      <w:sz w:val="20"/>
                      <w:szCs w:val="20"/>
                      <w:lang w:val="lt-LT"/>
                    </w:rPr>
                  </w:pPr>
                  <w:r w:rsidRPr="00AC59FA">
                    <w:rPr>
                      <w:rFonts w:eastAsia="Calibri"/>
                      <w:bCs/>
                      <w:i/>
                      <w:color w:val="000000" w:themeColor="text1"/>
                      <w:sz w:val="20"/>
                      <w:szCs w:val="20"/>
                      <w:lang w:val="lt-LT"/>
                    </w:rPr>
                    <w:lastRenderedPageBreak/>
                    <w:t>Širdies ritmo diržas su  jutikliu – 1 vnt.</w:t>
                  </w:r>
                </w:p>
                <w:p w:rsidR="000D0E67" w:rsidRPr="00AC59FA" w:rsidRDefault="000D0E67" w:rsidP="000D0E67">
                  <w:pPr>
                    <w:suppressAutoHyphens/>
                    <w:ind w:left="35" w:hanging="10"/>
                    <w:rPr>
                      <w:rFonts w:eastAsia="Calibri"/>
                      <w:bCs/>
                      <w:i/>
                      <w:color w:val="000000" w:themeColor="text1"/>
                      <w:sz w:val="20"/>
                      <w:szCs w:val="20"/>
                      <w:lang w:val="lt-LT"/>
                    </w:rPr>
                  </w:pPr>
                  <w:r w:rsidRPr="00AC59FA">
                    <w:rPr>
                      <w:rFonts w:eastAsia="Calibri"/>
                      <w:bCs/>
                      <w:i/>
                      <w:color w:val="000000" w:themeColor="text1"/>
                      <w:sz w:val="20"/>
                      <w:szCs w:val="20"/>
                      <w:lang w:val="lt-LT"/>
                    </w:rPr>
                    <w:t>Oro srauto matavimo įrenginys – 1 vnt.</w:t>
                  </w:r>
                </w:p>
                <w:p w:rsidR="000D0E67" w:rsidRPr="00AC59FA" w:rsidRDefault="000D0E67" w:rsidP="000D0E67">
                  <w:pPr>
                    <w:suppressAutoHyphens/>
                    <w:ind w:left="35" w:hanging="10"/>
                    <w:rPr>
                      <w:rFonts w:eastAsia="Calibri"/>
                      <w:bCs/>
                      <w:i/>
                      <w:color w:val="000000" w:themeColor="text1"/>
                      <w:sz w:val="20"/>
                      <w:szCs w:val="20"/>
                      <w:lang w:val="lt-LT"/>
                    </w:rPr>
                  </w:pPr>
                  <w:r w:rsidRPr="00AC59FA">
                    <w:rPr>
                      <w:rFonts w:eastAsia="Calibri"/>
                      <w:bCs/>
                      <w:i/>
                      <w:color w:val="000000" w:themeColor="text1"/>
                      <w:sz w:val="20"/>
                      <w:szCs w:val="20"/>
                      <w:lang w:val="lt-LT"/>
                    </w:rPr>
                    <w:t>Kalibracinis rinkinys</w:t>
                  </w:r>
                </w:p>
                <w:p w:rsidR="0032415A" w:rsidRPr="00AC59FA" w:rsidRDefault="000D0E67" w:rsidP="000D0E67">
                  <w:pPr>
                    <w:rPr>
                      <w:bCs/>
                      <w:noProof/>
                      <w:color w:val="000000" w:themeColor="text1"/>
                      <w:sz w:val="20"/>
                      <w:szCs w:val="20"/>
                      <w:lang w:val="lt-LT"/>
                    </w:rPr>
                  </w:pPr>
                  <w:r w:rsidRPr="00AC59FA">
                    <w:rPr>
                      <w:rFonts w:eastAsia="Calibri"/>
                      <w:bCs/>
                      <w:i/>
                      <w:color w:val="000000" w:themeColor="text1"/>
                      <w:sz w:val="20"/>
                      <w:szCs w:val="20"/>
                      <w:lang w:val="lt-LT"/>
                    </w:rPr>
                    <w:t>Programinė įranga</w:t>
                  </w:r>
                  <w:r w:rsidR="006E744C" w:rsidRPr="00AC59FA">
                    <w:rPr>
                      <w:rFonts w:eastAsia="Calibri"/>
                      <w:bCs/>
                      <w:i/>
                      <w:color w:val="000000" w:themeColor="text1"/>
                      <w:sz w:val="20"/>
                      <w:szCs w:val="20"/>
                      <w:lang w:val="lt-LT"/>
                    </w:rPr>
                    <w:t xml:space="preserve"> –</w:t>
                  </w:r>
                  <w:r w:rsidRPr="00AC59FA">
                    <w:rPr>
                      <w:rFonts w:eastAsia="Calibri"/>
                      <w:bCs/>
                      <w:i/>
                      <w:color w:val="000000" w:themeColor="text1"/>
                      <w:sz w:val="20"/>
                      <w:szCs w:val="20"/>
                      <w:lang w:val="lt-LT"/>
                    </w:rPr>
                    <w:t xml:space="preserve"> 1 vnt.</w:t>
                  </w:r>
                  <w:r w:rsidR="006E744C" w:rsidRPr="00AC59FA">
                    <w:rPr>
                      <w:rFonts w:eastAsia="Calibri"/>
                      <w:bCs/>
                      <w:i/>
                      <w:color w:val="000000" w:themeColor="text1"/>
                      <w:sz w:val="20"/>
                      <w:szCs w:val="20"/>
                      <w:lang w:val="lt-LT"/>
                    </w:rPr>
                    <w:t xml:space="preserve"> </w:t>
                  </w:r>
                </w:p>
              </w:tc>
              <w:tc>
                <w:tcPr>
                  <w:tcW w:w="2694"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r>
            <w:tr w:rsidR="0073430A" w:rsidRPr="00D04032" w:rsidTr="00D04032">
              <w:trPr>
                <w:gridAfter w:val="1"/>
                <w:wAfter w:w="41" w:type="dxa"/>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2415A">
                  <w:pPr>
                    <w:pStyle w:val="Sraopastraipa"/>
                    <w:numPr>
                      <w:ilvl w:val="0"/>
                      <w:numId w:val="36"/>
                    </w:numPr>
                    <w:spacing w:after="0" w:line="240" w:lineRule="auto"/>
                    <w:ind w:left="0" w:firstLine="0"/>
                    <w:contextualSpacing/>
                    <w:rPr>
                      <w:rFonts w:ascii="Times New Roman" w:hAnsi="Times New Roman"/>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2415A">
                  <w:pPr>
                    <w:rPr>
                      <w:b/>
                      <w:i/>
                      <w:noProof/>
                      <w:color w:val="000000" w:themeColor="text1"/>
                      <w:sz w:val="20"/>
                      <w:szCs w:val="20"/>
                      <w:lang w:val="lt-LT"/>
                    </w:rPr>
                  </w:pPr>
                  <w:r w:rsidRPr="00AC59FA">
                    <w:rPr>
                      <w:b/>
                      <w:i/>
                      <w:noProof/>
                      <w:color w:val="000000" w:themeColor="text1"/>
                      <w:sz w:val="20"/>
                      <w:szCs w:val="20"/>
                      <w:lang w:val="lt-LT"/>
                    </w:rPr>
                    <w:t>Deguonies analizatorius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0D0E67">
                  <w:pPr>
                    <w:suppressAutoHyphens/>
                    <w:ind w:left="35" w:hanging="10"/>
                    <w:rPr>
                      <w:rFonts w:eastAsia="Calibri"/>
                      <w:b/>
                      <w:bCs/>
                      <w:i/>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r>
            <w:tr w:rsidR="0032415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2415A" w:rsidP="0073430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73430A" w:rsidP="0032415A">
                  <w:pPr>
                    <w:rPr>
                      <w:i/>
                      <w:noProof/>
                      <w:color w:val="000000" w:themeColor="text1"/>
                      <w:sz w:val="20"/>
                      <w:szCs w:val="20"/>
                      <w:lang w:val="lt-LT"/>
                    </w:rPr>
                  </w:pPr>
                  <w:r w:rsidRPr="00AC59FA">
                    <w:rPr>
                      <w:bCs/>
                      <w:i/>
                      <w:noProof/>
                      <w:color w:val="000000" w:themeColor="text1"/>
                      <w:sz w:val="20"/>
                      <w:szCs w:val="20"/>
                      <w:lang w:val="lt-LT"/>
                    </w:rPr>
                    <w:t>Srauto matuoklis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0D0E67" w:rsidP="0032415A">
                  <w:pPr>
                    <w:rPr>
                      <w:bCs/>
                      <w:i/>
                      <w:noProof/>
                      <w:color w:val="000000" w:themeColor="text1"/>
                      <w:sz w:val="20"/>
                      <w:szCs w:val="20"/>
                      <w:lang w:val="lt-LT"/>
                    </w:rPr>
                  </w:pPr>
                  <w:r w:rsidRPr="00AC59FA">
                    <w:rPr>
                      <w:bCs/>
                      <w:i/>
                      <w:noProof/>
                      <w:color w:val="000000" w:themeColor="text1"/>
                      <w:sz w:val="20"/>
                      <w:szCs w:val="20"/>
                      <w:lang w:val="lt-LT"/>
                    </w:rPr>
                    <w:t xml:space="preserve">Srauto matuoklis (turbinos) paskirtis - srauto matavimas. Matuojami kiekvieno įkvėpimo - iškvėpimo tūriai, talpos, oro sudėtis. </w:t>
                  </w:r>
                </w:p>
              </w:tc>
              <w:tc>
                <w:tcPr>
                  <w:tcW w:w="2694"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r>
            <w:tr w:rsidR="0073430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2415A">
                  <w:pPr>
                    <w:rPr>
                      <w:bCs/>
                      <w:i/>
                      <w:noProof/>
                      <w:color w:val="000000" w:themeColor="text1"/>
                      <w:sz w:val="20"/>
                      <w:szCs w:val="20"/>
                      <w:lang w:val="lt-LT"/>
                    </w:rPr>
                  </w:pPr>
                  <w:r w:rsidRPr="00AC59FA">
                    <w:rPr>
                      <w:bCs/>
                      <w:i/>
                      <w:noProof/>
                      <w:color w:val="000000" w:themeColor="text1"/>
                      <w:sz w:val="20"/>
                      <w:szCs w:val="20"/>
                      <w:lang w:val="lt-LT"/>
                    </w:rPr>
                    <w:t>Panaudojimo kartai</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2415A">
                  <w:pPr>
                    <w:rPr>
                      <w:bCs/>
                      <w:i/>
                      <w:noProof/>
                      <w:color w:val="000000" w:themeColor="text1"/>
                      <w:sz w:val="20"/>
                      <w:szCs w:val="20"/>
                      <w:lang w:val="lt-LT"/>
                    </w:rPr>
                  </w:pPr>
                  <w:r w:rsidRPr="00AC59FA">
                    <w:rPr>
                      <w:bCs/>
                      <w:i/>
                      <w:noProof/>
                      <w:color w:val="000000" w:themeColor="text1"/>
                      <w:sz w:val="20"/>
                      <w:szCs w:val="20"/>
                      <w:lang w:val="lt-LT"/>
                    </w:rPr>
                    <w:t>Skirtas daugkartiniam naudojimui.</w:t>
                  </w:r>
                </w:p>
              </w:tc>
              <w:tc>
                <w:tcPr>
                  <w:tcW w:w="2694"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r>
            <w:tr w:rsidR="0073430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2415A">
                  <w:pPr>
                    <w:rPr>
                      <w:bCs/>
                      <w:i/>
                      <w:noProof/>
                      <w:color w:val="000000" w:themeColor="text1"/>
                      <w:sz w:val="20"/>
                      <w:szCs w:val="20"/>
                      <w:lang w:val="lt-LT"/>
                    </w:rPr>
                  </w:pPr>
                  <w:r w:rsidRPr="00AC59FA">
                    <w:rPr>
                      <w:bCs/>
                      <w:i/>
                      <w:noProof/>
                      <w:color w:val="000000" w:themeColor="text1"/>
                      <w:sz w:val="20"/>
                      <w:szCs w:val="20"/>
                      <w:lang w:val="lt-LT"/>
                    </w:rPr>
                    <w:t>Kalibracija</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rPr>
                      <w:bCs/>
                      <w:i/>
                      <w:noProof/>
                      <w:color w:val="000000" w:themeColor="text1"/>
                      <w:sz w:val="20"/>
                      <w:szCs w:val="20"/>
                      <w:lang w:val="lt-LT"/>
                    </w:rPr>
                  </w:pPr>
                  <w:r w:rsidRPr="00AC59FA">
                    <w:rPr>
                      <w:bCs/>
                      <w:i/>
                      <w:noProof/>
                      <w:color w:val="000000" w:themeColor="text1"/>
                      <w:sz w:val="20"/>
                      <w:szCs w:val="20"/>
                      <w:lang w:val="lt-LT"/>
                    </w:rPr>
                    <w:t>Kalibruojamas.</w:t>
                  </w:r>
                </w:p>
                <w:p w:rsidR="0073430A" w:rsidRPr="00AC59FA" w:rsidRDefault="0073430A" w:rsidP="0032415A">
                  <w:pPr>
                    <w:rPr>
                      <w:bCs/>
                      <w:i/>
                      <w:noProof/>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r>
            <w:tr w:rsidR="0073430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2415A">
                  <w:pPr>
                    <w:rPr>
                      <w:bCs/>
                      <w:i/>
                      <w:noProof/>
                      <w:color w:val="000000" w:themeColor="text1"/>
                      <w:sz w:val="20"/>
                      <w:szCs w:val="20"/>
                      <w:lang w:val="lt-LT"/>
                    </w:rPr>
                  </w:pPr>
                  <w:r w:rsidRPr="00AC59FA">
                    <w:rPr>
                      <w:bCs/>
                      <w:i/>
                      <w:noProof/>
                      <w:color w:val="000000" w:themeColor="text1"/>
                      <w:sz w:val="20"/>
                      <w:szCs w:val="20"/>
                      <w:lang w:val="lt-LT"/>
                    </w:rPr>
                    <w:t>Dujų matavimo principas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rPr>
                      <w:bCs/>
                      <w:i/>
                      <w:noProof/>
                      <w:color w:val="000000" w:themeColor="text1"/>
                      <w:sz w:val="20"/>
                      <w:szCs w:val="20"/>
                      <w:lang w:val="lt-LT"/>
                    </w:rPr>
                  </w:pPr>
                  <w:r w:rsidRPr="00AC59FA">
                    <w:rPr>
                      <w:bCs/>
                      <w:i/>
                      <w:noProof/>
                      <w:color w:val="000000" w:themeColor="text1"/>
                      <w:sz w:val="20"/>
                      <w:szCs w:val="20"/>
                      <w:lang w:val="lt-LT"/>
                    </w:rPr>
                    <w:t>Dujų matavimo principas paremtas infraraudonųjų spindulių spektrometrija (arba lygiavertis).</w:t>
                  </w:r>
                </w:p>
              </w:tc>
              <w:tc>
                <w:tcPr>
                  <w:tcW w:w="2694"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r>
            <w:tr w:rsidR="0073430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2415A">
                  <w:pPr>
                    <w:rPr>
                      <w:bCs/>
                      <w:i/>
                      <w:noProof/>
                      <w:color w:val="000000" w:themeColor="text1"/>
                      <w:sz w:val="20"/>
                      <w:szCs w:val="20"/>
                      <w:lang w:val="lt-LT"/>
                    </w:rPr>
                  </w:pPr>
                  <w:r w:rsidRPr="00AC59FA">
                    <w:rPr>
                      <w:bCs/>
                      <w:i/>
                      <w:noProof/>
                      <w:color w:val="000000" w:themeColor="text1"/>
                      <w:sz w:val="20"/>
                      <w:szCs w:val="20"/>
                      <w:lang w:val="lt-LT"/>
                    </w:rPr>
                    <w:t>O₂ jutiklio tipas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rPr>
                      <w:bCs/>
                      <w:i/>
                      <w:noProof/>
                      <w:color w:val="000000" w:themeColor="text1"/>
                      <w:sz w:val="20"/>
                      <w:szCs w:val="20"/>
                      <w:lang w:val="lt-LT"/>
                    </w:rPr>
                  </w:pPr>
                  <w:r w:rsidRPr="00AC59FA">
                    <w:rPr>
                      <w:bCs/>
                      <w:i/>
                      <w:noProof/>
                      <w:color w:val="000000" w:themeColor="text1"/>
                      <w:sz w:val="20"/>
                      <w:szCs w:val="20"/>
                      <w:lang w:val="lt-LT"/>
                    </w:rPr>
                    <w:t>Elektrocheminis elementas (arba lygiavertis)</w:t>
                  </w:r>
                </w:p>
              </w:tc>
              <w:tc>
                <w:tcPr>
                  <w:tcW w:w="2694"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r>
            <w:tr w:rsidR="0073430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pStyle w:val="Sraopastraipa"/>
                    <w:spacing w:after="0" w:line="240" w:lineRule="auto"/>
                    <w:ind w:left="0"/>
                    <w:contextualSpacing/>
                    <w:rPr>
                      <w:rFonts w:ascii="Times New Roman" w:hAnsi="Times New Roman"/>
                      <w:i/>
                      <w:noProof/>
                      <w:color w:val="000000" w:themeColor="text1"/>
                      <w:sz w:val="20"/>
                      <w:szCs w:val="20"/>
                    </w:rPr>
                  </w:pPr>
                  <w:r w:rsidRPr="00AC59FA">
                    <w:rPr>
                      <w:rFonts w:ascii="Times New Roman" w:hAnsi="Times New Roman"/>
                      <w:i/>
                      <w:noProof/>
                      <w:color w:val="000000" w:themeColor="text1"/>
                      <w:sz w:val="20"/>
                      <w:szCs w:val="20"/>
                    </w:rPr>
                    <w:t>3.</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D1B00">
                  <w:pPr>
                    <w:rPr>
                      <w:b/>
                      <w:i/>
                      <w:noProof/>
                      <w:color w:val="000000" w:themeColor="text1"/>
                      <w:sz w:val="20"/>
                      <w:szCs w:val="20"/>
                      <w:lang w:val="lt-LT"/>
                    </w:rPr>
                  </w:pPr>
                  <w:r w:rsidRPr="00AC59FA">
                    <w:rPr>
                      <w:b/>
                      <w:i/>
                      <w:noProof/>
                      <w:color w:val="000000" w:themeColor="text1"/>
                      <w:sz w:val="20"/>
                      <w:szCs w:val="20"/>
                      <w:lang w:val="lt-LT"/>
                    </w:rPr>
                    <w:t>Tyrimų galimybės</w:t>
                  </w:r>
                </w:p>
                <w:p w:rsidR="0073430A" w:rsidRPr="00AC59FA" w:rsidRDefault="0073430A" w:rsidP="0032415A">
                  <w:pPr>
                    <w:rPr>
                      <w:bCs/>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rPr>
                      <w:bCs/>
                      <w:i/>
                      <w:noProof/>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73430A" w:rsidRPr="00D04032" w:rsidRDefault="0073430A" w:rsidP="0032415A">
                  <w:pPr>
                    <w:rPr>
                      <w:bCs/>
                      <w:noProof/>
                      <w:sz w:val="20"/>
                      <w:szCs w:val="20"/>
                      <w:lang w:val="lt-LT"/>
                    </w:rPr>
                  </w:pPr>
                </w:p>
              </w:tc>
            </w:tr>
            <w:tr w:rsidR="0032415A" w:rsidRPr="00D04032" w:rsidTr="00D04032">
              <w:trPr>
                <w:gridAfter w:val="1"/>
                <w:wAfter w:w="41" w:type="dxa"/>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2415A"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3D1B00">
                  <w:pPr>
                    <w:rPr>
                      <w:i/>
                      <w:noProof/>
                      <w:color w:val="000000" w:themeColor="text1"/>
                      <w:sz w:val="20"/>
                      <w:szCs w:val="20"/>
                      <w:lang w:val="lt-LT"/>
                    </w:rPr>
                  </w:pPr>
                  <w:r w:rsidRPr="00AC59FA">
                    <w:rPr>
                      <w:i/>
                      <w:noProof/>
                      <w:color w:val="000000" w:themeColor="text1"/>
                      <w:sz w:val="20"/>
                      <w:szCs w:val="20"/>
                      <w:lang w:val="lt-LT"/>
                    </w:rPr>
                    <w:t>Visi parametrai skirti krūvio intensyvumo ir aerobinio pajėgumo nustatymui ir vertinimui.</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73430A" w:rsidRPr="00AC59FA" w:rsidRDefault="0073430A" w:rsidP="0073430A">
                  <w:pPr>
                    <w:numPr>
                      <w:ilvl w:val="0"/>
                      <w:numId w:val="38"/>
                    </w:numPr>
                    <w:rPr>
                      <w:bCs/>
                      <w:i/>
                      <w:noProof/>
                      <w:color w:val="000000" w:themeColor="text1"/>
                      <w:sz w:val="20"/>
                      <w:szCs w:val="20"/>
                      <w:lang w:val="lt-LT"/>
                    </w:rPr>
                  </w:pPr>
                  <w:r w:rsidRPr="00AC59FA">
                    <w:rPr>
                      <w:bCs/>
                      <w:i/>
                      <w:noProof/>
                      <w:color w:val="000000" w:themeColor="text1"/>
                      <w:sz w:val="20"/>
                      <w:szCs w:val="20"/>
                      <w:lang w:val="lt-LT"/>
                    </w:rPr>
                    <w:t>Nustatomi (išmatuojami (arba apskaičiuojami) parametrai: VT1 VT2, VO₂ max, HRmax</w:t>
                  </w:r>
                </w:p>
                <w:p w:rsidR="0032415A" w:rsidRPr="00AC59FA" w:rsidRDefault="0032415A" w:rsidP="003D1B00">
                  <w:pPr>
                    <w:ind w:left="360"/>
                    <w:rPr>
                      <w:bCs/>
                      <w:i/>
                      <w:noProof/>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r>
            <w:tr w:rsidR="003D1B00" w:rsidRPr="00D04032" w:rsidTr="00D04032">
              <w:trPr>
                <w:gridAfter w:val="1"/>
                <w:wAfter w:w="41" w:type="dxa"/>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73430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D1B00">
                  <w:pPr>
                    <w:numPr>
                      <w:ilvl w:val="0"/>
                      <w:numId w:val="38"/>
                    </w:numPr>
                    <w:rPr>
                      <w:bCs/>
                      <w:i/>
                      <w:noProof/>
                      <w:color w:val="000000" w:themeColor="text1"/>
                      <w:sz w:val="20"/>
                      <w:szCs w:val="20"/>
                      <w:lang w:val="lt-LT"/>
                    </w:rPr>
                  </w:pPr>
                  <w:r w:rsidRPr="00AC59FA">
                    <w:rPr>
                      <w:bCs/>
                      <w:i/>
                      <w:noProof/>
                      <w:color w:val="000000" w:themeColor="text1"/>
                      <w:sz w:val="20"/>
                      <w:szCs w:val="20"/>
                      <w:lang w:val="lt-LT"/>
                    </w:rPr>
                    <w:t>Pateikiami matavimai tyrime ne mažiau nei išvardinta: VE, VO2, VCO2, RER, METS, V slope; EFVL (Exercise Flow Volume Loop)</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3D1B00" w:rsidRPr="00D04032" w:rsidTr="00D04032">
              <w:trPr>
                <w:gridAfter w:val="1"/>
                <w:wAfter w:w="41" w:type="dxa"/>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73430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D1B00">
                  <w:pPr>
                    <w:numPr>
                      <w:ilvl w:val="0"/>
                      <w:numId w:val="38"/>
                    </w:numPr>
                    <w:rPr>
                      <w:bCs/>
                      <w:i/>
                      <w:noProof/>
                      <w:color w:val="000000" w:themeColor="text1"/>
                      <w:sz w:val="20"/>
                      <w:szCs w:val="20"/>
                      <w:lang w:val="lt-LT"/>
                    </w:rPr>
                  </w:pPr>
                  <w:r w:rsidRPr="00AC59FA">
                    <w:rPr>
                      <w:bCs/>
                      <w:i/>
                      <w:noProof/>
                      <w:color w:val="000000" w:themeColor="text1"/>
                      <w:sz w:val="20"/>
                      <w:szCs w:val="20"/>
                      <w:lang w:val="lt-LT"/>
                    </w:rPr>
                    <w:t>Kvėpavimo matavimai ne mažiau nei išvardinta: VEmax, VE, VE/VCO2, VE/t;</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3D1B00" w:rsidRPr="00D04032" w:rsidTr="00D04032">
              <w:trPr>
                <w:gridAfter w:val="1"/>
                <w:wAfter w:w="41" w:type="dxa"/>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r w:rsidRPr="00AC59FA">
                    <w:rPr>
                      <w:rFonts w:ascii="Times New Roman" w:hAnsi="Times New Roman"/>
                      <w:i/>
                      <w:noProof/>
                      <w:color w:val="000000" w:themeColor="text1"/>
                      <w:sz w:val="20"/>
                      <w:szCs w:val="20"/>
                    </w:rPr>
                    <w:t>4.</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73430A">
                  <w:pPr>
                    <w:rPr>
                      <w:i/>
                      <w:noProof/>
                      <w:color w:val="000000" w:themeColor="text1"/>
                      <w:sz w:val="20"/>
                      <w:szCs w:val="20"/>
                      <w:lang w:val="lt-LT"/>
                    </w:rPr>
                  </w:pPr>
                  <w:r w:rsidRPr="00AC59FA">
                    <w:rPr>
                      <w:b/>
                      <w:i/>
                      <w:noProof/>
                      <w:color w:val="000000" w:themeColor="text1"/>
                      <w:sz w:val="20"/>
                      <w:szCs w:val="20"/>
                      <w:lang w:val="lt-LT"/>
                    </w:rPr>
                    <w:t>Bėgimo takelis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D1B00">
                  <w:pPr>
                    <w:ind w:left="720"/>
                    <w:rPr>
                      <w:bCs/>
                      <w:i/>
                      <w:noProof/>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32415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2415A"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D1B00" w:rsidP="0032415A">
                  <w:pPr>
                    <w:rPr>
                      <w:i/>
                      <w:noProof/>
                      <w:color w:val="000000" w:themeColor="text1"/>
                      <w:sz w:val="20"/>
                      <w:szCs w:val="20"/>
                      <w:lang w:val="lt-LT"/>
                    </w:rPr>
                  </w:pPr>
                  <w:r w:rsidRPr="00AC59FA">
                    <w:rPr>
                      <w:i/>
                      <w:noProof/>
                      <w:color w:val="000000" w:themeColor="text1"/>
                      <w:sz w:val="20"/>
                      <w:szCs w:val="20"/>
                      <w:lang w:val="lt-LT"/>
                    </w:rPr>
                    <w:t xml:space="preserve">Skirtas </w:t>
                  </w:r>
                  <w:r w:rsidRPr="00AC59FA">
                    <w:rPr>
                      <w:bCs/>
                      <w:i/>
                      <w:noProof/>
                      <w:color w:val="000000" w:themeColor="text1"/>
                      <w:sz w:val="20"/>
                      <w:szCs w:val="20"/>
                      <w:lang w:val="lt-LT"/>
                    </w:rPr>
                    <w:t>ėjimo (bėgimo) metu įtraukiamų raumenų grupių fizinio ir  aerobinio pajėgumo rodiklių vertinimui. Svarbus eisenos parametrų analizavimui.</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D1B00">
                  <w:pPr>
                    <w:rPr>
                      <w:bCs/>
                      <w:i/>
                      <w:noProof/>
                      <w:color w:val="000000" w:themeColor="text1"/>
                      <w:sz w:val="20"/>
                      <w:szCs w:val="20"/>
                      <w:lang w:val="lt-LT"/>
                    </w:rPr>
                  </w:pPr>
                  <w:r w:rsidRPr="00AC59FA">
                    <w:rPr>
                      <w:bCs/>
                      <w:i/>
                      <w:noProof/>
                      <w:color w:val="000000" w:themeColor="text1"/>
                      <w:sz w:val="20"/>
                      <w:szCs w:val="20"/>
                      <w:lang w:val="lt-LT"/>
                    </w:rPr>
                    <w:t>1. Bėgimo juosta ne siauresnė kaip 50 x 150 cm (plotis x ilgis).</w:t>
                  </w:r>
                </w:p>
                <w:p w:rsidR="003D1B00" w:rsidRPr="00AC59FA" w:rsidRDefault="003D1B00" w:rsidP="003D1B00">
                  <w:pPr>
                    <w:rPr>
                      <w:bCs/>
                      <w:i/>
                      <w:noProof/>
                      <w:color w:val="000000" w:themeColor="text1"/>
                      <w:sz w:val="20"/>
                      <w:szCs w:val="20"/>
                      <w:lang w:val="lt-LT"/>
                    </w:rPr>
                  </w:pPr>
                </w:p>
                <w:p w:rsidR="0032415A" w:rsidRPr="00AC59FA" w:rsidRDefault="0032415A" w:rsidP="003D1B00">
                  <w:pPr>
                    <w:rPr>
                      <w:bCs/>
                      <w:i/>
                      <w:noProof/>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32415A" w:rsidRPr="00D04032" w:rsidRDefault="0032415A" w:rsidP="00BD6C2F">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r>
            <w:tr w:rsidR="0032415A"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2415A"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2415A" w:rsidP="0032415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2415A" w:rsidRPr="00AC59FA" w:rsidRDefault="003D1B00" w:rsidP="0032415A">
                  <w:pPr>
                    <w:rPr>
                      <w:bCs/>
                      <w:i/>
                      <w:noProof/>
                      <w:color w:val="000000" w:themeColor="text1"/>
                      <w:sz w:val="20"/>
                      <w:szCs w:val="20"/>
                      <w:lang w:val="lt-LT"/>
                    </w:rPr>
                  </w:pPr>
                  <w:r w:rsidRPr="00AC59FA">
                    <w:rPr>
                      <w:bCs/>
                      <w:i/>
                      <w:noProof/>
                      <w:color w:val="000000" w:themeColor="text1"/>
                      <w:sz w:val="20"/>
                      <w:szCs w:val="20"/>
                      <w:lang w:val="lt-LT"/>
                    </w:rPr>
                    <w:t>2. Maksimalus pasiekiamas greitis ≥ 20 km/val. reguliuojamas ne didesniu kaip 0,1</w:t>
                  </w:r>
                  <w:r w:rsidR="00BD6C2F" w:rsidRPr="00AC59FA">
                    <w:rPr>
                      <w:bCs/>
                      <w:i/>
                      <w:noProof/>
                      <w:color w:val="000000" w:themeColor="text1"/>
                      <w:sz w:val="20"/>
                      <w:szCs w:val="20"/>
                      <w:lang w:val="lt-LT"/>
                    </w:rPr>
                    <w:t>5</w:t>
                  </w:r>
                  <w:r w:rsidRPr="00AC59FA">
                    <w:rPr>
                      <w:bCs/>
                      <w:i/>
                      <w:noProof/>
                      <w:color w:val="000000" w:themeColor="text1"/>
                      <w:sz w:val="20"/>
                      <w:szCs w:val="20"/>
                      <w:lang w:val="lt-LT"/>
                    </w:rPr>
                    <w:t xml:space="preserve"> km/val žingsniu.</w:t>
                  </w:r>
                </w:p>
              </w:tc>
              <w:tc>
                <w:tcPr>
                  <w:tcW w:w="2694"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2415A" w:rsidRPr="00D04032" w:rsidRDefault="0032415A" w:rsidP="0032415A">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rPr>
                      <w:bCs/>
                      <w:i/>
                      <w:noProof/>
                      <w:color w:val="000000" w:themeColor="text1"/>
                      <w:sz w:val="20"/>
                      <w:szCs w:val="20"/>
                      <w:lang w:val="lt-LT"/>
                    </w:rPr>
                  </w:pPr>
                  <w:r w:rsidRPr="00AC59FA">
                    <w:rPr>
                      <w:bCs/>
                      <w:i/>
                      <w:noProof/>
                      <w:color w:val="000000" w:themeColor="text1"/>
                      <w:sz w:val="20"/>
                      <w:szCs w:val="20"/>
                      <w:lang w:val="lt-LT"/>
                    </w:rPr>
                    <w:t>3. Reguliuojamas teigiamo pasvirimo maksimalus kampas ≥ 25%</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BD6C2F"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BD6C2F" w:rsidRPr="00AC59FA" w:rsidRDefault="00BD6C2F"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BD6C2F" w:rsidRPr="00AC59FA" w:rsidRDefault="00BD6C2F" w:rsidP="0032415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BD6C2F" w:rsidRPr="00AC59FA" w:rsidRDefault="00BD6C2F" w:rsidP="0032415A">
                  <w:pPr>
                    <w:rPr>
                      <w:bCs/>
                      <w:i/>
                      <w:noProof/>
                      <w:color w:val="000000" w:themeColor="text1"/>
                      <w:sz w:val="20"/>
                      <w:szCs w:val="20"/>
                      <w:lang w:val="lt-LT"/>
                    </w:rPr>
                  </w:pPr>
                  <w:r w:rsidRPr="00AC59FA">
                    <w:rPr>
                      <w:bCs/>
                      <w:i/>
                      <w:noProof/>
                      <w:color w:val="000000" w:themeColor="text1"/>
                      <w:sz w:val="20"/>
                      <w:szCs w:val="20"/>
                      <w:lang w:val="lt-LT"/>
                    </w:rPr>
                    <w:t>4.</w:t>
                  </w:r>
                  <w:r w:rsidRPr="00AC59FA">
                    <w:rPr>
                      <w:rFonts w:eastAsia="Calibri"/>
                      <w:color w:val="000000" w:themeColor="text1"/>
                      <w:sz w:val="20"/>
                      <w:szCs w:val="20"/>
                      <w:lang w:val="lt-LT"/>
                    </w:rPr>
                    <w:t xml:space="preserve"> </w:t>
                  </w:r>
                  <w:r w:rsidRPr="00AC59FA">
                    <w:rPr>
                      <w:bCs/>
                      <w:i/>
                      <w:noProof/>
                      <w:color w:val="000000" w:themeColor="text1"/>
                      <w:sz w:val="20"/>
                      <w:szCs w:val="20"/>
                      <w:lang w:val="lt-LT"/>
                    </w:rPr>
                    <w:t>Bėgimo takelio greičio reguliavimas ne mažiau nei 0,15 km/h</w:t>
                  </w:r>
                </w:p>
              </w:tc>
              <w:tc>
                <w:tcPr>
                  <w:tcW w:w="2694" w:type="dxa"/>
                  <w:tcBorders>
                    <w:top w:val="single" w:sz="4" w:space="0" w:color="auto"/>
                    <w:left w:val="single" w:sz="4" w:space="0" w:color="auto"/>
                    <w:bottom w:val="single" w:sz="4" w:space="0" w:color="auto"/>
                    <w:right w:val="single" w:sz="4" w:space="0" w:color="auto"/>
                  </w:tcBorders>
                </w:tcPr>
                <w:p w:rsidR="00BD6C2F" w:rsidRPr="00D04032" w:rsidRDefault="00BD6C2F"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BD6C2F" w:rsidRPr="00D04032" w:rsidRDefault="00BD6C2F"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BD6C2F" w:rsidRPr="00D04032" w:rsidRDefault="00BD6C2F" w:rsidP="0032415A">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BD6C2F" w:rsidP="0032415A">
                  <w:pPr>
                    <w:rPr>
                      <w:bCs/>
                      <w:i/>
                      <w:noProof/>
                      <w:color w:val="000000" w:themeColor="text1"/>
                      <w:sz w:val="20"/>
                      <w:szCs w:val="20"/>
                      <w:lang w:val="lt-LT"/>
                    </w:rPr>
                  </w:pPr>
                  <w:r w:rsidRPr="00AC59FA">
                    <w:rPr>
                      <w:bCs/>
                      <w:i/>
                      <w:noProof/>
                      <w:color w:val="000000" w:themeColor="text1"/>
                      <w:sz w:val="20"/>
                      <w:szCs w:val="20"/>
                      <w:lang w:val="lt-LT"/>
                    </w:rPr>
                    <w:t xml:space="preserve">5. </w:t>
                  </w:r>
                  <w:r w:rsidR="003D1B00" w:rsidRPr="00AC59FA">
                    <w:rPr>
                      <w:bCs/>
                      <w:i/>
                      <w:noProof/>
                      <w:color w:val="000000" w:themeColor="text1"/>
                      <w:sz w:val="20"/>
                      <w:szCs w:val="20"/>
                      <w:lang w:val="lt-LT"/>
                    </w:rPr>
                    <w:t>Avarinio sustojimo mygtukas</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BD6C2F" w:rsidP="0032415A">
                  <w:pPr>
                    <w:rPr>
                      <w:bCs/>
                      <w:i/>
                      <w:noProof/>
                      <w:color w:val="000000" w:themeColor="text1"/>
                      <w:sz w:val="20"/>
                      <w:szCs w:val="20"/>
                      <w:lang w:val="lt-LT"/>
                    </w:rPr>
                  </w:pPr>
                  <w:r w:rsidRPr="00AC59FA">
                    <w:rPr>
                      <w:bCs/>
                      <w:i/>
                      <w:noProof/>
                      <w:color w:val="000000" w:themeColor="text1"/>
                      <w:sz w:val="20"/>
                      <w:szCs w:val="20"/>
                      <w:lang w:val="lt-LT"/>
                    </w:rPr>
                    <w:t xml:space="preserve">6. </w:t>
                  </w:r>
                  <w:r w:rsidR="003D1B00" w:rsidRPr="00AC59FA">
                    <w:rPr>
                      <w:bCs/>
                      <w:i/>
                      <w:noProof/>
                      <w:color w:val="000000" w:themeColor="text1"/>
                      <w:sz w:val="20"/>
                      <w:szCs w:val="20"/>
                      <w:lang w:val="lt-LT"/>
                    </w:rPr>
                    <w:t>Valdymas – jutikliniu ne mažiau 7“ ekranu.</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BD6C2F" w:rsidP="0032415A">
                  <w:pPr>
                    <w:rPr>
                      <w:bCs/>
                      <w:i/>
                      <w:noProof/>
                      <w:color w:val="000000" w:themeColor="text1"/>
                      <w:sz w:val="20"/>
                      <w:szCs w:val="20"/>
                      <w:lang w:val="lt-LT"/>
                    </w:rPr>
                  </w:pPr>
                  <w:r w:rsidRPr="00AC59FA">
                    <w:rPr>
                      <w:bCs/>
                      <w:i/>
                      <w:noProof/>
                      <w:color w:val="000000" w:themeColor="text1"/>
                      <w:sz w:val="20"/>
                      <w:szCs w:val="20"/>
                      <w:lang w:val="lt-LT"/>
                    </w:rPr>
                    <w:t xml:space="preserve">7. </w:t>
                  </w:r>
                  <w:r w:rsidR="003D1B00" w:rsidRPr="00AC59FA">
                    <w:rPr>
                      <w:bCs/>
                      <w:i/>
                      <w:noProof/>
                      <w:color w:val="000000" w:themeColor="text1"/>
                      <w:sz w:val="20"/>
                      <w:szCs w:val="20"/>
                      <w:lang w:val="lt-LT"/>
                    </w:rPr>
                    <w:t>Lietuvių k. naudotojo sąsaja</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rPr>
                      <w:i/>
                      <w:noProof/>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BD6C2F" w:rsidP="003D1B00">
                  <w:pPr>
                    <w:rPr>
                      <w:bCs/>
                      <w:i/>
                      <w:noProof/>
                      <w:color w:val="000000" w:themeColor="text1"/>
                      <w:sz w:val="20"/>
                      <w:szCs w:val="20"/>
                      <w:lang w:val="lt-LT"/>
                    </w:rPr>
                  </w:pPr>
                  <w:r w:rsidRPr="00AC59FA">
                    <w:rPr>
                      <w:bCs/>
                      <w:i/>
                      <w:noProof/>
                      <w:color w:val="000000" w:themeColor="text1"/>
                      <w:sz w:val="20"/>
                      <w:szCs w:val="20"/>
                      <w:lang w:val="lt-LT"/>
                    </w:rPr>
                    <w:t xml:space="preserve">8. </w:t>
                  </w:r>
                  <w:r w:rsidR="003D1B00" w:rsidRPr="00AC59FA">
                    <w:rPr>
                      <w:bCs/>
                      <w:i/>
                      <w:noProof/>
                      <w:color w:val="000000" w:themeColor="text1"/>
                      <w:sz w:val="20"/>
                      <w:szCs w:val="20"/>
                      <w:lang w:val="lt-LT"/>
                    </w:rPr>
                    <w:t>Apsauginis diržas sustabdantis bėgimo takelį.</w:t>
                  </w:r>
                </w:p>
                <w:p w:rsidR="003D1B00" w:rsidRPr="00AC59FA" w:rsidRDefault="003D1B00" w:rsidP="0032415A">
                  <w:pPr>
                    <w:rPr>
                      <w:bCs/>
                      <w:i/>
                      <w:noProof/>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2415A">
                  <w:pPr>
                    <w:pStyle w:val="Sraopastraipa"/>
                    <w:spacing w:after="0" w:line="240" w:lineRule="auto"/>
                    <w:ind w:left="0"/>
                    <w:contextualSpacing/>
                    <w:rPr>
                      <w:rFonts w:ascii="Times New Roman" w:hAnsi="Times New Roman"/>
                      <w:i/>
                      <w:noProof/>
                      <w:color w:val="000000" w:themeColor="text1"/>
                      <w:sz w:val="20"/>
                      <w:szCs w:val="20"/>
                    </w:rPr>
                  </w:pPr>
                  <w:r w:rsidRPr="00AC59FA">
                    <w:rPr>
                      <w:rFonts w:ascii="Times New Roman" w:hAnsi="Times New Roman"/>
                      <w:i/>
                      <w:noProof/>
                      <w:color w:val="000000" w:themeColor="text1"/>
                      <w:sz w:val="20"/>
                      <w:szCs w:val="20"/>
                    </w:rPr>
                    <w:t>5.</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b/>
                      <w:i/>
                      <w:color w:val="000000" w:themeColor="text1"/>
                      <w:sz w:val="20"/>
                      <w:szCs w:val="20"/>
                      <w:lang w:val="lt-LT"/>
                    </w:rPr>
                  </w:pPr>
                  <w:r w:rsidRPr="00AC59FA">
                    <w:rPr>
                      <w:b/>
                      <w:bCs/>
                      <w:i/>
                      <w:color w:val="000000" w:themeColor="text1"/>
                      <w:sz w:val="20"/>
                      <w:szCs w:val="20"/>
                      <w:lang w:val="lt-LT"/>
                    </w:rPr>
                    <w:t>Aplinkosauginiai reikalavimai:</w:t>
                  </w:r>
                </w:p>
                <w:p w:rsidR="003D1B00" w:rsidRPr="00AC59FA" w:rsidRDefault="003D1B00" w:rsidP="00F86E93">
                  <w:pPr>
                    <w:rPr>
                      <w:b/>
                      <w:i/>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F86E93" w:rsidRPr="00AC59FA" w:rsidRDefault="00F86E93" w:rsidP="00F86E93">
                  <w:pPr>
                    <w:rPr>
                      <w:i/>
                      <w:color w:val="000000" w:themeColor="text1"/>
                      <w:sz w:val="20"/>
                      <w:szCs w:val="20"/>
                      <w:lang w:val="lt-LT"/>
                    </w:rPr>
                  </w:pPr>
                  <w:r w:rsidRPr="00AC59FA">
                    <w:rPr>
                      <w:i/>
                      <w:color w:val="000000" w:themeColor="text1"/>
                      <w:sz w:val="20"/>
                      <w:szCs w:val="20"/>
                      <w:lang w:val="lt-LT"/>
                    </w:rPr>
                    <w:t>1.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rsidR="003D1B00" w:rsidRPr="00AC59FA" w:rsidRDefault="003D1B00" w:rsidP="00F86E93">
                  <w:pPr>
                    <w:rPr>
                      <w:bCs/>
                      <w:i/>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2415A">
                  <w:pPr>
                    <w:rPr>
                      <w:bCs/>
                      <w:noProof/>
                      <w:sz w:val="20"/>
                      <w:szCs w:val="20"/>
                      <w:lang w:val="lt-LT"/>
                    </w:rPr>
                  </w:pPr>
                </w:p>
              </w:tc>
            </w:tr>
            <w:tr w:rsidR="00F86E93"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F86E93" w:rsidRPr="00AC59FA" w:rsidRDefault="00F86E93" w:rsidP="0032415A">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F86E93" w:rsidRPr="00AC59FA" w:rsidRDefault="00F86E93" w:rsidP="00F86E93">
                  <w:pPr>
                    <w:rPr>
                      <w:b/>
                      <w:bCs/>
                      <w:i/>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F86E93" w:rsidRPr="00AC59FA" w:rsidRDefault="00F86E93" w:rsidP="00F86E93">
                  <w:pPr>
                    <w:rPr>
                      <w:i/>
                      <w:color w:val="000000" w:themeColor="text1"/>
                      <w:sz w:val="20"/>
                      <w:szCs w:val="20"/>
                      <w:lang w:val="lt-LT"/>
                    </w:rPr>
                  </w:pPr>
                  <w:r w:rsidRPr="00AC59FA">
                    <w:rPr>
                      <w:i/>
                      <w:color w:val="000000" w:themeColor="text1"/>
                      <w:sz w:val="20"/>
                      <w:szCs w:val="20"/>
                      <w:lang w:val="lt-LT"/>
                    </w:rPr>
                    <w:t xml:space="preserve">2. </w:t>
                  </w:r>
                  <w:r w:rsidRPr="00AC59FA">
                    <w:rPr>
                      <w:i/>
                      <w:color w:val="000000" w:themeColor="text1"/>
                      <w:sz w:val="20"/>
                      <w:szCs w:val="20"/>
                      <w:shd w:val="clear" w:color="auto" w:fill="FFFFFF"/>
                      <w:lang w:val="lt-LT"/>
                    </w:rPr>
                    <w:t>Jeigu Prekės supakuojamos į antrinę pakuotę, ji turi būti perdirbamoji pakuotė pagal Lietuvos Respublikos mokesčio už aplinkos teršimą įstatymo nuostatas. </w:t>
                  </w:r>
                </w:p>
                <w:p w:rsidR="00F86E93" w:rsidRPr="00AC59FA" w:rsidRDefault="00F86E93" w:rsidP="00F86E93">
                  <w:pPr>
                    <w:rPr>
                      <w:i/>
                      <w:color w:val="000000" w:themeColor="text1"/>
                      <w:sz w:val="20"/>
                      <w:szCs w:val="20"/>
                      <w:lang w:val="lt-LT"/>
                    </w:rPr>
                  </w:pPr>
                  <w:r w:rsidRPr="00AC59FA">
                    <w:rPr>
                      <w:i/>
                      <w:color w:val="000000" w:themeColor="text1"/>
                      <w:sz w:val="20"/>
                      <w:szCs w:val="20"/>
                      <w:shd w:val="clear" w:color="auto" w:fill="FFFFFF"/>
                      <w:lang w:val="lt-LT"/>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(kartu su Pasiūlymu) Pirkėjui pateikia pakuočių atliekų tinkamą sutvarkymą įrodančius dokumentus (pavyzdžiui, pateikia </w:t>
                  </w:r>
                  <w:r w:rsidRPr="00AC59FA">
                    <w:rPr>
                      <w:i/>
                      <w:color w:val="000000" w:themeColor="text1"/>
                      <w:sz w:val="20"/>
                      <w:szCs w:val="20"/>
                      <w:lang w:val="lt-LT"/>
                    </w:rPr>
                    <w:t>sutartį</w:t>
                  </w:r>
                  <w:r w:rsidRPr="00AC59FA">
                    <w:rPr>
                      <w:i/>
                      <w:color w:val="000000" w:themeColor="text1"/>
                      <w:sz w:val="20"/>
                      <w:szCs w:val="20"/>
                      <w:shd w:val="clear" w:color="auto" w:fill="FFFFFF"/>
                      <w:lang w:val="lt-LT"/>
                    </w:rPr>
                    <w:t xml:space="preserve"> su gaminių ir (ar) pakuočių atliekų surinkimą vykdančiu atliekų tvarkytoju, ar atliekų tvarkytojų, turinčiu teisę išrašyti gaminių ir (ar) pakuočių atliekų sutvarkymą įrodančius dokumentus ir pan.). </w:t>
                  </w:r>
                </w:p>
                <w:p w:rsidR="00F86E93" w:rsidRPr="00AC59FA" w:rsidRDefault="00F86E93" w:rsidP="00F86E93">
                  <w:pPr>
                    <w:rPr>
                      <w:i/>
                      <w:color w:val="000000" w:themeColor="text1"/>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rsidR="00F86E93" w:rsidRPr="00D04032" w:rsidRDefault="00F86E93" w:rsidP="0032415A">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F86E93" w:rsidRPr="00D04032" w:rsidRDefault="00F86E93" w:rsidP="0032415A">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F86E93" w:rsidRPr="00D04032" w:rsidRDefault="00F86E93" w:rsidP="0032415A">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3D1B00">
                  <w:pPr>
                    <w:pStyle w:val="Sraopastraipa"/>
                    <w:spacing w:after="0" w:line="240" w:lineRule="auto"/>
                    <w:ind w:left="0"/>
                    <w:contextualSpacing/>
                    <w:rPr>
                      <w:rFonts w:ascii="Times New Roman" w:hAnsi="Times New Roman"/>
                      <w:i/>
                      <w:noProof/>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i/>
                      <w:color w:val="000000" w:themeColor="text1"/>
                      <w:sz w:val="20"/>
                      <w:szCs w:val="20"/>
                      <w:lang w:val="lt-LT"/>
                    </w:rPr>
                  </w:pP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i/>
                      <w:color w:val="000000" w:themeColor="text1"/>
                      <w:sz w:val="20"/>
                      <w:szCs w:val="20"/>
                      <w:lang w:val="lt-LT"/>
                    </w:rPr>
                  </w:pPr>
                  <w:r w:rsidRPr="00AC59FA">
                    <w:rPr>
                      <w:i/>
                      <w:color w:val="000000" w:themeColor="text1"/>
                      <w:sz w:val="20"/>
                      <w:szCs w:val="20"/>
                      <w:shd w:val="clear" w:color="auto" w:fill="FFFFFF"/>
                      <w:lang w:val="lt-LT"/>
                    </w:rPr>
                    <w:t xml:space="preserve">3. Tiekėjas privalo Prekę atvežti Pirkėjui ne kelių eismo piko valandomis, pirmadieniais − ketvirtadieniais nuo 9:00 iki 11:30 ir nuo13:30 iki 16:00 val., penktadieniais ir švenčių dienų išvakarėse nuo 9:00 iki 11:30 ir nuo 13:30 iki 15:00 val. ir trumpiausiu galimu maršrutu. Už </w:t>
                  </w:r>
                  <w:r w:rsidRPr="00AC59FA">
                    <w:rPr>
                      <w:i/>
                      <w:color w:val="000000" w:themeColor="text1"/>
                      <w:sz w:val="20"/>
                      <w:szCs w:val="20"/>
                      <w:shd w:val="clear" w:color="auto" w:fill="FFFFFF"/>
                      <w:lang w:val="lt-LT"/>
                    </w:rPr>
                    <w:lastRenderedPageBreak/>
                    <w:t>Prekės priėmimą atsakingas Pirkėjo atstovas, nurodytas šios Specialiųjų sąlygų 2.1 punkte  priimdamas Prekę fiziškai įsitikina, ar Tiekėjas Prekę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F86E93" w:rsidP="003D1B00">
                  <w:pPr>
                    <w:pStyle w:val="Sraopastraipa"/>
                    <w:spacing w:after="0" w:line="240" w:lineRule="auto"/>
                    <w:ind w:left="0"/>
                    <w:contextualSpacing/>
                    <w:rPr>
                      <w:rFonts w:ascii="Times New Roman" w:hAnsi="Times New Roman"/>
                      <w:i/>
                      <w:noProof/>
                      <w:color w:val="000000" w:themeColor="text1"/>
                      <w:sz w:val="20"/>
                      <w:szCs w:val="20"/>
                    </w:rPr>
                  </w:pPr>
                  <w:r w:rsidRPr="00AC59FA">
                    <w:rPr>
                      <w:rFonts w:ascii="Times New Roman" w:hAnsi="Times New Roman"/>
                      <w:i/>
                      <w:noProof/>
                      <w:color w:val="000000" w:themeColor="text1"/>
                      <w:sz w:val="20"/>
                      <w:szCs w:val="20"/>
                    </w:rPr>
                    <w:t>6.</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F86E93" w:rsidP="00F86E93">
                  <w:pPr>
                    <w:rPr>
                      <w:b/>
                      <w:i/>
                      <w:color w:val="000000" w:themeColor="text1"/>
                      <w:sz w:val="20"/>
                      <w:szCs w:val="20"/>
                      <w:lang w:val="lt-LT"/>
                    </w:rPr>
                  </w:pPr>
                  <w:r w:rsidRPr="00AC59FA">
                    <w:rPr>
                      <w:b/>
                      <w:i/>
                      <w:color w:val="000000" w:themeColor="text1"/>
                      <w:sz w:val="20"/>
                      <w:szCs w:val="20"/>
                      <w:lang w:val="lt-LT"/>
                    </w:rPr>
                    <w:t>Į</w:t>
                  </w:r>
                  <w:r w:rsidR="003D1B00" w:rsidRPr="00AC59FA">
                    <w:rPr>
                      <w:b/>
                      <w:i/>
                      <w:color w:val="000000" w:themeColor="text1"/>
                      <w:sz w:val="20"/>
                      <w:szCs w:val="20"/>
                      <w:lang w:val="lt-LT"/>
                    </w:rPr>
                    <w:t>rangos CE ženklinimas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i/>
                      <w:color w:val="000000" w:themeColor="text1"/>
                      <w:sz w:val="20"/>
                      <w:szCs w:val="20"/>
                      <w:lang w:val="lt-LT"/>
                    </w:rPr>
                  </w:pPr>
                  <w:r w:rsidRPr="00AC59FA">
                    <w:rPr>
                      <w:i/>
                      <w:color w:val="000000" w:themeColor="text1"/>
                      <w:sz w:val="20"/>
                      <w:szCs w:val="20"/>
                      <w:lang w:val="lt-LT"/>
                    </w:rPr>
                    <w:t>Būtinas (</w:t>
                  </w:r>
                  <w:r w:rsidRPr="00AC59FA">
                    <w:rPr>
                      <w:i/>
                      <w:iCs/>
                      <w:color w:val="000000" w:themeColor="text1"/>
                      <w:sz w:val="20"/>
                      <w:szCs w:val="20"/>
                      <w:lang w:val="lt-LT"/>
                    </w:rPr>
                    <w:t>kartu su pasiūlymu privaloma pateikti galiojančių dokumentų, liudijančių siūlomos įrangos žymėjimą CE ženklu (CE sertifikatų arba EB atitikties deklaracijų), kopijas</w:t>
                  </w:r>
                  <w:r w:rsidRPr="00AC59FA">
                    <w:rPr>
                      <w:i/>
                      <w:color w:val="000000" w:themeColor="text1"/>
                      <w:sz w:val="20"/>
                      <w:szCs w:val="20"/>
                      <w:lang w:val="lt-LT"/>
                    </w:rPr>
                    <w:t>)</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F86E93" w:rsidP="003D1B00">
                  <w:pPr>
                    <w:pStyle w:val="Sraopastraipa"/>
                    <w:spacing w:after="0" w:line="240" w:lineRule="auto"/>
                    <w:ind w:left="0"/>
                    <w:contextualSpacing/>
                    <w:rPr>
                      <w:rFonts w:ascii="Times New Roman" w:hAnsi="Times New Roman"/>
                      <w:i/>
                      <w:noProof/>
                      <w:color w:val="000000" w:themeColor="text1"/>
                      <w:sz w:val="20"/>
                      <w:szCs w:val="20"/>
                    </w:rPr>
                  </w:pPr>
                  <w:r w:rsidRPr="00AC59FA">
                    <w:rPr>
                      <w:rFonts w:ascii="Times New Roman" w:hAnsi="Times New Roman"/>
                      <w:i/>
                      <w:noProof/>
                      <w:color w:val="000000" w:themeColor="text1"/>
                      <w:sz w:val="20"/>
                      <w:szCs w:val="20"/>
                    </w:rPr>
                    <w:t>7.</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b/>
                      <w:i/>
                      <w:color w:val="000000" w:themeColor="text1"/>
                      <w:sz w:val="20"/>
                      <w:szCs w:val="20"/>
                      <w:lang w:val="lt-LT"/>
                    </w:rPr>
                  </w:pPr>
                  <w:r w:rsidRPr="00AC59FA">
                    <w:rPr>
                      <w:b/>
                      <w:i/>
                      <w:color w:val="000000" w:themeColor="text1"/>
                      <w:sz w:val="20"/>
                      <w:szCs w:val="20"/>
                      <w:lang w:val="lt-LT"/>
                    </w:rPr>
                    <w:t>Įrangos pristatymas, iškrovimas, pervežimas į instaliavimo vietą, instaliavimas, po instaliavimo likusių įpakavimo medžiagų išvežimas (utilizavimas)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i/>
                      <w:color w:val="000000" w:themeColor="text1"/>
                      <w:sz w:val="20"/>
                      <w:szCs w:val="20"/>
                      <w:lang w:val="lt-LT"/>
                    </w:rPr>
                  </w:pPr>
                  <w:r w:rsidRPr="00AC59FA">
                    <w:rPr>
                      <w:i/>
                      <w:color w:val="000000" w:themeColor="text1"/>
                      <w:sz w:val="20"/>
                      <w:szCs w:val="20"/>
                      <w:lang w:val="lt-LT"/>
                    </w:rPr>
                    <w:t>Įrangos pristatymo, iškrovimo, pervežimo į instaliavimo vietą, instaliavimo, po instaliavimo likusių įpakavimo medžiagų išvežimo (utilizavimo) išlaidos įskaičiuotos į pasiūlymo kainą.</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r>
            <w:tr w:rsidR="003D1B00"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F86E93" w:rsidP="003D1B00">
                  <w:pPr>
                    <w:pStyle w:val="Sraopastraipa"/>
                    <w:spacing w:after="0" w:line="240" w:lineRule="auto"/>
                    <w:ind w:left="0"/>
                    <w:contextualSpacing/>
                    <w:rPr>
                      <w:rFonts w:ascii="Times New Roman" w:hAnsi="Times New Roman"/>
                      <w:i/>
                      <w:noProof/>
                      <w:color w:val="000000" w:themeColor="text1"/>
                      <w:sz w:val="20"/>
                      <w:szCs w:val="20"/>
                    </w:rPr>
                  </w:pPr>
                  <w:r w:rsidRPr="00AC59FA">
                    <w:rPr>
                      <w:rFonts w:ascii="Times New Roman" w:hAnsi="Times New Roman"/>
                      <w:i/>
                      <w:noProof/>
                      <w:color w:val="000000" w:themeColor="text1"/>
                      <w:sz w:val="20"/>
                      <w:szCs w:val="20"/>
                    </w:rPr>
                    <w:t>8.</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b/>
                      <w:i/>
                      <w:color w:val="000000" w:themeColor="text1"/>
                      <w:sz w:val="20"/>
                      <w:szCs w:val="20"/>
                      <w:lang w:val="lt-LT"/>
                    </w:rPr>
                  </w:pPr>
                  <w:r w:rsidRPr="00AC59FA">
                    <w:rPr>
                      <w:b/>
                      <w:i/>
                      <w:color w:val="000000" w:themeColor="text1"/>
                      <w:sz w:val="20"/>
                      <w:szCs w:val="20"/>
                      <w:lang w:val="lt-LT"/>
                    </w:rPr>
                    <w:t>Personalo apmokymas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3D1B00" w:rsidRPr="00AC59FA" w:rsidRDefault="003D1B00" w:rsidP="00F86E93">
                  <w:pPr>
                    <w:rPr>
                      <w:i/>
                      <w:color w:val="000000" w:themeColor="text1"/>
                      <w:sz w:val="20"/>
                      <w:szCs w:val="20"/>
                      <w:lang w:val="lt-LT"/>
                    </w:rPr>
                  </w:pPr>
                  <w:r w:rsidRPr="00AC59FA">
                    <w:rPr>
                      <w:i/>
                      <w:color w:val="000000" w:themeColor="text1"/>
                      <w:sz w:val="20"/>
                      <w:szCs w:val="20"/>
                      <w:lang w:val="lt-LT"/>
                    </w:rPr>
                    <w:t>Personalo apmokymas lietuvių kalba naudotis įranga įskaičiuotas į pasiūlymo kainą.</w:t>
                  </w:r>
                </w:p>
              </w:tc>
              <w:tc>
                <w:tcPr>
                  <w:tcW w:w="2694"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3D1B00" w:rsidRPr="00D04032" w:rsidRDefault="003D1B00" w:rsidP="003D1B00">
                  <w:pPr>
                    <w:rPr>
                      <w:bCs/>
                      <w:noProof/>
                      <w:sz w:val="20"/>
                      <w:szCs w:val="20"/>
                      <w:lang w:val="lt-LT"/>
                    </w:rPr>
                  </w:pPr>
                </w:p>
              </w:tc>
            </w:tr>
            <w:tr w:rsidR="00D04032" w:rsidRPr="00D04032" w:rsidTr="00D04032">
              <w:trPr>
                <w:gridAfter w:val="1"/>
                <w:wAfter w:w="41" w:type="dxa"/>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tcPr>
                <w:p w:rsidR="00D04032" w:rsidRPr="00AC59FA" w:rsidRDefault="00D04032" w:rsidP="003D1B00">
                  <w:pPr>
                    <w:pStyle w:val="Sraopastraipa"/>
                    <w:spacing w:after="0" w:line="240" w:lineRule="auto"/>
                    <w:ind w:left="0"/>
                    <w:contextualSpacing/>
                    <w:rPr>
                      <w:rFonts w:ascii="Times New Roman" w:hAnsi="Times New Roman"/>
                      <w:i/>
                      <w:noProof/>
                      <w:color w:val="000000" w:themeColor="text1"/>
                      <w:sz w:val="20"/>
                      <w:szCs w:val="20"/>
                    </w:rPr>
                  </w:pPr>
                  <w:r w:rsidRPr="00AC59FA">
                    <w:rPr>
                      <w:rFonts w:ascii="Times New Roman" w:hAnsi="Times New Roman"/>
                      <w:i/>
                      <w:noProof/>
                      <w:color w:val="000000" w:themeColor="text1"/>
                      <w:sz w:val="20"/>
                      <w:szCs w:val="20"/>
                    </w:rPr>
                    <w:t>9.</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D04032" w:rsidRPr="00AC59FA" w:rsidRDefault="00D04032" w:rsidP="00F86E93">
                  <w:pPr>
                    <w:rPr>
                      <w:b/>
                      <w:i/>
                      <w:color w:val="000000" w:themeColor="text1"/>
                      <w:sz w:val="20"/>
                      <w:szCs w:val="20"/>
                      <w:lang w:val="lt-LT"/>
                    </w:rPr>
                  </w:pPr>
                  <w:r w:rsidRPr="00AC59FA">
                    <w:rPr>
                      <w:b/>
                      <w:i/>
                      <w:color w:val="000000" w:themeColor="text1"/>
                      <w:sz w:val="20"/>
                      <w:szCs w:val="20"/>
                      <w:lang w:val="lt-LT"/>
                    </w:rPr>
                    <w:t>Įrangos ir jos daugkartinio naudojimo priedų garantinis laikotarpis</w:t>
                  </w:r>
                </w:p>
              </w:tc>
              <w:tc>
                <w:tcPr>
                  <w:tcW w:w="4243" w:type="dxa"/>
                  <w:tcBorders>
                    <w:top w:val="single" w:sz="4" w:space="0" w:color="auto"/>
                    <w:left w:val="single" w:sz="4" w:space="0" w:color="auto"/>
                    <w:bottom w:val="single" w:sz="4" w:space="0" w:color="auto"/>
                    <w:right w:val="single" w:sz="4" w:space="0" w:color="auto"/>
                  </w:tcBorders>
                  <w:shd w:val="clear" w:color="auto" w:fill="auto"/>
                </w:tcPr>
                <w:p w:rsidR="00D04032" w:rsidRPr="00AC59FA" w:rsidRDefault="00D04032" w:rsidP="00F86E93">
                  <w:pPr>
                    <w:rPr>
                      <w:i/>
                      <w:color w:val="000000" w:themeColor="text1"/>
                      <w:sz w:val="20"/>
                      <w:szCs w:val="20"/>
                      <w:lang w:val="lt-LT"/>
                    </w:rPr>
                  </w:pPr>
                  <w:r w:rsidRPr="00AC59FA">
                    <w:rPr>
                      <w:b/>
                      <w:i/>
                      <w:color w:val="000000" w:themeColor="text1"/>
                      <w:sz w:val="20"/>
                      <w:szCs w:val="20"/>
                      <w:lang w:val="lt-LT"/>
                    </w:rPr>
                    <w:t>≥ 12 mėnesių</w:t>
                  </w:r>
                </w:p>
              </w:tc>
              <w:tc>
                <w:tcPr>
                  <w:tcW w:w="2694" w:type="dxa"/>
                  <w:tcBorders>
                    <w:top w:val="single" w:sz="4" w:space="0" w:color="auto"/>
                    <w:left w:val="single" w:sz="4" w:space="0" w:color="auto"/>
                    <w:bottom w:val="single" w:sz="4" w:space="0" w:color="auto"/>
                    <w:right w:val="single" w:sz="4" w:space="0" w:color="auto"/>
                  </w:tcBorders>
                </w:tcPr>
                <w:p w:rsidR="00D04032" w:rsidRPr="00D04032" w:rsidRDefault="00D04032" w:rsidP="003D1B00">
                  <w:pPr>
                    <w:rPr>
                      <w:bCs/>
                      <w:noProof/>
                      <w:sz w:val="20"/>
                      <w:szCs w:val="20"/>
                      <w:lang w:val="lt-LT"/>
                    </w:rPr>
                  </w:pPr>
                </w:p>
              </w:tc>
              <w:tc>
                <w:tcPr>
                  <w:tcW w:w="2551" w:type="dxa"/>
                  <w:tcBorders>
                    <w:top w:val="single" w:sz="4" w:space="0" w:color="auto"/>
                    <w:left w:val="single" w:sz="4" w:space="0" w:color="auto"/>
                    <w:bottom w:val="single" w:sz="4" w:space="0" w:color="auto"/>
                    <w:right w:val="single" w:sz="4" w:space="0" w:color="auto"/>
                  </w:tcBorders>
                </w:tcPr>
                <w:p w:rsidR="00D04032" w:rsidRPr="00D04032" w:rsidRDefault="00D04032" w:rsidP="003D1B00">
                  <w:pPr>
                    <w:rPr>
                      <w:bCs/>
                      <w:noProof/>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rsidR="00D04032" w:rsidRPr="00D04032" w:rsidRDefault="00D04032" w:rsidP="003D1B00">
                  <w:pPr>
                    <w:rPr>
                      <w:bCs/>
                      <w:noProof/>
                      <w:sz w:val="20"/>
                      <w:szCs w:val="20"/>
                      <w:lang w:val="lt-LT"/>
                    </w:rPr>
                  </w:pPr>
                </w:p>
              </w:tc>
            </w:tr>
          </w:tbl>
          <w:p w:rsidR="0032415A" w:rsidRPr="00D04032" w:rsidRDefault="0032415A" w:rsidP="00A43A2A">
            <w:pPr>
              <w:rPr>
                <w:rFonts w:eastAsia="Calibri"/>
                <w:b/>
                <w:i/>
                <w:sz w:val="20"/>
                <w:szCs w:val="20"/>
                <w:lang w:val="lt-LT" w:eastAsia="lt-LT"/>
              </w:rPr>
            </w:pPr>
          </w:p>
        </w:tc>
      </w:tr>
    </w:tbl>
    <w:p w:rsidR="00A43A2A" w:rsidRDefault="00A43A2A">
      <w:pPr>
        <w:rPr>
          <w:lang w:val="lt-LT"/>
        </w:rPr>
      </w:pPr>
    </w:p>
    <w:p w:rsidR="00A43A2A" w:rsidRPr="00A43A2A" w:rsidRDefault="00A43A2A">
      <w:pPr>
        <w:rPr>
          <w:lang w:val="lt-LT"/>
        </w:rPr>
      </w:pPr>
    </w:p>
    <w:sectPr w:rsidR="00A43A2A" w:rsidRPr="00A43A2A" w:rsidSect="00CF2460">
      <w:pgSz w:w="16838" w:h="11906" w:orient="landscape"/>
      <w:pgMar w:top="851" w:right="993" w:bottom="56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6"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4E607C"/>
    <w:multiLevelType w:val="multilevel"/>
    <w:tmpl w:val="7C96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abstractNumId w:val="5"/>
  </w:num>
  <w:num w:numId="2">
    <w:abstractNumId w:val="28"/>
  </w:num>
  <w:num w:numId="3">
    <w:abstractNumId w:val="11"/>
  </w:num>
  <w:num w:numId="4">
    <w:abstractNumId w:val="1"/>
  </w:num>
  <w:num w:numId="5">
    <w:abstractNumId w:val="35"/>
  </w:num>
  <w:num w:numId="6">
    <w:abstractNumId w:val="12"/>
  </w:num>
  <w:num w:numId="7">
    <w:abstractNumId w:val="37"/>
  </w:num>
  <w:num w:numId="8">
    <w:abstractNumId w:val="22"/>
  </w:num>
  <w:num w:numId="9">
    <w:abstractNumId w:val="9"/>
  </w:num>
  <w:num w:numId="10">
    <w:abstractNumId w:val="33"/>
  </w:num>
  <w:num w:numId="11">
    <w:abstractNumId w:val="32"/>
  </w:num>
  <w:num w:numId="12">
    <w:abstractNumId w:val="18"/>
  </w:num>
  <w:num w:numId="13">
    <w:abstractNumId w:val="4"/>
  </w:num>
  <w:num w:numId="14">
    <w:abstractNumId w:val="10"/>
  </w:num>
  <w:num w:numId="15">
    <w:abstractNumId w:val="13"/>
  </w:num>
  <w:num w:numId="16">
    <w:abstractNumId w:val="26"/>
  </w:num>
  <w:num w:numId="17">
    <w:abstractNumId w:val="16"/>
  </w:num>
  <w:num w:numId="18">
    <w:abstractNumId w:val="21"/>
  </w:num>
  <w:num w:numId="19">
    <w:abstractNumId w:val="24"/>
  </w:num>
  <w:num w:numId="20">
    <w:abstractNumId w:val="31"/>
  </w:num>
  <w:num w:numId="21">
    <w:abstractNumId w:val="30"/>
  </w:num>
  <w:num w:numId="22">
    <w:abstractNumId w:val="20"/>
  </w:num>
  <w:num w:numId="23">
    <w:abstractNumId w:val="17"/>
  </w:num>
  <w:num w:numId="24">
    <w:abstractNumId w:val="14"/>
  </w:num>
  <w:num w:numId="25">
    <w:abstractNumId w:val="25"/>
  </w:num>
  <w:num w:numId="26">
    <w:abstractNumId w:val="3"/>
  </w:num>
  <w:num w:numId="27">
    <w:abstractNumId w:val="29"/>
  </w:num>
  <w:num w:numId="28">
    <w:abstractNumId w:val="7"/>
  </w:num>
  <w:num w:numId="29">
    <w:abstractNumId w:val="15"/>
  </w:num>
  <w:num w:numId="30">
    <w:abstractNumId w:val="19"/>
  </w:num>
  <w:num w:numId="31">
    <w:abstractNumId w:val="34"/>
  </w:num>
  <w:num w:numId="32">
    <w:abstractNumId w:val="27"/>
  </w:num>
  <w:num w:numId="33">
    <w:abstractNumId w:val="2"/>
  </w:num>
  <w:num w:numId="34">
    <w:abstractNumId w:val="6"/>
  </w:num>
  <w:num w:numId="35">
    <w:abstractNumId w:val="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02557"/>
    <w:rsid w:val="00006B31"/>
    <w:rsid w:val="00017B77"/>
    <w:rsid w:val="00025685"/>
    <w:rsid w:val="0003479E"/>
    <w:rsid w:val="00041A95"/>
    <w:rsid w:val="0005075E"/>
    <w:rsid w:val="00050CBE"/>
    <w:rsid w:val="00052FBC"/>
    <w:rsid w:val="00063BAB"/>
    <w:rsid w:val="00070DD3"/>
    <w:rsid w:val="000776A4"/>
    <w:rsid w:val="000817A9"/>
    <w:rsid w:val="00084DF3"/>
    <w:rsid w:val="00091A38"/>
    <w:rsid w:val="000945DC"/>
    <w:rsid w:val="000974D8"/>
    <w:rsid w:val="000B2EF8"/>
    <w:rsid w:val="000C4850"/>
    <w:rsid w:val="000C5789"/>
    <w:rsid w:val="000D0E67"/>
    <w:rsid w:val="000D716F"/>
    <w:rsid w:val="000F2EA6"/>
    <w:rsid w:val="000F3737"/>
    <w:rsid w:val="001012EB"/>
    <w:rsid w:val="0010222D"/>
    <w:rsid w:val="00104F72"/>
    <w:rsid w:val="00106010"/>
    <w:rsid w:val="00107A01"/>
    <w:rsid w:val="001107DD"/>
    <w:rsid w:val="001169D3"/>
    <w:rsid w:val="00116AD5"/>
    <w:rsid w:val="001406DE"/>
    <w:rsid w:val="00147667"/>
    <w:rsid w:val="00150612"/>
    <w:rsid w:val="001511B6"/>
    <w:rsid w:val="00155817"/>
    <w:rsid w:val="00163256"/>
    <w:rsid w:val="0016463F"/>
    <w:rsid w:val="001735DD"/>
    <w:rsid w:val="00183EA4"/>
    <w:rsid w:val="001850A8"/>
    <w:rsid w:val="00190EF7"/>
    <w:rsid w:val="00197C07"/>
    <w:rsid w:val="001A1456"/>
    <w:rsid w:val="001C2F60"/>
    <w:rsid w:val="001C682A"/>
    <w:rsid w:val="001D0324"/>
    <w:rsid w:val="001D0C57"/>
    <w:rsid w:val="001D1162"/>
    <w:rsid w:val="001E3FB4"/>
    <w:rsid w:val="001E4F1D"/>
    <w:rsid w:val="001E7E7C"/>
    <w:rsid w:val="001F0E80"/>
    <w:rsid w:val="001F12CA"/>
    <w:rsid w:val="00201A01"/>
    <w:rsid w:val="00210226"/>
    <w:rsid w:val="00217E2C"/>
    <w:rsid w:val="002205BF"/>
    <w:rsid w:val="00222122"/>
    <w:rsid w:val="00226F02"/>
    <w:rsid w:val="00236276"/>
    <w:rsid w:val="0024122B"/>
    <w:rsid w:val="002426EB"/>
    <w:rsid w:val="00245581"/>
    <w:rsid w:val="00257369"/>
    <w:rsid w:val="00261326"/>
    <w:rsid w:val="00262B50"/>
    <w:rsid w:val="00275D61"/>
    <w:rsid w:val="002837F6"/>
    <w:rsid w:val="00287B17"/>
    <w:rsid w:val="00294B07"/>
    <w:rsid w:val="002969E2"/>
    <w:rsid w:val="002A1421"/>
    <w:rsid w:val="002A1F7A"/>
    <w:rsid w:val="002A736F"/>
    <w:rsid w:val="002A7F61"/>
    <w:rsid w:val="002B7BE8"/>
    <w:rsid w:val="002C73DF"/>
    <w:rsid w:val="002E2614"/>
    <w:rsid w:val="002F4674"/>
    <w:rsid w:val="002F5421"/>
    <w:rsid w:val="003045DE"/>
    <w:rsid w:val="00306894"/>
    <w:rsid w:val="00311297"/>
    <w:rsid w:val="00313061"/>
    <w:rsid w:val="00313D23"/>
    <w:rsid w:val="0032415A"/>
    <w:rsid w:val="00327E5C"/>
    <w:rsid w:val="00330EA1"/>
    <w:rsid w:val="003407F9"/>
    <w:rsid w:val="00343D02"/>
    <w:rsid w:val="00353BF6"/>
    <w:rsid w:val="00367EC9"/>
    <w:rsid w:val="00375FC2"/>
    <w:rsid w:val="0037657A"/>
    <w:rsid w:val="0038061F"/>
    <w:rsid w:val="00381A5F"/>
    <w:rsid w:val="003836E8"/>
    <w:rsid w:val="00394FFF"/>
    <w:rsid w:val="00395C7F"/>
    <w:rsid w:val="00396CD8"/>
    <w:rsid w:val="00397D7F"/>
    <w:rsid w:val="003A6CEA"/>
    <w:rsid w:val="003B5CD0"/>
    <w:rsid w:val="003B64BC"/>
    <w:rsid w:val="003D123D"/>
    <w:rsid w:val="003D1B00"/>
    <w:rsid w:val="003D6278"/>
    <w:rsid w:val="003D6D2C"/>
    <w:rsid w:val="003E0F20"/>
    <w:rsid w:val="003E6A70"/>
    <w:rsid w:val="003F1887"/>
    <w:rsid w:val="003F6BDB"/>
    <w:rsid w:val="004242BF"/>
    <w:rsid w:val="004300A7"/>
    <w:rsid w:val="004357B7"/>
    <w:rsid w:val="004405B6"/>
    <w:rsid w:val="0045021E"/>
    <w:rsid w:val="004535E5"/>
    <w:rsid w:val="00456B4D"/>
    <w:rsid w:val="004626EC"/>
    <w:rsid w:val="0046277E"/>
    <w:rsid w:val="0047061E"/>
    <w:rsid w:val="004738C9"/>
    <w:rsid w:val="004741B7"/>
    <w:rsid w:val="00480618"/>
    <w:rsid w:val="004847AB"/>
    <w:rsid w:val="0048587A"/>
    <w:rsid w:val="00492A51"/>
    <w:rsid w:val="00495906"/>
    <w:rsid w:val="004A0089"/>
    <w:rsid w:val="004A1A67"/>
    <w:rsid w:val="004A22C4"/>
    <w:rsid w:val="004A54EB"/>
    <w:rsid w:val="004A6FBA"/>
    <w:rsid w:val="004B3714"/>
    <w:rsid w:val="004E2C45"/>
    <w:rsid w:val="004F59B6"/>
    <w:rsid w:val="004F652D"/>
    <w:rsid w:val="00507578"/>
    <w:rsid w:val="00521A87"/>
    <w:rsid w:val="00527BFF"/>
    <w:rsid w:val="005433F1"/>
    <w:rsid w:val="0054764B"/>
    <w:rsid w:val="00550BAC"/>
    <w:rsid w:val="00552682"/>
    <w:rsid w:val="00560E5D"/>
    <w:rsid w:val="00565367"/>
    <w:rsid w:val="005669BE"/>
    <w:rsid w:val="00573FC5"/>
    <w:rsid w:val="00580142"/>
    <w:rsid w:val="005C0250"/>
    <w:rsid w:val="005D7080"/>
    <w:rsid w:val="005D7BFA"/>
    <w:rsid w:val="005E4077"/>
    <w:rsid w:val="005F0910"/>
    <w:rsid w:val="006019BF"/>
    <w:rsid w:val="006049C9"/>
    <w:rsid w:val="00607815"/>
    <w:rsid w:val="00623676"/>
    <w:rsid w:val="00626F38"/>
    <w:rsid w:val="0062739B"/>
    <w:rsid w:val="00627450"/>
    <w:rsid w:val="00646E6C"/>
    <w:rsid w:val="006514C8"/>
    <w:rsid w:val="00651831"/>
    <w:rsid w:val="00651FBC"/>
    <w:rsid w:val="00656FAD"/>
    <w:rsid w:val="00671742"/>
    <w:rsid w:val="00681C9C"/>
    <w:rsid w:val="00682A0E"/>
    <w:rsid w:val="0068640F"/>
    <w:rsid w:val="006A6C7E"/>
    <w:rsid w:val="006C3615"/>
    <w:rsid w:val="006C70FB"/>
    <w:rsid w:val="006C712F"/>
    <w:rsid w:val="006E553A"/>
    <w:rsid w:val="006E744C"/>
    <w:rsid w:val="006F1144"/>
    <w:rsid w:val="006F45D9"/>
    <w:rsid w:val="006F4FF1"/>
    <w:rsid w:val="00704FF1"/>
    <w:rsid w:val="00711615"/>
    <w:rsid w:val="00725DBE"/>
    <w:rsid w:val="0073430A"/>
    <w:rsid w:val="00740D78"/>
    <w:rsid w:val="00742783"/>
    <w:rsid w:val="00746A41"/>
    <w:rsid w:val="0075107D"/>
    <w:rsid w:val="00752A12"/>
    <w:rsid w:val="0076176A"/>
    <w:rsid w:val="00767DEC"/>
    <w:rsid w:val="00771A12"/>
    <w:rsid w:val="0077476C"/>
    <w:rsid w:val="00796162"/>
    <w:rsid w:val="007A29FA"/>
    <w:rsid w:val="007A5C68"/>
    <w:rsid w:val="007B580A"/>
    <w:rsid w:val="007C4389"/>
    <w:rsid w:val="007D7F47"/>
    <w:rsid w:val="007F3287"/>
    <w:rsid w:val="007F3374"/>
    <w:rsid w:val="007F49A4"/>
    <w:rsid w:val="007F7565"/>
    <w:rsid w:val="0081529C"/>
    <w:rsid w:val="0082089C"/>
    <w:rsid w:val="008337F3"/>
    <w:rsid w:val="00837718"/>
    <w:rsid w:val="008406A6"/>
    <w:rsid w:val="00844586"/>
    <w:rsid w:val="0085514D"/>
    <w:rsid w:val="00864E68"/>
    <w:rsid w:val="00874925"/>
    <w:rsid w:val="00883DDB"/>
    <w:rsid w:val="00886681"/>
    <w:rsid w:val="008912FF"/>
    <w:rsid w:val="008928A1"/>
    <w:rsid w:val="00896015"/>
    <w:rsid w:val="008A670C"/>
    <w:rsid w:val="008B2CBA"/>
    <w:rsid w:val="008B33AA"/>
    <w:rsid w:val="008C7B36"/>
    <w:rsid w:val="008D0A89"/>
    <w:rsid w:val="008D0D4A"/>
    <w:rsid w:val="008E146E"/>
    <w:rsid w:val="008F0828"/>
    <w:rsid w:val="00902428"/>
    <w:rsid w:val="009119E4"/>
    <w:rsid w:val="00913152"/>
    <w:rsid w:val="0091347D"/>
    <w:rsid w:val="0091614E"/>
    <w:rsid w:val="00917F00"/>
    <w:rsid w:val="0092018D"/>
    <w:rsid w:val="009218E9"/>
    <w:rsid w:val="00925C5C"/>
    <w:rsid w:val="00936855"/>
    <w:rsid w:val="009418D6"/>
    <w:rsid w:val="00950726"/>
    <w:rsid w:val="00954427"/>
    <w:rsid w:val="009606BF"/>
    <w:rsid w:val="009664ED"/>
    <w:rsid w:val="00972569"/>
    <w:rsid w:val="00973EFF"/>
    <w:rsid w:val="00980E78"/>
    <w:rsid w:val="009823A1"/>
    <w:rsid w:val="00987BD6"/>
    <w:rsid w:val="009A3424"/>
    <w:rsid w:val="009A67BA"/>
    <w:rsid w:val="009C05D7"/>
    <w:rsid w:val="009C66FB"/>
    <w:rsid w:val="009C7079"/>
    <w:rsid w:val="009D4ACD"/>
    <w:rsid w:val="009D4F8F"/>
    <w:rsid w:val="009D7806"/>
    <w:rsid w:val="009F19C9"/>
    <w:rsid w:val="00A10E99"/>
    <w:rsid w:val="00A14D09"/>
    <w:rsid w:val="00A167B8"/>
    <w:rsid w:val="00A16FA8"/>
    <w:rsid w:val="00A248A1"/>
    <w:rsid w:val="00A270E5"/>
    <w:rsid w:val="00A43A2A"/>
    <w:rsid w:val="00A4607A"/>
    <w:rsid w:val="00A466E9"/>
    <w:rsid w:val="00A47F18"/>
    <w:rsid w:val="00A5072C"/>
    <w:rsid w:val="00A613EF"/>
    <w:rsid w:val="00A70545"/>
    <w:rsid w:val="00A71EEF"/>
    <w:rsid w:val="00A8491D"/>
    <w:rsid w:val="00A85AEF"/>
    <w:rsid w:val="00A86BE7"/>
    <w:rsid w:val="00A903F7"/>
    <w:rsid w:val="00A93E02"/>
    <w:rsid w:val="00A96EFC"/>
    <w:rsid w:val="00AB1C02"/>
    <w:rsid w:val="00AB2DE9"/>
    <w:rsid w:val="00AB6B39"/>
    <w:rsid w:val="00AC3DF1"/>
    <w:rsid w:val="00AC59FA"/>
    <w:rsid w:val="00AD64FE"/>
    <w:rsid w:val="00AD7C74"/>
    <w:rsid w:val="00AE400E"/>
    <w:rsid w:val="00B01754"/>
    <w:rsid w:val="00B205C9"/>
    <w:rsid w:val="00B24756"/>
    <w:rsid w:val="00B24F7A"/>
    <w:rsid w:val="00B52A95"/>
    <w:rsid w:val="00B54401"/>
    <w:rsid w:val="00B623B5"/>
    <w:rsid w:val="00B638C3"/>
    <w:rsid w:val="00B66A37"/>
    <w:rsid w:val="00B729BF"/>
    <w:rsid w:val="00B81EB0"/>
    <w:rsid w:val="00BA12DB"/>
    <w:rsid w:val="00BA3C21"/>
    <w:rsid w:val="00BC1718"/>
    <w:rsid w:val="00BD0407"/>
    <w:rsid w:val="00BD2BD0"/>
    <w:rsid w:val="00BD3386"/>
    <w:rsid w:val="00BD6C2F"/>
    <w:rsid w:val="00BD7065"/>
    <w:rsid w:val="00BD7B05"/>
    <w:rsid w:val="00BE051C"/>
    <w:rsid w:val="00BE20DD"/>
    <w:rsid w:val="00BE64A6"/>
    <w:rsid w:val="00BF2B3B"/>
    <w:rsid w:val="00BF3C99"/>
    <w:rsid w:val="00BF6A76"/>
    <w:rsid w:val="00C06A07"/>
    <w:rsid w:val="00C126F7"/>
    <w:rsid w:val="00C16692"/>
    <w:rsid w:val="00C16D9D"/>
    <w:rsid w:val="00C2171E"/>
    <w:rsid w:val="00C22307"/>
    <w:rsid w:val="00C25CC4"/>
    <w:rsid w:val="00C2775C"/>
    <w:rsid w:val="00C2777B"/>
    <w:rsid w:val="00C27833"/>
    <w:rsid w:val="00C27E3C"/>
    <w:rsid w:val="00C35A47"/>
    <w:rsid w:val="00C37340"/>
    <w:rsid w:val="00C41CA5"/>
    <w:rsid w:val="00C5155B"/>
    <w:rsid w:val="00C5299E"/>
    <w:rsid w:val="00C636D7"/>
    <w:rsid w:val="00C754BD"/>
    <w:rsid w:val="00C76A00"/>
    <w:rsid w:val="00C85F69"/>
    <w:rsid w:val="00C86D55"/>
    <w:rsid w:val="00C913F2"/>
    <w:rsid w:val="00C9227C"/>
    <w:rsid w:val="00C94BAF"/>
    <w:rsid w:val="00C959E3"/>
    <w:rsid w:val="00CA38BF"/>
    <w:rsid w:val="00CA52E5"/>
    <w:rsid w:val="00CA5377"/>
    <w:rsid w:val="00CB3303"/>
    <w:rsid w:val="00CB6A99"/>
    <w:rsid w:val="00CC3124"/>
    <w:rsid w:val="00CC4481"/>
    <w:rsid w:val="00CC4F3D"/>
    <w:rsid w:val="00CC562E"/>
    <w:rsid w:val="00CD0C2D"/>
    <w:rsid w:val="00CD3322"/>
    <w:rsid w:val="00CE7986"/>
    <w:rsid w:val="00CE79E0"/>
    <w:rsid w:val="00CF2460"/>
    <w:rsid w:val="00D04032"/>
    <w:rsid w:val="00D13333"/>
    <w:rsid w:val="00D1542F"/>
    <w:rsid w:val="00D26DB7"/>
    <w:rsid w:val="00D45948"/>
    <w:rsid w:val="00D543A9"/>
    <w:rsid w:val="00D55427"/>
    <w:rsid w:val="00D61E98"/>
    <w:rsid w:val="00D62020"/>
    <w:rsid w:val="00D626C4"/>
    <w:rsid w:val="00D70932"/>
    <w:rsid w:val="00D71CF4"/>
    <w:rsid w:val="00D76FC9"/>
    <w:rsid w:val="00D86D36"/>
    <w:rsid w:val="00D934C6"/>
    <w:rsid w:val="00D95F43"/>
    <w:rsid w:val="00DA3C0F"/>
    <w:rsid w:val="00DA3C47"/>
    <w:rsid w:val="00DA4202"/>
    <w:rsid w:val="00DB0A41"/>
    <w:rsid w:val="00DB500B"/>
    <w:rsid w:val="00DB758B"/>
    <w:rsid w:val="00DC3870"/>
    <w:rsid w:val="00DC575B"/>
    <w:rsid w:val="00DD24C9"/>
    <w:rsid w:val="00DD26B6"/>
    <w:rsid w:val="00DD596B"/>
    <w:rsid w:val="00DE0F45"/>
    <w:rsid w:val="00DE3B1F"/>
    <w:rsid w:val="00DE3F7E"/>
    <w:rsid w:val="00DE76FD"/>
    <w:rsid w:val="00E029B9"/>
    <w:rsid w:val="00E03912"/>
    <w:rsid w:val="00E03B47"/>
    <w:rsid w:val="00E0625E"/>
    <w:rsid w:val="00E100A4"/>
    <w:rsid w:val="00E14881"/>
    <w:rsid w:val="00E217B7"/>
    <w:rsid w:val="00E2218F"/>
    <w:rsid w:val="00E3239E"/>
    <w:rsid w:val="00E356A4"/>
    <w:rsid w:val="00E4685E"/>
    <w:rsid w:val="00E500EA"/>
    <w:rsid w:val="00E521E2"/>
    <w:rsid w:val="00E52B9D"/>
    <w:rsid w:val="00E612C4"/>
    <w:rsid w:val="00E6260C"/>
    <w:rsid w:val="00E64450"/>
    <w:rsid w:val="00E74EBD"/>
    <w:rsid w:val="00E76D21"/>
    <w:rsid w:val="00E77F11"/>
    <w:rsid w:val="00E810E5"/>
    <w:rsid w:val="00E84F84"/>
    <w:rsid w:val="00E93EED"/>
    <w:rsid w:val="00E94532"/>
    <w:rsid w:val="00E94E1A"/>
    <w:rsid w:val="00E95608"/>
    <w:rsid w:val="00EA6E46"/>
    <w:rsid w:val="00EB6834"/>
    <w:rsid w:val="00EC36D4"/>
    <w:rsid w:val="00EC65F8"/>
    <w:rsid w:val="00EC6950"/>
    <w:rsid w:val="00ED0341"/>
    <w:rsid w:val="00EE706A"/>
    <w:rsid w:val="00EF6E2F"/>
    <w:rsid w:val="00F00326"/>
    <w:rsid w:val="00F0419C"/>
    <w:rsid w:val="00F043AA"/>
    <w:rsid w:val="00F209DE"/>
    <w:rsid w:val="00F269D8"/>
    <w:rsid w:val="00F400C6"/>
    <w:rsid w:val="00F4048D"/>
    <w:rsid w:val="00F42D46"/>
    <w:rsid w:val="00F473F0"/>
    <w:rsid w:val="00F52F6E"/>
    <w:rsid w:val="00F5388B"/>
    <w:rsid w:val="00F6003F"/>
    <w:rsid w:val="00F620AA"/>
    <w:rsid w:val="00F7386F"/>
    <w:rsid w:val="00F86E93"/>
    <w:rsid w:val="00F87D6D"/>
    <w:rsid w:val="00F9099A"/>
    <w:rsid w:val="00FB1753"/>
    <w:rsid w:val="00FB52B8"/>
    <w:rsid w:val="00FB5954"/>
    <w:rsid w:val="00FB7AC0"/>
    <w:rsid w:val="00FD5C23"/>
    <w:rsid w:val="00FE43C8"/>
    <w:rsid w:val="00FF037D"/>
    <w:rsid w:val="00FF50F9"/>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B92F4"/>
  <w15:chartTrackingRefBased/>
  <w15:docId w15:val="{0B1CE1C2-001F-4378-875E-E286323D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23676"/>
    <w:rPr>
      <w:sz w:val="24"/>
      <w:szCs w:val="24"/>
      <w:lang w:val="en-GB"/>
    </w:rPr>
  </w:style>
  <w:style w:type="paragraph" w:styleId="Antrat1">
    <w:name w:val="heading 1"/>
    <w:basedOn w:val="prastasis"/>
    <w:next w:val="prastasis"/>
    <w:qFormat/>
    <w:rsid w:val="00D45948"/>
    <w:pPr>
      <w:keepNext/>
      <w:outlineLvl w:val="0"/>
    </w:pPr>
    <w:rPr>
      <w:b/>
      <w:bCs/>
      <w:lang w:val="lt-LT"/>
    </w:rPr>
  </w:style>
  <w:style w:type="paragraph" w:styleId="Antrat3">
    <w:name w:val="heading 3"/>
    <w:aliases w:val="Section Header3,Sub-Clause Paragraph"/>
    <w:basedOn w:val="prastasis"/>
    <w:next w:val="prastasis"/>
    <w:link w:val="Antrat3Diagrama"/>
    <w:qFormat/>
    <w:rsid w:val="00397D7F"/>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6049C9"/>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222122"/>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iekosnuoroda">
    <w:name w:val="paieškos nuoroda"/>
    <w:basedOn w:val="prastasis"/>
    <w:rsid w:val="002C73DF"/>
    <w:pPr>
      <w:jc w:val="right"/>
    </w:pPr>
    <w:rPr>
      <w:sz w:val="20"/>
    </w:rPr>
  </w:style>
  <w:style w:type="paragraph" w:customStyle="1" w:styleId="paieskoanuoroda">
    <w:name w:val="paieskoa nuoroda"/>
    <w:basedOn w:val="paiekosnuoroda"/>
    <w:rsid w:val="00D1542F"/>
    <w:rPr>
      <w:i/>
    </w:rPr>
  </w:style>
  <w:style w:type="character" w:styleId="Hipersaitas">
    <w:name w:val="Hyperlink"/>
    <w:rsid w:val="00623676"/>
    <w:rPr>
      <w:color w:val="0000FF"/>
      <w:u w:val="single"/>
    </w:rPr>
  </w:style>
  <w:style w:type="paragraph" w:styleId="Antrats">
    <w:name w:val="header"/>
    <w:basedOn w:val="prastasis"/>
    <w:rsid w:val="00623676"/>
    <w:pPr>
      <w:tabs>
        <w:tab w:val="center" w:pos="4320"/>
        <w:tab w:val="right" w:pos="8640"/>
      </w:tabs>
    </w:pPr>
    <w:rPr>
      <w:sz w:val="20"/>
      <w:szCs w:val="20"/>
      <w:lang w:val="en-US"/>
    </w:rPr>
  </w:style>
  <w:style w:type="paragraph" w:customStyle="1" w:styleId="mazas">
    <w:name w:val="mazas"/>
    <w:basedOn w:val="prastasis"/>
    <w:rsid w:val="003E0F20"/>
    <w:pPr>
      <w:spacing w:before="100" w:beforeAutospacing="1" w:after="100" w:afterAutospacing="1"/>
    </w:pPr>
    <w:rPr>
      <w:lang w:val="lt-LT" w:eastAsia="lt-LT"/>
    </w:rPr>
  </w:style>
  <w:style w:type="paragraph" w:customStyle="1" w:styleId="centrbold">
    <w:name w:val="centrbold"/>
    <w:basedOn w:val="prastasis"/>
    <w:rsid w:val="003E0F20"/>
    <w:pPr>
      <w:spacing w:before="100" w:beforeAutospacing="1" w:after="100" w:afterAutospacing="1"/>
    </w:pPr>
    <w:rPr>
      <w:lang w:val="lt-LT" w:eastAsia="lt-LT"/>
    </w:rPr>
  </w:style>
  <w:style w:type="paragraph" w:styleId="HTMLiankstoformatuotas">
    <w:name w:val="HTML Preformatted"/>
    <w:basedOn w:val="prastasis"/>
    <w:link w:val="HTMLiankstoformatuotasDiagrama"/>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Grietas">
    <w:name w:val="Strong"/>
    <w:qFormat/>
    <w:rsid w:val="00C913F2"/>
    <w:rPr>
      <w:b/>
      <w:bCs/>
    </w:rPr>
  </w:style>
  <w:style w:type="paragraph" w:styleId="Pagrindiniotekstotrauka">
    <w:name w:val="Body Text Indent"/>
    <w:basedOn w:val="prastasis"/>
    <w:rsid w:val="00FB7AC0"/>
    <w:pPr>
      <w:spacing w:line="480" w:lineRule="auto"/>
      <w:ind w:firstLine="720"/>
      <w:jc w:val="both"/>
    </w:pPr>
    <w:rPr>
      <w:lang w:val="lt-LT"/>
    </w:rPr>
  </w:style>
  <w:style w:type="paragraph" w:styleId="Debesliotekstas">
    <w:name w:val="Balloon Text"/>
    <w:basedOn w:val="prastasis"/>
    <w:link w:val="DebesliotekstasDiagrama"/>
    <w:semiHidden/>
    <w:rsid w:val="00FB7AC0"/>
    <w:rPr>
      <w:rFonts w:ascii="Tahoma" w:hAnsi="Tahoma" w:cs="Tahoma"/>
      <w:sz w:val="16"/>
      <w:szCs w:val="16"/>
    </w:rPr>
  </w:style>
  <w:style w:type="paragraph" w:customStyle="1" w:styleId="Char">
    <w:name w:val="Char"/>
    <w:basedOn w:val="prastasis"/>
    <w:rsid w:val="00311297"/>
    <w:pPr>
      <w:spacing w:after="160" w:line="240" w:lineRule="exact"/>
    </w:pPr>
    <w:rPr>
      <w:szCs w:val="20"/>
      <w:lang w:val="en-US"/>
    </w:rPr>
  </w:style>
  <w:style w:type="paragraph" w:styleId="Paantrat">
    <w:name w:val="Subtitle"/>
    <w:basedOn w:val="prastasis"/>
    <w:qFormat/>
    <w:rsid w:val="00311297"/>
    <w:rPr>
      <w:sz w:val="28"/>
      <w:szCs w:val="20"/>
      <w:lang w:val="en-US"/>
    </w:rPr>
  </w:style>
  <w:style w:type="paragraph" w:styleId="Pagrindinistekstas">
    <w:name w:val="Body Text"/>
    <w:basedOn w:val="prastasis"/>
    <w:rsid w:val="0082089C"/>
    <w:pPr>
      <w:spacing w:after="120"/>
    </w:pPr>
  </w:style>
  <w:style w:type="table" w:styleId="Lentelstinklelis">
    <w:name w:val="Table Grid"/>
    <w:basedOn w:val="prastojilente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4741B7"/>
    <w:pPr>
      <w:spacing w:before="100" w:beforeAutospacing="1" w:after="100" w:afterAutospacing="1"/>
    </w:pPr>
  </w:style>
  <w:style w:type="paragraph" w:styleId="Pagrindiniotekstotrauka2">
    <w:name w:val="Body Text Indent 2"/>
    <w:basedOn w:val="prastasis"/>
    <w:rsid w:val="00D45948"/>
    <w:pPr>
      <w:spacing w:after="120" w:line="480" w:lineRule="auto"/>
      <w:ind w:left="283"/>
    </w:pPr>
  </w:style>
  <w:style w:type="paragraph" w:styleId="Sraopastraipa">
    <w:name w:val="List Paragraph"/>
    <w:basedOn w:val="prastasis"/>
    <w:uiPriority w:val="34"/>
    <w:qFormat/>
    <w:rsid w:val="00C27833"/>
    <w:pPr>
      <w:spacing w:after="200" w:line="276" w:lineRule="auto"/>
      <w:ind w:left="720"/>
    </w:pPr>
    <w:rPr>
      <w:rFonts w:ascii="Calibri" w:hAnsi="Calibri"/>
      <w:sz w:val="22"/>
      <w:szCs w:val="22"/>
      <w:lang w:val="lt-LT"/>
    </w:rPr>
  </w:style>
  <w:style w:type="character" w:customStyle="1" w:styleId="Antrat3Diagrama">
    <w:name w:val="Antraštė 3 Diagrama"/>
    <w:aliases w:val="Section Header3 Diagrama,Sub-Clause Paragraph Diagrama"/>
    <w:link w:val="Antrat3"/>
    <w:rsid w:val="00397D7F"/>
    <w:rPr>
      <w:rFonts w:ascii="Arial" w:hAnsi="Arial" w:cs="Arial"/>
      <w:b/>
      <w:bCs/>
      <w:sz w:val="26"/>
      <w:szCs w:val="26"/>
      <w:lang w:eastAsia="en-US"/>
    </w:rPr>
  </w:style>
  <w:style w:type="paragraph" w:customStyle="1" w:styleId="Point1">
    <w:name w:val="Point 1"/>
    <w:basedOn w:val="prastasis"/>
    <w:rsid w:val="00397D7F"/>
    <w:pPr>
      <w:spacing w:before="120" w:after="120"/>
      <w:ind w:left="1418" w:hanging="567"/>
      <w:jc w:val="both"/>
    </w:pPr>
    <w:rPr>
      <w:szCs w:val="20"/>
      <w:lang w:eastAsia="lt-LT"/>
    </w:rPr>
  </w:style>
  <w:style w:type="paragraph" w:customStyle="1" w:styleId="Pagrindinistekstas1">
    <w:name w:val="Pagrindinis tekstas1"/>
    <w:rsid w:val="009218E9"/>
    <w:pPr>
      <w:snapToGrid w:val="0"/>
      <w:ind w:firstLine="312"/>
      <w:jc w:val="both"/>
    </w:pPr>
    <w:rPr>
      <w:rFonts w:ascii="TimesLT" w:hAnsi="TimesLT"/>
    </w:rPr>
  </w:style>
  <w:style w:type="paragraph" w:customStyle="1" w:styleId="DiagramaCharCharDiagrama">
    <w:name w:val="Diagrama Char Char Diagrama"/>
    <w:basedOn w:val="prastasis"/>
    <w:rsid w:val="009218E9"/>
    <w:pPr>
      <w:spacing w:after="160" w:line="240" w:lineRule="exact"/>
    </w:pPr>
    <w:rPr>
      <w:rFonts w:ascii="Tahoma" w:hAnsi="Tahoma"/>
      <w:sz w:val="20"/>
      <w:szCs w:val="20"/>
      <w:lang w:val="en-US"/>
    </w:rPr>
  </w:style>
  <w:style w:type="character" w:customStyle="1" w:styleId="Antrat4Diagrama">
    <w:name w:val="Antraštė 4 Diagrama"/>
    <w:link w:val="Antrat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prastasis"/>
    <w:rsid w:val="006049C9"/>
    <w:pPr>
      <w:spacing w:before="100" w:beforeAutospacing="1" w:after="100" w:afterAutospacing="1"/>
    </w:pPr>
    <w:rPr>
      <w:lang w:val="lt-LT" w:eastAsia="lt-LT"/>
    </w:rPr>
  </w:style>
  <w:style w:type="character" w:customStyle="1" w:styleId="Antrat8Diagrama">
    <w:name w:val="Antraštė 8 Diagrama"/>
    <w:link w:val="Antrat8"/>
    <w:rsid w:val="00222122"/>
    <w:rPr>
      <w:rFonts w:ascii="Calibri" w:eastAsia="Times New Roman" w:hAnsi="Calibri" w:cs="Times New Roman"/>
      <w:i/>
      <w:iCs/>
      <w:sz w:val="24"/>
      <w:szCs w:val="24"/>
      <w:lang w:val="en-GB" w:eastAsia="en-US"/>
    </w:rPr>
  </w:style>
  <w:style w:type="character" w:customStyle="1" w:styleId="DebesliotekstasDiagrama">
    <w:name w:val="Debesėlio tekstas Diagrama"/>
    <w:link w:val="Debesliotekstas"/>
    <w:semiHidden/>
    <w:rsid w:val="00222122"/>
    <w:rPr>
      <w:rFonts w:ascii="Tahoma" w:hAnsi="Tahoma" w:cs="Tahoma"/>
      <w:sz w:val="16"/>
      <w:szCs w:val="16"/>
      <w:lang w:val="en-GB" w:eastAsia="en-US"/>
    </w:rPr>
  </w:style>
  <w:style w:type="paragraph" w:customStyle="1" w:styleId="CentrBoldm">
    <w:name w:val="CentrBoldm"/>
    <w:basedOn w:val="prastasis"/>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HTMLiankstoformatuotasDiagrama">
    <w:name w:val="HTML iš anksto formatuotas Diagrama"/>
    <w:link w:val="HTMLiankstoformatuotas"/>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rPr>
  </w:style>
  <w:style w:type="character" w:styleId="Komentaronuoroda">
    <w:name w:val="annotation reference"/>
    <w:rsid w:val="00E94532"/>
    <w:rPr>
      <w:sz w:val="16"/>
      <w:szCs w:val="16"/>
    </w:rPr>
  </w:style>
  <w:style w:type="paragraph" w:styleId="Komentarotekstas">
    <w:name w:val="annotation text"/>
    <w:basedOn w:val="prastasis"/>
    <w:link w:val="KomentarotekstasDiagrama"/>
    <w:rsid w:val="00E94532"/>
    <w:rPr>
      <w:sz w:val="20"/>
      <w:szCs w:val="20"/>
      <w:lang w:val="x-none"/>
    </w:rPr>
  </w:style>
  <w:style w:type="character" w:customStyle="1" w:styleId="KomentarotekstasDiagrama">
    <w:name w:val="Komentaro tekstas Diagrama"/>
    <w:link w:val="Komentarotekstas"/>
    <w:rsid w:val="00E94532"/>
    <w:rPr>
      <w:lang w:val="x-none" w:eastAsia="en-US"/>
    </w:rPr>
  </w:style>
  <w:style w:type="character" w:styleId="Neapdorotaspaminjimas">
    <w:name w:val="Unresolved Mention"/>
    <w:uiPriority w:val="99"/>
    <w:semiHidden/>
    <w:unhideWhenUsed/>
    <w:rsid w:val="00C22307"/>
    <w:rPr>
      <w:color w:val="605E5C"/>
      <w:shd w:val="clear" w:color="auto" w:fill="E1DFDD"/>
    </w:rPr>
  </w:style>
  <w:style w:type="paragraph" w:styleId="Komentarotema">
    <w:name w:val="annotation subject"/>
    <w:basedOn w:val="Komentarotekstas"/>
    <w:next w:val="Komentarotekstas"/>
    <w:link w:val="KomentarotemaDiagrama"/>
    <w:rsid w:val="00886681"/>
    <w:rPr>
      <w:b/>
      <w:bCs/>
      <w:lang w:val="en-GB"/>
    </w:rPr>
  </w:style>
  <w:style w:type="character" w:customStyle="1" w:styleId="KomentarotemaDiagrama">
    <w:name w:val="Komentaro tema Diagrama"/>
    <w:link w:val="Komentarotema"/>
    <w:rsid w:val="0088668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358861">
      <w:bodyDiv w:val="1"/>
      <w:marLeft w:val="0"/>
      <w:marRight w:val="0"/>
      <w:marTop w:val="0"/>
      <w:marBottom w:val="0"/>
      <w:divBdr>
        <w:top w:val="none" w:sz="0" w:space="0" w:color="auto"/>
        <w:left w:val="none" w:sz="0" w:space="0" w:color="auto"/>
        <w:bottom w:val="none" w:sz="0" w:space="0" w:color="auto"/>
        <w:right w:val="none" w:sz="0" w:space="0" w:color="auto"/>
      </w:divBdr>
    </w:div>
    <w:div w:id="889078879">
      <w:bodyDiv w:val="1"/>
      <w:marLeft w:val="0"/>
      <w:marRight w:val="0"/>
      <w:marTop w:val="0"/>
      <w:marBottom w:val="0"/>
      <w:divBdr>
        <w:top w:val="none" w:sz="0" w:space="0" w:color="auto"/>
        <w:left w:val="none" w:sz="0" w:space="0" w:color="auto"/>
        <w:bottom w:val="none" w:sz="0" w:space="0" w:color="auto"/>
        <w:right w:val="none" w:sz="0" w:space="0" w:color="auto"/>
      </w:divBdr>
    </w:div>
    <w:div w:id="1335375794">
      <w:bodyDiv w:val="1"/>
      <w:marLeft w:val="0"/>
      <w:marRight w:val="0"/>
      <w:marTop w:val="0"/>
      <w:marBottom w:val="0"/>
      <w:divBdr>
        <w:top w:val="none" w:sz="0" w:space="0" w:color="auto"/>
        <w:left w:val="none" w:sz="0" w:space="0" w:color="auto"/>
        <w:bottom w:val="none" w:sz="0" w:space="0" w:color="auto"/>
        <w:right w:val="none" w:sz="0" w:space="0" w:color="auto"/>
      </w:divBdr>
    </w:div>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4C17F-BECA-4603-9578-41E7E62C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986</Words>
  <Characters>5622</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Dell</cp:lastModifiedBy>
  <cp:revision>3</cp:revision>
  <cp:lastPrinted>2018-08-06T10:55:00Z</cp:lastPrinted>
  <dcterms:created xsi:type="dcterms:W3CDTF">2025-01-28T08:16:00Z</dcterms:created>
  <dcterms:modified xsi:type="dcterms:W3CDTF">2025-01-28T08:26:00Z</dcterms:modified>
</cp:coreProperties>
</file>