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DF676" w14:textId="2BF82B56" w:rsidR="000A5EAD" w:rsidRPr="000A5EAD" w:rsidRDefault="000A5EAD" w:rsidP="000A5EAD">
      <w:pPr>
        <w:jc w:val="right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Cs/>
          <w:sz w:val="24"/>
          <w:szCs w:val="24"/>
          <w:lang w:val="lt-LT"/>
        </w:rPr>
        <w:t>Techninės specifikacijos priedas</w:t>
      </w:r>
    </w:p>
    <w:p w14:paraId="693ECE23" w14:textId="665A222D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KLAIPĖDA – CALAIS PLAUKIMO PLANAS</w:t>
      </w:r>
    </w:p>
    <w:p w14:paraId="2976F3E0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 xml:space="preserve">Laivas „Gintaras </w:t>
      </w:r>
      <w:proofErr w:type="spellStart"/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Žagunis</w:t>
      </w:r>
      <w:proofErr w:type="spellEnd"/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</w:p>
    <w:p w14:paraId="5376A613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Laivo duomenys</w:t>
      </w:r>
    </w:p>
    <w:p w14:paraId="09CE0E9B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Tipas: 25 m patrulinis laivas</w:t>
      </w:r>
    </w:p>
    <w:p w14:paraId="411312C5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Grimzlė: 1,6 m</w:t>
      </w:r>
    </w:p>
    <w:p w14:paraId="13C3EDD4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Plotis: 6,4 m</w:t>
      </w:r>
    </w:p>
    <w:p w14:paraId="290F1BB7" w14:textId="77777777" w:rsidR="00884673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Vandentalpa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: ~</w:t>
      </w:r>
      <w:r w:rsidR="00884673" w:rsidRPr="000A5EAD">
        <w:rPr>
          <w:rFonts w:ascii="Times New Roman" w:eastAsia="Times New Roman" w:hAnsi="Times New Roman" w:cs="Times New Roman"/>
          <w:sz w:val="22"/>
          <w:lang w:val="lt-LT" w:eastAsia="sv-SE"/>
        </w:rPr>
        <w:t xml:space="preserve">53.00+/-5 </w:t>
      </w:r>
      <w:proofErr w:type="spellStart"/>
      <w:r w:rsidR="00884673" w:rsidRPr="000A5EAD">
        <w:rPr>
          <w:rFonts w:ascii="Times New Roman" w:eastAsia="Times New Roman" w:hAnsi="Times New Roman" w:cs="Times New Roman"/>
          <w:sz w:val="22"/>
          <w:lang w:val="lt-LT" w:eastAsia="sv-SE"/>
        </w:rPr>
        <w:t>tons</w:t>
      </w:r>
      <w:proofErr w:type="spellEnd"/>
      <w:r w:rsidR="00884673" w:rsidRPr="000A5EAD">
        <w:rPr>
          <w:rFonts w:ascii="Times New Roman" w:eastAsia="Times New Roman" w:hAnsi="Times New Roman" w:cs="Times New Roman"/>
          <w:sz w:val="22"/>
          <w:lang w:val="lt-LT" w:eastAsia="sv-SE"/>
        </w:rPr>
        <w:t>.</w:t>
      </w:r>
    </w:p>
    <w:p w14:paraId="14CAFF15" w14:textId="60FEC66D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Planuojamas greitis: 14,5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kn</w:t>
      </w:r>
      <w:proofErr w:type="spellEnd"/>
    </w:p>
    <w:p w14:paraId="4AA88698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Kuro sąnaudos: 150 l/h (bendros)</w:t>
      </w:r>
    </w:p>
    <w:p w14:paraId="3E405760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Kuro talpa: 4 500 l</w:t>
      </w:r>
    </w:p>
    <w:p w14:paraId="4564D5C4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Skaičiuojamos sąnaudos: ~10,34 l/NM</w:t>
      </w:r>
    </w:p>
    <w:p w14:paraId="48699C84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Planuojamas saugus nuotolis su 25 % rezervu: ~320 NM.</w:t>
      </w:r>
    </w:p>
    <w:p w14:paraId="16A64567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1. Planuojamas maršrutas</w:t>
      </w:r>
    </w:p>
    <w:p w14:paraId="03C144E8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Klaipėda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Świnoujście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Kylis → Kylio kanalas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Brunsbüttel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Cuxhaven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Den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Helder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Calais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(pagrindinė dislokacijos vieta).</w:t>
      </w:r>
    </w:p>
    <w:p w14:paraId="287D2C82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Gdanskas numatomas kaip alternatyvus ankstyvo sustojimo uostas. Jis pasirenkamas, jeigu dėl oro sąlygų, jūros būklės ar kitų saugios laivybos aplinkybių negalima saugiai tęsti plaukimo iki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Świnoujście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652141DA" w14:textId="4B02D162" w:rsidR="00D50B51" w:rsidRPr="000A5EAD" w:rsidRDefault="001B1D6C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i/>
          <w:iCs/>
          <w:sz w:val="24"/>
          <w:szCs w:val="24"/>
          <w:lang w:val="lt-LT"/>
        </w:rPr>
        <w:t>(</w:t>
      </w:r>
      <w:proofErr w:type="spellStart"/>
      <w:r w:rsidRPr="000A5EAD">
        <w:rPr>
          <w:rFonts w:ascii="Times New Roman" w:hAnsi="Times New Roman" w:cs="Times New Roman"/>
          <w:i/>
          <w:iCs/>
          <w:sz w:val="24"/>
          <w:szCs w:val="24"/>
          <w:lang w:val="lt-LT"/>
        </w:rPr>
        <w:t>Dunkirk</w:t>
      </w:r>
      <w:proofErr w:type="spellEnd"/>
      <w:r w:rsidRPr="000A5EAD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ir </w:t>
      </w:r>
      <w:proofErr w:type="spellStart"/>
      <w:r w:rsidRPr="000A5EAD">
        <w:rPr>
          <w:rFonts w:ascii="Times New Roman" w:hAnsi="Times New Roman" w:cs="Times New Roman"/>
          <w:i/>
          <w:iCs/>
          <w:sz w:val="24"/>
          <w:szCs w:val="24"/>
          <w:lang w:val="lt-LT"/>
        </w:rPr>
        <w:t>Boulogne-sur-Mer</w:t>
      </w:r>
      <w:proofErr w:type="spellEnd"/>
      <w:r w:rsidRPr="000A5EAD">
        <w:rPr>
          <w:rFonts w:ascii="Times New Roman" w:hAnsi="Times New Roman" w:cs="Times New Roman"/>
          <w:i/>
          <w:iCs/>
          <w:sz w:val="24"/>
          <w:szCs w:val="24"/>
          <w:lang w:val="lt-LT"/>
        </w:rPr>
        <w:t xml:space="preserve"> galimos alternatyvios/ rezervinės dislokacijos vietos Prancūzijoje</w:t>
      </w:r>
      <w:r w:rsidRPr="000A5EAD">
        <w:rPr>
          <w:rFonts w:ascii="Times New Roman" w:hAnsi="Times New Roman" w:cs="Times New Roman"/>
          <w:i/>
          <w:iCs/>
          <w:color w:val="4F81BD" w:themeColor="accent1"/>
          <w:sz w:val="24"/>
          <w:szCs w:val="24"/>
          <w:lang w:val="lt-LT"/>
        </w:rPr>
        <w:t>)</w:t>
      </w:r>
      <w:r w:rsidR="000F398C" w:rsidRPr="000A5EAD">
        <w:rPr>
          <w:rFonts w:ascii="Times New Roman" w:hAnsi="Times New Roman" w:cs="Times New Roman"/>
          <w:i/>
          <w:iCs/>
          <w:color w:val="4F81BD" w:themeColor="accent1"/>
          <w:sz w:val="24"/>
          <w:szCs w:val="24"/>
          <w:lang w:val="lt-LT"/>
        </w:rPr>
        <w:t xml:space="preserve"> </w:t>
      </w: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ir į pagrindinį plaukimo maršrutą neįtraukiami. Jis naudojamas tik tuo atveju, jei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Calais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negalima naudoti dėl meteorologinių, navigacinių, operacinių ar kitų aplinkybių.</w:t>
      </w:r>
    </w:p>
    <w:p w14:paraId="47E8451A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2. Maršruto segmentai, laikas ir kuro sąnaudos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2005"/>
        <w:gridCol w:w="1990"/>
        <w:gridCol w:w="1971"/>
        <w:gridCol w:w="1971"/>
        <w:gridCol w:w="2025"/>
      </w:tblGrid>
      <w:tr w:rsidR="00D50B51" w:rsidRPr="000A5EAD" w14:paraId="29C1F390" w14:textId="77777777">
        <w:trPr>
          <w:jc w:val="center"/>
        </w:trPr>
        <w:tc>
          <w:tcPr>
            <w:tcW w:w="2040" w:type="dxa"/>
            <w:vAlign w:val="center"/>
          </w:tcPr>
          <w:p w14:paraId="34AFC86B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Segmentas</w:t>
            </w:r>
          </w:p>
        </w:tc>
        <w:tc>
          <w:tcPr>
            <w:tcW w:w="2040" w:type="dxa"/>
            <w:vAlign w:val="center"/>
          </w:tcPr>
          <w:p w14:paraId="56A87FC5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Atstumas, NM</w:t>
            </w:r>
          </w:p>
        </w:tc>
        <w:tc>
          <w:tcPr>
            <w:tcW w:w="2040" w:type="dxa"/>
            <w:vAlign w:val="center"/>
          </w:tcPr>
          <w:p w14:paraId="193A8CAC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Laikas prie 14,5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kn</w:t>
            </w:r>
            <w:proofErr w:type="spellEnd"/>
          </w:p>
        </w:tc>
        <w:tc>
          <w:tcPr>
            <w:tcW w:w="2040" w:type="dxa"/>
            <w:vAlign w:val="center"/>
          </w:tcPr>
          <w:p w14:paraId="76336FBC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Kuras, l</w:t>
            </w:r>
          </w:p>
        </w:tc>
        <w:tc>
          <w:tcPr>
            <w:tcW w:w="2040" w:type="dxa"/>
            <w:vAlign w:val="center"/>
          </w:tcPr>
          <w:p w14:paraId="2E52638D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Pagrindinė pastaba</w:t>
            </w:r>
          </w:p>
        </w:tc>
      </w:tr>
      <w:tr w:rsidR="00D50B51" w:rsidRPr="000A5EAD" w14:paraId="745FAEE5" w14:textId="77777777">
        <w:trPr>
          <w:jc w:val="center"/>
        </w:trPr>
        <w:tc>
          <w:tcPr>
            <w:tcW w:w="2040" w:type="dxa"/>
          </w:tcPr>
          <w:p w14:paraId="10A99EE7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Klaipėda → Gdanskas (alternatyva)</w:t>
            </w:r>
          </w:p>
        </w:tc>
        <w:tc>
          <w:tcPr>
            <w:tcW w:w="2040" w:type="dxa"/>
          </w:tcPr>
          <w:p w14:paraId="5641B140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170</w:t>
            </w:r>
          </w:p>
        </w:tc>
        <w:tc>
          <w:tcPr>
            <w:tcW w:w="2040" w:type="dxa"/>
          </w:tcPr>
          <w:p w14:paraId="3139B9F8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~11,7 h</w:t>
            </w:r>
          </w:p>
        </w:tc>
        <w:tc>
          <w:tcPr>
            <w:tcW w:w="2040" w:type="dxa"/>
          </w:tcPr>
          <w:p w14:paraId="0EA03125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~1 760</w:t>
            </w:r>
          </w:p>
        </w:tc>
        <w:tc>
          <w:tcPr>
            <w:tcW w:w="2040" w:type="dxa"/>
          </w:tcPr>
          <w:p w14:paraId="328A07F2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Tik jei reikia ankstyvo sustojimo: krantinė, bunkeris, vanduo, poilsis.</w:t>
            </w:r>
          </w:p>
        </w:tc>
      </w:tr>
      <w:tr w:rsidR="00D50B51" w:rsidRPr="000A5EAD" w14:paraId="2731DFC3" w14:textId="77777777">
        <w:trPr>
          <w:jc w:val="center"/>
        </w:trPr>
        <w:tc>
          <w:tcPr>
            <w:tcW w:w="2040" w:type="dxa"/>
          </w:tcPr>
          <w:p w14:paraId="15C57B2F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Klaipėda →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Świnoujście</w:t>
            </w:r>
            <w:proofErr w:type="spellEnd"/>
          </w:p>
        </w:tc>
        <w:tc>
          <w:tcPr>
            <w:tcW w:w="2040" w:type="dxa"/>
          </w:tcPr>
          <w:p w14:paraId="54137471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~270</w:t>
            </w:r>
          </w:p>
        </w:tc>
        <w:tc>
          <w:tcPr>
            <w:tcW w:w="2040" w:type="dxa"/>
          </w:tcPr>
          <w:p w14:paraId="09670000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~18,6 h</w:t>
            </w:r>
          </w:p>
        </w:tc>
        <w:tc>
          <w:tcPr>
            <w:tcW w:w="2040" w:type="dxa"/>
          </w:tcPr>
          <w:p w14:paraId="4F77B785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~2 790</w:t>
            </w:r>
          </w:p>
        </w:tc>
        <w:tc>
          <w:tcPr>
            <w:tcW w:w="2040" w:type="dxa"/>
          </w:tcPr>
          <w:p w14:paraId="3EC85A02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Pagrindinis Baltijos etapas; tiesioginis planinis etapas. Prieš išplaukiant GO/NO-GO.</w:t>
            </w:r>
          </w:p>
        </w:tc>
      </w:tr>
      <w:tr w:rsidR="00D50B51" w:rsidRPr="006068DF" w14:paraId="36C40D3C" w14:textId="77777777">
        <w:trPr>
          <w:jc w:val="center"/>
        </w:trPr>
        <w:tc>
          <w:tcPr>
            <w:tcW w:w="2040" w:type="dxa"/>
          </w:tcPr>
          <w:p w14:paraId="3F61F7EF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Gdanskas →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Świnoujście</w:t>
            </w:r>
            <w:proofErr w:type="spellEnd"/>
          </w:p>
        </w:tc>
        <w:tc>
          <w:tcPr>
            <w:tcW w:w="2040" w:type="dxa"/>
          </w:tcPr>
          <w:p w14:paraId="2C71593A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190</w:t>
            </w:r>
          </w:p>
        </w:tc>
        <w:tc>
          <w:tcPr>
            <w:tcW w:w="2040" w:type="dxa"/>
          </w:tcPr>
          <w:p w14:paraId="1378D1E7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~13,1 h</w:t>
            </w:r>
          </w:p>
        </w:tc>
        <w:tc>
          <w:tcPr>
            <w:tcW w:w="2040" w:type="dxa"/>
          </w:tcPr>
          <w:p w14:paraId="1D193781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~1 970</w:t>
            </w:r>
          </w:p>
        </w:tc>
        <w:tc>
          <w:tcPr>
            <w:tcW w:w="2040" w:type="dxa"/>
          </w:tcPr>
          <w:p w14:paraId="6B730642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Jei Gdanske sustota dėl oro, </w:t>
            </w: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 xml:space="preserve">toliau tęsiama į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Świnoujście</w:t>
            </w:r>
            <w:proofErr w:type="spellEnd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D50B51" w:rsidRPr="000A5EAD" w14:paraId="7AB0E772" w14:textId="77777777">
        <w:trPr>
          <w:jc w:val="center"/>
        </w:trPr>
        <w:tc>
          <w:tcPr>
            <w:tcW w:w="2040" w:type="dxa"/>
          </w:tcPr>
          <w:p w14:paraId="1A3C88FF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Świnoujście</w:t>
            </w:r>
            <w:proofErr w:type="spellEnd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→ Kylis</w:t>
            </w:r>
          </w:p>
        </w:tc>
        <w:tc>
          <w:tcPr>
            <w:tcW w:w="2040" w:type="dxa"/>
          </w:tcPr>
          <w:p w14:paraId="1F605C15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188</w:t>
            </w:r>
          </w:p>
        </w:tc>
        <w:tc>
          <w:tcPr>
            <w:tcW w:w="2040" w:type="dxa"/>
          </w:tcPr>
          <w:p w14:paraId="4EB94302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~13,0 h</w:t>
            </w:r>
          </w:p>
        </w:tc>
        <w:tc>
          <w:tcPr>
            <w:tcW w:w="2040" w:type="dxa"/>
          </w:tcPr>
          <w:p w14:paraId="344C721A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~1 945</w:t>
            </w:r>
          </w:p>
        </w:tc>
        <w:tc>
          <w:tcPr>
            <w:tcW w:w="2040" w:type="dxa"/>
          </w:tcPr>
          <w:p w14:paraId="73C22922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Pagrindinis etapas;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Kiel</w:t>
            </w:r>
            <w:proofErr w:type="spellEnd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–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Świnoujście</w:t>
            </w:r>
            <w:proofErr w:type="spellEnd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jūrinis maršrutas nurodomas apie 188 NM.</w:t>
            </w:r>
          </w:p>
        </w:tc>
      </w:tr>
      <w:tr w:rsidR="00D50B51" w:rsidRPr="000A5EAD" w14:paraId="0CE8E520" w14:textId="77777777">
        <w:trPr>
          <w:jc w:val="center"/>
        </w:trPr>
        <w:tc>
          <w:tcPr>
            <w:tcW w:w="2040" w:type="dxa"/>
          </w:tcPr>
          <w:p w14:paraId="6FAC0868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Kylis →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Brunsbüttel</w:t>
            </w:r>
            <w:proofErr w:type="spellEnd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per Kylio kanalą</w:t>
            </w:r>
          </w:p>
        </w:tc>
        <w:tc>
          <w:tcPr>
            <w:tcW w:w="2040" w:type="dxa"/>
          </w:tcPr>
          <w:p w14:paraId="35CB71B2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~53</w:t>
            </w:r>
          </w:p>
        </w:tc>
        <w:tc>
          <w:tcPr>
            <w:tcW w:w="2040" w:type="dxa"/>
          </w:tcPr>
          <w:p w14:paraId="58D59380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~3,7 h*</w:t>
            </w:r>
          </w:p>
        </w:tc>
        <w:tc>
          <w:tcPr>
            <w:tcW w:w="2040" w:type="dxa"/>
          </w:tcPr>
          <w:p w14:paraId="14888D8A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~550</w:t>
            </w:r>
          </w:p>
        </w:tc>
        <w:tc>
          <w:tcPr>
            <w:tcW w:w="2040" w:type="dxa"/>
          </w:tcPr>
          <w:p w14:paraId="55AA9A28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NOK tranzitas; papildomai įvertinti šliuzų laukimo laiką.</w:t>
            </w:r>
          </w:p>
        </w:tc>
      </w:tr>
      <w:tr w:rsidR="00D50B51" w:rsidRPr="006068DF" w14:paraId="7C8D5C8D" w14:textId="77777777">
        <w:trPr>
          <w:jc w:val="center"/>
        </w:trPr>
        <w:tc>
          <w:tcPr>
            <w:tcW w:w="2040" w:type="dxa"/>
          </w:tcPr>
          <w:p w14:paraId="5DAAA203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Brunsbüttel</w:t>
            </w:r>
            <w:proofErr w:type="spellEnd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→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Cuxhaven</w:t>
            </w:r>
            <w:proofErr w:type="spellEnd"/>
          </w:p>
        </w:tc>
        <w:tc>
          <w:tcPr>
            <w:tcW w:w="2040" w:type="dxa"/>
          </w:tcPr>
          <w:p w14:paraId="76163F6D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~17</w:t>
            </w:r>
          </w:p>
        </w:tc>
        <w:tc>
          <w:tcPr>
            <w:tcW w:w="2040" w:type="dxa"/>
          </w:tcPr>
          <w:p w14:paraId="4E8C3FD8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~1,2 h*</w:t>
            </w:r>
          </w:p>
        </w:tc>
        <w:tc>
          <w:tcPr>
            <w:tcW w:w="2040" w:type="dxa"/>
          </w:tcPr>
          <w:p w14:paraId="757A160F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~175</w:t>
            </w:r>
          </w:p>
        </w:tc>
        <w:tc>
          <w:tcPr>
            <w:tcW w:w="2040" w:type="dxa"/>
          </w:tcPr>
          <w:p w14:paraId="67AD406C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Elbės ruožas; planuoti pagal potvynį/atoslūgį ir faktinę laivybos situaciją.</w:t>
            </w:r>
          </w:p>
        </w:tc>
      </w:tr>
      <w:tr w:rsidR="00D50B51" w:rsidRPr="000A5EAD" w14:paraId="4A3271FF" w14:textId="77777777">
        <w:trPr>
          <w:jc w:val="center"/>
        </w:trPr>
        <w:tc>
          <w:tcPr>
            <w:tcW w:w="2040" w:type="dxa"/>
          </w:tcPr>
          <w:p w14:paraId="56248DF3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Cuxhaven</w:t>
            </w:r>
            <w:proofErr w:type="spellEnd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→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Den</w:t>
            </w:r>
            <w:proofErr w:type="spellEnd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Helder</w:t>
            </w:r>
            <w:proofErr w:type="spellEnd"/>
          </w:p>
        </w:tc>
        <w:tc>
          <w:tcPr>
            <w:tcW w:w="2040" w:type="dxa"/>
          </w:tcPr>
          <w:p w14:paraId="53667F83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~180</w:t>
            </w:r>
          </w:p>
        </w:tc>
        <w:tc>
          <w:tcPr>
            <w:tcW w:w="2040" w:type="dxa"/>
          </w:tcPr>
          <w:p w14:paraId="1E36B56F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~12,4 h</w:t>
            </w:r>
          </w:p>
        </w:tc>
        <w:tc>
          <w:tcPr>
            <w:tcW w:w="2040" w:type="dxa"/>
          </w:tcPr>
          <w:p w14:paraId="33DB2BEE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~1 860</w:t>
            </w:r>
          </w:p>
        </w:tc>
        <w:tc>
          <w:tcPr>
            <w:tcW w:w="2040" w:type="dxa"/>
          </w:tcPr>
          <w:p w14:paraId="7A3123AC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Kritinis Šiaurės jūros ruožas; planuoti pagal orus, TSS ir sroves.</w:t>
            </w:r>
          </w:p>
        </w:tc>
      </w:tr>
      <w:tr w:rsidR="00D50B51" w:rsidRPr="000A5EAD" w14:paraId="4511793F" w14:textId="77777777">
        <w:trPr>
          <w:jc w:val="center"/>
        </w:trPr>
        <w:tc>
          <w:tcPr>
            <w:tcW w:w="2040" w:type="dxa"/>
          </w:tcPr>
          <w:p w14:paraId="0C4C2EDD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Den</w:t>
            </w:r>
            <w:proofErr w:type="spellEnd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Helder</w:t>
            </w:r>
            <w:proofErr w:type="spellEnd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→ </w:t>
            </w:r>
            <w:proofErr w:type="spellStart"/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Calais</w:t>
            </w:r>
            <w:proofErr w:type="spellEnd"/>
          </w:p>
        </w:tc>
        <w:tc>
          <w:tcPr>
            <w:tcW w:w="2040" w:type="dxa"/>
          </w:tcPr>
          <w:p w14:paraId="61AE84FD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~160</w:t>
            </w:r>
          </w:p>
        </w:tc>
        <w:tc>
          <w:tcPr>
            <w:tcW w:w="2040" w:type="dxa"/>
          </w:tcPr>
          <w:p w14:paraId="7F30BA4B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~11,0 h</w:t>
            </w:r>
          </w:p>
        </w:tc>
        <w:tc>
          <w:tcPr>
            <w:tcW w:w="2040" w:type="dxa"/>
          </w:tcPr>
          <w:p w14:paraId="0B67CE07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~1 655</w:t>
            </w:r>
          </w:p>
        </w:tc>
        <w:tc>
          <w:tcPr>
            <w:tcW w:w="2040" w:type="dxa"/>
          </w:tcPr>
          <w:p w14:paraId="2857A2E8" w14:textId="77777777" w:rsidR="00D50B51" w:rsidRPr="000A5EAD" w:rsidRDefault="005D3B4B" w:rsidP="000A5E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A5E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Paskutinis etapas iki pagrindinės dislokacijos vietos.</w:t>
            </w:r>
          </w:p>
        </w:tc>
      </w:tr>
    </w:tbl>
    <w:p w14:paraId="4A652CFE" w14:textId="0B5C18E8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Kylio kanalo tranzito faktinis laikas gali būti ilgesnis dėl šliuzų, eismo, laukimo ir locmano procedūrų. Oficialus NOK ilgis yra apie 98 km (53 NM), o pats tranzitas priklauso nuo sąlygų. </w:t>
      </w:r>
    </w:p>
    <w:p w14:paraId="267BF493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3. Kuro ir sustojimų planas</w:t>
      </w:r>
    </w:p>
    <w:p w14:paraId="7C627F3E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Klaipėda – išplaukiama su pilnu 4 500 l kuro baku ir papildytu vandeniu.</w:t>
      </w:r>
    </w:p>
    <w:p w14:paraId="69B8778A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Świnoujście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pagrindinis sustojimas: krantinė, pilnas bunkeris, vanduo ir 6–8 val. įgulos poilsis.</w:t>
      </w:r>
    </w:p>
    <w:p w14:paraId="64CED973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Gdanskas – tik alternatyvus ankstyvas sustojimas: krantinė, pilnas bunkeris, vanduo ir 6–8 val. poilsis, jei dėl oro negalima saugiai tęsti iki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Świnoujście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6E78F554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Kylis – privalomas sustojimas prieš Kylio kanalą: krantinė, pilnas bunkeris, vanduo; pagal poreikį įgulos poilsis ir pasiruošimas NOK tranzitui.</w:t>
      </w:r>
    </w:p>
    <w:p w14:paraId="31688E94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Cuxhaven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kritinis kontrolinis / poilsio taškas; esant blogoms oro sąlygoms galima užsilaikyti ir laukti tinkamo lango.</w:t>
      </w:r>
    </w:p>
    <w:p w14:paraId="13328F5F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Den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Helder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planinis sustojimas: pilnas bunkeris, vanduo ir 6–8 val. įgulos poilsis.</w:t>
      </w:r>
    </w:p>
    <w:p w14:paraId="15B2ED8E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Calais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pagrindinė dislokacijos vieta.</w:t>
      </w:r>
    </w:p>
    <w:p w14:paraId="0C50235A" w14:textId="4F346B36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4. Kuro skaičiavimo logika</w:t>
      </w:r>
      <w:r w:rsidR="00B90EAA" w:rsidRPr="000A5EAD">
        <w:rPr>
          <w:rFonts w:ascii="Times New Roman" w:hAnsi="Times New Roman" w:cs="Times New Roman"/>
          <w:b/>
          <w:sz w:val="24"/>
          <w:szCs w:val="24"/>
          <w:lang w:val="lt-LT"/>
        </w:rPr>
        <w:t xml:space="preserve"> ir atsiskaitymo už kurą tvarka</w:t>
      </w:r>
    </w:p>
    <w:p w14:paraId="7968E119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Skaičiavimas atliktas pagal 14,5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kn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planinį greitį ir 150 l/h bendras kuro sąnaudas. Tai sudaro apie 10,34 l/NM. Kiekiai yra planiniai ir turi būti koreguojami pagal faktinį vėją, bangavimą, srovę, manevravimą, laukimą uostuose ir faktinį variklių darbo režimą.</w:t>
      </w:r>
    </w:p>
    <w:p w14:paraId="47907F22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Pagrindinis maršrutas Klaipėda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Świnoujście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Kylis → NOK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Cuxhaven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Den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Helder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Calais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: ~858 NM, ~59,2 h gryno plaukimo, ~8 870 l kuro.</w:t>
      </w:r>
    </w:p>
    <w:p w14:paraId="0D6A095B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Alternatyvus variantas su Gdansku: Klaipėda → Gdanskas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Świnoujście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Kylis → NOK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Cuxhaven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Den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Helder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Calais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: ~958 NM, ~66,1 h gryno plaukimo, ~9 910 l kuro.</w:t>
      </w:r>
    </w:p>
    <w:p w14:paraId="37F59EE8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Prie šių kiekių būtina palikti operacinį kuro rezervą; sustojimų planas nėra skirtas išnaudoti visą 4 500 l talpą iki minimumo.</w:t>
      </w:r>
    </w:p>
    <w:p w14:paraId="28058A67" w14:textId="3F6BE81C" w:rsidR="00B90EAA" w:rsidRPr="000A5EAD" w:rsidRDefault="00B90EAA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Hlk239072017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Už pristatytą kurą </w:t>
      </w:r>
      <w:r w:rsidR="00D1766E"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su Teikėju </w:t>
      </w: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bus atsiskaityta  Pirkėjo (Valstybės sienos apsaugos tarnyba) banko kortelę pagal </w:t>
      </w:r>
      <w:r w:rsidR="00D1766E" w:rsidRPr="000A5EAD">
        <w:rPr>
          <w:rFonts w:ascii="Times New Roman" w:hAnsi="Times New Roman" w:cs="Times New Roman"/>
          <w:sz w:val="24"/>
          <w:szCs w:val="24"/>
          <w:lang w:val="lt-LT"/>
        </w:rPr>
        <w:t>pasirašytą kuro priėmimo-perdavimo aktą ar lygiavertį dokumentą (</w:t>
      </w:r>
      <w:r w:rsidR="006068DF">
        <w:rPr>
          <w:rFonts w:ascii="Times New Roman" w:hAnsi="Times New Roman" w:cs="Times New Roman"/>
          <w:sz w:val="24"/>
          <w:szCs w:val="24"/>
          <w:lang w:val="lt-LT"/>
        </w:rPr>
        <w:t>a</w:t>
      </w:r>
      <w:r w:rsidR="00D1766E" w:rsidRPr="000A5EAD">
        <w:rPr>
          <w:rFonts w:ascii="Times New Roman" w:hAnsi="Times New Roman" w:cs="Times New Roman"/>
          <w:sz w:val="24"/>
          <w:szCs w:val="24"/>
          <w:lang w:val="lt-LT"/>
        </w:rPr>
        <w:t>kte privaloma nurodyti pinigų gavėjo rekvizitus ir atsiskaitomosios sąskaitos numerį).</w:t>
      </w: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bookmarkEnd w:id="0"/>
    <w:p w14:paraId="64DE029F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5. GO / NO-GO sprendimo taškai</w:t>
      </w:r>
    </w:p>
    <w:p w14:paraId="34176D85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Prieš Klaipėda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Świnoujście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: GO – prognozė ir faktinės sąlygos leidžia saugiai tęsti plaukimą; NO-GO – pasirinkti Gdanską kaip ankstyvą sustojimą.</w:t>
      </w:r>
    </w:p>
    <w:p w14:paraId="01D16668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Prieš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Cuxhaven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→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Den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Helder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: atskiras GO / NO-GO sprendimas, atsižvelgiant į Šiaurės jūros vėją, bangą, matomumą, sroves ir TSS.</w:t>
      </w:r>
    </w:p>
    <w:p w14:paraId="59524426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Esant blogoms sąlygoms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Cuxhaven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naudojamas kaip laukimo / poilsio taškas iki tinkamo oro lango.</w:t>
      </w:r>
    </w:p>
    <w:p w14:paraId="440D51A1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Galutinį sprendimą dėl maršruto, sustojimo ir išplaukimo priima laivo vadas pagal faktines navigacines ir meteorologines sąlygas.</w:t>
      </w:r>
    </w:p>
    <w:p w14:paraId="4E016694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6. Locmanai ir agentavimo paslaugos</w:t>
      </w:r>
    </w:p>
    <w:p w14:paraId="26C9147C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Kylio kanalas – locmano ir agento paslaugų organizavimas pagal NOK reikalavimus.</w:t>
      </w:r>
    </w:p>
    <w:p w14:paraId="0B238EED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Calais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agentavimo ir, jei privaloma pagal uosto / laivo sąlygas, locmano paslaugų organizavimas.</w:t>
      </w:r>
    </w:p>
    <w:p w14:paraId="6E2EBE36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Dunkirk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agentavimo paslaugos turi būti prieinamos kaip rezerviniame uoste.</w:t>
      </w:r>
    </w:p>
    <w:p w14:paraId="12440C97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Gdansk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Świnoujście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Kiel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Cuxhaven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ir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Den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Helder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agentavimo, krantinės,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bunkeriavimo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, vandens ir kitų būtinų paslaugų organizavimas pagal faktinį sustojimo poreikį.</w:t>
      </w:r>
    </w:p>
    <w:p w14:paraId="57A3B0C8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7. Įgulos darbo ir poilsio organizavimas</w:t>
      </w:r>
    </w:p>
    <w:p w14:paraId="3DC1BDC6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Įgula: 6 asmenys.</w:t>
      </w:r>
    </w:p>
    <w:p w14:paraId="4C9A3BF5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Rekomenduojamas budėjimo režimas – 2 žmonės budėjime (navigatorius + mechanikas).</w:t>
      </w:r>
    </w:p>
    <w:p w14:paraId="53FAF67A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3 pamainos po 2 žmones; orientacinis režimas 3 h ON / 6 h OFF, tačiau galutinis režimas koreguojamas pagal faktinę situaciją ir poilsio reikalavimus.</w:t>
      </w:r>
    </w:p>
    <w:p w14:paraId="5DCE834E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Gdanskas – 6–8 h poilsio, jei sustojama.</w:t>
      </w:r>
    </w:p>
    <w:p w14:paraId="56903122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Świnoujście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6–8 h.</w:t>
      </w:r>
    </w:p>
    <w:p w14:paraId="74B9D178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Kylis – poilsis pagal faktinį nuovargį ir prieš NOK tranzitą.</w:t>
      </w:r>
    </w:p>
    <w:p w14:paraId="17A5ECEB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Cuxhaven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6–8 h, ypač po kritinio ruožo arba esant blogoms oro sąlygoms.</w:t>
      </w:r>
    </w:p>
    <w:p w14:paraId="537EC4D1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Den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Helder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6–8 h.</w:t>
      </w:r>
    </w:p>
    <w:p w14:paraId="415170C6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Calais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– atvykus užtikrinamas pilnas įgulos poilsis.</w:t>
      </w:r>
    </w:p>
    <w:p w14:paraId="6C603684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8. Plaukimo laiko planavimas</w:t>
      </w:r>
    </w:p>
    <w:p w14:paraId="421856F2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Pagrindinis maršrutas – apie 858 NM ir apie 59 val. gryno plaukimo, neįskaičiuojant uostų, šliuzų, locmano, laukimo,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bunkeriavimo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ir poilsio laiko. Alternatyvus maršrutas per Gdanską – apie 958 NM ir apie 66 val. gryno plaukimo.</w:t>
      </w:r>
    </w:p>
    <w:p w14:paraId="3ACC5875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Realus bendras reiso laikas priklausys nuo oro sąlygų, jūros būklės, srovių, TSS, uostų darbo,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bunkeriavimo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, NOK tranzito ir įgulos poilsio. Planavimo metu būtina numatyti papildomą laiko rezervą.</w:t>
      </w:r>
    </w:p>
    <w:p w14:paraId="4C6A527A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9. Pagrindinė dislokacijos vieta ir rezervinis uostas</w:t>
      </w:r>
    </w:p>
    <w:p w14:paraId="25EAE139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Pagrindinė dislokacijos vieta –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Calais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(Kalė), Prancūzija.</w:t>
      </w:r>
    </w:p>
    <w:p w14:paraId="3ECF0573" w14:textId="46A60240" w:rsidR="00D50B51" w:rsidRPr="000A5EAD" w:rsidRDefault="00DF7680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i/>
          <w:iCs/>
          <w:color w:val="4F81BD" w:themeColor="accent1"/>
          <w:sz w:val="24"/>
          <w:szCs w:val="24"/>
          <w:lang w:val="lt-LT"/>
        </w:rPr>
        <w:t>(</w:t>
      </w:r>
      <w:proofErr w:type="spellStart"/>
      <w:r w:rsidRPr="000A5EAD">
        <w:rPr>
          <w:rFonts w:ascii="Times New Roman" w:hAnsi="Times New Roman" w:cs="Times New Roman"/>
          <w:i/>
          <w:iCs/>
          <w:color w:val="4F81BD" w:themeColor="accent1"/>
          <w:sz w:val="24"/>
          <w:szCs w:val="24"/>
          <w:lang w:val="lt-LT"/>
        </w:rPr>
        <w:t>Dunkirk</w:t>
      </w:r>
      <w:proofErr w:type="spellEnd"/>
      <w:r w:rsidRPr="000A5EAD">
        <w:rPr>
          <w:rFonts w:ascii="Times New Roman" w:hAnsi="Times New Roman" w:cs="Times New Roman"/>
          <w:i/>
          <w:iCs/>
          <w:color w:val="4F81BD" w:themeColor="accent1"/>
          <w:sz w:val="24"/>
          <w:szCs w:val="24"/>
          <w:lang w:val="lt-LT"/>
        </w:rPr>
        <w:t xml:space="preserve"> ir </w:t>
      </w:r>
      <w:proofErr w:type="spellStart"/>
      <w:r w:rsidRPr="000A5EAD">
        <w:rPr>
          <w:rFonts w:ascii="Times New Roman" w:hAnsi="Times New Roman" w:cs="Times New Roman"/>
          <w:i/>
          <w:iCs/>
          <w:color w:val="4F81BD" w:themeColor="accent1"/>
          <w:sz w:val="24"/>
          <w:szCs w:val="24"/>
          <w:lang w:val="lt-LT"/>
        </w:rPr>
        <w:t>Boulogne-sur-Mer</w:t>
      </w:r>
      <w:proofErr w:type="spellEnd"/>
      <w:r w:rsidRPr="000A5EAD">
        <w:rPr>
          <w:rFonts w:ascii="Times New Roman" w:hAnsi="Times New Roman" w:cs="Times New Roman"/>
          <w:i/>
          <w:iCs/>
          <w:color w:val="4F81BD" w:themeColor="accent1"/>
          <w:sz w:val="24"/>
          <w:szCs w:val="24"/>
          <w:lang w:val="lt-LT"/>
        </w:rPr>
        <w:t xml:space="preserve"> galimos alternatyvios/ rezervinės dislokacijos vietos Prancūzijoje)</w:t>
      </w: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, naudojami tik tuo atveju, jei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Calais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negalima naudoti.</w:t>
      </w:r>
    </w:p>
    <w:p w14:paraId="2710DA08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Jeigu operacijos metu būtų pakeista dislokacijos vieta, maršrutas ir agentavimo paslaugos koreguojami pagal faktinį VSAT sprendimą.</w:t>
      </w:r>
    </w:p>
    <w:p w14:paraId="4C8922CC" w14:textId="77777777" w:rsidR="00D50B51" w:rsidRPr="000A5EAD" w:rsidRDefault="005D3B4B" w:rsidP="000A5EAD">
      <w:p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b/>
          <w:sz w:val="24"/>
          <w:szCs w:val="24"/>
          <w:lang w:val="lt-LT"/>
        </w:rPr>
        <w:t>10. Pastabos</w:t>
      </w:r>
    </w:p>
    <w:p w14:paraId="4408C74C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Visi atstumai yra planiniai, skirti preliminariam kuro ir laiko skaičiavimui; galutinis maršrutas nustatomas ECDIS ir kelionės planavimo metu.</w:t>
      </w:r>
    </w:p>
    <w:p w14:paraId="1FD28AA0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Kylio kanalas yra apie 98 km / 53 NM ilgio ir jungia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Kiel-Holtenau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su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Brunsbüttel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; faktinis tranzito laikas priklauso nuo eismo ir šliuzų laukimo.</w:t>
      </w:r>
    </w:p>
    <w:p w14:paraId="6B1CD1B2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Brunsbüttel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>–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Cuxhaven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ruožas yra Elbės </w:t>
      </w:r>
      <w:proofErr w:type="spellStart"/>
      <w:r w:rsidRPr="000A5EAD">
        <w:rPr>
          <w:rFonts w:ascii="Times New Roman" w:hAnsi="Times New Roman" w:cs="Times New Roman"/>
          <w:sz w:val="24"/>
          <w:szCs w:val="24"/>
          <w:lang w:val="lt-LT"/>
        </w:rPr>
        <w:t>estuarijos</w:t>
      </w:r>
      <w:proofErr w:type="spellEnd"/>
      <w:r w:rsidRPr="000A5EAD">
        <w:rPr>
          <w:rFonts w:ascii="Times New Roman" w:hAnsi="Times New Roman" w:cs="Times New Roman"/>
          <w:sz w:val="24"/>
          <w:szCs w:val="24"/>
          <w:lang w:val="lt-LT"/>
        </w:rPr>
        <w:t xml:space="preserve"> ruožas, todėl išplaukimo / įplaukimo laiką reikia derinti su potvynio ir srovės sąlygomis.</w:t>
      </w:r>
    </w:p>
    <w:p w14:paraId="4BA594FF" w14:textId="77777777" w:rsidR="00D50B51" w:rsidRPr="000A5EAD" w:rsidRDefault="005D3B4B" w:rsidP="000A5EAD">
      <w:pPr>
        <w:pStyle w:val="Sraassuenkleliais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A5EAD">
        <w:rPr>
          <w:rFonts w:ascii="Times New Roman" w:hAnsi="Times New Roman" w:cs="Times New Roman"/>
          <w:sz w:val="24"/>
          <w:szCs w:val="24"/>
          <w:lang w:val="lt-LT"/>
        </w:rPr>
        <w:t>Plaukimo planas yra preliminarus ir turi būti nuolat atnaujinamas pagal faktines oro, navigacines ir operacines sąlygas.</w:t>
      </w:r>
    </w:p>
    <w:sectPr w:rsidR="00D50B51" w:rsidRPr="000A5EAD" w:rsidSect="000A5EAD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25E449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6047205">
    <w:abstractNumId w:val="8"/>
  </w:num>
  <w:num w:numId="2" w16cid:durableId="1177574273">
    <w:abstractNumId w:val="6"/>
  </w:num>
  <w:num w:numId="3" w16cid:durableId="444734578">
    <w:abstractNumId w:val="5"/>
  </w:num>
  <w:num w:numId="4" w16cid:durableId="1477451003">
    <w:abstractNumId w:val="4"/>
  </w:num>
  <w:num w:numId="5" w16cid:durableId="1363898989">
    <w:abstractNumId w:val="7"/>
  </w:num>
  <w:num w:numId="6" w16cid:durableId="281497028">
    <w:abstractNumId w:val="3"/>
  </w:num>
  <w:num w:numId="7" w16cid:durableId="1005740273">
    <w:abstractNumId w:val="2"/>
  </w:num>
  <w:num w:numId="8" w16cid:durableId="1448547369">
    <w:abstractNumId w:val="1"/>
  </w:num>
  <w:num w:numId="9" w16cid:durableId="135144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5EAD"/>
    <w:rsid w:val="000B6044"/>
    <w:rsid w:val="000F398C"/>
    <w:rsid w:val="0015074B"/>
    <w:rsid w:val="001B1D6C"/>
    <w:rsid w:val="002421C1"/>
    <w:rsid w:val="0025129B"/>
    <w:rsid w:val="0029639D"/>
    <w:rsid w:val="00326F90"/>
    <w:rsid w:val="0038327F"/>
    <w:rsid w:val="005073EB"/>
    <w:rsid w:val="005D3B4B"/>
    <w:rsid w:val="005D40ED"/>
    <w:rsid w:val="006068DF"/>
    <w:rsid w:val="00635994"/>
    <w:rsid w:val="0068628F"/>
    <w:rsid w:val="00884673"/>
    <w:rsid w:val="00957C1E"/>
    <w:rsid w:val="009C3460"/>
    <w:rsid w:val="00AA1D8D"/>
    <w:rsid w:val="00B47730"/>
    <w:rsid w:val="00B90EAA"/>
    <w:rsid w:val="00CB0664"/>
    <w:rsid w:val="00D16626"/>
    <w:rsid w:val="00D1766E"/>
    <w:rsid w:val="00D50B51"/>
    <w:rsid w:val="00DF76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E12AB3"/>
  <w14:defaultImageDpi w14:val="300"/>
  <w15:docId w15:val="{416144E0-C40D-46AB-9ADF-304BD5E0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ptos" w:hAnsi="Aptos"/>
      <w:sz w:val="21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4431</Words>
  <Characters>2526</Characters>
  <Application>Microsoft Office Word</Application>
  <DocSecurity>0</DocSecurity>
  <Lines>21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Beliakova Jelena</cp:lastModifiedBy>
  <cp:revision>7</cp:revision>
  <dcterms:created xsi:type="dcterms:W3CDTF">2026-08-26T12:23:00Z</dcterms:created>
  <dcterms:modified xsi:type="dcterms:W3CDTF">2026-08-31T09:43:00Z</dcterms:modified>
  <cp:category/>
</cp:coreProperties>
</file>