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10795" w14:textId="77777777" w:rsidR="00E8646C" w:rsidRPr="00E8646C" w:rsidRDefault="00E8646C" w:rsidP="00E8646C">
      <w:pPr>
        <w:jc w:val="right"/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1 priedas</w:t>
      </w:r>
    </w:p>
    <w:p w14:paraId="770CB345" w14:textId="77777777" w:rsidR="00E8646C" w:rsidRPr="00E8646C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</w:p>
    <w:p w14:paraId="3D465D98" w14:textId="77777777" w:rsidR="00E8646C" w:rsidRPr="00E8646C" w:rsidRDefault="00E8646C" w:rsidP="00E8646C">
      <w:pPr>
        <w:jc w:val="center"/>
        <w:rPr>
          <w:rFonts w:ascii="Tahoma" w:hAnsi="Tahoma" w:cs="Tahoma"/>
          <w:b/>
          <w:bCs/>
          <w:sz w:val="20"/>
          <w:szCs w:val="20"/>
          <w:lang w:val="lt-LT"/>
        </w:rPr>
      </w:pPr>
      <w:r w:rsidRPr="00E8646C">
        <w:rPr>
          <w:rFonts w:ascii="Tahoma" w:hAnsi="Tahoma" w:cs="Tahoma"/>
          <w:b/>
          <w:bCs/>
          <w:sz w:val="20"/>
          <w:szCs w:val="20"/>
          <w:lang w:val="lt-LT"/>
        </w:rPr>
        <w:t>TECHNINĖ SPECIFIKACIJA</w:t>
      </w:r>
    </w:p>
    <w:p w14:paraId="4F81700D" w14:textId="77777777" w:rsidR="00E8646C" w:rsidRPr="00E8646C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</w:p>
    <w:p w14:paraId="18C6BC7D" w14:textId="662E1D39" w:rsidR="00924765" w:rsidRPr="00924765" w:rsidRDefault="00924765" w:rsidP="00924765">
      <w:pPr>
        <w:jc w:val="center"/>
        <w:rPr>
          <w:rFonts w:ascii="Tahoma" w:hAnsi="Tahoma" w:cs="Tahoma"/>
          <w:b/>
          <w:bCs/>
          <w:sz w:val="20"/>
          <w:szCs w:val="20"/>
          <w:lang w:val="lt-LT"/>
        </w:rPr>
      </w:pPr>
      <w:r w:rsidRPr="00924765">
        <w:rPr>
          <w:rFonts w:ascii="Tahoma" w:hAnsi="Tahoma" w:cs="Tahoma"/>
          <w:b/>
          <w:bCs/>
          <w:sz w:val="20"/>
          <w:szCs w:val="20"/>
          <w:lang w:val="lt-LT"/>
        </w:rPr>
        <w:br/>
        <w:t>TV BOKŠTO 1 IR 2 AUKŠTŲ PERDANGŲ KONSTRUKCIJŲ TYRIMŲ, SKAIČIAVIMŲ IR EKSPERTINĖS IŠVADOS PARENGIMO PASLAUGOMS</w:t>
      </w:r>
    </w:p>
    <w:p w14:paraId="2FEFFCE8" w14:textId="77777777" w:rsidR="00E8646C" w:rsidRPr="00E8646C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</w:p>
    <w:p w14:paraId="24C6161E" w14:textId="77777777" w:rsidR="00E8646C" w:rsidRPr="00E8646C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E8646C">
        <w:rPr>
          <w:rFonts w:ascii="Tahoma" w:hAnsi="Tahoma" w:cs="Tahoma"/>
          <w:b/>
          <w:bCs/>
          <w:sz w:val="20"/>
          <w:szCs w:val="20"/>
          <w:lang w:val="lt-LT"/>
        </w:rPr>
        <w:t>1. PIRKIMO OBJEKTAS</w:t>
      </w:r>
    </w:p>
    <w:p w14:paraId="5E4B3B7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07351169" w14:textId="2DB1B0A6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Perkamos Vilniaus televizijos bokšto 1</w:t>
      </w:r>
      <w:r w:rsidR="00924765">
        <w:rPr>
          <w:rFonts w:ascii="Tahoma" w:hAnsi="Tahoma" w:cs="Tahoma"/>
          <w:sz w:val="20"/>
          <w:szCs w:val="20"/>
          <w:lang w:val="lt-LT"/>
        </w:rPr>
        <w:t xml:space="preserve"> ir 2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aukšt</w:t>
      </w:r>
      <w:r w:rsidR="00F14D53">
        <w:rPr>
          <w:rFonts w:ascii="Tahoma" w:hAnsi="Tahoma" w:cs="Tahoma"/>
          <w:sz w:val="20"/>
          <w:szCs w:val="20"/>
          <w:lang w:val="lt-LT"/>
        </w:rPr>
        <w:t>o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perdang</w:t>
      </w:r>
      <w:r w:rsidR="00F14D53">
        <w:rPr>
          <w:rFonts w:ascii="Tahoma" w:hAnsi="Tahoma" w:cs="Tahoma"/>
          <w:sz w:val="20"/>
          <w:szCs w:val="20"/>
          <w:lang w:val="lt-LT"/>
        </w:rPr>
        <w:t>ų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konstrukcijų tyrimų, konstrukcinių skaičiavimų ir ekspertinės išvados parengimo paslaugos, skirtos įvertinti galimybę formuoti naujas angas liftų, laiptinių ir inžinerinių šachtų įrengimui.</w:t>
      </w:r>
    </w:p>
    <w:p w14:paraId="19E9A01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32AE8B7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Paslaugų tikslas yra nustatyti esamos perdangos techninę būklę, laikomąją galią bei galimybes įgyvendinti planuojamus rekonstrukcijos sprendinius, užtikrinant statinio mechaninį atsparumą, pastovumą ir saugų eksploatavimą.</w:t>
      </w:r>
    </w:p>
    <w:p w14:paraId="6D29EFA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CDCEC0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________________________________________</w:t>
      </w:r>
    </w:p>
    <w:p w14:paraId="4257D8A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3F1E7DB7" w14:textId="77777777" w:rsidR="00E8646C" w:rsidRPr="00E8646C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E8646C">
        <w:rPr>
          <w:rFonts w:ascii="Tahoma" w:hAnsi="Tahoma" w:cs="Tahoma"/>
          <w:b/>
          <w:bCs/>
          <w:sz w:val="20"/>
          <w:szCs w:val="20"/>
          <w:lang w:val="lt-LT"/>
        </w:rPr>
        <w:t>2. SĄVOKOS IR SUTRUMPINIMAI</w:t>
      </w:r>
    </w:p>
    <w:p w14:paraId="0FC9BE8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499F343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Užsakovas – AB Lietuvos radijo ir televizijos centras, Sausio 13-osios g. 10, Vilnius.</w:t>
      </w:r>
    </w:p>
    <w:p w14:paraId="7BA2B60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2C2F515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Paslaugų teikėjas (Tiekėjas) – fizinis arba juridinis asmuo, teikiantis konstrukcijų tyrimų, skaičiavimų ir ekspertinio vertinimo paslaugas.</w:t>
      </w:r>
    </w:p>
    <w:p w14:paraId="2E5136A0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CA969C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Sutartis – šios techninės specifikacijos pagrindu sudaryta paslaugų teikimo sutartis.</w:t>
      </w:r>
    </w:p>
    <w:p w14:paraId="0A4C908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36504CC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________________________________________</w:t>
      </w:r>
    </w:p>
    <w:p w14:paraId="419F273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11AF7106" w14:textId="77777777" w:rsidR="00E8646C" w:rsidRPr="00E8646C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E8646C">
        <w:rPr>
          <w:rFonts w:ascii="Tahoma" w:hAnsi="Tahoma" w:cs="Tahoma"/>
          <w:b/>
          <w:bCs/>
          <w:sz w:val="20"/>
          <w:szCs w:val="20"/>
          <w:lang w:val="lt-LT"/>
        </w:rPr>
        <w:t>3. STATINIO APIBŪDINIMAS</w:t>
      </w:r>
    </w:p>
    <w:p w14:paraId="128FAE14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2D15DFE7" w14:textId="77777777" w:rsidR="00E8646C" w:rsidRPr="00F14D53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F14D53">
        <w:rPr>
          <w:rFonts w:ascii="Tahoma" w:hAnsi="Tahoma" w:cs="Tahoma"/>
          <w:b/>
          <w:bCs/>
          <w:sz w:val="20"/>
          <w:szCs w:val="20"/>
          <w:lang w:val="lt-LT"/>
        </w:rPr>
        <w:t>3.1 Objektas</w:t>
      </w:r>
    </w:p>
    <w:p w14:paraId="3B3B61F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029C0F4" w14:textId="77777777" w:rsid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Vilniaus televizijos bokštas, Sausio 13-osios g. 10, Vilnius.</w:t>
      </w:r>
    </w:p>
    <w:p w14:paraId="5F8809D0" w14:textId="6515416D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>
        <w:rPr>
          <w:rFonts w:ascii="Tahoma" w:hAnsi="Tahoma" w:cs="Tahoma"/>
          <w:sz w:val="20"/>
          <w:szCs w:val="20"/>
          <w:lang w:val="lt-LT"/>
        </w:rPr>
        <w:t>(Unikalus daikto Nr. 1097-8018-1026</w:t>
      </w:r>
      <w:r w:rsidRPr="00E8646C">
        <w:rPr>
          <w:rFonts w:ascii="Tahoma" w:hAnsi="Tahoma" w:cs="Tahoma"/>
          <w:sz w:val="20"/>
          <w:szCs w:val="20"/>
          <w:lang w:val="lt-LT"/>
        </w:rPr>
        <w:t>, kadastro Nr. 0101/00</w:t>
      </w:r>
      <w:r w:rsidR="00924765">
        <w:rPr>
          <w:rFonts w:ascii="Tahoma" w:hAnsi="Tahoma" w:cs="Tahoma"/>
          <w:sz w:val="20"/>
          <w:szCs w:val="20"/>
          <w:lang w:val="lt-LT"/>
        </w:rPr>
        <w:t>38</w:t>
      </w:r>
      <w:r w:rsidRPr="00E8646C">
        <w:rPr>
          <w:rFonts w:ascii="Tahoma" w:hAnsi="Tahoma" w:cs="Tahoma"/>
          <w:sz w:val="20"/>
          <w:szCs w:val="20"/>
          <w:lang w:val="lt-LT"/>
        </w:rPr>
        <w:t>:24 Vilniaus m. </w:t>
      </w:r>
    </w:p>
    <w:p w14:paraId="0CDC3F6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8787E6C" w14:textId="77777777" w:rsidR="00E8646C" w:rsidRPr="00F14D53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F14D53">
        <w:rPr>
          <w:rFonts w:ascii="Tahoma" w:hAnsi="Tahoma" w:cs="Tahoma"/>
          <w:b/>
          <w:bCs/>
          <w:sz w:val="20"/>
          <w:szCs w:val="20"/>
          <w:lang w:val="lt-LT"/>
        </w:rPr>
        <w:t>3.2 Esama situacija</w:t>
      </w:r>
    </w:p>
    <w:p w14:paraId="4196DDA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3C3648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Planuojant TV bokšto patalpų rekonstrukciją numatoma:</w:t>
      </w:r>
    </w:p>
    <w:p w14:paraId="09F3923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03D0A4A" w14:textId="6A3078DA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 xml:space="preserve">• įrengti naują vertikalų susisiekimą tarp </w:t>
      </w:r>
      <w:r w:rsidR="00F14D53">
        <w:rPr>
          <w:rFonts w:ascii="Tahoma" w:hAnsi="Tahoma" w:cs="Tahoma"/>
          <w:sz w:val="20"/>
          <w:szCs w:val="20"/>
          <w:lang w:val="lt-LT"/>
        </w:rPr>
        <w:t xml:space="preserve">1 ir 3 </w:t>
      </w:r>
      <w:r w:rsidRPr="00E8646C">
        <w:rPr>
          <w:rFonts w:ascii="Tahoma" w:hAnsi="Tahoma" w:cs="Tahoma"/>
          <w:sz w:val="20"/>
          <w:szCs w:val="20"/>
          <w:lang w:val="lt-LT"/>
        </w:rPr>
        <w:t>aukštų;</w:t>
      </w:r>
    </w:p>
    <w:p w14:paraId="20C0AF9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įrengti naujas liftų šachtas;</w:t>
      </w:r>
    </w:p>
    <w:p w14:paraId="1B1C431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įrengti naujas laiptines;</w:t>
      </w:r>
    </w:p>
    <w:p w14:paraId="26469509" w14:textId="1803DB34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lastRenderedPageBreak/>
        <w:t xml:space="preserve">• formuoti naujas angas 1 </w:t>
      </w:r>
      <w:r w:rsidR="00924765">
        <w:rPr>
          <w:rFonts w:ascii="Tahoma" w:hAnsi="Tahoma" w:cs="Tahoma"/>
          <w:sz w:val="20"/>
          <w:szCs w:val="20"/>
          <w:lang w:val="lt-LT"/>
        </w:rPr>
        <w:t xml:space="preserve">ir 2 </w:t>
      </w:r>
      <w:r w:rsidRPr="00E8646C">
        <w:rPr>
          <w:rFonts w:ascii="Tahoma" w:hAnsi="Tahoma" w:cs="Tahoma"/>
          <w:sz w:val="20"/>
          <w:szCs w:val="20"/>
          <w:lang w:val="lt-LT"/>
        </w:rPr>
        <w:t>aukšto perdango</w:t>
      </w:r>
      <w:r w:rsidR="00924765">
        <w:rPr>
          <w:rFonts w:ascii="Tahoma" w:hAnsi="Tahoma" w:cs="Tahoma"/>
          <w:sz w:val="20"/>
          <w:szCs w:val="20"/>
          <w:lang w:val="lt-LT"/>
        </w:rPr>
        <w:t>s</w:t>
      </w:r>
      <w:r w:rsidRPr="00E8646C">
        <w:rPr>
          <w:rFonts w:ascii="Tahoma" w:hAnsi="Tahoma" w:cs="Tahoma"/>
          <w:sz w:val="20"/>
          <w:szCs w:val="20"/>
          <w:lang w:val="lt-LT"/>
        </w:rPr>
        <w:t>e;</w:t>
      </w:r>
    </w:p>
    <w:p w14:paraId="7CD03F4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įrengti papildomas inžinerines šachtas.</w:t>
      </w:r>
    </w:p>
    <w:p w14:paraId="5C186BC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2FEC454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Remiantis preliminariais planiniais sprendiniais, numatomi pakeitimai planuojami TV bokšto žiedinėje dalyje tarp centrinės gelžbetoninės šerdies ir išorinio konstrukcinio kontūro.</w:t>
      </w:r>
    </w:p>
    <w:p w14:paraId="1629A7C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7165CF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________________________________________</w:t>
      </w:r>
    </w:p>
    <w:p w14:paraId="0FF9BAF0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A85540A" w14:textId="77777777" w:rsidR="00E8646C" w:rsidRPr="00F14D53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F14D53">
        <w:rPr>
          <w:rFonts w:ascii="Tahoma" w:hAnsi="Tahoma" w:cs="Tahoma"/>
          <w:b/>
          <w:bCs/>
          <w:sz w:val="20"/>
          <w:szCs w:val="20"/>
          <w:lang w:val="lt-LT"/>
        </w:rPr>
        <w:t>4. PASLAUGŲ APIMTIS</w:t>
      </w:r>
    </w:p>
    <w:p w14:paraId="67F5EF14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0E1BE63" w14:textId="77777777" w:rsidR="00E8646C" w:rsidRPr="00F14D53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F14D53">
        <w:rPr>
          <w:rFonts w:ascii="Tahoma" w:hAnsi="Tahoma" w:cs="Tahoma"/>
          <w:b/>
          <w:bCs/>
          <w:sz w:val="20"/>
          <w:szCs w:val="20"/>
          <w:lang w:val="lt-LT"/>
        </w:rPr>
        <w:t>4.1 Dokumentacijos analizė</w:t>
      </w:r>
    </w:p>
    <w:p w14:paraId="4F51B9E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0D568A6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Paslaugų teikėjas privalo:</w:t>
      </w:r>
    </w:p>
    <w:p w14:paraId="4C08219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EFDF3C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išnagrinėti Užsakovo pateiktą projektinę, eksploatacinę ir archyvinę dokumentaciją;</w:t>
      </w:r>
    </w:p>
    <w:p w14:paraId="1F7DE32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surinkti ir įvertinti esamus konstrukcinius sprendinius;</w:t>
      </w:r>
    </w:p>
    <w:p w14:paraId="3B80ECB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nustatyti esamą konstrukcinę schemą;</w:t>
      </w:r>
    </w:p>
    <w:p w14:paraId="5C06319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identifikuoti laikančiąsias konstrukcijas bei jų tarpusavio sąveiką;</w:t>
      </w:r>
    </w:p>
    <w:p w14:paraId="74A9A3D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nustatyti pagrindinius konstrukcijų apkrovų perdavimo kelius.</w:t>
      </w:r>
    </w:p>
    <w:p w14:paraId="2AFFEA44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36CB0726" w14:textId="77777777" w:rsidR="00E8646C" w:rsidRPr="00F14D53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F14D53">
        <w:rPr>
          <w:rFonts w:ascii="Tahoma" w:hAnsi="Tahoma" w:cs="Tahoma"/>
          <w:b/>
          <w:bCs/>
          <w:sz w:val="20"/>
          <w:szCs w:val="20"/>
          <w:lang w:val="lt-LT"/>
        </w:rPr>
        <w:t>4.2 Objekto apžiūra</w:t>
      </w:r>
    </w:p>
    <w:p w14:paraId="25DE0B7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26B3CE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Paslaugų teikėjas privalo:</w:t>
      </w:r>
    </w:p>
    <w:p w14:paraId="770B83B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0FC8E69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atlikti objekto vizualinę apžiūrą;</w:t>
      </w:r>
    </w:p>
    <w:p w14:paraId="2943D480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atlikti konstrukcijų fotofiksaciją;</w:t>
      </w:r>
    </w:p>
    <w:p w14:paraId="2A3C069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nustatyti matomus pažeidimus, defektus ir deformacijas;</w:t>
      </w:r>
    </w:p>
    <w:p w14:paraId="5BD4E13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įvertinti konstrukcijų techninę būklę;</w:t>
      </w:r>
    </w:p>
    <w:p w14:paraId="10D19E9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parengti apžiūros aktą.</w:t>
      </w:r>
    </w:p>
    <w:p w14:paraId="54BE51A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24509B51" w14:textId="77777777" w:rsidR="00E8646C" w:rsidRPr="00F14D53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F14D53">
        <w:rPr>
          <w:rFonts w:ascii="Tahoma" w:hAnsi="Tahoma" w:cs="Tahoma"/>
          <w:b/>
          <w:bCs/>
          <w:sz w:val="20"/>
          <w:szCs w:val="20"/>
          <w:lang w:val="lt-LT"/>
        </w:rPr>
        <w:t>4.3 Konstrukcijų tyrimai</w:t>
      </w:r>
    </w:p>
    <w:p w14:paraId="436325C0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4DAC20D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Paslaugų teikėjas privalo numatyti ir atlikti visus tyrimus, reikalingus pagrįstai ekspertinei išvadai ir konstrukciniams skaičiavimams parengti.</w:t>
      </w:r>
    </w:p>
    <w:p w14:paraId="5F75067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2785D0B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Tyrimų apimtis laikoma įtraukta į pasiūlymo kainą ir negali būti pagrindas papildomam atlygiui reikalauti.</w:t>
      </w:r>
    </w:p>
    <w:p w14:paraId="53A4828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9312A0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Prireikus atliekami:</w:t>
      </w:r>
    </w:p>
    <w:p w14:paraId="1E26EB7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625388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gelžbetoninių konstrukcijų tyrimai;</w:t>
      </w:r>
    </w:p>
    <w:p w14:paraId="6CF5B71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armatūros išdėstymo ir apsauginio sluoksnio nustatymas;</w:t>
      </w:r>
    </w:p>
    <w:p w14:paraId="297E658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betono stiprio vertinimas;</w:t>
      </w:r>
    </w:p>
    <w:p w14:paraId="7109699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konstrukcinių elementų geometriniai matavimai;</w:t>
      </w:r>
    </w:p>
    <w:p w14:paraId="1123E01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perdangos ir sijų faktinių matmenų nustatymas;</w:t>
      </w:r>
    </w:p>
    <w:p w14:paraId="28592C2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neardomieji tyrimai;</w:t>
      </w:r>
    </w:p>
    <w:p w14:paraId="00006EF4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lastRenderedPageBreak/>
        <w:t>• riboto ardymo tyrimai;</w:t>
      </w:r>
    </w:p>
    <w:p w14:paraId="2BAD276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kiti tyrimai, reikalingi konstrukcinių skaičiavimų pagrindimui.</w:t>
      </w:r>
    </w:p>
    <w:p w14:paraId="2CCCC2E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465DF98D" w14:textId="77777777" w:rsidR="00E8646C" w:rsidRPr="00F14D53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F14D53">
        <w:rPr>
          <w:rFonts w:ascii="Tahoma" w:hAnsi="Tahoma" w:cs="Tahoma"/>
          <w:b/>
          <w:bCs/>
          <w:sz w:val="20"/>
          <w:szCs w:val="20"/>
          <w:lang w:val="lt-LT"/>
        </w:rPr>
        <w:t>4.4 Konstrukciniai skaičiavimai</w:t>
      </w:r>
    </w:p>
    <w:p w14:paraId="1E3B63B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76C9CD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Paslaugų teikėjas privalo atlikti:</w:t>
      </w:r>
    </w:p>
    <w:p w14:paraId="4CC9197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9E33A74" w14:textId="77777777" w:rsid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1 aukšto perdangos laikomosios galios vertinimą;</w:t>
      </w:r>
    </w:p>
    <w:p w14:paraId="07E7478C" w14:textId="61C17A35" w:rsidR="00924765" w:rsidRDefault="00924765" w:rsidP="00924765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 xml:space="preserve">• </w:t>
      </w:r>
      <w:r>
        <w:rPr>
          <w:rFonts w:ascii="Tahoma" w:hAnsi="Tahoma" w:cs="Tahoma"/>
          <w:sz w:val="20"/>
          <w:szCs w:val="20"/>
          <w:lang w:val="lt-LT"/>
        </w:rPr>
        <w:t>2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aukšto perdangos laikomosios galios vertinimą;</w:t>
      </w:r>
    </w:p>
    <w:p w14:paraId="7D466BD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esamos konstrukcinės schemos analizę;</w:t>
      </w:r>
    </w:p>
    <w:p w14:paraId="11A5544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apkrovų veikimo ir perdavimo analizę;</w:t>
      </w:r>
    </w:p>
    <w:p w14:paraId="0E9E206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numatomų angų poveikio konstrukcijoms analizę;</w:t>
      </w:r>
    </w:p>
    <w:p w14:paraId="634DBA4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liftų šachtų įrengimo poveikio analizę;</w:t>
      </w:r>
    </w:p>
    <w:p w14:paraId="37F00BB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laiptinių įrengimo poveikio analizę;</w:t>
      </w:r>
    </w:p>
    <w:p w14:paraId="0EFF1240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apkrovų persiskirstymo analizę;</w:t>
      </w:r>
    </w:p>
    <w:p w14:paraId="6A6BEAC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konstrukcijų deformacijų analizę;</w:t>
      </w:r>
    </w:p>
    <w:p w14:paraId="4919CF3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konstrukcijų stabilumo vertinimą;</w:t>
      </w:r>
    </w:p>
    <w:p w14:paraId="7E2F80C4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galimų konstrukcijų stiprinimo sprendinių preliminarų įvertinimą.</w:t>
      </w:r>
    </w:p>
    <w:p w14:paraId="7F6BCED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5EB272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Skaičiavimai turi būti atliekami vadovaujantis galiojančiais normatyviniais dokumentais ir taikant inžinerinėje praktikoje pripažintas skaičiavimo metodikas.</w:t>
      </w:r>
    </w:p>
    <w:p w14:paraId="094B138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20384F7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Skaičiavimų ataskaitoje turi būti pateiktos visos prielaidos, apkrovos, medžiagų charakteristikos ir taikyti saugos koeficientai.</w:t>
      </w:r>
    </w:p>
    <w:p w14:paraId="2B4DA85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D4064E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________________________________________</w:t>
      </w:r>
    </w:p>
    <w:p w14:paraId="0A6BD474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5C21425" w14:textId="77777777" w:rsidR="00E8646C" w:rsidRPr="00F14D53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F14D53">
        <w:rPr>
          <w:rFonts w:ascii="Tahoma" w:hAnsi="Tahoma" w:cs="Tahoma"/>
          <w:b/>
          <w:bCs/>
          <w:sz w:val="20"/>
          <w:szCs w:val="20"/>
          <w:lang w:val="lt-LT"/>
        </w:rPr>
        <w:t>5. EKSPERTINĖS IŠVADOS TURINYS</w:t>
      </w:r>
    </w:p>
    <w:p w14:paraId="618BBD8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48F21DE9" w14:textId="77777777" w:rsidR="00E8646C" w:rsidRPr="00F14D53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F14D53">
        <w:rPr>
          <w:rFonts w:ascii="Tahoma" w:hAnsi="Tahoma" w:cs="Tahoma"/>
          <w:b/>
          <w:bCs/>
          <w:sz w:val="20"/>
          <w:szCs w:val="20"/>
          <w:lang w:val="lt-LT"/>
        </w:rPr>
        <w:t>5.1 Esamos būklės vertinimas</w:t>
      </w:r>
    </w:p>
    <w:p w14:paraId="0B724CE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3AFC60C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Ekspertinėje išvadoje turi būti pateikta:</w:t>
      </w:r>
    </w:p>
    <w:p w14:paraId="7F18A01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EC31D6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esamų konstrukcijų aprašymas;</w:t>
      </w:r>
    </w:p>
    <w:p w14:paraId="4E4BB9F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konstrukcinės schemos aprašymas;</w:t>
      </w:r>
    </w:p>
    <w:p w14:paraId="4A2AA9A0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konstrukcijų techninės būklės įvertinimas;</w:t>
      </w:r>
    </w:p>
    <w:p w14:paraId="61BA37F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nustatyti defektai ir jų klasifikavimas;</w:t>
      </w:r>
    </w:p>
    <w:p w14:paraId="4002CF1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defektų įtakos laikomajai galiai vertinimas;</w:t>
      </w:r>
    </w:p>
    <w:p w14:paraId="46CF413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išvados dėl konstrukcijų tinkamumo tolimesnei eksploatacijai.</w:t>
      </w:r>
    </w:p>
    <w:p w14:paraId="18063DC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427D418E" w14:textId="77777777" w:rsidR="00E8646C" w:rsidRPr="0080332F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80332F">
        <w:rPr>
          <w:rFonts w:ascii="Tahoma" w:hAnsi="Tahoma" w:cs="Tahoma"/>
          <w:b/>
          <w:bCs/>
          <w:sz w:val="20"/>
          <w:szCs w:val="20"/>
          <w:lang w:val="lt-LT"/>
        </w:rPr>
        <w:t>5.2 Konstrukciniai vertinimai</w:t>
      </w:r>
    </w:p>
    <w:p w14:paraId="5A48AFE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3190865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Privaloma pateikti:</w:t>
      </w:r>
    </w:p>
    <w:p w14:paraId="107F4AA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E605464" w14:textId="7FBBC7B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 xml:space="preserve">• 1 </w:t>
      </w:r>
      <w:r w:rsidR="0080332F">
        <w:rPr>
          <w:rFonts w:ascii="Tahoma" w:hAnsi="Tahoma" w:cs="Tahoma"/>
          <w:sz w:val="20"/>
          <w:szCs w:val="20"/>
          <w:lang w:val="lt-LT"/>
        </w:rPr>
        <w:t xml:space="preserve">ir 2 </w:t>
      </w:r>
      <w:r w:rsidRPr="00E8646C">
        <w:rPr>
          <w:rFonts w:ascii="Tahoma" w:hAnsi="Tahoma" w:cs="Tahoma"/>
          <w:sz w:val="20"/>
          <w:szCs w:val="20"/>
          <w:lang w:val="lt-LT"/>
        </w:rPr>
        <w:t>aukšto perdang</w:t>
      </w:r>
      <w:r w:rsidR="0080332F">
        <w:rPr>
          <w:rFonts w:ascii="Tahoma" w:hAnsi="Tahoma" w:cs="Tahoma"/>
          <w:sz w:val="20"/>
          <w:szCs w:val="20"/>
          <w:lang w:val="lt-LT"/>
        </w:rPr>
        <w:t>ų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skaičiavimus;</w:t>
      </w:r>
    </w:p>
    <w:p w14:paraId="50926B1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lastRenderedPageBreak/>
        <w:t>• esamų apkrovų analizę;</w:t>
      </w:r>
    </w:p>
    <w:p w14:paraId="1C23982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galimų papildomų apkrovų analizę;</w:t>
      </w:r>
    </w:p>
    <w:p w14:paraId="1C9072C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leistinų apkrovų vertinimą;</w:t>
      </w:r>
    </w:p>
    <w:p w14:paraId="6C90CE2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saugos rezervų įvertinimą;</w:t>
      </w:r>
    </w:p>
    <w:p w14:paraId="0A41AA6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konstrukcijų darbo modelio paaiškinimus.</w:t>
      </w:r>
    </w:p>
    <w:p w14:paraId="1432EB3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00756C01" w14:textId="77777777" w:rsidR="00E8646C" w:rsidRPr="0080332F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80332F">
        <w:rPr>
          <w:rFonts w:ascii="Tahoma" w:hAnsi="Tahoma" w:cs="Tahoma"/>
          <w:b/>
          <w:bCs/>
          <w:sz w:val="20"/>
          <w:szCs w:val="20"/>
          <w:lang w:val="lt-LT"/>
        </w:rPr>
        <w:t>5.3 Projektinių sprendinių vertinimas</w:t>
      </w:r>
    </w:p>
    <w:p w14:paraId="33BD147E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7C7ED1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Ekspertas turi pateikti išvadas:</w:t>
      </w:r>
    </w:p>
    <w:p w14:paraId="4BE0072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C7F396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ar galima formuoti naujas angas perdangoje;</w:t>
      </w:r>
    </w:p>
    <w:p w14:paraId="67CA4D9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kokio dydžio angos gali būti įrengiamos;</w:t>
      </w:r>
    </w:p>
    <w:p w14:paraId="571012D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kokiose vietose racionaliausia įrengti liftų šachtas;</w:t>
      </w:r>
    </w:p>
    <w:p w14:paraId="1EAFB2A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kokiose vietose galima įrengti naujas laiptines;</w:t>
      </w:r>
    </w:p>
    <w:p w14:paraId="55655D6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kokiose vietose gali būti įrengiamos inžinerinės šachtos;</w:t>
      </w:r>
    </w:p>
    <w:p w14:paraId="2CBCFCC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ar planuojami sprendiniai keičia esamą konstrukcinę schemą;</w:t>
      </w:r>
    </w:p>
    <w:p w14:paraId="693944C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ar būtinas esamų konstrukcijų stiprinimas;</w:t>
      </w:r>
    </w:p>
    <w:p w14:paraId="550FE61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kokia stiprinimo apimtis reikalinga.</w:t>
      </w:r>
    </w:p>
    <w:p w14:paraId="5DFA3CB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3F751A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Ekspertas kiekvienam vertinamam sprendiniui privalo pateikti aiškią išvadą:</w:t>
      </w:r>
    </w:p>
    <w:p w14:paraId="220551F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4126045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galima įgyvendinti be papildomo konstrukcijų stiprinimo;</w:t>
      </w:r>
    </w:p>
    <w:p w14:paraId="6A822DE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galima įgyvendinti tik numatant konstrukcijų stiprinimą;</w:t>
      </w:r>
    </w:p>
    <w:p w14:paraId="1F274FF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negalima įgyvendinti.</w:t>
      </w:r>
    </w:p>
    <w:p w14:paraId="4233327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4123A52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Jeigu reikalingas konstrukcijų stiprinimas, turi būti pateikti principiniai stiprinimo sprendiniai.</w:t>
      </w:r>
    </w:p>
    <w:p w14:paraId="0F8352D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3C0D9FC7" w14:textId="77777777" w:rsidR="00E8646C" w:rsidRPr="0080332F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80332F">
        <w:rPr>
          <w:rFonts w:ascii="Tahoma" w:hAnsi="Tahoma" w:cs="Tahoma"/>
          <w:b/>
          <w:bCs/>
          <w:sz w:val="20"/>
          <w:szCs w:val="20"/>
          <w:lang w:val="lt-LT"/>
        </w:rPr>
        <w:t>5.4 Rekomendacijos</w:t>
      </w:r>
    </w:p>
    <w:p w14:paraId="71B76C6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24C7C1AE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Ekspertinėje išvadoje turi būti pateiktos:</w:t>
      </w:r>
    </w:p>
    <w:p w14:paraId="1E5E04A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17E56FB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rekomenduojamos angų vietos;</w:t>
      </w:r>
    </w:p>
    <w:p w14:paraId="57FB41F4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rekomenduojami liftų šachtų išdėstymo sprendiniai;</w:t>
      </w:r>
    </w:p>
    <w:p w14:paraId="5D1E074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rekomenduojamos laiptinių vietos;</w:t>
      </w:r>
    </w:p>
    <w:p w14:paraId="64092BBE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rekomenduojami konstrukciniai sprendiniai;</w:t>
      </w:r>
    </w:p>
    <w:p w14:paraId="4EDFFDC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konstrukcijų stiprinimo principinės schemos;</w:t>
      </w:r>
    </w:p>
    <w:p w14:paraId="0217886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apribojimai projektuotojams;</w:t>
      </w:r>
    </w:p>
    <w:p w14:paraId="5BD8610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rekomendacijos techninio darbo projekto rengimui;</w:t>
      </w:r>
    </w:p>
    <w:p w14:paraId="170E6D2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tolimesnių projektavimo etapų rekomendacijos.</w:t>
      </w:r>
    </w:p>
    <w:p w14:paraId="1F7E89C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479310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________________________________________</w:t>
      </w:r>
    </w:p>
    <w:p w14:paraId="485A8BD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4B2CC8E" w14:textId="77777777" w:rsidR="00E8646C" w:rsidRPr="0080332F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80332F">
        <w:rPr>
          <w:rFonts w:ascii="Tahoma" w:hAnsi="Tahoma" w:cs="Tahoma"/>
          <w:b/>
          <w:bCs/>
          <w:sz w:val="20"/>
          <w:szCs w:val="20"/>
          <w:lang w:val="lt-LT"/>
        </w:rPr>
        <w:t>6. PATEIKIAMI REZULTATAI</w:t>
      </w:r>
    </w:p>
    <w:p w14:paraId="6A5E588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4077E174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Paslaugų teikėjas privalo pateikti:</w:t>
      </w:r>
    </w:p>
    <w:p w14:paraId="5210FCE0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0C2002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1. Konstrukcijų tyrimų ataskaitą.</w:t>
      </w:r>
    </w:p>
    <w:p w14:paraId="5D8BDB43" w14:textId="728F6A01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2. 1</w:t>
      </w:r>
      <w:r w:rsidR="0080332F">
        <w:rPr>
          <w:rFonts w:ascii="Tahoma" w:hAnsi="Tahoma" w:cs="Tahoma"/>
          <w:sz w:val="20"/>
          <w:szCs w:val="20"/>
          <w:lang w:val="lt-LT"/>
        </w:rPr>
        <w:t xml:space="preserve"> ir 2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aukšto perdang</w:t>
      </w:r>
      <w:r w:rsidR="0080332F">
        <w:rPr>
          <w:rFonts w:ascii="Tahoma" w:hAnsi="Tahoma" w:cs="Tahoma"/>
          <w:sz w:val="20"/>
          <w:szCs w:val="20"/>
          <w:lang w:val="lt-LT"/>
        </w:rPr>
        <w:t>ų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konstrukcinių skaičiavimų ataskaitą.</w:t>
      </w:r>
    </w:p>
    <w:p w14:paraId="59677B1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3. Ekspertinę išvadą.</w:t>
      </w:r>
    </w:p>
    <w:p w14:paraId="71EB2FA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4. Konstrukcijų stiprinimo rekomendacijas (jeigu reikalinga).</w:t>
      </w:r>
    </w:p>
    <w:p w14:paraId="6690CA6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5. Rekomenduojamų angų, šachtų ir laiptinių vietų schemą.</w:t>
      </w:r>
    </w:p>
    <w:p w14:paraId="5BB1A11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6. Tyrimų metu atliktą fotofiksaciją.</w:t>
      </w:r>
    </w:p>
    <w:p w14:paraId="487CE63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7. Elektronines visų dokumentų versijas PDF formatu.</w:t>
      </w:r>
    </w:p>
    <w:p w14:paraId="7A997C90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8. Skaičiavimo modelių ir schemų išrašus PDF formatu.</w:t>
      </w:r>
    </w:p>
    <w:p w14:paraId="6D4C884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2C16436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Tyrimų ataskaitoje turi būti pateikta:</w:t>
      </w:r>
    </w:p>
    <w:p w14:paraId="6D246DE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29992C8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naudota metodika;</w:t>
      </w:r>
    </w:p>
    <w:p w14:paraId="744F245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tyrimų vietos;</w:t>
      </w:r>
    </w:p>
    <w:p w14:paraId="1B312460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tyrimų rezultatai;</w:t>
      </w:r>
    </w:p>
    <w:p w14:paraId="474D2E8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fotofiksacija;</w:t>
      </w:r>
    </w:p>
    <w:p w14:paraId="76FF891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išvados.</w:t>
      </w:r>
    </w:p>
    <w:p w14:paraId="443C696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CA4EAC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Skaičiavimų ataskaitoje turi būti pateikta:</w:t>
      </w:r>
    </w:p>
    <w:p w14:paraId="3DD014B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2B74EF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skaičiavimo schema;</w:t>
      </w:r>
    </w:p>
    <w:p w14:paraId="7D5DA3E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apkrovų surinkimas;</w:t>
      </w:r>
    </w:p>
    <w:p w14:paraId="0C65180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skaičiavimo prielaidos;</w:t>
      </w:r>
    </w:p>
    <w:p w14:paraId="1D569E6E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rezultatai;</w:t>
      </w:r>
    </w:p>
    <w:p w14:paraId="1F08A10E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išvados.</w:t>
      </w:r>
    </w:p>
    <w:p w14:paraId="2917475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D17AED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________________________________________</w:t>
      </w:r>
    </w:p>
    <w:p w14:paraId="109C363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3D8C567" w14:textId="77777777" w:rsidR="00E8646C" w:rsidRPr="0080332F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80332F">
        <w:rPr>
          <w:rFonts w:ascii="Tahoma" w:hAnsi="Tahoma" w:cs="Tahoma"/>
          <w:b/>
          <w:bCs/>
          <w:sz w:val="20"/>
          <w:szCs w:val="20"/>
          <w:lang w:val="lt-LT"/>
        </w:rPr>
        <w:t>7. PAGRINDINIAI KLAUSIMAI EKSPERTUI</w:t>
      </w:r>
    </w:p>
    <w:p w14:paraId="3E19F010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041B620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Ekspertinėje išvadoje turi būti aiškiai ir nedviprasmiškai atsakyta į šiuos klausimus:</w:t>
      </w:r>
    </w:p>
    <w:p w14:paraId="298C02E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B5739E4" w14:textId="7165D90B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1. Ar esam</w:t>
      </w:r>
      <w:r w:rsidR="0080332F">
        <w:rPr>
          <w:rFonts w:ascii="Tahoma" w:hAnsi="Tahoma" w:cs="Tahoma"/>
          <w:sz w:val="20"/>
          <w:szCs w:val="20"/>
          <w:lang w:val="lt-LT"/>
        </w:rPr>
        <w:t>os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1 </w:t>
      </w:r>
      <w:r w:rsidR="0080332F">
        <w:rPr>
          <w:rFonts w:ascii="Tahoma" w:hAnsi="Tahoma" w:cs="Tahoma"/>
          <w:sz w:val="20"/>
          <w:szCs w:val="20"/>
          <w:lang w:val="lt-LT"/>
        </w:rPr>
        <w:t xml:space="preserve">ir 2 </w:t>
      </w:r>
      <w:r w:rsidRPr="00E8646C">
        <w:rPr>
          <w:rFonts w:ascii="Tahoma" w:hAnsi="Tahoma" w:cs="Tahoma"/>
          <w:sz w:val="20"/>
          <w:szCs w:val="20"/>
          <w:lang w:val="lt-LT"/>
        </w:rPr>
        <w:t>aukšto perdang</w:t>
      </w:r>
      <w:r w:rsidR="0080332F">
        <w:rPr>
          <w:rFonts w:ascii="Tahoma" w:hAnsi="Tahoma" w:cs="Tahoma"/>
          <w:sz w:val="20"/>
          <w:szCs w:val="20"/>
          <w:lang w:val="lt-LT"/>
        </w:rPr>
        <w:t>os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yra tinkam</w:t>
      </w:r>
      <w:r w:rsidR="0080332F">
        <w:rPr>
          <w:rFonts w:ascii="Tahoma" w:hAnsi="Tahoma" w:cs="Tahoma"/>
          <w:sz w:val="20"/>
          <w:szCs w:val="20"/>
          <w:lang w:val="lt-LT"/>
        </w:rPr>
        <w:t>os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naujoms angoms formuoti?</w:t>
      </w:r>
    </w:p>
    <w:p w14:paraId="5C54DCF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2. Kokio dydžio ir kokiose vietose gali būti formuojamos angos liftams, laiptinėms ir inžinerinėms šachtoms?</w:t>
      </w:r>
    </w:p>
    <w:p w14:paraId="3EAD8A0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3. Ar numatomi sprendiniai turi įtakos TV bokšto konstrukcinei schemai ir bendram statinio erdviniam darbui?</w:t>
      </w:r>
    </w:p>
    <w:p w14:paraId="2295256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4. Kokios konstrukcijų stiprinimo priemonės būtinos siekiant užtikrinti norminių reikalavimų laikymąsi?</w:t>
      </w:r>
    </w:p>
    <w:p w14:paraId="4EC7D73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5. Ar planuojami pakeitimai gali būti įgyvendinti užtikrinant statinio mechaninį atsparumą ir pastovumą?</w:t>
      </w:r>
    </w:p>
    <w:p w14:paraId="63988F8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6. Kokie projektavimo ir statybos apribojimai turi būti taikomi rengiant techninio darbo projektą?</w:t>
      </w:r>
    </w:p>
    <w:p w14:paraId="6EC633F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44C5288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________________________________________</w:t>
      </w:r>
    </w:p>
    <w:p w14:paraId="5AAFD4A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267EB556" w14:textId="77777777" w:rsidR="00E8646C" w:rsidRPr="0080332F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80332F">
        <w:rPr>
          <w:rFonts w:ascii="Tahoma" w:hAnsi="Tahoma" w:cs="Tahoma"/>
          <w:b/>
          <w:bCs/>
          <w:sz w:val="20"/>
          <w:szCs w:val="20"/>
          <w:lang w:val="lt-LT"/>
        </w:rPr>
        <w:t>8. NORMATYVINIAI REIKALAVIMAI</w:t>
      </w:r>
    </w:p>
    <w:p w14:paraId="65FF587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0FF1BE3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Tyrimai, skaičiavimai ir ekspertinė išvada turi būti atliekami vadovaujantis:</w:t>
      </w:r>
    </w:p>
    <w:p w14:paraId="481B6740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E54D43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lastRenderedPageBreak/>
        <w:t>• Lietuvos Respublikos statybos įstatymu;</w:t>
      </w:r>
    </w:p>
    <w:p w14:paraId="775E5D9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galiojančiais statybos techniniais reglamentais (STR);</w:t>
      </w:r>
    </w:p>
    <w:p w14:paraId="7A39E76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 xml:space="preserve">• </w:t>
      </w:r>
      <w:proofErr w:type="spellStart"/>
      <w:r w:rsidRPr="00E8646C">
        <w:rPr>
          <w:rFonts w:ascii="Tahoma" w:hAnsi="Tahoma" w:cs="Tahoma"/>
          <w:sz w:val="20"/>
          <w:szCs w:val="20"/>
          <w:lang w:val="lt-LT"/>
        </w:rPr>
        <w:t>Eurokodų</w:t>
      </w:r>
      <w:proofErr w:type="spellEnd"/>
      <w:r w:rsidRPr="00E8646C">
        <w:rPr>
          <w:rFonts w:ascii="Tahoma" w:hAnsi="Tahoma" w:cs="Tahoma"/>
          <w:sz w:val="20"/>
          <w:szCs w:val="20"/>
          <w:lang w:val="lt-LT"/>
        </w:rPr>
        <w:t xml:space="preserve"> reikalavimais;</w:t>
      </w:r>
    </w:p>
    <w:p w14:paraId="1A6F9AC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statinių konstrukcijų projektavimo normomis;</w:t>
      </w:r>
    </w:p>
    <w:p w14:paraId="4690E8CE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statinių ekspertizės atlikimą reglamentuojančiais teisės aktais;</w:t>
      </w:r>
    </w:p>
    <w:p w14:paraId="404008FE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kitais galiojančiais normatyviniais dokumentais.</w:t>
      </w:r>
    </w:p>
    <w:p w14:paraId="73A5D02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3B2FB79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________________________________________</w:t>
      </w:r>
    </w:p>
    <w:p w14:paraId="30A22D7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8B7D8E5" w14:textId="77777777" w:rsidR="00E8646C" w:rsidRPr="0080332F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80332F">
        <w:rPr>
          <w:rFonts w:ascii="Tahoma" w:hAnsi="Tahoma" w:cs="Tahoma"/>
          <w:b/>
          <w:bCs/>
          <w:sz w:val="20"/>
          <w:szCs w:val="20"/>
          <w:lang w:val="lt-LT"/>
        </w:rPr>
        <w:t>9. KVALIFIKACINIAI REIKALAVIMAI PASLAUGŲ TEIKĖJUI</w:t>
      </w:r>
    </w:p>
    <w:p w14:paraId="2008A3C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067FFA4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Paslaugų teikėjas turi:</w:t>
      </w:r>
    </w:p>
    <w:p w14:paraId="76B1990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1649CCC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turėti teisę vykdyti konstrukcijų ekspertinio vertinimo ir projektavimo veiklą Lietuvos Respublikoje;</w:t>
      </w:r>
    </w:p>
    <w:p w14:paraId="28420A1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turėti ne mažesnę kaip 5 metų analogiškų paslaugų vykdymo patirtį;</w:t>
      </w:r>
    </w:p>
    <w:p w14:paraId="08892038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būti atlikęs ne mažiau kaip 3 sudėtingų statinių konstrukcijų tyrimo ar ekspertizės projektus;</w:t>
      </w:r>
    </w:p>
    <w:p w14:paraId="0FA5C95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būti įvykdęs ne mažiau kaip vieną ypatingojo statinio konstrukcijų tyrimų, ekspertizės arba konstrukcinio vertinimo projektą per paskutinius 5 metus;</w:t>
      </w:r>
    </w:p>
    <w:p w14:paraId="662A66B2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užtikrinti, kad darbus vykdys kvalifikuoti konstrukcijų ekspertai ir statinių konstruktoriai;</w:t>
      </w:r>
    </w:p>
    <w:p w14:paraId="03B2B52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užtikrinti, kad pagrindinis ekspertas turėtų teisę vykdyti atitinkamos srities ekspertinę veiklą Lietuvos Respublikoje.</w:t>
      </w:r>
    </w:p>
    <w:p w14:paraId="79DD322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35D9BB7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________________________________________</w:t>
      </w:r>
    </w:p>
    <w:p w14:paraId="7CFA829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31711FC5" w14:textId="77777777" w:rsidR="00E8646C" w:rsidRPr="008C4CF0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8C4CF0">
        <w:rPr>
          <w:rFonts w:ascii="Tahoma" w:hAnsi="Tahoma" w:cs="Tahoma"/>
          <w:b/>
          <w:bCs/>
          <w:sz w:val="20"/>
          <w:szCs w:val="20"/>
          <w:lang w:val="lt-LT"/>
        </w:rPr>
        <w:t>10. PASLAUGŲ VYKDYMO ORGANIZAVIMAS IR KONTROLĖ</w:t>
      </w:r>
    </w:p>
    <w:p w14:paraId="5BDC898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3694EC64" w14:textId="77777777" w:rsidR="00E8646C" w:rsidRPr="008C4CF0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8C4CF0">
        <w:rPr>
          <w:rFonts w:ascii="Tahoma" w:hAnsi="Tahoma" w:cs="Tahoma"/>
          <w:b/>
          <w:bCs/>
          <w:sz w:val="20"/>
          <w:szCs w:val="20"/>
          <w:lang w:val="lt-LT"/>
        </w:rPr>
        <w:t>10.1 Darbų vykdymo grafikas</w:t>
      </w:r>
    </w:p>
    <w:p w14:paraId="0A3D84D5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51DA44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Per 3 darbo dienas nuo sutarties pasirašymo Paslaugų teikėjas privalo pateikti paslaugų vykdymo grafiką.</w:t>
      </w:r>
    </w:p>
    <w:p w14:paraId="0D356F1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5F3EA6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Grafike turi būti numatyta:</w:t>
      </w:r>
    </w:p>
    <w:p w14:paraId="097510F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B19BF5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dokumentacijos analizė;</w:t>
      </w:r>
    </w:p>
    <w:p w14:paraId="55CEF32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objekto apžiūra;</w:t>
      </w:r>
    </w:p>
    <w:p w14:paraId="7F530AF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tyrimų atlikimas;</w:t>
      </w:r>
    </w:p>
    <w:p w14:paraId="2FD9745D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tarpinių rezultatų pateikimas;</w:t>
      </w:r>
    </w:p>
    <w:p w14:paraId="4451CF5A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konstrukcinių skaičiavimų parengimas;</w:t>
      </w:r>
    </w:p>
    <w:p w14:paraId="118C990C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ekspertinės išvados parengimas;</w:t>
      </w:r>
    </w:p>
    <w:p w14:paraId="59D823AB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galutinių dokumentų pateikimas.</w:t>
      </w:r>
    </w:p>
    <w:p w14:paraId="53DD4DCE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1F031FA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5E2060F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________________________________________</w:t>
      </w:r>
    </w:p>
    <w:p w14:paraId="5B0F56B9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767ED8E9" w14:textId="49D98D72" w:rsidR="00E8646C" w:rsidRPr="008C4CF0" w:rsidRDefault="00E8646C" w:rsidP="00E8646C">
      <w:pPr>
        <w:rPr>
          <w:rFonts w:ascii="Tahoma" w:hAnsi="Tahoma" w:cs="Tahoma"/>
          <w:b/>
          <w:bCs/>
          <w:sz w:val="20"/>
          <w:szCs w:val="20"/>
          <w:lang w:val="lt-LT"/>
        </w:rPr>
      </w:pPr>
      <w:r w:rsidRPr="008C4CF0">
        <w:rPr>
          <w:rFonts w:ascii="Tahoma" w:hAnsi="Tahoma" w:cs="Tahoma"/>
          <w:b/>
          <w:bCs/>
          <w:sz w:val="20"/>
          <w:szCs w:val="20"/>
          <w:lang w:val="lt-LT"/>
        </w:rPr>
        <w:t>11. DOKUMENTŲ PERDAVIMAS</w:t>
      </w:r>
    </w:p>
    <w:p w14:paraId="7B545D7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E91F9E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lastRenderedPageBreak/>
        <w:t>Visa dokumentacija turi būti pateikta:</w:t>
      </w:r>
    </w:p>
    <w:p w14:paraId="712C7611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51BA6D13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PDF formatu;</w:t>
      </w:r>
    </w:p>
    <w:p w14:paraId="77F75854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lietuvių kalba;</w:t>
      </w:r>
    </w:p>
    <w:p w14:paraId="670473F7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• elektroniniu būdu.</w:t>
      </w:r>
    </w:p>
    <w:p w14:paraId="30E1C8D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60E2881E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Užsakovui pareikalavus, dokumentai turi būti pateikti ir redaguojamu formatu (DOCX, XLSX, DWG arba lygiaverčiu formatu).</w:t>
      </w:r>
    </w:p>
    <w:p w14:paraId="6D8CC096" w14:textId="77777777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</w:p>
    <w:p w14:paraId="4BC52497" w14:textId="5500DAB2" w:rsidR="00E8646C" w:rsidRPr="00E8646C" w:rsidRDefault="00E8646C" w:rsidP="00E8646C">
      <w:pPr>
        <w:rPr>
          <w:rFonts w:ascii="Tahoma" w:hAnsi="Tahoma" w:cs="Tahoma"/>
          <w:sz w:val="20"/>
          <w:szCs w:val="20"/>
          <w:lang w:val="lt-LT"/>
        </w:rPr>
      </w:pPr>
      <w:r w:rsidRPr="00E8646C">
        <w:rPr>
          <w:rFonts w:ascii="Tahoma" w:hAnsi="Tahoma" w:cs="Tahoma"/>
          <w:sz w:val="20"/>
          <w:szCs w:val="20"/>
          <w:lang w:val="lt-LT"/>
        </w:rPr>
        <w:t>Techninė specifikacija parengta TV bokšto 1</w:t>
      </w:r>
      <w:r w:rsidR="008C4CF0">
        <w:rPr>
          <w:rFonts w:ascii="Tahoma" w:hAnsi="Tahoma" w:cs="Tahoma"/>
          <w:sz w:val="20"/>
          <w:szCs w:val="20"/>
          <w:lang w:val="lt-LT"/>
        </w:rPr>
        <w:t xml:space="preserve"> ir 2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aukšto perdang</w:t>
      </w:r>
      <w:r w:rsidR="008C4CF0">
        <w:rPr>
          <w:rFonts w:ascii="Tahoma" w:hAnsi="Tahoma" w:cs="Tahoma"/>
          <w:sz w:val="20"/>
          <w:szCs w:val="20"/>
          <w:lang w:val="lt-LT"/>
        </w:rPr>
        <w:t>ų</w:t>
      </w:r>
      <w:r w:rsidRPr="00E8646C">
        <w:rPr>
          <w:rFonts w:ascii="Tahoma" w:hAnsi="Tahoma" w:cs="Tahoma"/>
          <w:sz w:val="20"/>
          <w:szCs w:val="20"/>
          <w:lang w:val="lt-LT"/>
        </w:rPr>
        <w:t xml:space="preserve"> konstrukcijų tyrimų, skaičiavimų ir ekspertinės išvados parengimo paslaugų pirkimui.</w:t>
      </w:r>
    </w:p>
    <w:p w14:paraId="41352E0D" w14:textId="77777777" w:rsidR="00B95405" w:rsidRPr="00E8646C" w:rsidRDefault="00B95405" w:rsidP="00E8646C">
      <w:pPr>
        <w:rPr>
          <w:rFonts w:ascii="Tahoma" w:hAnsi="Tahoma" w:cs="Tahoma"/>
          <w:sz w:val="20"/>
          <w:szCs w:val="20"/>
          <w:lang w:val="lt-LT"/>
        </w:rPr>
      </w:pPr>
    </w:p>
    <w:sectPr w:rsidR="00B95405" w:rsidRPr="00E8646C">
      <w:headerReference w:type="even" r:id="rId10"/>
      <w:headerReference w:type="default" r:id="rId11"/>
      <w:headerReference w:type="first" r:id="rId12"/>
      <w:footerReference w:type="first" r:id="rId13"/>
      <w:pgSz w:w="11909" w:h="16834"/>
      <w:pgMar w:top="2125" w:right="548" w:bottom="211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4D086" w14:textId="77777777" w:rsidR="006811E5" w:rsidRDefault="006811E5">
      <w:pPr>
        <w:spacing w:line="240" w:lineRule="auto"/>
      </w:pPr>
      <w:r>
        <w:separator/>
      </w:r>
    </w:p>
  </w:endnote>
  <w:endnote w:type="continuationSeparator" w:id="0">
    <w:p w14:paraId="1D5426A3" w14:textId="77777777" w:rsidR="006811E5" w:rsidRDefault="006811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30AE1F3D-8F3D-492A-8228-938910AD41F2}"/>
    <w:embedBold r:id="rId2" w:fontKey="{6D3319FB-D1A2-4756-874C-A5954668D438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3" w:fontKey="{D1DA0621-F70F-4F4F-96F3-923732DC820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AE96C06-D898-4D6E-B861-7B85C18BA0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0D4B" w14:textId="77777777" w:rsidR="00720456" w:rsidRDefault="00720456">
    <w:pPr>
      <w:rPr>
        <w:rFonts w:ascii="Tahoma" w:eastAsia="Tahoma" w:hAnsi="Tahoma" w:cs="Tahoma"/>
      </w:rPr>
    </w:pPr>
  </w:p>
  <w:p w14:paraId="780F0D4C" w14:textId="77777777" w:rsidR="00720456" w:rsidRDefault="00720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48529" w14:textId="77777777" w:rsidR="006811E5" w:rsidRDefault="006811E5">
      <w:pPr>
        <w:spacing w:line="240" w:lineRule="auto"/>
      </w:pPr>
      <w:r>
        <w:separator/>
      </w:r>
    </w:p>
  </w:footnote>
  <w:footnote w:type="continuationSeparator" w:id="0">
    <w:p w14:paraId="7CAA02DE" w14:textId="77777777" w:rsidR="006811E5" w:rsidRDefault="006811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58310" w14:textId="650D56B4" w:rsidR="0093535C" w:rsidRDefault="0093535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BC4114E" wp14:editId="2243163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828925" cy="368935"/>
              <wp:effectExtent l="0" t="0" r="9525" b="12065"/>
              <wp:wrapNone/>
              <wp:docPr id="1504834549" name="Text Box 2" descr="Viešai neskelbtina (vidinio naudojimo) informacij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89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64F9F4" w14:textId="31D5F43C" w:rsidR="0093535C" w:rsidRPr="0093535C" w:rsidRDefault="0093535C" w:rsidP="0093535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3535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Viešai neskelbtina (vidinio naudojimo) informacija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C4114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Viešai neskelbtina (vidinio naudojimo) informacija" style="position:absolute;margin-left:0;margin-top:0;width:222.75pt;height:29.05pt;z-index:25165772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" filled="f" stroked="f">
              <v:textbox style="mso-fit-shape-to-text:t" inset="20pt,15pt,0,0">
                <w:txbxContent>
                  <w:p w14:paraId="7964F9F4" w14:textId="31D5F43C" w:rsidR="0093535C" w:rsidRPr="0093535C" w:rsidRDefault="0093535C" w:rsidP="0093535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3535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Viešai neskelbtina (vidinio naudojimo) informacija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0D48" w14:textId="44C8E4FF" w:rsidR="00720456" w:rsidRDefault="0093535C"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6A05EA78" wp14:editId="01FEB1E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828925" cy="368935"/>
              <wp:effectExtent l="0" t="0" r="9525" b="12065"/>
              <wp:wrapNone/>
              <wp:docPr id="699053533" name="Text Box 3" descr="Viešai neskelbtina (vidinio naudojimo) informacij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89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A20EA3" w14:textId="511875EE" w:rsidR="0093535C" w:rsidRPr="0093535C" w:rsidRDefault="0093535C" w:rsidP="0093535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3535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Viešai neskelbtina (vidinio naudojimo) informacija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05EA7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Viešai neskelbtina (vidinio naudojimo) informacija" style="position:absolute;margin-left:0;margin-top:0;width:222.75pt;height:29.05pt;z-index:25165875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" filled="f" stroked="f">
              <v:textbox style="mso-fit-shape-to-text:t" inset="20pt,15pt,0,0">
                <w:txbxContent>
                  <w:p w14:paraId="51A20EA3" w14:textId="511875EE" w:rsidR="0093535C" w:rsidRPr="0093535C" w:rsidRDefault="0093535C" w:rsidP="0093535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3535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Viešai neskelbtina (vidinio naudojimo) informacija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36B16">
      <w:rPr>
        <w:noProof/>
      </w:rPr>
      <mc:AlternateContent>
        <mc:Choice Requires="wpg">
          <w:drawing>
            <wp:anchor distT="114300" distB="114300" distL="114300" distR="114300" simplePos="0" relativeHeight="251655680" behindDoc="0" locked="0" layoutInCell="1" hidden="0" allowOverlap="1" wp14:anchorId="780F0D4D" wp14:editId="780F0D4E">
              <wp:simplePos x="0" y="0"/>
              <wp:positionH relativeFrom="column">
                <wp:posOffset>-352799</wp:posOffset>
              </wp:positionH>
              <wp:positionV relativeFrom="paragraph">
                <wp:posOffset>-460799</wp:posOffset>
              </wp:positionV>
              <wp:extent cx="7310642" cy="10711106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0642" cy="10711106"/>
                        <a:chOff x="244425" y="152400"/>
                        <a:chExt cx="3283950" cy="4838725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4425" y="152400"/>
                          <a:ext cx="3283934" cy="4838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aclsh="http://schemas.microsoft.com/office/drawing/2020/classificationShape">
          <w:drawing>
            <wp:anchor distT="114300" distB="114300" distL="114300" distR="114300" simplePos="0" relativeHeight="0" behindDoc="0" locked="0" layoutInCell="1" hidden="0" allowOverlap="1">
              <wp:simplePos x="0" y="0"/>
              <wp:positionH relativeFrom="column">
                <wp:posOffset>-352799</wp:posOffset>
              </wp:positionH>
              <wp:positionV relativeFrom="paragraph">
                <wp:posOffset>-460799</wp:posOffset>
              </wp:positionV>
              <wp:extent cx="7310642" cy="10711106"/>
              <wp:effectExtent l="0" t="0" r="0" b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0642" cy="1071110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0D4A" w14:textId="24AAB4E8" w:rsidR="00720456" w:rsidRDefault="0006453F" w:rsidP="007F29EB">
    <w:pPr>
      <w:tabs>
        <w:tab w:val="right" w:pos="9921"/>
      </w:tabs>
    </w:pPr>
    <w:r>
      <w:rPr>
        <w:noProof/>
      </w:rPr>
      <w:drawing>
        <wp:anchor distT="0" distB="0" distL="114300" distR="114300" simplePos="0" relativeHeight="251654655" behindDoc="1" locked="0" layoutInCell="1" allowOverlap="1" wp14:anchorId="1E32CBC6" wp14:editId="50455073">
          <wp:simplePos x="0" y="0"/>
          <wp:positionH relativeFrom="page">
            <wp:align>center</wp:align>
          </wp:positionH>
          <wp:positionV relativeFrom="paragraph">
            <wp:posOffset>-660457</wp:posOffset>
          </wp:positionV>
          <wp:extent cx="7836214" cy="11068213"/>
          <wp:effectExtent l="0" t="0" r="0" b="0"/>
          <wp:wrapNone/>
          <wp:docPr id="116981429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9814292" name="Picture 1169814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6214" cy="110682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29E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30A8"/>
    <w:multiLevelType w:val="multilevel"/>
    <w:tmpl w:val="A2B8D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04AD7"/>
    <w:multiLevelType w:val="multilevel"/>
    <w:tmpl w:val="D520E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B1D4D"/>
    <w:multiLevelType w:val="multilevel"/>
    <w:tmpl w:val="80C8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191D30"/>
    <w:multiLevelType w:val="multilevel"/>
    <w:tmpl w:val="FC96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C36BD"/>
    <w:multiLevelType w:val="multilevel"/>
    <w:tmpl w:val="536E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46676D"/>
    <w:multiLevelType w:val="multilevel"/>
    <w:tmpl w:val="2A544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AE00EF"/>
    <w:multiLevelType w:val="multilevel"/>
    <w:tmpl w:val="1C40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8691E"/>
    <w:multiLevelType w:val="multilevel"/>
    <w:tmpl w:val="CD863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B97AAA"/>
    <w:multiLevelType w:val="multilevel"/>
    <w:tmpl w:val="4FEA2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2524C8"/>
    <w:multiLevelType w:val="multilevel"/>
    <w:tmpl w:val="A55E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E22C6B"/>
    <w:multiLevelType w:val="multilevel"/>
    <w:tmpl w:val="8D7A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0B204F"/>
    <w:multiLevelType w:val="multilevel"/>
    <w:tmpl w:val="5E5C7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2100A1"/>
    <w:multiLevelType w:val="multilevel"/>
    <w:tmpl w:val="7C0C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F13996"/>
    <w:multiLevelType w:val="multilevel"/>
    <w:tmpl w:val="C2D2A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8095840">
    <w:abstractNumId w:val="3"/>
  </w:num>
  <w:num w:numId="2" w16cid:durableId="258029239">
    <w:abstractNumId w:val="9"/>
  </w:num>
  <w:num w:numId="3" w16cid:durableId="467674430">
    <w:abstractNumId w:val="10"/>
  </w:num>
  <w:num w:numId="4" w16cid:durableId="1630208357">
    <w:abstractNumId w:val="13"/>
  </w:num>
  <w:num w:numId="5" w16cid:durableId="617570667">
    <w:abstractNumId w:val="8"/>
  </w:num>
  <w:num w:numId="6" w16cid:durableId="329020221">
    <w:abstractNumId w:val="2"/>
  </w:num>
  <w:num w:numId="7" w16cid:durableId="57435065">
    <w:abstractNumId w:val="7"/>
  </w:num>
  <w:num w:numId="8" w16cid:durableId="439187420">
    <w:abstractNumId w:val="1"/>
  </w:num>
  <w:num w:numId="9" w16cid:durableId="1023357942">
    <w:abstractNumId w:val="12"/>
  </w:num>
  <w:num w:numId="10" w16cid:durableId="713426689">
    <w:abstractNumId w:val="5"/>
  </w:num>
  <w:num w:numId="11" w16cid:durableId="175929946">
    <w:abstractNumId w:val="11"/>
  </w:num>
  <w:num w:numId="12" w16cid:durableId="816536359">
    <w:abstractNumId w:val="6"/>
  </w:num>
  <w:num w:numId="13" w16cid:durableId="1463421481">
    <w:abstractNumId w:val="4"/>
  </w:num>
  <w:num w:numId="14" w16cid:durableId="894118616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56"/>
  <w:embedTrueTypeFonts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456"/>
    <w:rsid w:val="00001276"/>
    <w:rsid w:val="0001595A"/>
    <w:rsid w:val="000209BF"/>
    <w:rsid w:val="00041E3E"/>
    <w:rsid w:val="00050F64"/>
    <w:rsid w:val="0006453F"/>
    <w:rsid w:val="00087E68"/>
    <w:rsid w:val="000A681A"/>
    <w:rsid w:val="000B5DE9"/>
    <w:rsid w:val="000E47F0"/>
    <w:rsid w:val="00102928"/>
    <w:rsid w:val="0016034C"/>
    <w:rsid w:val="00174CFD"/>
    <w:rsid w:val="00196B86"/>
    <w:rsid w:val="001F2559"/>
    <w:rsid w:val="001F6E0A"/>
    <w:rsid w:val="002B6891"/>
    <w:rsid w:val="002C3231"/>
    <w:rsid w:val="002F64BE"/>
    <w:rsid w:val="00377723"/>
    <w:rsid w:val="003A0A17"/>
    <w:rsid w:val="003F453F"/>
    <w:rsid w:val="00417391"/>
    <w:rsid w:val="00443ABE"/>
    <w:rsid w:val="00517E53"/>
    <w:rsid w:val="00581A03"/>
    <w:rsid w:val="005B29B4"/>
    <w:rsid w:val="005C25AD"/>
    <w:rsid w:val="005D225A"/>
    <w:rsid w:val="005E2465"/>
    <w:rsid w:val="00613DE5"/>
    <w:rsid w:val="006811E5"/>
    <w:rsid w:val="006D370E"/>
    <w:rsid w:val="00720456"/>
    <w:rsid w:val="00736B16"/>
    <w:rsid w:val="0077561D"/>
    <w:rsid w:val="007A7434"/>
    <w:rsid w:val="007B63EA"/>
    <w:rsid w:val="007F29EB"/>
    <w:rsid w:val="0080332F"/>
    <w:rsid w:val="00830F2F"/>
    <w:rsid w:val="008442D9"/>
    <w:rsid w:val="008855C3"/>
    <w:rsid w:val="008C4CF0"/>
    <w:rsid w:val="00924765"/>
    <w:rsid w:val="00927F6C"/>
    <w:rsid w:val="0093535C"/>
    <w:rsid w:val="009502CC"/>
    <w:rsid w:val="00985866"/>
    <w:rsid w:val="009F789E"/>
    <w:rsid w:val="00A06C97"/>
    <w:rsid w:val="00A65559"/>
    <w:rsid w:val="00AA1376"/>
    <w:rsid w:val="00AB2B2B"/>
    <w:rsid w:val="00AF1B9F"/>
    <w:rsid w:val="00B064BD"/>
    <w:rsid w:val="00B30860"/>
    <w:rsid w:val="00B51B38"/>
    <w:rsid w:val="00B95405"/>
    <w:rsid w:val="00BD4C78"/>
    <w:rsid w:val="00C06839"/>
    <w:rsid w:val="00C11CD5"/>
    <w:rsid w:val="00C74F9A"/>
    <w:rsid w:val="00C95D7A"/>
    <w:rsid w:val="00CB1C0D"/>
    <w:rsid w:val="00CD3C38"/>
    <w:rsid w:val="00CE2D85"/>
    <w:rsid w:val="00DC2210"/>
    <w:rsid w:val="00DD3D1C"/>
    <w:rsid w:val="00E42A34"/>
    <w:rsid w:val="00E76713"/>
    <w:rsid w:val="00E8646C"/>
    <w:rsid w:val="00EF128E"/>
    <w:rsid w:val="00F00A09"/>
    <w:rsid w:val="00F04F75"/>
    <w:rsid w:val="00F14CD2"/>
    <w:rsid w:val="00F14D53"/>
    <w:rsid w:val="00F37ECD"/>
    <w:rsid w:val="00FA395C"/>
    <w:rsid w:val="00FB4A6A"/>
    <w:rsid w:val="00FB6E50"/>
    <w:rsid w:val="07CED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0F0D04"/>
  <w15:docId w15:val="{6F58F76F-8D6B-47F5-B313-FFD720689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l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F1B9F"/>
    <w:pPr>
      <w:tabs>
        <w:tab w:val="center" w:pos="4986"/>
        <w:tab w:val="right" w:pos="99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B9F"/>
  </w:style>
  <w:style w:type="paragraph" w:styleId="Footer">
    <w:name w:val="footer"/>
    <w:basedOn w:val="Normal"/>
    <w:link w:val="FooterChar"/>
    <w:uiPriority w:val="99"/>
    <w:unhideWhenUsed/>
    <w:rsid w:val="00AF1B9F"/>
    <w:pPr>
      <w:tabs>
        <w:tab w:val="center" w:pos="4986"/>
        <w:tab w:val="right" w:pos="99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B9F"/>
  </w:style>
  <w:style w:type="character" w:styleId="Hyperlink">
    <w:name w:val="Hyperlink"/>
    <w:basedOn w:val="DefaultParagraphFont"/>
    <w:uiPriority w:val="99"/>
    <w:unhideWhenUsed/>
    <w:rsid w:val="00E42A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A3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A68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0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AB7DC921D5024A8A0E4C44D3C7B1D4" ma:contentTypeVersion="18" ma:contentTypeDescription="Create a new document." ma:contentTypeScope="" ma:versionID="84a40f0ad5ffed4768aa289c404dd3dd">
  <xsd:schema xmlns:xsd="http://www.w3.org/2001/XMLSchema" xmlns:xs="http://www.w3.org/2001/XMLSchema" xmlns:p="http://schemas.microsoft.com/office/2006/metadata/properties" xmlns:ns2="edc16cd8-7b43-43f0-b449-9c175f1ca141" xmlns:ns3="48cf2bc9-ca35-4b85-a2d3-6b29371f8fb3" targetNamespace="http://schemas.microsoft.com/office/2006/metadata/properties" ma:root="true" ma:fieldsID="be69cb8a4a9fe6b3e4bd7234b8165f96" ns2:_="" ns3:_="">
    <xsd:import namespace="edc16cd8-7b43-43f0-b449-9c175f1ca141"/>
    <xsd:import namespace="48cf2bc9-ca35-4b85-a2d3-6b29371f8f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avininkas" minOccurs="0"/>
                <xsd:element ref="ns2:_Flow_SignoffStatus" minOccurs="0"/>
                <xsd:element ref="ns2:Dok_x002e_savininka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16cd8-7b43-43f0-b449-9c175f1ca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avininkas" ma:index="10" nillable="true" ma:displayName="Savininkas" ma:format="Dropdown" ma:internalName="Savininkas">
      <xsd:simpleType>
        <xsd:restriction base="dms:Text">
          <xsd:maxLength value="255"/>
        </xsd:restriction>
      </xsd:simpleType>
    </xsd:element>
    <xsd:element name="_Flow_SignoffStatus" ma:index="11" nillable="true" ma:displayName="Atsijungimo būsena" ma:internalName="Atsijungimo_x0020_b_x016b_sena">
      <xsd:simpleType>
        <xsd:restriction base="dms:Text"/>
      </xsd:simpleType>
    </xsd:element>
    <xsd:element name="Dok_x002e_savininkas" ma:index="12" nillable="true" ma:displayName="Dok. savininkas" ma:format="Dropdown" ma:list="UserInfo" ma:SharePointGroup="0" ma:internalName="Dok_x002e_savininka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ec66cb5-2e45-442a-b1b9-22d0235fa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f2bc9-ca35-4b85-a2d3-6b29371f8f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8337547-b0c1-4c9e-8d1e-9bd768693177}" ma:internalName="TaxCatchAll" ma:showField="CatchAllData" ma:web="48cf2bc9-ca35-4b85-a2d3-6b29371f8f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vininkas xmlns="edc16cd8-7b43-43f0-b449-9c175f1ca141" xsi:nil="true"/>
    <_Flow_SignoffStatus xmlns="edc16cd8-7b43-43f0-b449-9c175f1ca141" xsi:nil="true"/>
    <TaxCatchAll xmlns="48cf2bc9-ca35-4b85-a2d3-6b29371f8fb3" xsi:nil="true"/>
    <Dok_x002e_savininkas xmlns="edc16cd8-7b43-43f0-b449-9c175f1ca141">
      <UserInfo>
        <DisplayName/>
        <AccountId xsi:nil="true"/>
        <AccountType/>
      </UserInfo>
    </Dok_x002e_savininkas>
    <lcf76f155ced4ddcb4097134ff3c332f xmlns="edc16cd8-7b43-43f0-b449-9c175f1ca1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0ECE81-4538-4F7E-B3E1-8093DFF4DB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AD3914-0742-4689-9C42-97B6E0616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16cd8-7b43-43f0-b449-9c175f1ca141"/>
    <ds:schemaRef ds:uri="48cf2bc9-ca35-4b85-a2d3-6b29371f8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C9D9FF-E13D-4619-B986-C43C979A8D24}">
  <ds:schemaRefs>
    <ds:schemaRef ds:uri="http://schemas.microsoft.com/office/2006/metadata/properties"/>
    <ds:schemaRef ds:uri="http://schemas.microsoft.com/office/infopath/2007/PartnerControls"/>
    <ds:schemaRef ds:uri="edc16cd8-7b43-43f0-b449-9c175f1ca141"/>
    <ds:schemaRef ds:uri="48cf2bc9-ca35-4b85-a2d3-6b29371f8f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5985</Words>
  <Characters>3412</Characters>
  <Application>Microsoft Office Word</Application>
  <DocSecurity>2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Kęstutis Pocys</cp:lastModifiedBy>
  <cp:revision>4</cp:revision>
  <dcterms:created xsi:type="dcterms:W3CDTF">2026-08-25T06:00:00Z</dcterms:created>
  <dcterms:modified xsi:type="dcterms:W3CDTF">2026-08-25T07:18:00Z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101afefc,59b1f3f5,29aab5dd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Viešai neskelbtina (vidinio naudojimo) informacija</vt:lpwstr>
  </property>
  <property fmtid="{D5CDD505-2E9C-101B-9397-08002B2CF9AE}" pid="5" name="MSIP_Label_e8414cb7-6b2d-42c0-9ea4-54e8de1dadd8_Enabled">
    <vt:lpwstr>true</vt:lpwstr>
  </property>
  <property fmtid="{D5CDD505-2E9C-101B-9397-08002B2CF9AE}" pid="6" name="MSIP_Label_e8414cb7-6b2d-42c0-9ea4-54e8de1dadd8_SetDate">
    <vt:lpwstr>2025-09-10T11:07:15Z</vt:lpwstr>
  </property>
  <property fmtid="{D5CDD505-2E9C-101B-9397-08002B2CF9AE}" pid="7" name="MSIP_Label_e8414cb7-6b2d-42c0-9ea4-54e8de1dadd8_Method">
    <vt:lpwstr>Standard</vt:lpwstr>
  </property>
  <property fmtid="{D5CDD505-2E9C-101B-9397-08002B2CF9AE}" pid="8" name="MSIP_Label_e8414cb7-6b2d-42c0-9ea4-54e8de1dadd8_Name">
    <vt:lpwstr>Viešai neskelbtina informacija</vt:lpwstr>
  </property>
  <property fmtid="{D5CDD505-2E9C-101B-9397-08002B2CF9AE}" pid="9" name="MSIP_Label_e8414cb7-6b2d-42c0-9ea4-54e8de1dadd8_SiteId">
    <vt:lpwstr>6cc14c12-a38c-4807-8395-0aafacd7fe58</vt:lpwstr>
  </property>
  <property fmtid="{D5CDD505-2E9C-101B-9397-08002B2CF9AE}" pid="10" name="MSIP_Label_e8414cb7-6b2d-42c0-9ea4-54e8de1dadd8_ActionId">
    <vt:lpwstr>987a4526-c38e-4a42-ae7d-fff601bc843f</vt:lpwstr>
  </property>
  <property fmtid="{D5CDD505-2E9C-101B-9397-08002B2CF9AE}" pid="11" name="MSIP_Label_e8414cb7-6b2d-42c0-9ea4-54e8de1dadd8_ContentBits">
    <vt:lpwstr>1</vt:lpwstr>
  </property>
  <property fmtid="{D5CDD505-2E9C-101B-9397-08002B2CF9AE}" pid="12" name="MSIP_Label_e8414cb7-6b2d-42c0-9ea4-54e8de1dadd8_Tag">
    <vt:lpwstr>10, 3, 0, 1</vt:lpwstr>
  </property>
  <property fmtid="{D5CDD505-2E9C-101B-9397-08002B2CF9AE}" pid="13" name="ContentTypeId">
    <vt:lpwstr>0x01010028AB7DC921D5024A8A0E4C44D3C7B1D4</vt:lpwstr>
  </property>
  <property fmtid="{D5CDD505-2E9C-101B-9397-08002B2CF9AE}" pid="14" name="MediaServiceImageTags">
    <vt:lpwstr/>
  </property>
</Properties>
</file>