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rsidRPr="009601E3" w14:paraId="23B69B93" w14:textId="77777777" w:rsidTr="00C17AF1">
        <w:tc>
          <w:tcPr>
            <w:tcW w:w="9628" w:type="dxa"/>
            <w:shd w:val="clear" w:color="auto" w:fill="FFF2CC" w:themeFill="accent4" w:themeFillTint="33"/>
          </w:tcPr>
          <w:p w14:paraId="23B69B92" w14:textId="77777777" w:rsidR="00253801" w:rsidRPr="009601E3" w:rsidRDefault="00253801" w:rsidP="00253801">
            <w:pPr>
              <w:jc w:val="center"/>
              <w:rPr>
                <w:rFonts w:ascii="Times New Roman" w:hAnsi="Times New Roman" w:cs="Times New Roman"/>
                <w:b/>
              </w:rPr>
            </w:pPr>
            <w:r w:rsidRPr="009601E3">
              <w:rPr>
                <w:rFonts w:ascii="Times New Roman" w:hAnsi="Times New Roman" w:cs="Times New Roman"/>
                <w:b/>
              </w:rPr>
              <w:t>PRANEŠIMAS</w:t>
            </w:r>
          </w:p>
        </w:tc>
      </w:tr>
    </w:tbl>
    <w:p w14:paraId="23B69B94" w14:textId="77777777" w:rsidR="00C17AF1" w:rsidRPr="009601E3"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rsidRPr="009601E3" w14:paraId="23B69B97" w14:textId="77777777" w:rsidTr="00253801">
        <w:tc>
          <w:tcPr>
            <w:tcW w:w="2122" w:type="dxa"/>
            <w:shd w:val="clear" w:color="auto" w:fill="FFF2CC" w:themeFill="accent4" w:themeFillTint="33"/>
          </w:tcPr>
          <w:p w14:paraId="23B69B95" w14:textId="77777777" w:rsidR="0009172A" w:rsidRPr="009601E3" w:rsidRDefault="0009172A" w:rsidP="0009172A">
            <w:pPr>
              <w:rPr>
                <w:rFonts w:ascii="Times New Roman" w:hAnsi="Times New Roman" w:cs="Times New Roman"/>
              </w:rPr>
            </w:pPr>
            <w:r w:rsidRPr="009601E3">
              <w:rPr>
                <w:rFonts w:ascii="Times New Roman" w:hAnsi="Times New Roman" w:cs="Times New Roman"/>
              </w:rPr>
              <w:t>Pirkimo pavadinimas</w:t>
            </w:r>
          </w:p>
        </w:tc>
        <w:tc>
          <w:tcPr>
            <w:tcW w:w="7648" w:type="dxa"/>
          </w:tcPr>
          <w:p w14:paraId="23B69B96" w14:textId="143E30B7" w:rsidR="0009172A" w:rsidRPr="00F508A2" w:rsidRDefault="00F508A2" w:rsidP="00EB3E44">
            <w:pPr>
              <w:jc w:val="both"/>
              <w:rPr>
                <w:rFonts w:ascii="Times New Roman" w:hAnsi="Times New Roman" w:cs="Times New Roman"/>
                <w:b/>
                <w:bCs/>
              </w:rPr>
            </w:pPr>
            <w:r w:rsidRPr="00F508A2">
              <w:rPr>
                <w:rFonts w:ascii="Roboto" w:hAnsi="Roboto"/>
                <w:b/>
                <w:bCs/>
                <w:color w:val="00241A"/>
                <w:sz w:val="21"/>
                <w:szCs w:val="21"/>
                <w:shd w:val="clear" w:color="auto" w:fill="FFFFFF"/>
              </w:rPr>
              <w:t>TECHNINĖS SPECIFIKACIJOS PROJEKTAS DĖL HABITOSKOPINIŲ DUOMENŲ REGISTRO (HDR) ASMENS VEIDO BIOMETRINIO ATPAŽINIMO POSISTEMĖS PROGRAMINĖS ĮRANGOS MODERNIZAVIMO PIRKIMO (PPR-1057)</w:t>
            </w:r>
          </w:p>
        </w:tc>
      </w:tr>
      <w:tr w:rsidR="00BB7B9D" w:rsidRPr="009601E3" w14:paraId="4F636289" w14:textId="77777777" w:rsidTr="00253801">
        <w:tc>
          <w:tcPr>
            <w:tcW w:w="2122" w:type="dxa"/>
            <w:shd w:val="clear" w:color="auto" w:fill="FFF2CC" w:themeFill="accent4" w:themeFillTint="33"/>
          </w:tcPr>
          <w:p w14:paraId="3CB1E627" w14:textId="34F4FFB7" w:rsidR="00BB7B9D" w:rsidRPr="009601E3" w:rsidRDefault="00D8552B" w:rsidP="0009172A">
            <w:pPr>
              <w:rPr>
                <w:rFonts w:ascii="Times New Roman" w:hAnsi="Times New Roman" w:cs="Times New Roman"/>
              </w:rPr>
            </w:pPr>
            <w:r w:rsidRPr="00D8552B">
              <w:rPr>
                <w:rFonts w:ascii="Times New Roman" w:hAnsi="Times New Roman" w:cs="Times New Roman"/>
              </w:rPr>
              <w:t>Pirkimo</w:t>
            </w:r>
            <w:r w:rsidR="002F0EA8">
              <w:rPr>
                <w:rFonts w:ascii="Times New Roman" w:hAnsi="Times New Roman" w:cs="Times New Roman"/>
              </w:rPr>
              <w:t xml:space="preserve"> </w:t>
            </w:r>
            <w:r w:rsidRPr="00D8552B">
              <w:rPr>
                <w:rFonts w:ascii="Times New Roman" w:hAnsi="Times New Roman" w:cs="Times New Roman"/>
              </w:rPr>
              <w:t>ID CVP IS</w:t>
            </w:r>
          </w:p>
        </w:tc>
        <w:tc>
          <w:tcPr>
            <w:tcW w:w="7648" w:type="dxa"/>
          </w:tcPr>
          <w:p w14:paraId="0FD73D9D" w14:textId="07E646F3" w:rsidR="00BB7B9D" w:rsidRPr="005431DA" w:rsidRDefault="00F508A2" w:rsidP="0009172A">
            <w:pPr>
              <w:rPr>
                <w:rFonts w:ascii="Times New Roman" w:eastAsia="Calibri" w:hAnsi="Times New Roman" w:cs="Times New Roman"/>
                <w:b/>
              </w:rPr>
            </w:pPr>
            <w:r>
              <w:rPr>
                <w:rFonts w:ascii="Times New Roman" w:eastAsia="Calibri" w:hAnsi="Times New Roman" w:cs="Times New Roman"/>
                <w:b/>
              </w:rPr>
              <w:t>349092</w:t>
            </w:r>
          </w:p>
        </w:tc>
      </w:tr>
    </w:tbl>
    <w:p w14:paraId="23B69B9F" w14:textId="77777777" w:rsidR="00F566DA" w:rsidRDefault="00F566DA" w:rsidP="00243372">
      <w:pPr>
        <w:tabs>
          <w:tab w:val="left" w:pos="0"/>
        </w:tabs>
        <w:spacing w:after="0" w:line="240" w:lineRule="auto"/>
        <w:jc w:val="both"/>
        <w:rPr>
          <w:rFonts w:ascii="Times New Roman" w:hAnsi="Times New Roman" w:cs="Times New Roman"/>
        </w:rPr>
      </w:pPr>
    </w:p>
    <w:p w14:paraId="725C3AAE" w14:textId="77777777" w:rsidR="008C77CF" w:rsidRDefault="008C77CF" w:rsidP="008C77CF">
      <w:pPr>
        <w:pStyle w:val="Sraopastraipa"/>
        <w:tabs>
          <w:tab w:val="left" w:pos="851"/>
        </w:tabs>
        <w:spacing w:after="0" w:line="240" w:lineRule="auto"/>
        <w:ind w:left="0" w:firstLine="567"/>
        <w:jc w:val="both"/>
        <w:rPr>
          <w:rFonts w:ascii="Times New Roman" w:eastAsia="Times New Roman" w:hAnsi="Times New Roman" w:cs="Times New Roman"/>
          <w:b/>
          <w:bCs/>
          <w:i/>
        </w:rPr>
      </w:pPr>
    </w:p>
    <w:p w14:paraId="0DFB7C9D"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r w:rsidRPr="0058583F">
        <w:rPr>
          <w:rFonts w:ascii="Times New Roman" w:eastAsia="Times New Roman" w:hAnsi="Times New Roman" w:cs="Times New Roman"/>
          <w:b/>
          <w:bCs/>
          <w:i/>
          <w:iCs/>
          <w:color w:val="000000" w:themeColor="text1"/>
        </w:rPr>
        <w:t>DĖL TECHNINĖS SPECIFIKACIJOS PROJEKTO PATIKSLINIMO</w:t>
      </w:r>
    </w:p>
    <w:p w14:paraId="03E83B20"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p>
    <w:p w14:paraId="7F30F4EA" w14:textId="77777777" w:rsidR="00F508A2" w:rsidRPr="007760B4" w:rsidRDefault="00F508A2" w:rsidP="00F508A2">
      <w:pPr>
        <w:pStyle w:val="Betarp"/>
        <w:tabs>
          <w:tab w:val="left" w:pos="993"/>
          <w:tab w:val="left" w:pos="7110"/>
        </w:tabs>
        <w:ind w:firstLine="567"/>
        <w:jc w:val="both"/>
        <w:rPr>
          <w:i/>
          <w:sz w:val="22"/>
        </w:rPr>
      </w:pPr>
      <w:r w:rsidRPr="007760B4">
        <w:rPr>
          <w:i/>
          <w:sz w:val="22"/>
        </w:rPr>
        <w:t>Informuojame, kad buvo gauta pastabų ir (ar) pasiūlymų dėl paskelbto techninės specifikacijos projekto:</w:t>
      </w:r>
      <w:r w:rsidRPr="007760B4">
        <w:rPr>
          <w:i/>
          <w:sz w:val="22"/>
        </w:rPr>
        <w:tab/>
      </w:r>
    </w:p>
    <w:p w14:paraId="1430C15A" w14:textId="77777777" w:rsidR="00F508A2" w:rsidRPr="007760B4" w:rsidRDefault="00F508A2" w:rsidP="00F508A2">
      <w:pPr>
        <w:pStyle w:val="Betarp"/>
        <w:tabs>
          <w:tab w:val="left" w:pos="993"/>
        </w:tabs>
        <w:ind w:firstLine="567"/>
        <w:jc w:val="both"/>
        <w:rPr>
          <w:i/>
          <w:sz w:val="22"/>
        </w:rPr>
      </w:pPr>
    </w:p>
    <w:p w14:paraId="2D76556A" w14:textId="77777777" w:rsidR="00F508A2" w:rsidRDefault="00F508A2" w:rsidP="00F508A2">
      <w:pPr>
        <w:pStyle w:val="Betarp"/>
        <w:tabs>
          <w:tab w:val="left" w:pos="993"/>
        </w:tabs>
        <w:ind w:firstLine="567"/>
        <w:jc w:val="both"/>
        <w:rPr>
          <w:i/>
          <w:sz w:val="22"/>
        </w:rPr>
      </w:pPr>
      <w:r>
        <w:rPr>
          <w:b/>
          <w:i/>
          <w:sz w:val="22"/>
        </w:rPr>
        <w:t>P</w:t>
      </w:r>
      <w:r w:rsidRPr="007760B4">
        <w:rPr>
          <w:b/>
          <w:i/>
          <w:sz w:val="22"/>
        </w:rPr>
        <w:t xml:space="preserve">astabos ir (ar) pasiūlymai </w:t>
      </w:r>
      <w:r w:rsidRPr="007760B4">
        <w:rPr>
          <w:i/>
          <w:sz w:val="22"/>
        </w:rPr>
        <w:t>(tekstas neredaguotas)</w:t>
      </w:r>
      <w:r>
        <w:rPr>
          <w:i/>
          <w:sz w:val="22"/>
        </w:rPr>
        <w:t>:</w:t>
      </w:r>
    </w:p>
    <w:p w14:paraId="2FB7946F" w14:textId="77777777" w:rsidR="00F508A2" w:rsidRPr="00CF3033" w:rsidRDefault="00F508A2" w:rsidP="00F508A2">
      <w:pPr>
        <w:pStyle w:val="Betarp"/>
        <w:tabs>
          <w:tab w:val="left" w:pos="993"/>
        </w:tabs>
        <w:ind w:firstLine="567"/>
        <w:jc w:val="both"/>
        <w:rPr>
          <w:i/>
          <w:sz w:val="22"/>
        </w:rPr>
      </w:pPr>
    </w:p>
    <w:p w14:paraId="30C62065"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 klausimas:</w:t>
      </w:r>
    </w:p>
    <w:p w14:paraId="3BD593C4" w14:textId="77777777" w:rsidR="00F508A2" w:rsidRPr="00D32890" w:rsidRDefault="00F508A2" w:rsidP="00F508A2">
      <w:pPr>
        <w:spacing w:after="0" w:line="240" w:lineRule="auto"/>
        <w:ind w:firstLine="567"/>
        <w:jc w:val="both"/>
        <w:rPr>
          <w:rFonts w:ascii="Times New Roman" w:eastAsia="Times New Roman" w:hAnsi="Times New Roman" w:cs="Times New Roman"/>
          <w:b/>
          <w:bCs/>
          <w:i/>
          <w:iCs/>
          <w:color w:val="000000" w:themeColor="text1"/>
        </w:rPr>
      </w:pPr>
    </w:p>
    <w:p w14:paraId="0B928E36" w14:textId="77777777" w:rsidR="00F508A2" w:rsidRPr="00D32890"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D32890">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w:t>
      </w:r>
      <w:r w:rsidRPr="00D32890">
        <w:rPr>
          <w:rFonts w:ascii="Times New Roman" w:eastAsia="Times New Roman" w:hAnsi="Times New Roman" w:cs="Times New Roman"/>
          <w:i/>
          <w:iCs/>
          <w:color w:val="000000" w:themeColor="text1"/>
        </w:rPr>
        <w:t xml:space="preserve">1) Dėl papunkčio 7.1.5.: </w:t>
      </w:r>
    </w:p>
    <w:p w14:paraId="10667673" w14:textId="77777777" w:rsidR="00F508A2" w:rsidRPr="00D32890"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D32890">
        <w:rPr>
          <w:rFonts w:ascii="Times New Roman" w:eastAsia="Times New Roman" w:hAnsi="Times New Roman" w:cs="Times New Roman"/>
          <w:i/>
          <w:iCs/>
          <w:color w:val="000000" w:themeColor="text1"/>
        </w:rPr>
        <w:t xml:space="preserve">7.1.5. „atlikti HDR asmens veido biometrinio atpažinimo posistemės naudotojų – organizacijų konfigūravimą. Modernizavus HDR asmens veido biometrinio atpažinimo posistemę policijos naudotojai turi turėti galimybę vykdyti paiešką/sulyginimą dviejų skirtingų organizacijų subjektų sąrašuose pasirinktinai arba kartu“. </w:t>
      </w:r>
    </w:p>
    <w:p w14:paraId="45DAE288" w14:textId="77777777" w:rsidR="00F508A2" w:rsidRPr="00D32890"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D32890">
        <w:rPr>
          <w:rFonts w:ascii="Times New Roman" w:eastAsia="Times New Roman" w:hAnsi="Times New Roman" w:cs="Times New Roman"/>
          <w:i/>
          <w:iCs/>
          <w:color w:val="000000" w:themeColor="text1"/>
        </w:rPr>
        <w:t xml:space="preserve">Prašome atkreipti dėmesį, techninės specifikacijos papunkčio 7.1.5. reikalavimas yra nekorektiškas. </w:t>
      </w:r>
    </w:p>
    <w:p w14:paraId="7931638E" w14:textId="77777777" w:rsidR="00F508A2" w:rsidRPr="00D32890"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D32890">
        <w:rPr>
          <w:rFonts w:ascii="Times New Roman" w:eastAsia="Times New Roman" w:hAnsi="Times New Roman" w:cs="Times New Roman"/>
          <w:i/>
          <w:iCs/>
          <w:color w:val="000000" w:themeColor="text1"/>
        </w:rPr>
        <w:t xml:space="preserve">Papunktyje 7.1.5. reikalaujamas funkcionalumas nėra numatytas licencijoje ir reikalaujama apimtimi negali būti įgyvendintas. </w:t>
      </w:r>
    </w:p>
    <w:p w14:paraId="76C52ADB" w14:textId="77777777" w:rsidR="00F508A2" w:rsidRPr="00D32890"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D32890">
        <w:rPr>
          <w:rFonts w:ascii="Times New Roman" w:eastAsia="Times New Roman" w:hAnsi="Times New Roman" w:cs="Times New Roman"/>
          <w:i/>
          <w:iCs/>
          <w:color w:val="000000" w:themeColor="text1"/>
        </w:rPr>
        <w:t xml:space="preserve">Rekomenduojame atidžiai susipažinti su Perkančiajai organizacijai pasiekiamu </w:t>
      </w:r>
      <w:proofErr w:type="spellStart"/>
      <w:r w:rsidRPr="00D32890">
        <w:rPr>
          <w:rFonts w:ascii="Times New Roman" w:eastAsia="Times New Roman" w:hAnsi="Times New Roman" w:cs="Times New Roman"/>
          <w:i/>
          <w:iCs/>
          <w:color w:val="000000" w:themeColor="text1"/>
        </w:rPr>
        <w:t>NeoFace</w:t>
      </w:r>
      <w:proofErr w:type="spellEnd"/>
      <w:r w:rsidRPr="00D32890">
        <w:rPr>
          <w:rFonts w:ascii="Times New Roman" w:eastAsia="Times New Roman" w:hAnsi="Times New Roman" w:cs="Times New Roman"/>
          <w:i/>
          <w:iCs/>
          <w:color w:val="000000" w:themeColor="text1"/>
        </w:rPr>
        <w:t xml:space="preserve"> </w:t>
      </w:r>
      <w:proofErr w:type="spellStart"/>
      <w:r w:rsidRPr="00D32890">
        <w:rPr>
          <w:rFonts w:ascii="Times New Roman" w:eastAsia="Times New Roman" w:hAnsi="Times New Roman" w:cs="Times New Roman"/>
          <w:i/>
          <w:iCs/>
          <w:color w:val="000000" w:themeColor="text1"/>
        </w:rPr>
        <w:t>Watch</w:t>
      </w:r>
      <w:proofErr w:type="spellEnd"/>
      <w:r w:rsidRPr="00D32890">
        <w:rPr>
          <w:rFonts w:ascii="Times New Roman" w:eastAsia="Times New Roman" w:hAnsi="Times New Roman" w:cs="Times New Roman"/>
          <w:i/>
          <w:iCs/>
          <w:color w:val="000000" w:themeColor="text1"/>
        </w:rPr>
        <w:t xml:space="preserve"> 5.1.2.193 (toliau – PĮ licencijos) naudojimo vadovu (angl. </w:t>
      </w:r>
      <w:proofErr w:type="spellStart"/>
      <w:r w:rsidRPr="00D32890">
        <w:rPr>
          <w:rFonts w:ascii="Times New Roman" w:eastAsia="Times New Roman" w:hAnsi="Times New Roman" w:cs="Times New Roman"/>
          <w:i/>
          <w:iCs/>
          <w:color w:val="000000" w:themeColor="text1"/>
        </w:rPr>
        <w:t>NeoFace</w:t>
      </w:r>
      <w:proofErr w:type="spellEnd"/>
      <w:r w:rsidRPr="00D32890">
        <w:rPr>
          <w:rFonts w:ascii="Times New Roman" w:eastAsia="Times New Roman" w:hAnsi="Times New Roman" w:cs="Times New Roman"/>
          <w:i/>
          <w:iCs/>
          <w:color w:val="000000" w:themeColor="text1"/>
        </w:rPr>
        <w:t xml:space="preserve"> </w:t>
      </w:r>
      <w:proofErr w:type="spellStart"/>
      <w:r w:rsidRPr="00D32890">
        <w:rPr>
          <w:rFonts w:ascii="Times New Roman" w:eastAsia="Times New Roman" w:hAnsi="Times New Roman" w:cs="Times New Roman"/>
          <w:i/>
          <w:iCs/>
          <w:color w:val="000000" w:themeColor="text1"/>
        </w:rPr>
        <w:t>Watch</w:t>
      </w:r>
      <w:proofErr w:type="spellEnd"/>
      <w:r w:rsidRPr="00D32890">
        <w:rPr>
          <w:rFonts w:ascii="Times New Roman" w:eastAsia="Times New Roman" w:hAnsi="Times New Roman" w:cs="Times New Roman"/>
          <w:i/>
          <w:iCs/>
          <w:color w:val="000000" w:themeColor="text1"/>
        </w:rPr>
        <w:t xml:space="preserve"> </w:t>
      </w:r>
      <w:proofErr w:type="spellStart"/>
      <w:r w:rsidRPr="00D32890">
        <w:rPr>
          <w:rFonts w:ascii="Times New Roman" w:eastAsia="Times New Roman" w:hAnsi="Times New Roman" w:cs="Times New Roman"/>
          <w:i/>
          <w:iCs/>
          <w:color w:val="000000" w:themeColor="text1"/>
        </w:rPr>
        <w:t>Operating</w:t>
      </w:r>
      <w:proofErr w:type="spellEnd"/>
      <w:r w:rsidRPr="00D32890">
        <w:rPr>
          <w:rFonts w:ascii="Times New Roman" w:eastAsia="Times New Roman" w:hAnsi="Times New Roman" w:cs="Times New Roman"/>
          <w:i/>
          <w:iCs/>
          <w:color w:val="000000" w:themeColor="text1"/>
        </w:rPr>
        <w:t xml:space="preserve"> </w:t>
      </w:r>
      <w:proofErr w:type="spellStart"/>
      <w:r w:rsidRPr="00D32890">
        <w:rPr>
          <w:rFonts w:ascii="Times New Roman" w:eastAsia="Times New Roman" w:hAnsi="Times New Roman" w:cs="Times New Roman"/>
          <w:i/>
          <w:iCs/>
          <w:color w:val="000000" w:themeColor="text1"/>
        </w:rPr>
        <w:t>Guide</w:t>
      </w:r>
      <w:proofErr w:type="spellEnd"/>
      <w:r w:rsidRPr="00D32890">
        <w:rPr>
          <w:rFonts w:ascii="Times New Roman" w:eastAsia="Times New Roman" w:hAnsi="Times New Roman" w:cs="Times New Roman"/>
          <w:i/>
          <w:iCs/>
          <w:color w:val="000000" w:themeColor="text1"/>
        </w:rPr>
        <w:t xml:space="preserve">), puslapyje 477 – „Bendrinamos sistemos skaidymas (Organizacijos)“, (angl. </w:t>
      </w:r>
      <w:proofErr w:type="spellStart"/>
      <w:r w:rsidRPr="00D32890">
        <w:rPr>
          <w:rFonts w:ascii="Times New Roman" w:eastAsia="Times New Roman" w:hAnsi="Times New Roman" w:cs="Times New Roman"/>
          <w:i/>
          <w:iCs/>
          <w:color w:val="000000" w:themeColor="text1"/>
        </w:rPr>
        <w:t>Shared</w:t>
      </w:r>
      <w:proofErr w:type="spellEnd"/>
      <w:r w:rsidRPr="00D32890">
        <w:rPr>
          <w:rFonts w:ascii="Times New Roman" w:eastAsia="Times New Roman" w:hAnsi="Times New Roman" w:cs="Times New Roman"/>
          <w:i/>
          <w:iCs/>
          <w:color w:val="000000" w:themeColor="text1"/>
        </w:rPr>
        <w:t xml:space="preserve"> System </w:t>
      </w:r>
      <w:proofErr w:type="spellStart"/>
      <w:r w:rsidRPr="00D32890">
        <w:rPr>
          <w:rFonts w:ascii="Times New Roman" w:eastAsia="Times New Roman" w:hAnsi="Times New Roman" w:cs="Times New Roman"/>
          <w:i/>
          <w:iCs/>
          <w:color w:val="000000" w:themeColor="text1"/>
        </w:rPr>
        <w:t>Partitioning</w:t>
      </w:r>
      <w:proofErr w:type="spellEnd"/>
      <w:r w:rsidRPr="00D32890">
        <w:rPr>
          <w:rFonts w:ascii="Times New Roman" w:eastAsia="Times New Roman" w:hAnsi="Times New Roman" w:cs="Times New Roman"/>
          <w:i/>
          <w:iCs/>
          <w:color w:val="000000" w:themeColor="text1"/>
        </w:rPr>
        <w:t xml:space="preserve"> (</w:t>
      </w:r>
      <w:proofErr w:type="spellStart"/>
      <w:r w:rsidRPr="00D32890">
        <w:rPr>
          <w:rFonts w:ascii="Times New Roman" w:eastAsia="Times New Roman" w:hAnsi="Times New Roman" w:cs="Times New Roman"/>
          <w:i/>
          <w:iCs/>
          <w:color w:val="000000" w:themeColor="text1"/>
        </w:rPr>
        <w:t>Organisations</w:t>
      </w:r>
      <w:proofErr w:type="spellEnd"/>
      <w:r w:rsidRPr="00D32890">
        <w:rPr>
          <w:rFonts w:ascii="Times New Roman" w:eastAsia="Times New Roman" w:hAnsi="Times New Roman" w:cs="Times New Roman"/>
          <w:i/>
          <w:iCs/>
          <w:color w:val="000000" w:themeColor="text1"/>
        </w:rPr>
        <w:t xml:space="preserve">)) aprašytu funkcionalu. </w:t>
      </w:r>
    </w:p>
    <w:p w14:paraId="0509FF89" w14:textId="77777777" w:rsidR="00F508A2"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D32890">
        <w:rPr>
          <w:rFonts w:ascii="Times New Roman" w:eastAsia="Times New Roman" w:hAnsi="Times New Roman" w:cs="Times New Roman"/>
          <w:i/>
          <w:iCs/>
          <w:color w:val="000000" w:themeColor="text1"/>
        </w:rPr>
        <w:t>Atkreipiame dėmesį, kad vėlesnės-</w:t>
      </w:r>
      <w:r w:rsidRPr="00537DF1">
        <w:rPr>
          <w:rFonts w:ascii="Times New Roman" w:eastAsia="Times New Roman" w:hAnsi="Times New Roman" w:cs="Times New Roman"/>
          <w:i/>
          <w:iCs/>
          <w:color w:val="000000" w:themeColor="text1"/>
        </w:rPr>
        <w:t>naujausios licencijos versijos taip pat nenumato funkcionalumo, kuris reikalaujamas papunktyje 7.1.5.</w:t>
      </w:r>
      <w:r>
        <w:rPr>
          <w:rFonts w:ascii="Times New Roman" w:eastAsia="Times New Roman" w:hAnsi="Times New Roman" w:cs="Times New Roman"/>
          <w:i/>
          <w:iCs/>
          <w:color w:val="000000" w:themeColor="text1"/>
        </w:rPr>
        <w:t>“</w:t>
      </w:r>
    </w:p>
    <w:p w14:paraId="6B9CD481" w14:textId="77777777" w:rsidR="00F508A2" w:rsidRDefault="00F508A2" w:rsidP="00F508A2">
      <w:pPr>
        <w:spacing w:after="0" w:line="240" w:lineRule="auto"/>
        <w:ind w:firstLine="567"/>
        <w:jc w:val="both"/>
        <w:rPr>
          <w:rFonts w:ascii="Times New Roman" w:eastAsia="Times New Roman" w:hAnsi="Times New Roman" w:cs="Times New Roman"/>
          <w:i/>
          <w:iCs/>
          <w:color w:val="000000" w:themeColor="text1"/>
        </w:rPr>
      </w:pPr>
    </w:p>
    <w:p w14:paraId="7A91395E" w14:textId="77777777" w:rsidR="00F508A2" w:rsidRPr="00537DF1" w:rsidRDefault="00F508A2" w:rsidP="00F508A2">
      <w:pPr>
        <w:spacing w:after="0" w:line="240" w:lineRule="auto"/>
        <w:ind w:firstLine="567"/>
        <w:jc w:val="both"/>
        <w:rPr>
          <w:rFonts w:ascii="Times New Roman" w:eastAsia="Times New Roman" w:hAnsi="Times New Roman" w:cs="Times New Roman"/>
          <w:b/>
          <w:bCs/>
          <w:i/>
          <w:iCs/>
          <w:color w:val="000000" w:themeColor="text1"/>
        </w:rPr>
      </w:pPr>
      <w:r w:rsidRPr="00537DF1">
        <w:rPr>
          <w:rFonts w:ascii="Times New Roman" w:eastAsia="Times New Roman" w:hAnsi="Times New Roman" w:cs="Times New Roman"/>
          <w:b/>
          <w:bCs/>
          <w:i/>
          <w:iCs/>
          <w:color w:val="000000" w:themeColor="text1"/>
        </w:rPr>
        <w:t>1 atsakymas:</w:t>
      </w:r>
    </w:p>
    <w:p w14:paraId="3052C98E"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p>
    <w:p w14:paraId="730B108B" w14:textId="77777777" w:rsidR="00F508A2" w:rsidRPr="001138FF" w:rsidRDefault="00F508A2" w:rsidP="00F508A2">
      <w:pPr>
        <w:spacing w:after="0" w:line="240" w:lineRule="auto"/>
        <w:ind w:firstLine="567"/>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w:t>
      </w:r>
      <w:r w:rsidRPr="001138FF">
        <w:rPr>
          <w:rFonts w:ascii="Times New Roman" w:eastAsia="Times New Roman" w:hAnsi="Times New Roman" w:cs="Times New Roman"/>
          <w:i/>
          <w:iCs/>
          <w:color w:val="000000" w:themeColor="text1"/>
        </w:rPr>
        <w:t>Papunktyje 7.1 nurodyti licencijos funkcinės plėtros ir susiję funkciniai reikalavimai, todėl 7.1.5 papunktyje antru sakiniu nurodytas reikalavimas nesiejamas su licencijoje nustatytų parametrų keitimu. Skirtingos organizacijos šiame reikalavime suprantamos kaip institucijos, tvarkančios jų veikloje registruojamų subjektų sąrašus. Policijos naudotojai turi turėti galimybę vykdyti paiešką/sulyginimą dviejų skirtingų organizacijų subjektų sąrašuose. Siekiant aiškumo, 7.1.5 reikalavimą patiksliname ir išdėstome taip:</w:t>
      </w:r>
    </w:p>
    <w:p w14:paraId="0A869B09" w14:textId="77777777" w:rsidR="00F508A2" w:rsidRPr="001138FF"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1138FF">
        <w:rPr>
          <w:rFonts w:ascii="Times New Roman" w:eastAsia="Times New Roman" w:hAnsi="Times New Roman" w:cs="Times New Roman"/>
          <w:i/>
          <w:iCs/>
          <w:color w:val="000000" w:themeColor="text1"/>
        </w:rPr>
        <w:t>„7.1.5. atlikti HDR asmens veido biometrinio atpažinimo posistemės naudotojų – organizacijų konfigūravimą. Modernizavus HDR asmens veido biometrinio atpažinimo posistemę policijos naudotojai turi turėti galimybę vykdyti paiešką/sulyginimą dviejų skirtingų organizacijų subjektų sąrašuose;“</w:t>
      </w:r>
    </w:p>
    <w:p w14:paraId="68F66988"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p>
    <w:p w14:paraId="503B6843"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2 klausimas:</w:t>
      </w:r>
    </w:p>
    <w:p w14:paraId="121BB4B9"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p>
    <w:p w14:paraId="4BF0E3A4" w14:textId="77777777" w:rsidR="00F508A2" w:rsidRPr="00595EB6" w:rsidRDefault="00F508A2" w:rsidP="00F508A2">
      <w:pPr>
        <w:spacing w:after="0" w:line="240" w:lineRule="auto"/>
        <w:ind w:firstLine="567"/>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w:t>
      </w:r>
      <w:r w:rsidRPr="00595EB6">
        <w:rPr>
          <w:rFonts w:ascii="Times New Roman" w:eastAsia="Times New Roman" w:hAnsi="Times New Roman" w:cs="Times New Roman"/>
          <w:i/>
          <w:iCs/>
          <w:color w:val="000000" w:themeColor="text1"/>
        </w:rPr>
        <w:t>2) Dėl gamybinių (diegimo) aplinkų:</w:t>
      </w:r>
    </w:p>
    <w:p w14:paraId="7359DA86" w14:textId="77777777" w:rsidR="00F508A2" w:rsidRDefault="00F508A2" w:rsidP="00F508A2">
      <w:pPr>
        <w:spacing w:after="0" w:line="240" w:lineRule="auto"/>
        <w:ind w:firstLine="567"/>
        <w:jc w:val="both"/>
        <w:rPr>
          <w:rFonts w:ascii="Times New Roman" w:eastAsia="Times New Roman" w:hAnsi="Times New Roman" w:cs="Times New Roman"/>
          <w:i/>
          <w:iCs/>
          <w:color w:val="000000" w:themeColor="text1"/>
        </w:rPr>
      </w:pPr>
      <w:r w:rsidRPr="00595EB6">
        <w:rPr>
          <w:rFonts w:ascii="Times New Roman" w:eastAsia="Times New Roman" w:hAnsi="Times New Roman" w:cs="Times New Roman"/>
          <w:i/>
          <w:iCs/>
          <w:color w:val="000000" w:themeColor="text1"/>
        </w:rPr>
        <w:t>rekomenduojame įsivertinti esamas diegimo aplinkas, kurios turėtų atitikti naujausių licencijos versijų diegimo reikalavimams:</w:t>
      </w:r>
    </w:p>
    <w:p w14:paraId="59213F9D" w14:textId="77777777" w:rsidR="00F508A2" w:rsidRPr="00D104DB" w:rsidRDefault="00F508A2" w:rsidP="00F508A2">
      <w:pPr>
        <w:spacing w:after="0" w:line="240" w:lineRule="auto"/>
        <w:ind w:firstLine="567"/>
        <w:jc w:val="both"/>
        <w:rPr>
          <w:rFonts w:ascii="Times New Roman" w:eastAsia="Times New Roman" w:hAnsi="Times New Roman" w:cs="Times New Roman"/>
          <w:i/>
          <w:iCs/>
          <w:color w:val="000000" w:themeColor="text1"/>
        </w:rPr>
      </w:pPr>
    </w:p>
    <w:tbl>
      <w:tblPr>
        <w:tblW w:w="0" w:type="auto"/>
        <w:tblInd w:w="100" w:type="dxa"/>
        <w:tblLayout w:type="fixed"/>
        <w:tblCellMar>
          <w:left w:w="0" w:type="dxa"/>
          <w:right w:w="0" w:type="dxa"/>
        </w:tblCellMar>
        <w:tblLook w:val="0000" w:firstRow="0" w:lastRow="0" w:firstColumn="0" w:lastColumn="0" w:noHBand="0" w:noVBand="0"/>
      </w:tblPr>
      <w:tblGrid>
        <w:gridCol w:w="3867"/>
        <w:gridCol w:w="4481"/>
      </w:tblGrid>
      <w:tr w:rsidR="00F508A2" w:rsidRPr="00D104DB" w14:paraId="341C9E47" w14:textId="77777777" w:rsidTr="003477D0">
        <w:trPr>
          <w:trHeight w:val="534"/>
        </w:trPr>
        <w:tc>
          <w:tcPr>
            <w:tcW w:w="3867" w:type="dxa"/>
            <w:tcBorders>
              <w:top w:val="single" w:sz="4" w:space="0" w:color="000000"/>
              <w:left w:val="single" w:sz="4" w:space="0" w:color="000000"/>
              <w:bottom w:val="single" w:sz="4" w:space="0" w:color="000000"/>
              <w:right w:val="single" w:sz="4" w:space="0" w:color="000000"/>
            </w:tcBorders>
          </w:tcPr>
          <w:p w14:paraId="6B924A77"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Objekto pavadinimas</w:t>
            </w:r>
          </w:p>
        </w:tc>
        <w:tc>
          <w:tcPr>
            <w:tcW w:w="4481" w:type="dxa"/>
            <w:tcBorders>
              <w:top w:val="single" w:sz="4" w:space="0" w:color="000000"/>
              <w:left w:val="single" w:sz="4" w:space="0" w:color="000000"/>
              <w:bottom w:val="single" w:sz="4" w:space="0" w:color="000000"/>
              <w:right w:val="single" w:sz="4" w:space="0" w:color="auto"/>
            </w:tcBorders>
          </w:tcPr>
          <w:p w14:paraId="663FAEAA"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Reikalavimas Objektui</w:t>
            </w:r>
          </w:p>
        </w:tc>
      </w:tr>
      <w:tr w:rsidR="00F508A2" w:rsidRPr="00D104DB" w14:paraId="499CEB8D" w14:textId="77777777" w:rsidTr="003477D0">
        <w:trPr>
          <w:trHeight w:val="268"/>
        </w:trPr>
        <w:tc>
          <w:tcPr>
            <w:tcW w:w="3867" w:type="dxa"/>
            <w:tcBorders>
              <w:top w:val="single" w:sz="4" w:space="0" w:color="000000"/>
              <w:left w:val="single" w:sz="4" w:space="0" w:color="000000"/>
              <w:bottom w:val="single" w:sz="4" w:space="0" w:color="000000"/>
              <w:right w:val="single" w:sz="4" w:space="0" w:color="000000"/>
            </w:tcBorders>
          </w:tcPr>
          <w:p w14:paraId="48F0E08F"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Serverio(-</w:t>
            </w:r>
            <w:proofErr w:type="spellStart"/>
            <w:r w:rsidRPr="00D104DB">
              <w:rPr>
                <w:rFonts w:ascii="Times New Roman" w:eastAsia="Times New Roman" w:hAnsi="Times New Roman" w:cs="Times New Roman"/>
                <w:i/>
                <w:iCs/>
                <w:color w:val="000000" w:themeColor="text1"/>
              </w:rPr>
              <w:t>ių</w:t>
            </w:r>
            <w:proofErr w:type="spellEnd"/>
            <w:r w:rsidRPr="00D104DB">
              <w:rPr>
                <w:rFonts w:ascii="Times New Roman" w:eastAsia="Times New Roman" w:hAnsi="Times New Roman" w:cs="Times New Roman"/>
                <w:i/>
                <w:iCs/>
                <w:color w:val="000000" w:themeColor="text1"/>
              </w:rPr>
              <w:t>) operacinė sistema</w:t>
            </w:r>
          </w:p>
        </w:tc>
        <w:tc>
          <w:tcPr>
            <w:tcW w:w="4481" w:type="dxa"/>
            <w:tcBorders>
              <w:top w:val="single" w:sz="4" w:space="0" w:color="000000"/>
              <w:left w:val="single" w:sz="4" w:space="0" w:color="000000"/>
              <w:bottom w:val="single" w:sz="4" w:space="0" w:color="000000"/>
              <w:right w:val="single" w:sz="4" w:space="0" w:color="auto"/>
            </w:tcBorders>
          </w:tcPr>
          <w:p w14:paraId="5BE3B4D3"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Windows Server 2019 arba 2022</w:t>
            </w:r>
          </w:p>
        </w:tc>
      </w:tr>
      <w:tr w:rsidR="00F508A2" w:rsidRPr="00D104DB" w14:paraId="0D44F2D2" w14:textId="77777777" w:rsidTr="003477D0">
        <w:trPr>
          <w:trHeight w:val="265"/>
        </w:trPr>
        <w:tc>
          <w:tcPr>
            <w:tcW w:w="3867" w:type="dxa"/>
            <w:tcBorders>
              <w:top w:val="single" w:sz="4" w:space="0" w:color="000000"/>
              <w:left w:val="single" w:sz="4" w:space="0" w:color="000000"/>
              <w:bottom w:val="single" w:sz="4" w:space="0" w:color="000000"/>
              <w:right w:val="single" w:sz="4" w:space="0" w:color="000000"/>
            </w:tcBorders>
          </w:tcPr>
          <w:p w14:paraId="24056574"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Duomenų bazės serveris</w:t>
            </w:r>
          </w:p>
        </w:tc>
        <w:tc>
          <w:tcPr>
            <w:tcW w:w="4481" w:type="dxa"/>
            <w:tcBorders>
              <w:top w:val="single" w:sz="4" w:space="0" w:color="000000"/>
              <w:left w:val="single" w:sz="4" w:space="0" w:color="000000"/>
              <w:bottom w:val="single" w:sz="4" w:space="0" w:color="000000"/>
              <w:right w:val="single" w:sz="4" w:space="0" w:color="auto"/>
            </w:tcBorders>
          </w:tcPr>
          <w:p w14:paraId="7E11D5D3"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Microsoft SQL Server 2019 arba 2022</w:t>
            </w:r>
          </w:p>
        </w:tc>
      </w:tr>
      <w:tr w:rsidR="00F508A2" w:rsidRPr="00D104DB" w14:paraId="18849CAA" w14:textId="77777777" w:rsidTr="003477D0">
        <w:trPr>
          <w:trHeight w:val="1070"/>
        </w:trPr>
        <w:tc>
          <w:tcPr>
            <w:tcW w:w="3867" w:type="dxa"/>
            <w:tcBorders>
              <w:top w:val="single" w:sz="4" w:space="0" w:color="000000"/>
              <w:left w:val="single" w:sz="4" w:space="0" w:color="000000"/>
              <w:bottom w:val="single" w:sz="4" w:space="0" w:color="000000"/>
              <w:right w:val="single" w:sz="4" w:space="0" w:color="000000"/>
            </w:tcBorders>
          </w:tcPr>
          <w:p w14:paraId="29241CCF"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lastRenderedPageBreak/>
              <w:t>Naudotojų darbo vietų monitorių raiška</w:t>
            </w:r>
          </w:p>
        </w:tc>
        <w:tc>
          <w:tcPr>
            <w:tcW w:w="4481" w:type="dxa"/>
            <w:tcBorders>
              <w:top w:val="single" w:sz="4" w:space="0" w:color="000000"/>
              <w:left w:val="single" w:sz="4" w:space="0" w:color="000000"/>
              <w:bottom w:val="single" w:sz="4" w:space="0" w:color="000000"/>
              <w:right w:val="single" w:sz="4" w:space="0" w:color="auto"/>
            </w:tcBorders>
          </w:tcPr>
          <w:p w14:paraId="697205B7" w14:textId="77777777" w:rsidR="00F508A2"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 xml:space="preserve">Minimali raiška (ne mažesnė nei): </w:t>
            </w:r>
          </w:p>
          <w:p w14:paraId="5652397C"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1280 x 960</w:t>
            </w:r>
          </w:p>
          <w:p w14:paraId="2B743B7D"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Rekomenduojama:</w:t>
            </w:r>
          </w:p>
          <w:p w14:paraId="251B0467" w14:textId="77777777" w:rsidR="00F508A2" w:rsidRPr="00D104DB" w:rsidRDefault="00F508A2" w:rsidP="003477D0">
            <w:pPr>
              <w:spacing w:after="0" w:line="240" w:lineRule="auto"/>
              <w:ind w:firstLine="567"/>
              <w:jc w:val="both"/>
              <w:rPr>
                <w:rFonts w:ascii="Times New Roman" w:eastAsia="Times New Roman" w:hAnsi="Times New Roman" w:cs="Times New Roman"/>
                <w:i/>
                <w:iCs/>
                <w:color w:val="000000" w:themeColor="text1"/>
              </w:rPr>
            </w:pPr>
            <w:r w:rsidRPr="00D104DB">
              <w:rPr>
                <w:rFonts w:ascii="Times New Roman" w:eastAsia="Times New Roman" w:hAnsi="Times New Roman" w:cs="Times New Roman"/>
                <w:i/>
                <w:iCs/>
                <w:color w:val="000000" w:themeColor="text1"/>
              </w:rPr>
              <w:t>1600 x 1050 arba aukštesnė</w:t>
            </w:r>
          </w:p>
        </w:tc>
      </w:tr>
    </w:tbl>
    <w:p w14:paraId="327AF6E8" w14:textId="77777777" w:rsidR="00F508A2" w:rsidRDefault="00F508A2" w:rsidP="00F508A2">
      <w:pPr>
        <w:spacing w:after="0" w:line="240" w:lineRule="auto"/>
        <w:ind w:firstLine="567"/>
        <w:jc w:val="both"/>
        <w:rPr>
          <w:rFonts w:ascii="Times New Roman" w:eastAsia="Times New Roman" w:hAnsi="Times New Roman" w:cs="Times New Roman"/>
          <w:i/>
          <w:iCs/>
          <w:color w:val="000000" w:themeColor="text1"/>
        </w:rPr>
      </w:pPr>
    </w:p>
    <w:p w14:paraId="325EF142"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r w:rsidRPr="00D104DB">
        <w:rPr>
          <w:rFonts w:ascii="Times New Roman" w:eastAsia="Times New Roman" w:hAnsi="Times New Roman" w:cs="Times New Roman"/>
          <w:b/>
          <w:bCs/>
          <w:i/>
          <w:iCs/>
          <w:color w:val="000000" w:themeColor="text1"/>
        </w:rPr>
        <w:t>2 atsakymas:</w:t>
      </w:r>
    </w:p>
    <w:p w14:paraId="7F5A35AF" w14:textId="77777777" w:rsidR="00F508A2" w:rsidRDefault="00F508A2" w:rsidP="00F508A2">
      <w:pPr>
        <w:spacing w:after="0" w:line="240" w:lineRule="auto"/>
        <w:ind w:firstLine="567"/>
        <w:jc w:val="both"/>
        <w:rPr>
          <w:rFonts w:ascii="Times New Roman" w:eastAsia="Times New Roman" w:hAnsi="Times New Roman" w:cs="Times New Roman"/>
          <w:b/>
          <w:bCs/>
          <w:i/>
          <w:iCs/>
          <w:color w:val="000000" w:themeColor="text1"/>
        </w:rPr>
      </w:pPr>
    </w:p>
    <w:p w14:paraId="004625B3" w14:textId="42CA6A11" w:rsidR="008C77CF" w:rsidRPr="00A071A7" w:rsidRDefault="00F508A2" w:rsidP="00F508A2">
      <w:pPr>
        <w:tabs>
          <w:tab w:val="left" w:pos="993"/>
        </w:tabs>
        <w:spacing w:after="0" w:line="240" w:lineRule="auto"/>
        <w:ind w:firstLine="567"/>
        <w:jc w:val="both"/>
        <w:rPr>
          <w:rFonts w:ascii="Times New Roman" w:eastAsia="Arial Unicode MS" w:hAnsi="Times New Roman" w:cs="Times New Roman"/>
          <w:bCs/>
          <w:i/>
          <w:color w:val="000000"/>
          <w:lang w:eastAsia="lt-LT" w:bidi="lt-LT"/>
        </w:rPr>
      </w:pPr>
      <w:r>
        <w:rPr>
          <w:rFonts w:ascii="Times New Roman" w:eastAsia="Times New Roman" w:hAnsi="Times New Roman" w:cs="Times New Roman"/>
          <w:i/>
          <w:iCs/>
          <w:color w:val="000000" w:themeColor="text1"/>
        </w:rPr>
        <w:t>„</w:t>
      </w:r>
      <w:r w:rsidRPr="00F4111B">
        <w:rPr>
          <w:rFonts w:ascii="Times New Roman" w:eastAsia="Times New Roman" w:hAnsi="Times New Roman" w:cs="Times New Roman"/>
          <w:i/>
          <w:iCs/>
          <w:color w:val="000000" w:themeColor="text1"/>
        </w:rPr>
        <w:t>Rekomendacija įvertinta, bus atsižvelgta.</w:t>
      </w:r>
    </w:p>
    <w:p w14:paraId="23B69BDD" w14:textId="417D9FEE" w:rsidR="00F878BF" w:rsidRPr="000C20BA" w:rsidRDefault="00F878BF" w:rsidP="000C20BA">
      <w:pPr>
        <w:spacing w:after="0" w:line="240" w:lineRule="auto"/>
        <w:jc w:val="center"/>
        <w:rPr>
          <w:rFonts w:ascii="Times New Roman" w:eastAsia="Times New Roman" w:hAnsi="Times New Roman" w:cs="Times New Roman"/>
          <w:b/>
          <w:iCs/>
        </w:rPr>
      </w:pPr>
      <w:r>
        <w:rPr>
          <w:rFonts w:ascii="Times New Roman" w:eastAsia="Arial Unicode MS" w:hAnsi="Times New Roman" w:cs="Times New Roman"/>
          <w:color w:val="000000"/>
          <w:lang w:eastAsia="lt-LT" w:bidi="lt-LT"/>
        </w:rPr>
        <w:t>______________</w:t>
      </w:r>
    </w:p>
    <w:sectPr w:rsidR="00F878BF" w:rsidRPr="000C20BA" w:rsidSect="00A2093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561"/>
    <w:multiLevelType w:val="hybridMultilevel"/>
    <w:tmpl w:val="F44487FE"/>
    <w:lvl w:ilvl="0" w:tplc="84F6323E">
      <w:start w:val="202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6D4370FC"/>
    <w:multiLevelType w:val="hybridMultilevel"/>
    <w:tmpl w:val="F4064E4E"/>
    <w:lvl w:ilvl="0" w:tplc="05B661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3E4F"/>
    <w:rsid w:val="00013D54"/>
    <w:rsid w:val="0003508B"/>
    <w:rsid w:val="000907CD"/>
    <w:rsid w:val="0009172A"/>
    <w:rsid w:val="000C20BA"/>
    <w:rsid w:val="000D0A8E"/>
    <w:rsid w:val="0018027F"/>
    <w:rsid w:val="00243372"/>
    <w:rsid w:val="00253801"/>
    <w:rsid w:val="002F0EA8"/>
    <w:rsid w:val="00362AAC"/>
    <w:rsid w:val="0038121A"/>
    <w:rsid w:val="00434EB9"/>
    <w:rsid w:val="0046342D"/>
    <w:rsid w:val="004B7C44"/>
    <w:rsid w:val="005431DA"/>
    <w:rsid w:val="00596923"/>
    <w:rsid w:val="005B5359"/>
    <w:rsid w:val="00646124"/>
    <w:rsid w:val="006731FA"/>
    <w:rsid w:val="006E491D"/>
    <w:rsid w:val="0072010E"/>
    <w:rsid w:val="00794EE2"/>
    <w:rsid w:val="007B6D50"/>
    <w:rsid w:val="008065AA"/>
    <w:rsid w:val="00815A76"/>
    <w:rsid w:val="008163E1"/>
    <w:rsid w:val="00884C85"/>
    <w:rsid w:val="008C59DD"/>
    <w:rsid w:val="008C77CF"/>
    <w:rsid w:val="008F22CE"/>
    <w:rsid w:val="009601E3"/>
    <w:rsid w:val="009A0C60"/>
    <w:rsid w:val="009C4B34"/>
    <w:rsid w:val="00A04C82"/>
    <w:rsid w:val="00A11F2C"/>
    <w:rsid w:val="00A20935"/>
    <w:rsid w:val="00A53443"/>
    <w:rsid w:val="00B27465"/>
    <w:rsid w:val="00B27513"/>
    <w:rsid w:val="00BA4B54"/>
    <w:rsid w:val="00BA61A2"/>
    <w:rsid w:val="00BB7B9D"/>
    <w:rsid w:val="00C014A1"/>
    <w:rsid w:val="00C17AF1"/>
    <w:rsid w:val="00C75407"/>
    <w:rsid w:val="00CE79B5"/>
    <w:rsid w:val="00D8552B"/>
    <w:rsid w:val="00E04F23"/>
    <w:rsid w:val="00E40897"/>
    <w:rsid w:val="00E67AFB"/>
    <w:rsid w:val="00EB3E44"/>
    <w:rsid w:val="00EC7662"/>
    <w:rsid w:val="00F508A2"/>
    <w:rsid w:val="00F566DA"/>
    <w:rsid w:val="00F77211"/>
    <w:rsid w:val="00F878BF"/>
    <w:rsid w:val="00F950DC"/>
    <w:rsid w:val="00FA4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92"/>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601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66DA"/>
    <w:rPr>
      <w:color w:val="0563C1" w:themeColor="hyperlink"/>
      <w:u w:val="single"/>
    </w:rPr>
  </w:style>
  <w:style w:type="character" w:styleId="Perirtashipersaitas">
    <w:name w:val="FollowedHyperlink"/>
    <w:basedOn w:val="Numatytasispastraiposriftas"/>
    <w:uiPriority w:val="99"/>
    <w:semiHidden/>
    <w:unhideWhenUsed/>
    <w:rsid w:val="00F566DA"/>
    <w:rPr>
      <w:color w:val="954F72" w:themeColor="followedHyperlink"/>
      <w:u w:val="single"/>
    </w:rPr>
  </w:style>
  <w:style w:type="table" w:customStyle="1" w:styleId="Lentelstinklelis1">
    <w:name w:val="Lentelės tinklelis1"/>
    <w:basedOn w:val="prastojilentel"/>
    <w:next w:val="Lentelstinklelis"/>
    <w:uiPriority w:val="39"/>
    <w:rsid w:val="00E04F23"/>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6342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rsid w:val="008C59D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77CF"/>
  </w:style>
  <w:style w:type="paragraph" w:styleId="Betarp">
    <w:name w:val="No Spacing"/>
    <w:uiPriority w:val="99"/>
    <w:qFormat/>
    <w:rsid w:val="008C77CF"/>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1826</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Aistė Aničaitė-Stabingienė</cp:lastModifiedBy>
  <cp:revision>2</cp:revision>
  <dcterms:created xsi:type="dcterms:W3CDTF">2025-01-28T11:55:00Z</dcterms:created>
  <dcterms:modified xsi:type="dcterms:W3CDTF">2025-01-28T11:55:00Z</dcterms:modified>
</cp:coreProperties>
</file>