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D975D" w14:textId="77777777" w:rsidR="00AF33D1" w:rsidRPr="00AF33D1" w:rsidRDefault="00AF33D1" w:rsidP="00AF33D1">
      <w:pPr>
        <w:keepNext/>
        <w:keepLines/>
        <w:spacing w:before="120" w:after="0" w:line="240" w:lineRule="auto"/>
        <w:ind w:left="5103"/>
        <w:outlineLvl w:val="1"/>
        <w:rPr>
          <w:rFonts w:ascii="Calibri" w:eastAsia="Calibri" w:hAnsi="Calibri" w:cs="Calibri"/>
          <w:kern w:val="0"/>
          <w:sz w:val="22"/>
          <w:szCs w:val="22"/>
          <w:lang w:eastAsia="lt-LT"/>
          <w14:ligatures w14:val="none"/>
        </w:rPr>
      </w:pPr>
      <w:bookmarkStart w:id="0" w:name="_Ref39484039"/>
      <w:bookmarkStart w:id="1" w:name="_Ref40278562"/>
      <w:bookmarkStart w:id="2" w:name="_Toc190416450"/>
      <w:bookmarkStart w:id="3" w:name="_Toc239187671"/>
      <w:r w:rsidRPr="00AF33D1">
        <w:rPr>
          <w:rFonts w:ascii="Calibri" w:eastAsia="Calibri" w:hAnsi="Calibri" w:cs="Calibri"/>
          <w:kern w:val="0"/>
          <w:sz w:val="22"/>
          <w:szCs w:val="22"/>
          <w:lang w:eastAsia="lt-LT"/>
          <w14:ligatures w14:val="none"/>
        </w:rPr>
        <w:t>Pirkimo sąlygų 4 priedas „Pasiūlymų vertinimo kriterijai ir sąlygos“</w:t>
      </w:r>
      <w:bookmarkEnd w:id="0"/>
      <w:bookmarkEnd w:id="1"/>
      <w:bookmarkEnd w:id="2"/>
      <w:bookmarkEnd w:id="3"/>
    </w:p>
    <w:p w14:paraId="2C14AB25" w14:textId="77777777" w:rsidR="00AF33D1" w:rsidRPr="00AF33D1" w:rsidRDefault="00AF33D1" w:rsidP="00AF33D1">
      <w:pPr>
        <w:spacing w:line="276" w:lineRule="auto"/>
        <w:jc w:val="center"/>
        <w:rPr>
          <w:rFonts w:ascii="Calibri" w:eastAsia="Yu Mincho" w:hAnsi="Calibri" w:cs="Calibri"/>
          <w:b/>
          <w:kern w:val="0"/>
          <w:sz w:val="22"/>
          <w:szCs w:val="22"/>
          <w:lang w:eastAsia="lt-LT"/>
          <w14:ligatures w14:val="none"/>
        </w:rPr>
      </w:pPr>
    </w:p>
    <w:p w14:paraId="2FF674B2" w14:textId="77777777" w:rsidR="00AF33D1" w:rsidRPr="00AF33D1" w:rsidRDefault="00AF33D1" w:rsidP="00AF33D1">
      <w:pPr>
        <w:numPr>
          <w:ilvl w:val="1"/>
          <w:numId w:val="0"/>
        </w:numPr>
        <w:spacing w:after="240" w:line="276" w:lineRule="auto"/>
        <w:jc w:val="center"/>
        <w:rPr>
          <w:rFonts w:ascii="Calibri" w:eastAsia="Yu Mincho" w:hAnsi="Calibri" w:cs="Calibri"/>
          <w:bCs/>
          <w:caps/>
          <w:smallCaps/>
          <w:color w:val="404040"/>
          <w:spacing w:val="20"/>
          <w:kern w:val="0"/>
          <w:sz w:val="22"/>
          <w:szCs w:val="22"/>
          <w:lang w:eastAsia="lt-LT"/>
          <w14:ligatures w14:val="none"/>
        </w:rPr>
      </w:pPr>
      <w:r w:rsidRPr="00AF33D1">
        <w:rPr>
          <w:rFonts w:ascii="Calibri" w:eastAsia="Yu Mincho" w:hAnsi="Calibri" w:cs="Calibri"/>
          <w:caps/>
          <w:color w:val="404040"/>
          <w:spacing w:val="20"/>
          <w:kern w:val="0"/>
          <w:sz w:val="22"/>
          <w:szCs w:val="22"/>
          <w:lang w:eastAsia="lt-LT"/>
          <w14:ligatures w14:val="none"/>
        </w:rPr>
        <w:t>PASIŪLYMŲ VERTINIMO KRITERIJAI ir Sąlygos</w:t>
      </w:r>
    </w:p>
    <w:p w14:paraId="1CE7AABB" w14:textId="77777777" w:rsidR="00AF33D1" w:rsidRPr="00AF33D1" w:rsidRDefault="00AF33D1" w:rsidP="00AF33D1">
      <w:pPr>
        <w:numPr>
          <w:ilvl w:val="0"/>
          <w:numId w:val="1"/>
        </w:numPr>
        <w:spacing w:after="0" w:line="240" w:lineRule="auto"/>
        <w:jc w:val="both"/>
        <w:rPr>
          <w:rFonts w:ascii="Calibri" w:eastAsia="Yu Mincho" w:hAnsi="Calibri" w:cs="Calibri"/>
          <w:b/>
          <w:bCs/>
          <w:kern w:val="0"/>
          <w:sz w:val="21"/>
          <w:szCs w:val="21"/>
          <w:lang w:eastAsia="lt-LT"/>
          <w14:ligatures w14:val="none"/>
        </w:rPr>
      </w:pPr>
      <w:r w:rsidRPr="00AF33D1">
        <w:rPr>
          <w:rFonts w:ascii="Calibri" w:eastAsia="Yu Mincho" w:hAnsi="Calibri" w:cs="Calibri"/>
          <w:b/>
          <w:bCs/>
          <w:kern w:val="0"/>
          <w:sz w:val="21"/>
          <w:szCs w:val="21"/>
          <w:lang w:eastAsia="lt-LT"/>
          <w14:ligatures w14:val="none"/>
        </w:rPr>
        <w:t>Pasiūlymų vertinimo kriterijai:</w:t>
      </w:r>
    </w:p>
    <w:p w14:paraId="7E8D8825" w14:textId="77777777" w:rsidR="00AF33D1" w:rsidRPr="00AF33D1" w:rsidRDefault="00AF33D1" w:rsidP="00AF33D1">
      <w:pPr>
        <w:suppressAutoHyphens/>
        <w:spacing w:after="0" w:line="240" w:lineRule="auto"/>
        <w:ind w:firstLine="567"/>
        <w:jc w:val="both"/>
        <w:rPr>
          <w:rFonts w:ascii="Calibri" w:eastAsia="Times New Roman" w:hAnsi="Calibri" w:cs="Calibri"/>
          <w:kern w:val="0"/>
          <w:sz w:val="21"/>
          <w:szCs w:val="21"/>
          <w14:ligatures w14:val="none"/>
        </w:rPr>
      </w:pPr>
    </w:p>
    <w:tbl>
      <w:tblPr>
        <w:tblStyle w:val="Lentelstinklelis1"/>
        <w:tblW w:w="9918" w:type="dxa"/>
        <w:tblInd w:w="0" w:type="dxa"/>
        <w:tblLook w:val="04A0" w:firstRow="1" w:lastRow="0" w:firstColumn="1" w:lastColumn="0" w:noHBand="0" w:noVBand="1"/>
      </w:tblPr>
      <w:tblGrid>
        <w:gridCol w:w="5382"/>
        <w:gridCol w:w="4536"/>
      </w:tblGrid>
      <w:tr w:rsidR="00AF33D1" w:rsidRPr="00AF33D1" w14:paraId="2B92EF1F" w14:textId="77777777" w:rsidTr="00026E96">
        <w:tc>
          <w:tcPr>
            <w:tcW w:w="5382" w:type="dxa"/>
            <w:vAlign w:val="center"/>
          </w:tcPr>
          <w:p w14:paraId="16ACE6D5" w14:textId="77777777" w:rsidR="00AF33D1" w:rsidRPr="00AF33D1" w:rsidRDefault="00AF33D1" w:rsidP="00AF33D1">
            <w:pPr>
              <w:suppressAutoHyphens/>
              <w:spacing w:line="276" w:lineRule="auto"/>
              <w:jc w:val="center"/>
              <w:rPr>
                <w:rFonts w:ascii="Calibri" w:eastAsia="Aptos" w:hAnsi="Calibri" w:cs="Calibri"/>
                <w:b/>
                <w:bCs/>
                <w:sz w:val="21"/>
                <w:szCs w:val="21"/>
                <w:lang w:eastAsia="lt-LT"/>
              </w:rPr>
            </w:pPr>
            <w:r w:rsidRPr="00AF33D1">
              <w:rPr>
                <w:rFonts w:ascii="Calibri" w:eastAsia="Aptos" w:hAnsi="Calibri" w:cs="Calibri"/>
                <w:b/>
                <w:bCs/>
                <w:sz w:val="21"/>
                <w:szCs w:val="21"/>
                <w:lang w:eastAsia="lt-LT"/>
              </w:rPr>
              <w:t>Vertinimo kriterijai</w:t>
            </w:r>
          </w:p>
        </w:tc>
        <w:tc>
          <w:tcPr>
            <w:tcW w:w="4536" w:type="dxa"/>
            <w:vAlign w:val="center"/>
          </w:tcPr>
          <w:p w14:paraId="022048BB" w14:textId="77777777" w:rsidR="00AF33D1" w:rsidRPr="00AF33D1" w:rsidRDefault="00AF33D1" w:rsidP="00AF33D1">
            <w:pPr>
              <w:suppressAutoHyphens/>
              <w:spacing w:line="276" w:lineRule="auto"/>
              <w:jc w:val="center"/>
              <w:rPr>
                <w:rFonts w:ascii="Calibri" w:eastAsia="Aptos" w:hAnsi="Calibri" w:cs="Calibri"/>
                <w:b/>
                <w:bCs/>
                <w:sz w:val="21"/>
                <w:szCs w:val="21"/>
                <w:lang w:eastAsia="lt-LT"/>
              </w:rPr>
            </w:pPr>
            <w:r w:rsidRPr="00AF33D1">
              <w:rPr>
                <w:rFonts w:ascii="Calibri" w:eastAsia="Aptos" w:hAnsi="Calibri" w:cs="Calibri"/>
                <w:b/>
                <w:bCs/>
                <w:sz w:val="21"/>
                <w:szCs w:val="21"/>
                <w:lang w:eastAsia="lt-LT"/>
              </w:rPr>
              <w:t>Kriterijaus lyginamasis svoris</w:t>
            </w:r>
          </w:p>
        </w:tc>
      </w:tr>
      <w:tr w:rsidR="00AF33D1" w:rsidRPr="00AF33D1" w14:paraId="04B0780F" w14:textId="77777777" w:rsidTr="00026E96">
        <w:tc>
          <w:tcPr>
            <w:tcW w:w="5382" w:type="dxa"/>
          </w:tcPr>
          <w:p w14:paraId="3EEC5327" w14:textId="77777777" w:rsidR="00AF33D1" w:rsidRPr="00AF33D1" w:rsidRDefault="00AF33D1" w:rsidP="00AF33D1">
            <w:pPr>
              <w:suppressAutoHyphens/>
              <w:spacing w:line="276" w:lineRule="auto"/>
              <w:jc w:val="both"/>
              <w:rPr>
                <w:rFonts w:ascii="Calibri" w:eastAsia="Aptos" w:hAnsi="Calibri" w:cs="Calibri"/>
                <w:sz w:val="21"/>
                <w:szCs w:val="21"/>
                <w:lang w:eastAsia="lt-LT"/>
              </w:rPr>
            </w:pPr>
            <w:r w:rsidRPr="00AF33D1">
              <w:rPr>
                <w:rFonts w:ascii="Calibri" w:eastAsia="Aptos" w:hAnsi="Calibri" w:cs="Calibri"/>
                <w:sz w:val="21"/>
                <w:szCs w:val="21"/>
                <w:lang w:eastAsia="lt-LT"/>
              </w:rPr>
              <w:t>Pirmas kriterijus (A) – Kaina</w:t>
            </w:r>
          </w:p>
        </w:tc>
        <w:tc>
          <w:tcPr>
            <w:tcW w:w="4536" w:type="dxa"/>
          </w:tcPr>
          <w:p w14:paraId="0B3ED650" w14:textId="77777777" w:rsidR="00AF33D1" w:rsidRPr="00AF33D1" w:rsidRDefault="00AF33D1" w:rsidP="00AF33D1">
            <w:pPr>
              <w:suppressAutoHyphens/>
              <w:spacing w:line="276" w:lineRule="auto"/>
              <w:jc w:val="both"/>
              <w:rPr>
                <w:rFonts w:ascii="Calibri" w:eastAsia="Aptos" w:hAnsi="Calibri" w:cs="Calibri"/>
                <w:sz w:val="21"/>
                <w:szCs w:val="21"/>
                <w:lang w:eastAsia="lt-LT"/>
              </w:rPr>
            </w:pPr>
            <w:r w:rsidRPr="00AF33D1">
              <w:rPr>
                <w:rFonts w:ascii="Calibri" w:eastAsia="Aptos" w:hAnsi="Calibri" w:cs="Calibri"/>
                <w:sz w:val="21"/>
                <w:szCs w:val="21"/>
                <w:lang w:eastAsia="lt-LT"/>
              </w:rPr>
              <w:t>X=90</w:t>
            </w:r>
          </w:p>
        </w:tc>
      </w:tr>
      <w:tr w:rsidR="00AF33D1" w:rsidRPr="00AF33D1" w14:paraId="7A94FE0B" w14:textId="77777777" w:rsidTr="00026E96">
        <w:tc>
          <w:tcPr>
            <w:tcW w:w="5382" w:type="dxa"/>
          </w:tcPr>
          <w:p w14:paraId="00FA8562" w14:textId="77777777" w:rsidR="00AF33D1" w:rsidRPr="00AF33D1" w:rsidRDefault="00AF33D1" w:rsidP="00AF33D1">
            <w:pPr>
              <w:suppressAutoHyphens/>
              <w:spacing w:line="276" w:lineRule="auto"/>
              <w:jc w:val="both"/>
              <w:rPr>
                <w:rFonts w:ascii="Calibri" w:eastAsia="Aptos" w:hAnsi="Calibri" w:cs="Calibri"/>
                <w:iCs/>
                <w:sz w:val="21"/>
                <w:szCs w:val="21"/>
                <w:lang w:eastAsia="lt-LT"/>
              </w:rPr>
            </w:pPr>
            <w:r w:rsidRPr="00AF33D1">
              <w:rPr>
                <w:rFonts w:ascii="Calibri" w:eastAsia="Aptos" w:hAnsi="Calibri" w:cs="Calibri"/>
                <w:iCs/>
                <w:sz w:val="21"/>
                <w:szCs w:val="21"/>
                <w:lang w:eastAsia="lt-LT"/>
              </w:rPr>
              <w:t xml:space="preserve">Antras </w:t>
            </w:r>
            <w:r w:rsidRPr="00AF33D1">
              <w:rPr>
                <w:rFonts w:ascii="Calibri" w:eastAsia="Aptos" w:hAnsi="Calibri" w:cs="Calibri"/>
                <w:iCs/>
                <w:sz w:val="22"/>
                <w:szCs w:val="22"/>
                <w:lang w:eastAsia="lt-LT"/>
              </w:rPr>
              <w:t>kriterijus (B) –</w:t>
            </w:r>
            <w:r w:rsidRPr="00AF33D1">
              <w:rPr>
                <w:rFonts w:ascii="Aptos" w:eastAsia="Aptos" w:hAnsi="Aptos" w:cs="Times New Roman"/>
                <w:sz w:val="22"/>
                <w:szCs w:val="22"/>
                <w:lang w:eastAsia="lt-LT"/>
              </w:rPr>
              <w:t xml:space="preserve"> </w:t>
            </w:r>
            <w:r w:rsidRPr="00AF33D1">
              <w:rPr>
                <w:rFonts w:ascii="Calibri" w:eastAsia="Aptos" w:hAnsi="Calibri" w:cs="Calibri"/>
                <w:sz w:val="22"/>
                <w:szCs w:val="22"/>
                <w:lang w:eastAsia="lt-LT"/>
              </w:rPr>
              <w:t>S</w:t>
            </w:r>
            <w:r w:rsidRPr="00AF33D1">
              <w:rPr>
                <w:rFonts w:ascii="Calibri" w:eastAsia="Aptos" w:hAnsi="Calibri" w:cs="Calibri"/>
                <w:iCs/>
                <w:sz w:val="22"/>
                <w:szCs w:val="22"/>
                <w:lang w:eastAsia="lt-LT"/>
              </w:rPr>
              <w:t>utarties vykdyme dalyvaujantys papildomi, Pirkimo sąlygų 8 priedo</w:t>
            </w:r>
            <w:r w:rsidRPr="00AF33D1">
              <w:rPr>
                <w:rFonts w:ascii="Calibri" w:eastAsia="Aptos" w:hAnsi="Calibri" w:cs="Calibri"/>
                <w:iCs/>
                <w:sz w:val="21"/>
                <w:szCs w:val="21"/>
                <w:lang w:eastAsia="lt-LT"/>
              </w:rPr>
              <w:t xml:space="preserve"> 1.2 papunktyje nustatytus kvalifikacinius reikalavimus atitinkantys, specialistai.</w:t>
            </w:r>
          </w:p>
        </w:tc>
        <w:tc>
          <w:tcPr>
            <w:tcW w:w="4536" w:type="dxa"/>
          </w:tcPr>
          <w:p w14:paraId="25DBC157" w14:textId="77777777" w:rsidR="00AF33D1" w:rsidRPr="00AF33D1" w:rsidRDefault="00AF33D1" w:rsidP="00AF33D1">
            <w:pPr>
              <w:suppressAutoHyphens/>
              <w:spacing w:line="276" w:lineRule="auto"/>
              <w:jc w:val="both"/>
              <w:rPr>
                <w:rFonts w:ascii="Calibri" w:eastAsia="Aptos" w:hAnsi="Calibri" w:cs="Calibri"/>
                <w:sz w:val="21"/>
                <w:szCs w:val="21"/>
                <w:lang w:eastAsia="lt-LT"/>
              </w:rPr>
            </w:pPr>
            <w:r w:rsidRPr="00AF33D1">
              <w:rPr>
                <w:rFonts w:ascii="Calibri" w:eastAsia="Aptos" w:hAnsi="Calibri" w:cs="Calibri"/>
                <w:sz w:val="21"/>
                <w:szCs w:val="21"/>
                <w:lang w:eastAsia="lt-LT"/>
              </w:rPr>
              <w:t>Y= 10</w:t>
            </w:r>
          </w:p>
        </w:tc>
      </w:tr>
    </w:tbl>
    <w:p w14:paraId="40E2F6BA" w14:textId="77777777" w:rsidR="00AF33D1" w:rsidRPr="00AF33D1" w:rsidRDefault="00AF33D1" w:rsidP="00AF33D1">
      <w:pPr>
        <w:suppressAutoHyphens/>
        <w:spacing w:after="0" w:line="240" w:lineRule="auto"/>
        <w:ind w:firstLine="567"/>
        <w:jc w:val="both"/>
        <w:rPr>
          <w:rFonts w:ascii="Calibri" w:eastAsia="Times New Roman" w:hAnsi="Calibri" w:cs="Calibri"/>
          <w:kern w:val="0"/>
          <w:sz w:val="21"/>
          <w:szCs w:val="21"/>
          <w14:ligatures w14:val="none"/>
        </w:rPr>
      </w:pPr>
    </w:p>
    <w:p w14:paraId="5E201011" w14:textId="77777777" w:rsidR="00AF33D1" w:rsidRPr="00AF33D1" w:rsidRDefault="00AF33D1" w:rsidP="00AF33D1">
      <w:pPr>
        <w:numPr>
          <w:ilvl w:val="0"/>
          <w:numId w:val="1"/>
        </w:numPr>
        <w:spacing w:after="0" w:line="240" w:lineRule="auto"/>
        <w:ind w:firstLine="567"/>
        <w:jc w:val="both"/>
        <w:rPr>
          <w:rFonts w:ascii="Calibri" w:eastAsia="Yu Mincho" w:hAnsi="Calibri" w:cs="Calibri"/>
          <w:b/>
          <w:bCs/>
          <w:kern w:val="0"/>
          <w:sz w:val="21"/>
          <w:szCs w:val="21"/>
          <w:lang w:eastAsia="lt-LT"/>
          <w14:ligatures w14:val="none"/>
        </w:rPr>
      </w:pPr>
      <w:r w:rsidRPr="00AF33D1">
        <w:rPr>
          <w:rFonts w:ascii="Calibri" w:eastAsia="Yu Mincho" w:hAnsi="Calibri" w:cs="Calibri"/>
          <w:b/>
          <w:bCs/>
          <w:kern w:val="0"/>
          <w:sz w:val="21"/>
          <w:szCs w:val="21"/>
          <w:lang w:eastAsia="lt-LT"/>
          <w14:ligatures w14:val="none"/>
        </w:rPr>
        <w:t>Ekonominis naudingumas (S) apskaičiuojamas sudedant tiekėjo pasiūlymo kainos A ir kitų kriterijų (B) balus:</w:t>
      </w:r>
    </w:p>
    <w:p w14:paraId="0F15357E" w14:textId="77777777" w:rsidR="00AF33D1" w:rsidRPr="00AF33D1" w:rsidRDefault="00AF33D1" w:rsidP="00AF33D1">
      <w:pPr>
        <w:suppressAutoHyphens/>
        <w:spacing w:after="0" w:line="240" w:lineRule="auto"/>
        <w:ind w:firstLine="567"/>
        <w:jc w:val="both"/>
        <w:rPr>
          <w:rFonts w:ascii="Calibri" w:eastAsia="Times New Roman" w:hAnsi="Calibri" w:cs="Calibri"/>
          <w:kern w:val="0"/>
          <w:sz w:val="21"/>
          <w:szCs w:val="21"/>
          <w14:ligatures w14:val="none"/>
        </w:rPr>
      </w:pPr>
    </w:p>
    <w:p w14:paraId="3BB1EA08" w14:textId="77777777" w:rsidR="00AF33D1" w:rsidRPr="00AF33D1" w:rsidRDefault="00AF33D1" w:rsidP="00AF33D1">
      <w:pPr>
        <w:suppressAutoHyphens/>
        <w:spacing w:after="0" w:line="240" w:lineRule="auto"/>
        <w:ind w:firstLine="567"/>
        <w:jc w:val="both"/>
        <w:rPr>
          <w:rFonts w:ascii="Calibri" w:eastAsia="Times New Roman" w:hAnsi="Calibri" w:cs="Calibri"/>
          <w:kern w:val="0"/>
          <w:sz w:val="21"/>
          <w:szCs w:val="21"/>
          <w14:ligatures w14:val="none"/>
        </w:rPr>
      </w:pPr>
      <w:r w:rsidRPr="00AF33D1">
        <w:rPr>
          <w:rFonts w:ascii="Calibri" w:eastAsia="Times New Roman" w:hAnsi="Calibri" w:cs="Calibri"/>
          <w:i/>
          <w:iCs/>
          <w:kern w:val="0"/>
          <w:sz w:val="21"/>
          <w:szCs w:val="21"/>
          <w14:ligatures w14:val="none"/>
        </w:rPr>
        <w:t>S = A + B</w:t>
      </w:r>
      <w:r w:rsidRPr="00AF33D1">
        <w:rPr>
          <w:rFonts w:ascii="Calibri" w:eastAsia="Times New Roman" w:hAnsi="Calibri" w:cs="Calibri"/>
          <w:kern w:val="0"/>
          <w:sz w:val="21"/>
          <w:szCs w:val="21"/>
          <w14:ligatures w14:val="none"/>
        </w:rPr>
        <w:t>.</w:t>
      </w:r>
    </w:p>
    <w:p w14:paraId="336C04C8" w14:textId="77777777" w:rsidR="00AF33D1" w:rsidRPr="00AF33D1" w:rsidRDefault="00AF33D1" w:rsidP="00AF33D1">
      <w:pPr>
        <w:suppressAutoHyphens/>
        <w:spacing w:after="0" w:line="240" w:lineRule="auto"/>
        <w:ind w:firstLine="567"/>
        <w:jc w:val="both"/>
        <w:rPr>
          <w:rFonts w:ascii="Calibri" w:eastAsia="Times New Roman" w:hAnsi="Calibri" w:cs="Calibri"/>
          <w:kern w:val="0"/>
          <w:sz w:val="21"/>
          <w:szCs w:val="21"/>
          <w14:ligatures w14:val="none"/>
        </w:rPr>
      </w:pPr>
    </w:p>
    <w:p w14:paraId="52003842" w14:textId="77777777" w:rsidR="00AF33D1" w:rsidRPr="00AF33D1" w:rsidRDefault="00AF33D1" w:rsidP="00AF33D1">
      <w:pPr>
        <w:spacing w:after="0" w:line="240" w:lineRule="auto"/>
        <w:ind w:firstLine="567"/>
        <w:jc w:val="both"/>
        <w:rPr>
          <w:rFonts w:ascii="Calibri" w:eastAsia="Yu Mincho" w:hAnsi="Calibri" w:cs="Calibri"/>
          <w:b/>
          <w:bCs/>
          <w:kern w:val="0"/>
          <w:sz w:val="21"/>
          <w:szCs w:val="21"/>
          <w:lang w:eastAsia="lt-LT"/>
          <w14:ligatures w14:val="none"/>
        </w:rPr>
      </w:pPr>
      <w:r w:rsidRPr="00AF33D1">
        <w:rPr>
          <w:rFonts w:ascii="Calibri" w:eastAsia="Yu Mincho" w:hAnsi="Calibri" w:cs="Calibri"/>
          <w:b/>
          <w:bCs/>
          <w:kern w:val="0"/>
          <w:sz w:val="21"/>
          <w:szCs w:val="21"/>
          <w:lang w:eastAsia="lt-LT"/>
          <w14:ligatures w14:val="none"/>
        </w:rPr>
        <w:t>2.1.  Pasiūlymo kainos (A) balai apskaičiuojami mažiausios pasiūlytos kainos (</w:t>
      </w:r>
      <w:proofErr w:type="spellStart"/>
      <w:r w:rsidRPr="00AF33D1">
        <w:rPr>
          <w:rFonts w:ascii="Calibri" w:eastAsia="Yu Mincho" w:hAnsi="Calibri" w:cs="Calibri"/>
          <w:b/>
          <w:bCs/>
          <w:kern w:val="0"/>
          <w:sz w:val="21"/>
          <w:szCs w:val="21"/>
          <w:lang w:eastAsia="lt-LT"/>
          <w14:ligatures w14:val="none"/>
        </w:rPr>
        <w:t>A</w:t>
      </w:r>
      <w:r w:rsidRPr="00AF33D1">
        <w:rPr>
          <w:rFonts w:ascii="Calibri" w:eastAsia="Yu Mincho" w:hAnsi="Calibri" w:cs="Calibri"/>
          <w:b/>
          <w:bCs/>
          <w:kern w:val="0"/>
          <w:sz w:val="21"/>
          <w:szCs w:val="21"/>
          <w:vertAlign w:val="subscript"/>
          <w:lang w:eastAsia="lt-LT"/>
          <w14:ligatures w14:val="none"/>
        </w:rPr>
        <w:t>min</w:t>
      </w:r>
      <w:proofErr w:type="spellEnd"/>
      <w:r w:rsidRPr="00AF33D1">
        <w:rPr>
          <w:rFonts w:ascii="Calibri" w:eastAsia="Yu Mincho" w:hAnsi="Calibri" w:cs="Calibri"/>
          <w:b/>
          <w:bCs/>
          <w:kern w:val="0"/>
          <w:sz w:val="21"/>
          <w:szCs w:val="21"/>
          <w:lang w:eastAsia="lt-LT"/>
          <w14:ligatures w14:val="none"/>
        </w:rPr>
        <w:t>) ir vertinamo pasiūlymo kainos (</w:t>
      </w:r>
      <w:proofErr w:type="spellStart"/>
      <w:r w:rsidRPr="00AF33D1">
        <w:rPr>
          <w:rFonts w:ascii="Calibri" w:eastAsia="Yu Mincho" w:hAnsi="Calibri" w:cs="Calibri"/>
          <w:b/>
          <w:bCs/>
          <w:kern w:val="0"/>
          <w:sz w:val="21"/>
          <w:szCs w:val="21"/>
          <w:lang w:eastAsia="lt-LT"/>
          <w14:ligatures w14:val="none"/>
        </w:rPr>
        <w:t>A</w:t>
      </w:r>
      <w:r w:rsidRPr="00AF33D1">
        <w:rPr>
          <w:rFonts w:ascii="Calibri" w:eastAsia="Yu Mincho" w:hAnsi="Calibri" w:cs="Calibri"/>
          <w:b/>
          <w:bCs/>
          <w:kern w:val="0"/>
          <w:sz w:val="21"/>
          <w:szCs w:val="21"/>
          <w:vertAlign w:val="subscript"/>
          <w:lang w:eastAsia="lt-LT"/>
          <w14:ligatures w14:val="none"/>
        </w:rPr>
        <w:t>p</w:t>
      </w:r>
      <w:proofErr w:type="spellEnd"/>
      <w:r w:rsidRPr="00AF33D1">
        <w:rPr>
          <w:rFonts w:ascii="Calibri" w:eastAsia="Yu Mincho" w:hAnsi="Calibri" w:cs="Calibri"/>
          <w:b/>
          <w:bCs/>
          <w:kern w:val="0"/>
          <w:sz w:val="21"/>
          <w:szCs w:val="21"/>
          <w:lang w:eastAsia="lt-LT"/>
          <w14:ligatures w14:val="none"/>
        </w:rPr>
        <w:t>) santykį padauginant iš kainos lyginamojo svorio (X):</w:t>
      </w:r>
    </w:p>
    <w:p w14:paraId="6D7B2061" w14:textId="77777777" w:rsidR="00AF33D1" w:rsidRPr="00AF33D1" w:rsidRDefault="00AF33D1" w:rsidP="00AF33D1">
      <w:pPr>
        <w:suppressAutoHyphens/>
        <w:spacing w:after="0" w:line="240" w:lineRule="auto"/>
        <w:ind w:firstLine="567"/>
        <w:jc w:val="both"/>
        <w:rPr>
          <w:rFonts w:ascii="Calibri" w:eastAsia="Times New Roman" w:hAnsi="Calibri" w:cs="Calibri"/>
          <w:kern w:val="0"/>
          <w:sz w:val="21"/>
          <w:szCs w:val="21"/>
          <w14:ligatures w14:val="none"/>
        </w:rPr>
      </w:pPr>
    </w:p>
    <w:p w14:paraId="2796125D" w14:textId="77777777" w:rsidR="00AF33D1" w:rsidRPr="00AF33D1" w:rsidRDefault="00AF33D1" w:rsidP="00AF33D1">
      <w:pPr>
        <w:suppressAutoHyphens/>
        <w:spacing w:after="0" w:line="240" w:lineRule="auto"/>
        <w:ind w:left="567" w:firstLine="567"/>
        <w:jc w:val="both"/>
        <w:rPr>
          <w:rFonts w:ascii="Calibri" w:eastAsia="Times New Roman" w:hAnsi="Calibri" w:cs="Arial"/>
          <w:kern w:val="0"/>
          <w:sz w:val="21"/>
          <w:szCs w:val="21"/>
          <w14:ligatures w14:val="none"/>
        </w:rPr>
      </w:pPr>
      <m:oMathPara>
        <m:oMathParaPr>
          <m:jc m:val="left"/>
        </m:oMathParaPr>
        <m:oMath>
          <m:r>
            <w:rPr>
              <w:rFonts w:ascii="Cambria Math" w:eastAsia="Times New Roman" w:hAnsi="Cambria Math" w:cs="Arial"/>
              <w:kern w:val="0"/>
              <w:sz w:val="21"/>
              <w:szCs w:val="21"/>
              <w14:ligatures w14:val="none"/>
            </w:rPr>
            <m:t>A=</m:t>
          </m:r>
          <m:f>
            <m:fPr>
              <m:ctrlPr>
                <w:rPr>
                  <w:rFonts w:ascii="Cambria Math" w:eastAsia="Times New Roman" w:hAnsi="Cambria Math" w:cs="Arial"/>
                  <w:kern w:val="0"/>
                  <w:sz w:val="21"/>
                  <w:szCs w:val="21"/>
                  <w14:ligatures w14:val="none"/>
                </w:rPr>
              </m:ctrlPr>
            </m:fPr>
            <m:num>
              <m:sSub>
                <m:sSubPr>
                  <m:ctrlPr>
                    <w:rPr>
                      <w:rFonts w:ascii="Cambria Math" w:eastAsia="Times New Roman" w:hAnsi="Cambria Math" w:cs="Arial"/>
                      <w:kern w:val="0"/>
                      <w:sz w:val="21"/>
                      <w:szCs w:val="21"/>
                      <w14:ligatures w14:val="none"/>
                    </w:rPr>
                  </m:ctrlPr>
                </m:sSubPr>
                <m:e>
                  <m:r>
                    <w:rPr>
                      <w:rFonts w:ascii="Cambria Math" w:eastAsia="Times New Roman" w:hAnsi="Cambria Math" w:cs="Arial"/>
                      <w:kern w:val="0"/>
                      <w:sz w:val="21"/>
                      <w:szCs w:val="21"/>
                      <w14:ligatures w14:val="none"/>
                    </w:rPr>
                    <m:t>A</m:t>
                  </m:r>
                </m:e>
                <m:sub>
                  <m:r>
                    <w:rPr>
                      <w:rFonts w:ascii="Cambria Math" w:eastAsia="Times New Roman" w:hAnsi="Cambria Math" w:cs="Arial"/>
                      <w:kern w:val="0"/>
                      <w:sz w:val="21"/>
                      <w:szCs w:val="21"/>
                      <w14:ligatures w14:val="none"/>
                    </w:rPr>
                    <m:t>min</m:t>
                  </m:r>
                </m:sub>
              </m:sSub>
            </m:num>
            <m:den>
              <m:sSub>
                <m:sSubPr>
                  <m:ctrlPr>
                    <w:rPr>
                      <w:rFonts w:ascii="Cambria Math" w:eastAsia="Times New Roman" w:hAnsi="Cambria Math" w:cs="Arial"/>
                      <w:kern w:val="0"/>
                      <w:sz w:val="21"/>
                      <w:szCs w:val="21"/>
                      <w14:ligatures w14:val="none"/>
                    </w:rPr>
                  </m:ctrlPr>
                </m:sSubPr>
                <m:e>
                  <m:r>
                    <w:rPr>
                      <w:rFonts w:ascii="Cambria Math" w:eastAsia="Times New Roman" w:hAnsi="Cambria Math" w:cs="Arial"/>
                      <w:kern w:val="0"/>
                      <w:sz w:val="21"/>
                      <w:szCs w:val="21"/>
                      <w14:ligatures w14:val="none"/>
                    </w:rPr>
                    <m:t>A</m:t>
                  </m:r>
                </m:e>
                <m:sub>
                  <m:r>
                    <w:rPr>
                      <w:rFonts w:ascii="Cambria Math" w:eastAsia="Times New Roman" w:hAnsi="Cambria Math" w:cs="Arial"/>
                      <w:kern w:val="0"/>
                      <w:sz w:val="21"/>
                      <w:szCs w:val="21"/>
                      <w14:ligatures w14:val="none"/>
                    </w:rPr>
                    <m:t>p</m:t>
                  </m:r>
                </m:sub>
              </m:sSub>
            </m:den>
          </m:f>
          <m:r>
            <w:rPr>
              <w:rFonts w:ascii="Cambria Math" w:eastAsia="Times New Roman" w:hAnsi="Cambria Math" w:cs="Arial"/>
              <w:kern w:val="0"/>
              <w:sz w:val="21"/>
              <w:szCs w:val="21"/>
              <w14:ligatures w14:val="none"/>
            </w:rPr>
            <m:t>·X</m:t>
          </m:r>
          <m:r>
            <m:rPr>
              <m:sty m:val="p"/>
            </m:rPr>
            <w:rPr>
              <w:rFonts w:ascii="Cambria Math" w:eastAsia="Times New Roman" w:hAnsi="Cambria Math" w:cs="Arial"/>
              <w:kern w:val="0"/>
              <w:sz w:val="21"/>
              <w:szCs w:val="21"/>
              <w14:ligatures w14:val="none"/>
            </w:rPr>
            <w:br/>
          </m:r>
        </m:oMath>
      </m:oMathPara>
    </w:p>
    <w:p w14:paraId="434B4DA1" w14:textId="77777777" w:rsidR="00AF33D1" w:rsidRPr="00AF33D1" w:rsidRDefault="00AF33D1" w:rsidP="00AF33D1">
      <w:pPr>
        <w:spacing w:after="0" w:line="240" w:lineRule="auto"/>
        <w:ind w:firstLine="567"/>
        <w:jc w:val="both"/>
        <w:rPr>
          <w:rFonts w:ascii="Calibri" w:eastAsia="Times New Roman" w:hAnsi="Calibri" w:cs="Calibri"/>
          <w:kern w:val="0"/>
          <w:sz w:val="22"/>
          <w:szCs w:val="22"/>
          <w:lang w:eastAsia="lt-LT"/>
          <w14:ligatures w14:val="none"/>
        </w:rPr>
      </w:pPr>
      <w:r w:rsidRPr="00AF33D1">
        <w:rPr>
          <w:rFonts w:ascii="Calibri" w:eastAsia="Yu Mincho" w:hAnsi="Calibri" w:cs="Calibri"/>
          <w:b/>
          <w:bCs/>
          <w:kern w:val="0"/>
          <w:sz w:val="21"/>
          <w:szCs w:val="21"/>
          <w:lang w:eastAsia="lt-LT"/>
          <w14:ligatures w14:val="none"/>
        </w:rPr>
        <w:t xml:space="preserve">2.2. </w:t>
      </w:r>
      <w:r w:rsidRPr="00AF33D1">
        <w:rPr>
          <w:rFonts w:ascii="Calibri" w:eastAsia="Times New Roman" w:hAnsi="Calibri" w:cs="Calibri"/>
          <w:b/>
          <w:bCs/>
          <w:kern w:val="0"/>
          <w:sz w:val="22"/>
          <w:szCs w:val="22"/>
          <w:lang w:eastAsia="lt-LT"/>
          <w14:ligatures w14:val="none"/>
        </w:rPr>
        <w:t>Antras kriterijus B</w:t>
      </w:r>
      <w:r w:rsidRPr="00AF33D1">
        <w:rPr>
          <w:rFonts w:ascii="Calibri" w:eastAsia="Times New Roman" w:hAnsi="Calibri" w:cs="Calibri"/>
          <w:kern w:val="0"/>
          <w:sz w:val="22"/>
          <w:szCs w:val="22"/>
          <w:lang w:eastAsia="lt-LT"/>
          <w14:ligatures w14:val="none"/>
        </w:rPr>
        <w:t xml:space="preserve"> </w:t>
      </w:r>
      <w:r w:rsidRPr="00AF33D1">
        <w:rPr>
          <w:rFonts w:ascii="Calibri" w:eastAsia="Times New Roman" w:hAnsi="Calibri" w:cs="Calibri"/>
          <w:b/>
          <w:bCs/>
          <w:kern w:val="0"/>
          <w:sz w:val="22"/>
          <w:szCs w:val="22"/>
          <w:lang w:eastAsia="lt-LT"/>
          <w14:ligatures w14:val="none"/>
        </w:rPr>
        <w:t xml:space="preserve">– </w:t>
      </w:r>
      <w:r w:rsidRPr="00AF33D1">
        <w:rPr>
          <w:rFonts w:ascii="Calibri" w:eastAsia="Times New Roman" w:hAnsi="Calibri" w:cs="Calibri"/>
          <w:kern w:val="0"/>
          <w:sz w:val="22"/>
          <w:szCs w:val="22"/>
          <w:lang w:eastAsia="lt-LT"/>
          <w14:ligatures w14:val="none"/>
        </w:rPr>
        <w:t xml:space="preserve">Sutarties vykdyme dalyvaujantys papildomi, </w:t>
      </w:r>
      <w:r w:rsidRPr="00AF33D1">
        <w:rPr>
          <w:rFonts w:ascii="Calibri" w:eastAsia="Aptos" w:hAnsi="Calibri" w:cs="Calibri"/>
          <w:iCs/>
          <w:sz w:val="21"/>
          <w:szCs w:val="21"/>
          <w:lang w:eastAsia="lt-LT"/>
        </w:rPr>
        <w:t>Pirkimo sąlygų 8 priedo 1.2 papunktyje nustatytus kvalifikacinius reikalavimus atitinkantys,</w:t>
      </w:r>
      <w:r w:rsidRPr="00AF33D1">
        <w:rPr>
          <w:rFonts w:ascii="Calibri" w:eastAsia="Times New Roman" w:hAnsi="Calibri" w:cs="Calibri"/>
          <w:kern w:val="0"/>
          <w:sz w:val="22"/>
          <w:szCs w:val="22"/>
          <w:lang w:eastAsia="lt-LT"/>
          <w14:ligatures w14:val="none"/>
        </w:rPr>
        <w:t xml:space="preserve"> specialistai.</w:t>
      </w:r>
      <w:r w:rsidRPr="00AF33D1">
        <w:rPr>
          <w:rFonts w:ascii="Calibri" w:eastAsia="Times New Roman" w:hAnsi="Calibri" w:cs="Calibri"/>
          <w:b/>
          <w:bCs/>
          <w:kern w:val="0"/>
          <w:sz w:val="22"/>
          <w:szCs w:val="22"/>
          <w:lang w:eastAsia="lt-LT"/>
          <w14:ligatures w14:val="none"/>
        </w:rPr>
        <w:t xml:space="preserve"> Tiekėjas su pasiūlymu pateikia užpildytą </w:t>
      </w:r>
      <w:r w:rsidRPr="00AF33D1">
        <w:rPr>
          <w:rFonts w:ascii="Calibri" w:eastAsia="Times New Roman" w:hAnsi="Calibri" w:cs="Calibri"/>
          <w:bCs/>
          <w:kern w:val="0"/>
          <w:sz w:val="22"/>
          <w:szCs w:val="22"/>
          <w:lang w:eastAsia="lt-LT"/>
          <w14:ligatures w14:val="none"/>
        </w:rPr>
        <w:t>Pirkimo sąlygų 10</w:t>
      </w:r>
      <w:r w:rsidRPr="00AF33D1">
        <w:rPr>
          <w:rFonts w:ascii="Calibri" w:eastAsia="Times New Roman" w:hAnsi="Calibri" w:cs="Calibri"/>
          <w:kern w:val="0"/>
          <w:sz w:val="22"/>
          <w:szCs w:val="22"/>
          <w:lang w:eastAsia="lt-LT"/>
          <w14:ligatures w14:val="none"/>
        </w:rPr>
        <w:t xml:space="preserve"> priedą. Pirkimo sąlygų 10 priede Tiekėjas nurodo specialistus, kurių kvalifikacija grindžia atitikimą pirkimo sąlygose nustatytam kvalifikaciniam reikalavimui ir nurodo papildomus specialistus, kuriuos pasitelks Sutarties vykdymo metu, pirkimo laimėjimo atveju. Ekonominio naudingumo balai skiriami tik už papildomai pasitelkiamus specialistus ir tik jei jie atitinka bent vieną iš Pirkimo sąlygų 8 priedo 1.2 papunktyje keliamų reikalavimų siūlomam teisininkui ir (arba) viešųjų pirkimų specialistui. Už kiekvieną siūlomą papildomą specialistą skiriami du ekonominio naudingumo kriterijaus balai:</w:t>
      </w:r>
    </w:p>
    <w:p w14:paraId="3AEDFD25" w14:textId="77777777" w:rsidR="00AF33D1" w:rsidRPr="00AF33D1" w:rsidRDefault="00AF33D1" w:rsidP="00AF33D1">
      <w:pPr>
        <w:spacing w:after="0" w:line="240" w:lineRule="auto"/>
        <w:ind w:left="567"/>
        <w:contextualSpacing/>
        <w:jc w:val="both"/>
        <w:rPr>
          <w:rFonts w:ascii="Calibri" w:eastAsia="Times New Roman" w:hAnsi="Calibri" w:cs="Calibri"/>
          <w:kern w:val="0"/>
          <w:sz w:val="22"/>
          <w:szCs w:val="22"/>
          <w:lang w:eastAsia="lt-LT"/>
          <w14:ligatures w14:val="none"/>
        </w:rPr>
      </w:pPr>
    </w:p>
    <w:tbl>
      <w:tblPr>
        <w:tblStyle w:val="SmartTextTable1"/>
        <w:tblpPr w:leftFromText="180" w:rightFromText="180" w:vertAnchor="text" w:horzAnchor="margin" w:tblpXSpec="center" w:tblpY="-67"/>
        <w:tblW w:w="0" w:type="auto"/>
        <w:tblLook w:val="04A0" w:firstRow="1" w:lastRow="0" w:firstColumn="1" w:lastColumn="0" w:noHBand="0" w:noVBand="1"/>
      </w:tblPr>
      <w:tblGrid>
        <w:gridCol w:w="3401"/>
        <w:gridCol w:w="3682"/>
      </w:tblGrid>
      <w:tr w:rsidR="00AF33D1" w:rsidRPr="00AF33D1" w14:paraId="1135A6CE" w14:textId="77777777" w:rsidTr="00026E96">
        <w:tc>
          <w:tcPr>
            <w:tcW w:w="3401" w:type="dxa"/>
            <w:shd w:val="clear" w:color="auto" w:fill="D9D9D9"/>
          </w:tcPr>
          <w:p w14:paraId="57153E3F" w14:textId="77777777" w:rsidR="00AF33D1" w:rsidRPr="00AF33D1" w:rsidRDefault="00AF33D1" w:rsidP="00AF33D1">
            <w:pPr>
              <w:ind w:firstLine="26"/>
              <w:jc w:val="center"/>
              <w:rPr>
                <w:rFonts w:ascii="Calibri" w:eastAsia="Aptos" w:hAnsi="Calibri" w:cs="Calibri"/>
                <w:b/>
                <w:bCs/>
                <w:sz w:val="22"/>
                <w:szCs w:val="22"/>
              </w:rPr>
            </w:pPr>
            <w:r w:rsidRPr="00AF33D1">
              <w:rPr>
                <w:rFonts w:ascii="Calibri" w:eastAsia="Aptos" w:hAnsi="Calibri" w:cs="Calibri"/>
                <w:b/>
                <w:bCs/>
                <w:sz w:val="22"/>
                <w:szCs w:val="22"/>
              </w:rPr>
              <w:t>Siūlomų papildomų specialistų skaičius</w:t>
            </w:r>
          </w:p>
        </w:tc>
        <w:tc>
          <w:tcPr>
            <w:tcW w:w="3682" w:type="dxa"/>
            <w:shd w:val="clear" w:color="auto" w:fill="D9D9D9"/>
          </w:tcPr>
          <w:p w14:paraId="6501CD80" w14:textId="77777777" w:rsidR="00AF33D1" w:rsidRPr="00AF33D1" w:rsidRDefault="00AF33D1" w:rsidP="00AF33D1">
            <w:pPr>
              <w:ind w:firstLine="26"/>
              <w:jc w:val="center"/>
              <w:rPr>
                <w:rFonts w:ascii="Calibri" w:eastAsia="Aptos" w:hAnsi="Calibri" w:cs="Calibri"/>
                <w:b/>
                <w:bCs/>
                <w:sz w:val="22"/>
                <w:szCs w:val="22"/>
              </w:rPr>
            </w:pPr>
            <w:r w:rsidRPr="00AF33D1">
              <w:rPr>
                <w:rFonts w:ascii="Calibri" w:eastAsia="Aptos" w:hAnsi="Calibri" w:cs="Calibri"/>
                <w:b/>
                <w:bCs/>
                <w:sz w:val="22"/>
                <w:szCs w:val="22"/>
              </w:rPr>
              <w:t>Suteikiamas ekonominio naudingumo kriterijaus B balas</w:t>
            </w:r>
          </w:p>
        </w:tc>
      </w:tr>
      <w:tr w:rsidR="00AF33D1" w:rsidRPr="00AF33D1" w14:paraId="19065FAF" w14:textId="77777777" w:rsidTr="00026E96">
        <w:tc>
          <w:tcPr>
            <w:tcW w:w="3401" w:type="dxa"/>
          </w:tcPr>
          <w:p w14:paraId="524CF79D" w14:textId="77777777" w:rsidR="00AF33D1" w:rsidRPr="00AF33D1" w:rsidRDefault="00AF33D1" w:rsidP="00AF33D1">
            <w:pPr>
              <w:jc w:val="center"/>
              <w:rPr>
                <w:rFonts w:ascii="Calibri" w:eastAsia="Aptos" w:hAnsi="Calibri" w:cs="Calibri"/>
                <w:sz w:val="22"/>
                <w:szCs w:val="22"/>
              </w:rPr>
            </w:pPr>
            <w:r w:rsidRPr="00AF33D1">
              <w:rPr>
                <w:rFonts w:ascii="Calibri" w:eastAsia="Aptos" w:hAnsi="Calibri" w:cs="Calibri"/>
                <w:sz w:val="22"/>
                <w:szCs w:val="22"/>
              </w:rPr>
              <w:t>1</w:t>
            </w:r>
          </w:p>
        </w:tc>
        <w:tc>
          <w:tcPr>
            <w:tcW w:w="3682" w:type="dxa"/>
          </w:tcPr>
          <w:p w14:paraId="6DC42683" w14:textId="77777777" w:rsidR="00AF33D1" w:rsidRPr="00AF33D1" w:rsidRDefault="00AF33D1" w:rsidP="00AF33D1">
            <w:pPr>
              <w:ind w:firstLine="32"/>
              <w:jc w:val="center"/>
              <w:rPr>
                <w:rFonts w:ascii="Calibri" w:eastAsia="Aptos" w:hAnsi="Calibri" w:cs="Calibri"/>
                <w:sz w:val="22"/>
                <w:szCs w:val="22"/>
              </w:rPr>
            </w:pPr>
            <w:r w:rsidRPr="00AF33D1">
              <w:rPr>
                <w:rFonts w:ascii="Calibri" w:eastAsia="Aptos" w:hAnsi="Calibri" w:cs="Calibri"/>
                <w:sz w:val="22"/>
                <w:szCs w:val="22"/>
              </w:rPr>
              <w:t>2</w:t>
            </w:r>
          </w:p>
        </w:tc>
      </w:tr>
      <w:tr w:rsidR="00AF33D1" w:rsidRPr="00AF33D1" w14:paraId="3DDDA6F8" w14:textId="77777777" w:rsidTr="00026E96">
        <w:tc>
          <w:tcPr>
            <w:tcW w:w="3401" w:type="dxa"/>
          </w:tcPr>
          <w:p w14:paraId="24918C3A" w14:textId="77777777" w:rsidR="00AF33D1" w:rsidRPr="00AF33D1" w:rsidRDefault="00AF33D1" w:rsidP="00AF33D1">
            <w:pPr>
              <w:jc w:val="center"/>
              <w:rPr>
                <w:rFonts w:ascii="Calibri" w:eastAsia="Aptos" w:hAnsi="Calibri" w:cs="Calibri"/>
                <w:sz w:val="22"/>
                <w:szCs w:val="22"/>
              </w:rPr>
            </w:pPr>
            <w:r w:rsidRPr="00AF33D1">
              <w:rPr>
                <w:rFonts w:ascii="Calibri" w:eastAsia="Aptos" w:hAnsi="Calibri" w:cs="Calibri"/>
                <w:sz w:val="22"/>
                <w:szCs w:val="22"/>
              </w:rPr>
              <w:t>2</w:t>
            </w:r>
          </w:p>
        </w:tc>
        <w:tc>
          <w:tcPr>
            <w:tcW w:w="3682" w:type="dxa"/>
          </w:tcPr>
          <w:p w14:paraId="7EBD43C4" w14:textId="77777777" w:rsidR="00AF33D1" w:rsidRPr="00AF33D1" w:rsidRDefault="00AF33D1" w:rsidP="00AF33D1">
            <w:pPr>
              <w:ind w:firstLine="32"/>
              <w:jc w:val="center"/>
              <w:rPr>
                <w:rFonts w:ascii="Calibri" w:eastAsia="Aptos" w:hAnsi="Calibri" w:cs="Calibri"/>
                <w:sz w:val="22"/>
                <w:szCs w:val="22"/>
              </w:rPr>
            </w:pPr>
            <w:r w:rsidRPr="00AF33D1">
              <w:rPr>
                <w:rFonts w:ascii="Calibri" w:eastAsia="Aptos" w:hAnsi="Calibri" w:cs="Calibri"/>
                <w:sz w:val="22"/>
                <w:szCs w:val="22"/>
              </w:rPr>
              <w:t>4</w:t>
            </w:r>
          </w:p>
        </w:tc>
      </w:tr>
      <w:tr w:rsidR="00AF33D1" w:rsidRPr="00AF33D1" w14:paraId="4098EBC1" w14:textId="77777777" w:rsidTr="00026E96">
        <w:tc>
          <w:tcPr>
            <w:tcW w:w="3401" w:type="dxa"/>
          </w:tcPr>
          <w:p w14:paraId="7B5B602A" w14:textId="77777777" w:rsidR="00AF33D1" w:rsidRPr="00AF33D1" w:rsidRDefault="00AF33D1" w:rsidP="00AF33D1">
            <w:pPr>
              <w:jc w:val="center"/>
              <w:rPr>
                <w:rFonts w:ascii="Calibri" w:eastAsia="Aptos" w:hAnsi="Calibri" w:cs="Calibri"/>
                <w:sz w:val="22"/>
                <w:szCs w:val="22"/>
              </w:rPr>
            </w:pPr>
            <w:r w:rsidRPr="00AF33D1">
              <w:rPr>
                <w:rFonts w:ascii="Calibri" w:eastAsia="Aptos" w:hAnsi="Calibri" w:cs="Calibri"/>
                <w:sz w:val="22"/>
                <w:szCs w:val="22"/>
              </w:rPr>
              <w:t>3</w:t>
            </w:r>
          </w:p>
        </w:tc>
        <w:tc>
          <w:tcPr>
            <w:tcW w:w="3682" w:type="dxa"/>
          </w:tcPr>
          <w:p w14:paraId="7B8536EC" w14:textId="77777777" w:rsidR="00AF33D1" w:rsidRPr="00AF33D1" w:rsidRDefault="00AF33D1" w:rsidP="00AF33D1">
            <w:pPr>
              <w:ind w:firstLine="32"/>
              <w:jc w:val="center"/>
              <w:rPr>
                <w:rFonts w:ascii="Calibri" w:eastAsia="Aptos" w:hAnsi="Calibri" w:cs="Calibri"/>
                <w:sz w:val="22"/>
                <w:szCs w:val="22"/>
              </w:rPr>
            </w:pPr>
            <w:r w:rsidRPr="00AF33D1">
              <w:rPr>
                <w:rFonts w:ascii="Calibri" w:eastAsia="Aptos" w:hAnsi="Calibri" w:cs="Calibri"/>
                <w:sz w:val="22"/>
                <w:szCs w:val="22"/>
              </w:rPr>
              <w:t>6</w:t>
            </w:r>
          </w:p>
        </w:tc>
      </w:tr>
      <w:tr w:rsidR="00AF33D1" w:rsidRPr="00AF33D1" w14:paraId="2AB06562" w14:textId="77777777" w:rsidTr="00026E96">
        <w:tc>
          <w:tcPr>
            <w:tcW w:w="3401" w:type="dxa"/>
          </w:tcPr>
          <w:p w14:paraId="459913DE" w14:textId="77777777" w:rsidR="00AF33D1" w:rsidRPr="00AF33D1" w:rsidRDefault="00AF33D1" w:rsidP="00AF33D1">
            <w:pPr>
              <w:jc w:val="center"/>
              <w:rPr>
                <w:rFonts w:ascii="Calibri" w:eastAsia="Aptos" w:hAnsi="Calibri" w:cs="Calibri"/>
                <w:sz w:val="22"/>
                <w:szCs w:val="22"/>
              </w:rPr>
            </w:pPr>
            <w:r w:rsidRPr="00AF33D1">
              <w:rPr>
                <w:rFonts w:ascii="Calibri" w:eastAsia="Aptos" w:hAnsi="Calibri" w:cs="Calibri"/>
                <w:sz w:val="22"/>
                <w:szCs w:val="22"/>
              </w:rPr>
              <w:t>4</w:t>
            </w:r>
          </w:p>
        </w:tc>
        <w:tc>
          <w:tcPr>
            <w:tcW w:w="3682" w:type="dxa"/>
          </w:tcPr>
          <w:p w14:paraId="1C9C13CD" w14:textId="77777777" w:rsidR="00AF33D1" w:rsidRPr="00AF33D1" w:rsidRDefault="00AF33D1" w:rsidP="00AF33D1">
            <w:pPr>
              <w:ind w:firstLine="32"/>
              <w:jc w:val="center"/>
              <w:rPr>
                <w:rFonts w:ascii="Calibri" w:eastAsia="Aptos" w:hAnsi="Calibri" w:cs="Calibri"/>
                <w:sz w:val="22"/>
                <w:szCs w:val="22"/>
              </w:rPr>
            </w:pPr>
            <w:r w:rsidRPr="00AF33D1">
              <w:rPr>
                <w:rFonts w:ascii="Calibri" w:eastAsia="Aptos" w:hAnsi="Calibri" w:cs="Calibri"/>
                <w:sz w:val="22"/>
                <w:szCs w:val="22"/>
              </w:rPr>
              <w:t>8</w:t>
            </w:r>
          </w:p>
        </w:tc>
      </w:tr>
      <w:tr w:rsidR="00AF33D1" w:rsidRPr="00AF33D1" w14:paraId="5A0AC43A" w14:textId="77777777" w:rsidTr="00026E96">
        <w:tc>
          <w:tcPr>
            <w:tcW w:w="3401" w:type="dxa"/>
          </w:tcPr>
          <w:p w14:paraId="4C2E2622" w14:textId="77777777" w:rsidR="00AF33D1" w:rsidRPr="00AF33D1" w:rsidRDefault="00AF33D1" w:rsidP="00AF33D1">
            <w:pPr>
              <w:jc w:val="center"/>
              <w:rPr>
                <w:rFonts w:ascii="Calibri" w:eastAsia="Aptos" w:hAnsi="Calibri" w:cs="Calibri"/>
                <w:sz w:val="22"/>
                <w:szCs w:val="22"/>
              </w:rPr>
            </w:pPr>
            <w:r w:rsidRPr="00AF33D1">
              <w:rPr>
                <w:rFonts w:ascii="Calibri" w:eastAsia="Aptos" w:hAnsi="Calibri" w:cs="Calibri"/>
                <w:sz w:val="22"/>
                <w:szCs w:val="22"/>
              </w:rPr>
              <w:t>5</w:t>
            </w:r>
          </w:p>
        </w:tc>
        <w:tc>
          <w:tcPr>
            <w:tcW w:w="3682" w:type="dxa"/>
          </w:tcPr>
          <w:p w14:paraId="2179D5C6" w14:textId="77777777" w:rsidR="00AF33D1" w:rsidRPr="00AF33D1" w:rsidRDefault="00AF33D1" w:rsidP="00AF33D1">
            <w:pPr>
              <w:ind w:firstLine="32"/>
              <w:jc w:val="center"/>
              <w:rPr>
                <w:rFonts w:ascii="Calibri" w:eastAsia="Aptos" w:hAnsi="Calibri" w:cs="Calibri"/>
                <w:sz w:val="22"/>
                <w:szCs w:val="22"/>
              </w:rPr>
            </w:pPr>
            <w:r w:rsidRPr="00AF33D1">
              <w:rPr>
                <w:rFonts w:ascii="Calibri" w:eastAsia="Aptos" w:hAnsi="Calibri" w:cs="Calibri"/>
                <w:sz w:val="22"/>
                <w:szCs w:val="22"/>
              </w:rPr>
              <w:t>10</w:t>
            </w:r>
          </w:p>
        </w:tc>
      </w:tr>
    </w:tbl>
    <w:p w14:paraId="6A16C0DB" w14:textId="77777777" w:rsidR="00AF33D1" w:rsidRPr="00AF33D1" w:rsidRDefault="00AF33D1" w:rsidP="00AF33D1">
      <w:pPr>
        <w:spacing w:after="0" w:line="240" w:lineRule="auto"/>
        <w:ind w:left="567"/>
        <w:contextualSpacing/>
        <w:jc w:val="both"/>
        <w:rPr>
          <w:rFonts w:ascii="Calibri" w:eastAsia="Times New Roman" w:hAnsi="Calibri" w:cs="Calibri"/>
          <w:kern w:val="0"/>
          <w:sz w:val="22"/>
          <w:szCs w:val="22"/>
          <w:lang w:eastAsia="lt-LT"/>
          <w14:ligatures w14:val="none"/>
        </w:rPr>
      </w:pPr>
    </w:p>
    <w:p w14:paraId="05F17EF5" w14:textId="77777777" w:rsidR="00AF33D1" w:rsidRPr="00AF33D1" w:rsidRDefault="00AF33D1" w:rsidP="00AF33D1">
      <w:pPr>
        <w:spacing w:after="0" w:line="240" w:lineRule="auto"/>
        <w:ind w:left="567"/>
        <w:contextualSpacing/>
        <w:jc w:val="both"/>
        <w:rPr>
          <w:rFonts w:ascii="Calibri" w:eastAsia="Times New Roman" w:hAnsi="Calibri" w:cs="Calibri"/>
          <w:kern w:val="0"/>
          <w:sz w:val="22"/>
          <w:szCs w:val="22"/>
          <w:lang w:eastAsia="lt-LT"/>
          <w14:ligatures w14:val="none"/>
        </w:rPr>
      </w:pPr>
    </w:p>
    <w:p w14:paraId="1CA037FA" w14:textId="77777777" w:rsidR="00AF33D1" w:rsidRPr="00AF33D1" w:rsidRDefault="00AF33D1" w:rsidP="00AF33D1">
      <w:pPr>
        <w:spacing w:after="0" w:line="240" w:lineRule="auto"/>
        <w:ind w:left="567"/>
        <w:contextualSpacing/>
        <w:jc w:val="both"/>
        <w:rPr>
          <w:rFonts w:ascii="Calibri" w:eastAsia="Times New Roman" w:hAnsi="Calibri" w:cs="Calibri"/>
          <w:kern w:val="0"/>
          <w:sz w:val="22"/>
          <w:szCs w:val="22"/>
          <w:lang w:eastAsia="lt-LT"/>
          <w14:ligatures w14:val="none"/>
        </w:rPr>
      </w:pPr>
    </w:p>
    <w:p w14:paraId="4990236C" w14:textId="77777777" w:rsidR="00AF33D1" w:rsidRPr="00AF33D1" w:rsidRDefault="00AF33D1" w:rsidP="00AF33D1">
      <w:pPr>
        <w:spacing w:after="0" w:line="240" w:lineRule="auto"/>
        <w:ind w:left="567"/>
        <w:contextualSpacing/>
        <w:jc w:val="both"/>
        <w:rPr>
          <w:rFonts w:ascii="Calibri" w:eastAsia="Times New Roman" w:hAnsi="Calibri" w:cs="Calibri"/>
          <w:kern w:val="0"/>
          <w:sz w:val="22"/>
          <w:szCs w:val="22"/>
          <w:lang w:eastAsia="lt-LT"/>
          <w14:ligatures w14:val="none"/>
        </w:rPr>
      </w:pPr>
    </w:p>
    <w:p w14:paraId="39ABC984" w14:textId="77777777" w:rsidR="00AF33D1" w:rsidRPr="00AF33D1" w:rsidRDefault="00AF33D1" w:rsidP="00AF33D1">
      <w:pPr>
        <w:spacing w:after="0" w:line="240" w:lineRule="auto"/>
        <w:ind w:left="567"/>
        <w:contextualSpacing/>
        <w:jc w:val="both"/>
        <w:rPr>
          <w:rFonts w:ascii="Calibri" w:eastAsia="Times New Roman" w:hAnsi="Calibri" w:cs="Calibri"/>
          <w:kern w:val="0"/>
          <w:sz w:val="22"/>
          <w:szCs w:val="22"/>
          <w:lang w:eastAsia="lt-LT"/>
          <w14:ligatures w14:val="none"/>
        </w:rPr>
      </w:pPr>
    </w:p>
    <w:p w14:paraId="0E5E9A48" w14:textId="77777777" w:rsidR="00AF33D1" w:rsidRPr="00AF33D1" w:rsidRDefault="00AF33D1" w:rsidP="00AF33D1">
      <w:pPr>
        <w:spacing w:after="0" w:line="240" w:lineRule="auto"/>
        <w:ind w:left="567"/>
        <w:contextualSpacing/>
        <w:jc w:val="both"/>
        <w:rPr>
          <w:rFonts w:ascii="Calibri" w:eastAsia="Times New Roman" w:hAnsi="Calibri" w:cs="Calibri"/>
          <w:kern w:val="0"/>
          <w:sz w:val="22"/>
          <w:szCs w:val="22"/>
          <w:lang w:eastAsia="lt-LT"/>
          <w14:ligatures w14:val="none"/>
        </w:rPr>
      </w:pPr>
    </w:p>
    <w:p w14:paraId="5E518104" w14:textId="77777777" w:rsidR="00AF33D1" w:rsidRPr="00AF33D1" w:rsidRDefault="00AF33D1" w:rsidP="00AF33D1">
      <w:pPr>
        <w:spacing w:after="0" w:line="240" w:lineRule="auto"/>
        <w:ind w:left="567"/>
        <w:contextualSpacing/>
        <w:jc w:val="both"/>
        <w:rPr>
          <w:rFonts w:ascii="Calibri" w:eastAsia="Times New Roman" w:hAnsi="Calibri" w:cs="Calibri"/>
          <w:kern w:val="0"/>
          <w:sz w:val="22"/>
          <w:szCs w:val="22"/>
          <w:lang w:eastAsia="lt-LT"/>
          <w14:ligatures w14:val="none"/>
        </w:rPr>
      </w:pPr>
    </w:p>
    <w:p w14:paraId="77CF4D84" w14:textId="77777777" w:rsidR="00AF33D1" w:rsidRPr="00AF33D1" w:rsidRDefault="00AF33D1" w:rsidP="00AF33D1">
      <w:pPr>
        <w:spacing w:after="0" w:line="240" w:lineRule="auto"/>
        <w:ind w:left="567"/>
        <w:contextualSpacing/>
        <w:jc w:val="both"/>
        <w:rPr>
          <w:rFonts w:ascii="Calibri" w:eastAsia="Times New Roman" w:hAnsi="Calibri" w:cs="Calibri"/>
          <w:kern w:val="0"/>
          <w:sz w:val="22"/>
          <w:szCs w:val="22"/>
          <w:lang w:eastAsia="lt-LT"/>
          <w14:ligatures w14:val="none"/>
        </w:rPr>
      </w:pPr>
    </w:p>
    <w:p w14:paraId="66DDC3B3" w14:textId="77777777" w:rsidR="00AF33D1" w:rsidRPr="00AF33D1" w:rsidRDefault="00AF33D1" w:rsidP="00AF33D1">
      <w:pPr>
        <w:spacing w:after="0" w:line="240" w:lineRule="auto"/>
        <w:ind w:left="567"/>
        <w:contextualSpacing/>
        <w:jc w:val="both"/>
        <w:rPr>
          <w:rFonts w:ascii="Calibri" w:eastAsia="Times New Roman" w:hAnsi="Calibri" w:cs="Calibri"/>
          <w:kern w:val="0"/>
          <w:sz w:val="22"/>
          <w:szCs w:val="22"/>
          <w:lang w:eastAsia="lt-LT"/>
          <w14:ligatures w14:val="none"/>
        </w:rPr>
      </w:pPr>
    </w:p>
    <w:p w14:paraId="64A9A8E1" w14:textId="77777777" w:rsidR="00AF33D1" w:rsidRPr="00AF33D1" w:rsidRDefault="00AF33D1" w:rsidP="00AF33D1">
      <w:pPr>
        <w:spacing w:after="0" w:line="240" w:lineRule="auto"/>
        <w:ind w:firstLine="567"/>
        <w:contextualSpacing/>
        <w:jc w:val="both"/>
        <w:rPr>
          <w:rFonts w:ascii="Calibri" w:eastAsia="Times New Roman" w:hAnsi="Calibri" w:cs="Calibri"/>
          <w:kern w:val="0"/>
          <w:sz w:val="22"/>
          <w:szCs w:val="22"/>
          <w:lang w:eastAsia="lt-LT"/>
          <w14:ligatures w14:val="none"/>
        </w:rPr>
      </w:pPr>
      <w:r w:rsidRPr="00AF33D1">
        <w:rPr>
          <w:rFonts w:ascii="Calibri" w:eastAsia="Times New Roman" w:hAnsi="Calibri" w:cs="Calibri"/>
          <w:kern w:val="0"/>
          <w:sz w:val="22"/>
          <w:szCs w:val="22"/>
          <w:lang w:eastAsia="lt-LT"/>
          <w14:ligatures w14:val="none"/>
        </w:rPr>
        <w:t>2.2.1. Jei Tiekėjas pasiūlo daugiau nei 5 papildomus specialistus, Tiekėjui suteikiamas maksimalus įvertinimas pagal ekonominio naudingumo kriterijų B – 10 balų. Sutarties vykdymo metu Tiekėjas privalės paslaugą teikti su tiek papildomų specialistų, kiek nurodė savo pasiūlyme pirkimui.</w:t>
      </w:r>
    </w:p>
    <w:p w14:paraId="5BC0AD6F" w14:textId="77777777" w:rsidR="00AF33D1" w:rsidRPr="00AF33D1" w:rsidRDefault="00AF33D1" w:rsidP="00AF33D1">
      <w:pPr>
        <w:spacing w:after="0" w:line="240" w:lineRule="auto"/>
        <w:ind w:firstLine="567"/>
        <w:contextualSpacing/>
        <w:jc w:val="both"/>
        <w:rPr>
          <w:rFonts w:ascii="Calibri" w:eastAsia="Times New Roman" w:hAnsi="Calibri" w:cs="Calibri"/>
          <w:kern w:val="0"/>
          <w:sz w:val="22"/>
          <w:szCs w:val="22"/>
          <w:lang w:eastAsia="lt-LT"/>
          <w14:ligatures w14:val="none"/>
        </w:rPr>
      </w:pPr>
      <w:r w:rsidRPr="00AF33D1">
        <w:rPr>
          <w:rFonts w:ascii="Calibri" w:eastAsia="Times New Roman" w:hAnsi="Calibri" w:cs="Calibri"/>
          <w:kern w:val="0"/>
          <w:sz w:val="22"/>
          <w:szCs w:val="22"/>
          <w:lang w:eastAsia="lt-LT"/>
          <w14:ligatures w14:val="none"/>
        </w:rPr>
        <w:t>2.2.2. Jei Tiekėjas nepasiūlo nei vieno papildomo specialisto (pasiūlyme nurodo „0“ arba nieko nenurodo) jam skiriamas 0 ekonominio naudingumo kriterijaus B balų.</w:t>
      </w:r>
    </w:p>
    <w:p w14:paraId="09CA522B" w14:textId="77777777" w:rsidR="00AF33D1" w:rsidRPr="00AF33D1" w:rsidRDefault="00AF33D1" w:rsidP="00AF33D1">
      <w:pPr>
        <w:spacing w:after="0" w:line="240" w:lineRule="auto"/>
        <w:ind w:firstLine="567"/>
        <w:contextualSpacing/>
        <w:jc w:val="both"/>
        <w:rPr>
          <w:rFonts w:ascii="Calibri" w:eastAsia="Times New Roman" w:hAnsi="Calibri" w:cs="Calibri"/>
          <w:kern w:val="0"/>
          <w:sz w:val="22"/>
          <w:szCs w:val="22"/>
          <w:lang w:eastAsia="lt-LT"/>
          <w14:ligatures w14:val="none"/>
        </w:rPr>
      </w:pPr>
      <w:r w:rsidRPr="00AF33D1">
        <w:rPr>
          <w:rFonts w:ascii="Calibri" w:eastAsia="Times New Roman" w:hAnsi="Calibri" w:cs="Calibri"/>
          <w:kern w:val="0"/>
          <w:sz w:val="22"/>
          <w:szCs w:val="22"/>
          <w:lang w:eastAsia="lt-LT"/>
          <w14:ligatures w14:val="none"/>
        </w:rPr>
        <w:t>3. Dalyviui nurodžius kelias rodiklio reikšmes, bus skiriami balai už mažesnę (prastesnę) reikšmę.</w:t>
      </w:r>
    </w:p>
    <w:p w14:paraId="31BF031B" w14:textId="77777777" w:rsidR="00AF33D1" w:rsidRPr="00AF33D1" w:rsidRDefault="00AF33D1" w:rsidP="00AF33D1">
      <w:pPr>
        <w:spacing w:after="0" w:line="240" w:lineRule="auto"/>
        <w:ind w:firstLine="567"/>
        <w:contextualSpacing/>
        <w:jc w:val="both"/>
        <w:rPr>
          <w:rFonts w:ascii="Calibri" w:eastAsia="Times New Roman" w:hAnsi="Calibri" w:cs="Calibri"/>
          <w:kern w:val="0"/>
          <w:sz w:val="22"/>
          <w:szCs w:val="22"/>
          <w:lang w:eastAsia="lt-LT"/>
          <w14:ligatures w14:val="none"/>
        </w:rPr>
      </w:pPr>
      <w:r w:rsidRPr="00AF33D1">
        <w:rPr>
          <w:rFonts w:ascii="Calibri" w:eastAsia="Times New Roman" w:hAnsi="Calibri" w:cs="Calibri"/>
          <w:kern w:val="0"/>
          <w:sz w:val="22"/>
          <w:szCs w:val="22"/>
          <w:lang w:eastAsia="lt-LT"/>
          <w14:ligatures w14:val="none"/>
        </w:rPr>
        <w:t>4. Jeigu iš pasiūlymo visumos (pagrindžiančių dokumentų) matosi, kad siūloma mažesnė (prastesnė) reikšmė, nei nurodyta šioje lentelėje, balai bus skiriami už atitinkamai mažesnę (prastesnę) reikšmę.</w:t>
      </w:r>
    </w:p>
    <w:p w14:paraId="07E6E13A" w14:textId="77777777" w:rsidR="00AF33D1" w:rsidRPr="00AF33D1" w:rsidRDefault="00AF33D1" w:rsidP="00AF33D1">
      <w:pPr>
        <w:spacing w:after="0" w:line="240" w:lineRule="auto"/>
        <w:ind w:firstLine="567"/>
        <w:jc w:val="both"/>
        <w:rPr>
          <w:rFonts w:ascii="Calibri" w:eastAsia="Yu Mincho" w:hAnsi="Calibri" w:cs="Calibri"/>
          <w:kern w:val="0"/>
          <w:sz w:val="21"/>
          <w:szCs w:val="21"/>
          <w:lang w:eastAsia="lt-LT"/>
          <w14:ligatures w14:val="none"/>
        </w:rPr>
      </w:pPr>
      <w:r w:rsidRPr="00AF33D1">
        <w:rPr>
          <w:rFonts w:ascii="Calibri" w:eastAsia="Yu Mincho" w:hAnsi="Calibri" w:cs="Calibri"/>
          <w:kern w:val="0"/>
          <w:sz w:val="21"/>
          <w:szCs w:val="21"/>
          <w:lang w:eastAsia="lt-LT"/>
          <w14:ligatures w14:val="none"/>
        </w:rPr>
        <w:lastRenderedPageBreak/>
        <w:t>5. Tiekėjų surinkti ekonominio naudingumo balai bus perskaičiuojami, jei tiekėjo pasiūlymas, kurio pirkimo metu nustatyto parametro reikšmė buvo geriausia ir su ja buvo lyginamos kitų dalyvių parametrų reikšmės:</w:t>
      </w:r>
    </w:p>
    <w:p w14:paraId="3F5B2D4F" w14:textId="77777777" w:rsidR="00AF33D1" w:rsidRPr="00AF33D1" w:rsidRDefault="00AF33D1" w:rsidP="00AF33D1">
      <w:pPr>
        <w:tabs>
          <w:tab w:val="left" w:pos="1560"/>
        </w:tabs>
        <w:spacing w:after="0" w:line="240" w:lineRule="auto"/>
        <w:ind w:firstLine="567"/>
        <w:jc w:val="both"/>
        <w:rPr>
          <w:rFonts w:ascii="Calibri" w:eastAsia="Yu Mincho" w:hAnsi="Calibri" w:cs="Calibri"/>
          <w:kern w:val="0"/>
          <w:sz w:val="21"/>
          <w:szCs w:val="21"/>
          <w:lang w:eastAsia="lt-LT"/>
          <w14:ligatures w14:val="none"/>
        </w:rPr>
      </w:pPr>
      <w:r w:rsidRPr="00AF33D1">
        <w:rPr>
          <w:rFonts w:ascii="Calibri" w:eastAsia="Yu Mincho" w:hAnsi="Calibri" w:cs="Calibri"/>
          <w:kern w:val="0"/>
          <w:sz w:val="21"/>
          <w:szCs w:val="21"/>
          <w:lang w:eastAsia="lt-LT"/>
          <w14:ligatures w14:val="none"/>
        </w:rPr>
        <w:t>5.1. yra atmetamas;</w:t>
      </w:r>
    </w:p>
    <w:p w14:paraId="27E6153B" w14:textId="77777777" w:rsidR="00AF33D1" w:rsidRPr="00AF33D1" w:rsidRDefault="00AF33D1" w:rsidP="00AF33D1">
      <w:pPr>
        <w:tabs>
          <w:tab w:val="left" w:pos="1560"/>
        </w:tabs>
        <w:spacing w:after="0" w:line="240" w:lineRule="auto"/>
        <w:ind w:firstLine="567"/>
        <w:jc w:val="both"/>
        <w:rPr>
          <w:rFonts w:ascii="Calibri" w:eastAsia="Yu Mincho" w:hAnsi="Calibri" w:cs="Calibri"/>
          <w:kern w:val="0"/>
          <w:sz w:val="21"/>
          <w:szCs w:val="21"/>
          <w:lang w:eastAsia="lt-LT"/>
          <w14:ligatures w14:val="none"/>
        </w:rPr>
      </w:pPr>
      <w:r w:rsidRPr="00AF33D1">
        <w:rPr>
          <w:rFonts w:ascii="Calibri" w:eastAsia="Yu Mincho" w:hAnsi="Calibri" w:cs="Calibri"/>
          <w:kern w:val="0"/>
          <w:sz w:val="21"/>
          <w:szCs w:val="21"/>
          <w:lang w:eastAsia="lt-LT"/>
          <w14:ligatures w14:val="none"/>
        </w:rPr>
        <w:t>5.2. tiekėjas atšaukia savo pasiūlymą;</w:t>
      </w:r>
    </w:p>
    <w:p w14:paraId="40C930A1" w14:textId="77777777" w:rsidR="00AF33D1" w:rsidRPr="00AF33D1" w:rsidRDefault="00AF33D1" w:rsidP="00AF33D1">
      <w:pPr>
        <w:tabs>
          <w:tab w:val="left" w:pos="1560"/>
        </w:tabs>
        <w:spacing w:after="0" w:line="240" w:lineRule="auto"/>
        <w:ind w:firstLine="567"/>
        <w:jc w:val="both"/>
        <w:rPr>
          <w:rFonts w:ascii="Calibri" w:eastAsia="Yu Mincho" w:hAnsi="Calibri" w:cs="Calibri"/>
          <w:color w:val="000000"/>
          <w:kern w:val="0"/>
          <w:sz w:val="21"/>
          <w:szCs w:val="21"/>
          <w:lang w:eastAsia="lt-LT"/>
          <w14:ligatures w14:val="none"/>
        </w:rPr>
      </w:pPr>
      <w:r w:rsidRPr="00AF33D1">
        <w:rPr>
          <w:rFonts w:ascii="Calibri" w:eastAsia="Yu Mincho" w:hAnsi="Calibri" w:cs="Calibri"/>
          <w:color w:val="000000"/>
          <w:kern w:val="0"/>
          <w:sz w:val="21"/>
          <w:szCs w:val="21"/>
          <w:lang w:eastAsia="lt-LT"/>
          <w14:ligatures w14:val="none"/>
        </w:rPr>
        <w:t>5.3. tiekėjas atsisako sudaryti sutartį;</w:t>
      </w:r>
    </w:p>
    <w:p w14:paraId="015B732C" w14:textId="77777777" w:rsidR="00AF33D1" w:rsidRPr="00AF33D1" w:rsidRDefault="00AF33D1" w:rsidP="00AF33D1">
      <w:pPr>
        <w:tabs>
          <w:tab w:val="left" w:pos="1560"/>
        </w:tabs>
        <w:spacing w:after="0" w:line="240" w:lineRule="auto"/>
        <w:ind w:firstLine="567"/>
        <w:jc w:val="both"/>
        <w:rPr>
          <w:rFonts w:ascii="Calibri" w:eastAsia="Yu Mincho" w:hAnsi="Calibri" w:cs="Calibri"/>
          <w:color w:val="000000"/>
          <w:kern w:val="0"/>
          <w:sz w:val="21"/>
          <w:szCs w:val="21"/>
          <w:lang w:eastAsia="lt-LT"/>
          <w14:ligatures w14:val="none"/>
        </w:rPr>
      </w:pPr>
      <w:r w:rsidRPr="00AF33D1">
        <w:rPr>
          <w:rFonts w:ascii="Calibri" w:eastAsia="Yu Mincho" w:hAnsi="Calibri" w:cs="Calibri"/>
          <w:color w:val="000000"/>
          <w:kern w:val="0"/>
          <w:sz w:val="21"/>
          <w:szCs w:val="21"/>
          <w:lang w:eastAsia="lt-LT"/>
          <w14:ligatures w14:val="none"/>
        </w:rPr>
        <w:t>5.4. tiekėjas nepateikia pirkimo dokumentuose nustatyto sutarties įvykdymo užtikrinimą patvirtinančio dokumento (jei buvo reikalauta) arba neįvykdo kitų sutartyje nustatytų jos įsigaliojimo sąlygų.</w:t>
      </w:r>
    </w:p>
    <w:p w14:paraId="2C5E1AEE" w14:textId="77777777" w:rsidR="00AF33D1" w:rsidRPr="00AF33D1" w:rsidRDefault="00AF33D1" w:rsidP="00AF33D1">
      <w:pPr>
        <w:spacing w:after="0" w:line="240" w:lineRule="auto"/>
        <w:ind w:firstLine="567"/>
        <w:jc w:val="both"/>
        <w:rPr>
          <w:rFonts w:ascii="Calibri" w:eastAsia="Yu Mincho" w:hAnsi="Calibri" w:cs="Calibri"/>
          <w:kern w:val="0"/>
          <w:sz w:val="21"/>
          <w:szCs w:val="21"/>
          <w:lang w:eastAsia="lt-LT"/>
          <w14:ligatures w14:val="none"/>
        </w:rPr>
      </w:pPr>
      <w:r w:rsidRPr="00AF33D1">
        <w:rPr>
          <w:rFonts w:ascii="Calibri" w:eastAsia="Yu Mincho" w:hAnsi="Calibri" w:cs="Calibri"/>
          <w:kern w:val="0"/>
          <w:sz w:val="21"/>
          <w:szCs w:val="21"/>
          <w:lang w:eastAsia="lt-LT"/>
          <w14:ligatures w14:val="none"/>
        </w:rPr>
        <w:t>6. Kriterijų balai apvalinami paliekant 2 (du) skaitmenis po kablelio.</w:t>
      </w:r>
    </w:p>
    <w:p w14:paraId="313BDBED" w14:textId="77777777" w:rsidR="00AF33D1" w:rsidRPr="00AF33D1" w:rsidRDefault="00AF33D1" w:rsidP="00AF33D1">
      <w:pPr>
        <w:spacing w:after="0" w:line="240" w:lineRule="auto"/>
        <w:ind w:firstLine="567"/>
        <w:contextualSpacing/>
        <w:jc w:val="both"/>
        <w:rPr>
          <w:rFonts w:ascii="Calibri" w:eastAsia="Yu Mincho" w:hAnsi="Calibri" w:cs="Calibri"/>
          <w:kern w:val="0"/>
          <w:sz w:val="21"/>
          <w:szCs w:val="21"/>
          <w:lang w:eastAsia="lt-LT"/>
          <w14:ligatures w14:val="none"/>
        </w:rPr>
      </w:pPr>
      <w:r w:rsidRPr="00AF33D1">
        <w:rPr>
          <w:rFonts w:ascii="Calibri" w:eastAsia="Yu Mincho" w:hAnsi="Calibri" w:cs="Calibri"/>
          <w:kern w:val="0"/>
          <w:sz w:val="21"/>
          <w:szCs w:val="21"/>
          <w:lang w:eastAsia="lt-LT"/>
          <w14:ligatures w14:val="none"/>
        </w:rPr>
        <w:t>7. Tais atvejais, kai kelių dalyvių pasiūlymų ekonominis naudingumas yra vienodas, nustatant pasiūlymų eilę, pirmesnis į šią eilę įrašomas tiekėjas, kurio pasiūlymas pateiktas anksčiausiai.</w:t>
      </w:r>
    </w:p>
    <w:p w14:paraId="7455C6F1" w14:textId="6070F2AB" w:rsidR="00335A36" w:rsidRDefault="00AF33D1" w:rsidP="00AF33D1">
      <w:pPr>
        <w:jc w:val="center"/>
      </w:pPr>
      <w:r w:rsidRPr="00AF33D1">
        <w:rPr>
          <w:rFonts w:ascii="Calibri" w:eastAsia="Yu Mincho" w:hAnsi="Calibri" w:cs="Calibri"/>
          <w:kern w:val="0"/>
          <w:sz w:val="22"/>
          <w:szCs w:val="22"/>
          <w:lang w:eastAsia="lt-LT"/>
          <w14:ligatures w14:val="none"/>
        </w:rPr>
        <w:t>________</w:t>
      </w:r>
    </w:p>
    <w:sectPr w:rsidR="00335A36" w:rsidSect="00AF33D1">
      <w:pgSz w:w="11906" w:h="16838"/>
      <w:pgMar w:top="1134"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C0C50"/>
    <w:multiLevelType w:val="hybridMultilevel"/>
    <w:tmpl w:val="A25C1E32"/>
    <w:lvl w:ilvl="0" w:tplc="D6147AE2">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229463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A36"/>
    <w:rsid w:val="00335A36"/>
    <w:rsid w:val="00A50B82"/>
    <w:rsid w:val="00AF33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90727"/>
  <w15:chartTrackingRefBased/>
  <w15:docId w15:val="{3C1E1467-0283-4701-946B-715D59A3B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35A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35A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35A3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35A3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35A3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35A3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35A3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35A3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35A3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35A3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35A3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35A3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35A3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35A3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35A3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35A3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35A3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35A3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35A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35A3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35A3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35A3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35A3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35A36"/>
    <w:rPr>
      <w:i/>
      <w:iCs/>
      <w:color w:val="404040" w:themeColor="text1" w:themeTint="BF"/>
    </w:rPr>
  </w:style>
  <w:style w:type="paragraph" w:styleId="Sraopastraipa">
    <w:name w:val="List Paragraph"/>
    <w:basedOn w:val="prastasis"/>
    <w:uiPriority w:val="34"/>
    <w:qFormat/>
    <w:rsid w:val="00335A36"/>
    <w:pPr>
      <w:ind w:left="720"/>
      <w:contextualSpacing/>
    </w:pPr>
  </w:style>
  <w:style w:type="character" w:styleId="Rykuspabraukimas">
    <w:name w:val="Intense Emphasis"/>
    <w:basedOn w:val="Numatytasispastraiposriftas"/>
    <w:uiPriority w:val="21"/>
    <w:qFormat/>
    <w:rsid w:val="00335A36"/>
    <w:rPr>
      <w:i/>
      <w:iCs/>
      <w:color w:val="0F4761" w:themeColor="accent1" w:themeShade="BF"/>
    </w:rPr>
  </w:style>
  <w:style w:type="paragraph" w:styleId="Iskirtacitata">
    <w:name w:val="Intense Quote"/>
    <w:basedOn w:val="prastasis"/>
    <w:next w:val="prastasis"/>
    <w:link w:val="IskirtacitataDiagrama"/>
    <w:uiPriority w:val="30"/>
    <w:qFormat/>
    <w:rsid w:val="00335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35A36"/>
    <w:rPr>
      <w:i/>
      <w:iCs/>
      <w:color w:val="0F4761" w:themeColor="accent1" w:themeShade="BF"/>
    </w:rPr>
  </w:style>
  <w:style w:type="character" w:styleId="Rykinuoroda">
    <w:name w:val="Intense Reference"/>
    <w:basedOn w:val="Numatytasispastraiposriftas"/>
    <w:uiPriority w:val="32"/>
    <w:qFormat/>
    <w:rsid w:val="00335A36"/>
    <w:rPr>
      <w:b/>
      <w:bCs/>
      <w:smallCaps/>
      <w:color w:val="0F4761" w:themeColor="accent1" w:themeShade="BF"/>
      <w:spacing w:val="5"/>
    </w:rPr>
  </w:style>
  <w:style w:type="table" w:customStyle="1" w:styleId="Lentelstinklelis1">
    <w:name w:val="Lentelės tinklelis1"/>
    <w:basedOn w:val="prastojilentel"/>
    <w:next w:val="Lentelstinklelis"/>
    <w:rsid w:val="00AF33D1"/>
    <w:pPr>
      <w:spacing w:after="0" w:line="240" w:lineRule="auto"/>
    </w:pPr>
    <w:rPr>
      <w:rFonts w:ascii="Times New Roman" w:eastAsia="Yu Mincho"/>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martTextTable1">
    <w:name w:val="Smart Text Table1"/>
    <w:basedOn w:val="prastojilentel"/>
    <w:next w:val="Lentelstinklelis"/>
    <w:rsid w:val="00AF33D1"/>
    <w:pPr>
      <w:spacing w:after="0" w:line="240" w:lineRule="auto"/>
      <w:ind w:firstLine="720"/>
      <w:jc w:val="both"/>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AF3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2057</Words>
  <Characters>1174</Characters>
  <Application>Microsoft Office Word</Application>
  <DocSecurity>0</DocSecurity>
  <Lines>9</Lines>
  <Paragraphs>6</Paragraphs>
  <ScaleCrop>false</ScaleCrop>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Kėblytė</dc:creator>
  <cp:keywords/>
  <dc:description/>
  <cp:lastModifiedBy>Santa Kėblytė</cp:lastModifiedBy>
  <cp:revision>2</cp:revision>
  <dcterms:created xsi:type="dcterms:W3CDTF">2026-09-02T05:33:00Z</dcterms:created>
  <dcterms:modified xsi:type="dcterms:W3CDTF">2026-09-02T05:34:00Z</dcterms:modified>
</cp:coreProperties>
</file>