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58A" w:rsidRPr="004E458A" w:rsidRDefault="004E458A" w:rsidP="004E458A">
      <w:pPr>
        <w:jc w:val="right"/>
        <w:rPr>
          <w:color w:val="000000"/>
          <w:szCs w:val="24"/>
          <w:lang w:val="lt-LT" w:eastAsia="lt-LT"/>
        </w:rPr>
      </w:pPr>
      <w:r w:rsidRPr="004E458A">
        <w:rPr>
          <w:color w:val="000000"/>
          <w:szCs w:val="24"/>
          <w:lang w:val="lt-LT" w:eastAsia="lt-LT"/>
        </w:rPr>
        <w:t>Atviro (tarptautinio) konkurso sąlygų</w:t>
      </w:r>
    </w:p>
    <w:p w:rsidR="004E458A" w:rsidRPr="004E458A" w:rsidRDefault="004E458A" w:rsidP="004E458A">
      <w:pPr>
        <w:jc w:val="right"/>
        <w:rPr>
          <w:b/>
          <w:bCs/>
          <w:szCs w:val="24"/>
          <w:lang w:val="lt-LT"/>
        </w:rPr>
      </w:pPr>
      <w:r w:rsidRPr="004E458A">
        <w:rPr>
          <w:color w:val="000000"/>
          <w:szCs w:val="24"/>
          <w:lang w:val="lt-LT" w:eastAsia="lt-LT"/>
        </w:rPr>
        <w:t xml:space="preserve"> </w:t>
      </w:r>
      <w:r>
        <w:rPr>
          <w:color w:val="000000"/>
          <w:szCs w:val="24"/>
          <w:lang w:val="lt-LT" w:eastAsia="lt-LT"/>
        </w:rPr>
        <w:t xml:space="preserve">6 </w:t>
      </w:r>
      <w:bookmarkStart w:id="0" w:name="_GoBack"/>
      <w:bookmarkEnd w:id="0"/>
      <w:r w:rsidRPr="004E458A">
        <w:rPr>
          <w:color w:val="000000"/>
          <w:szCs w:val="24"/>
          <w:lang w:val="lt-LT" w:eastAsia="lt-LT"/>
        </w:rPr>
        <w:t>priedas</w:t>
      </w:r>
    </w:p>
    <w:p w:rsidR="002B081B" w:rsidRPr="001A43AD" w:rsidRDefault="00E94311" w:rsidP="001A43AD">
      <w:pPr>
        <w:jc w:val="both"/>
        <w:rPr>
          <w:lang w:val="lt-LT"/>
        </w:rPr>
      </w:pPr>
      <w:r w:rsidRPr="001A43AD">
        <w:rPr>
          <w:lang w:val="lt-LT"/>
        </w:rPr>
        <w:t>Techninių parametrų lentelė (Mobilus metalinis gofruotas bunkeris)</w:t>
      </w:r>
    </w:p>
    <w:p w:rsidR="00E94311" w:rsidRPr="001A43AD" w:rsidRDefault="00E94311" w:rsidP="001A43AD">
      <w:pPr>
        <w:jc w:val="both"/>
        <w:rPr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6"/>
        <w:gridCol w:w="3004"/>
        <w:gridCol w:w="3348"/>
      </w:tblGrid>
      <w:tr w:rsidR="00E94311" w:rsidRPr="001A43AD" w:rsidTr="003C0513">
        <w:tc>
          <w:tcPr>
            <w:tcW w:w="3276" w:type="dxa"/>
            <w:shd w:val="clear" w:color="auto" w:fill="D9D9D9" w:themeFill="background1" w:themeFillShade="D9"/>
          </w:tcPr>
          <w:p w:rsidR="005B0D76" w:rsidRPr="001A43AD" w:rsidRDefault="003C0513" w:rsidP="001A43AD">
            <w:pPr>
              <w:jc w:val="both"/>
              <w:rPr>
                <w:lang w:val="lt-LT"/>
              </w:rPr>
            </w:pPr>
            <w:r w:rsidRPr="001A43AD">
              <w:rPr>
                <w:lang w:val="lt-LT"/>
              </w:rPr>
              <w:t>Mobilaus metalinio gofruoto bunkerio techniniai rodikliai</w:t>
            </w:r>
          </w:p>
        </w:tc>
        <w:tc>
          <w:tcPr>
            <w:tcW w:w="3004" w:type="dxa"/>
            <w:shd w:val="clear" w:color="auto" w:fill="D9D9D9" w:themeFill="background1" w:themeFillShade="D9"/>
          </w:tcPr>
          <w:p w:rsidR="00804519" w:rsidRPr="001A43AD" w:rsidRDefault="00804519" w:rsidP="001A43AD">
            <w:pPr>
              <w:spacing w:line="278" w:lineRule="auto"/>
              <w:jc w:val="both"/>
              <w:rPr>
                <w:rFonts w:eastAsia="Aptos" w:cs="Times New Roman"/>
                <w:b/>
                <w:szCs w:val="24"/>
                <w:lang w:val="lt-LT"/>
              </w:rPr>
            </w:pPr>
            <w:r w:rsidRPr="001A43AD">
              <w:rPr>
                <w:rFonts w:eastAsia="Aptos" w:cs="Times New Roman"/>
                <w:b/>
                <w:sz w:val="20"/>
                <w:szCs w:val="20"/>
                <w:lang w:val="lt-LT"/>
              </w:rPr>
              <w:t xml:space="preserve"> </w:t>
            </w:r>
            <w:r w:rsidRPr="001A43AD">
              <w:rPr>
                <w:rFonts w:eastAsia="Aptos" w:cs="Times New Roman"/>
                <w:b/>
                <w:szCs w:val="24"/>
                <w:lang w:val="lt-LT"/>
              </w:rPr>
              <w:t>Siūlomų prekių techninės charakteristikos</w:t>
            </w:r>
          </w:p>
          <w:p w:rsidR="00E94311" w:rsidRPr="001A43AD" w:rsidRDefault="00804519" w:rsidP="001A43AD">
            <w:pPr>
              <w:jc w:val="both"/>
              <w:rPr>
                <w:rFonts w:cs="Times New Roman"/>
                <w:b/>
                <w:i/>
                <w:color w:val="0070C0"/>
                <w:szCs w:val="24"/>
                <w:lang w:val="lt-LT"/>
              </w:rPr>
            </w:pPr>
            <w:r w:rsidRPr="001A43AD">
              <w:rPr>
                <w:rFonts w:cs="Times New Roman"/>
                <w:b/>
                <w:i/>
                <w:szCs w:val="24"/>
                <w:lang w:val="lt-LT"/>
              </w:rPr>
              <w:t xml:space="preserve">Nenaudoti sąvokos „atitinka“, privaloma nurodyti tikslias siūlomų prekių </w:t>
            </w:r>
            <w:r w:rsidRPr="001A43AD">
              <w:rPr>
                <w:rFonts w:cs="Times New Roman"/>
                <w:b/>
                <w:i/>
                <w:color w:val="0070C0"/>
                <w:szCs w:val="24"/>
                <w:lang w:val="lt-LT"/>
              </w:rPr>
              <w:t>charakteristikas/parametrus</w:t>
            </w:r>
          </w:p>
          <w:p w:rsidR="00F91C56" w:rsidRPr="001A43AD" w:rsidRDefault="00F91C5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  <w:shd w:val="clear" w:color="auto" w:fill="D9D9D9" w:themeFill="background1" w:themeFillShade="D9"/>
          </w:tcPr>
          <w:p w:rsidR="00E94311" w:rsidRPr="001A43AD" w:rsidRDefault="00E94311" w:rsidP="001A43AD">
            <w:pPr>
              <w:jc w:val="both"/>
              <w:rPr>
                <w:lang w:val="lt-LT"/>
              </w:rPr>
            </w:pPr>
            <w:r w:rsidRPr="001A43AD">
              <w:rPr>
                <w:lang w:val="lt-LT"/>
              </w:rPr>
              <w:t>Kartu su pasiūlymu pateikiamas dokumentas.</w:t>
            </w:r>
          </w:p>
          <w:p w:rsidR="00E94311" w:rsidRPr="001A43AD" w:rsidRDefault="00E94311" w:rsidP="001A43AD">
            <w:pPr>
              <w:jc w:val="both"/>
              <w:rPr>
                <w:lang w:val="lt-LT"/>
              </w:rPr>
            </w:pPr>
            <w:r w:rsidRPr="001A43AD">
              <w:rPr>
                <w:lang w:val="lt-LT"/>
              </w:rPr>
              <w:t>Nurodyti dokumento pavadinimą ir puslapį, kuriame pateiktas reikalaujamas rodiklis</w:t>
            </w:r>
          </w:p>
        </w:tc>
      </w:tr>
      <w:tr w:rsidR="00E94311" w:rsidRPr="001A43AD" w:rsidTr="003C0513">
        <w:tc>
          <w:tcPr>
            <w:tcW w:w="3276" w:type="dxa"/>
          </w:tcPr>
          <w:p w:rsidR="00E94311" w:rsidRPr="001A43AD" w:rsidRDefault="00E94311" w:rsidP="00A64455">
            <w:pPr>
              <w:jc w:val="center"/>
              <w:rPr>
                <w:lang w:val="lt-LT"/>
              </w:rPr>
            </w:pPr>
            <w:r w:rsidRPr="001A43AD">
              <w:rPr>
                <w:lang w:val="lt-LT"/>
              </w:rPr>
              <w:t>1</w:t>
            </w:r>
          </w:p>
        </w:tc>
        <w:tc>
          <w:tcPr>
            <w:tcW w:w="3004" w:type="dxa"/>
          </w:tcPr>
          <w:p w:rsidR="00E94311" w:rsidRPr="001A43AD" w:rsidRDefault="00E94311" w:rsidP="00A64455">
            <w:pPr>
              <w:jc w:val="center"/>
              <w:rPr>
                <w:lang w:val="lt-LT"/>
              </w:rPr>
            </w:pPr>
            <w:r w:rsidRPr="001A43AD">
              <w:rPr>
                <w:lang w:val="lt-LT"/>
              </w:rPr>
              <w:t>2</w:t>
            </w:r>
          </w:p>
        </w:tc>
        <w:tc>
          <w:tcPr>
            <w:tcW w:w="3348" w:type="dxa"/>
          </w:tcPr>
          <w:p w:rsidR="00E94311" w:rsidRPr="001A43AD" w:rsidRDefault="00E94311" w:rsidP="00A64455">
            <w:pPr>
              <w:jc w:val="center"/>
              <w:rPr>
                <w:lang w:val="lt-LT"/>
              </w:rPr>
            </w:pPr>
            <w:r w:rsidRPr="001A43AD">
              <w:rPr>
                <w:lang w:val="lt-LT"/>
              </w:rPr>
              <w:t>3</w:t>
            </w:r>
          </w:p>
        </w:tc>
      </w:tr>
      <w:tr w:rsidR="00DB42F9" w:rsidRPr="001A43AD" w:rsidTr="00374144">
        <w:tc>
          <w:tcPr>
            <w:tcW w:w="9628" w:type="dxa"/>
            <w:gridSpan w:val="3"/>
          </w:tcPr>
          <w:p w:rsidR="005B0D76" w:rsidRPr="001A43AD" w:rsidRDefault="003C0513" w:rsidP="001A43AD">
            <w:pPr>
              <w:jc w:val="both"/>
              <w:rPr>
                <w:lang w:val="lt-LT"/>
              </w:rPr>
            </w:pPr>
            <w:r w:rsidRPr="001A43AD">
              <w:rPr>
                <w:lang w:val="lt-LT"/>
              </w:rPr>
              <w:t>Mobilus metalinis gofruotas bunkeris</w:t>
            </w: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1. Konstrukcijos tipas – gofruota plieninė konstrukcija (spiralinė arba lygiavertė technologija), skirta užkasimui grunte.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2. Konstrukcija turi išlaikyti ne mažesnį kaip 3,0 m storio grunto sluoksnį virš bunkerio viršaus, neprarandant konstrukcinio stabilumo ir nepatiriant neleistinų deformacijų.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 xml:space="preserve">3.Projektiniuose skaičiavimuose turi būti įvertintas grunto tūrinis svoris – 21 </w:t>
            </w:r>
            <w:proofErr w:type="spellStart"/>
            <w:r w:rsidRPr="001A43AD">
              <w:rPr>
                <w:rFonts w:cs="Times New Roman"/>
                <w:szCs w:val="24"/>
                <w:lang w:val="lt-LT"/>
              </w:rPr>
              <w:t>kN</w:t>
            </w:r>
            <w:proofErr w:type="spellEnd"/>
            <w:r w:rsidRPr="001A43AD">
              <w:rPr>
                <w:rFonts w:cs="Times New Roman"/>
                <w:szCs w:val="24"/>
                <w:lang w:val="lt-LT"/>
              </w:rPr>
              <w:t>/m³, vidinės trinties kampas – apie 28° ir grunto slėgio pasiskirstymas gylio kryptimi.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4. Korpuso medžiaga – ne žemesnės kaip S250GD / DX51D klasės arba lygiavertė pagal EN 10346; mazgams ir atramoms – ne žemesnės kaip S275 klasės arba lygiavertė.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5. Konstrukcijos antikorozinė apsauga – iš abiejų pusių cinko danga 510 g/m² (Z600) pagal LST EN 10346 arba lygiavertė antikorozinė bazė.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 xml:space="preserve">6. Konstrukcijos gofras – ne mažesnis kaip 125 × 26 mm arba lygiavertis; korpuso sienelės storis – ne mažesnis </w:t>
            </w:r>
            <w:r w:rsidRPr="001A43AD">
              <w:rPr>
                <w:rFonts w:cs="Times New Roman"/>
                <w:szCs w:val="24"/>
                <w:lang w:val="lt-LT"/>
              </w:rPr>
              <w:lastRenderedPageBreak/>
              <w:t>kaip 3,50 mm arba lygiavertis pagal laikomąją gebą.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7. Baziniai išoriniai matmenys: išorinis skersmuo – 2400 mm; išorinis ilgis – ne mažesnis kaip 6000 mm.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8. Bunkerio masė transportavimo konfigūracijoje, įskaitant dangą ir visus nuolatinius elementus, – ne didesnė kaip 3,2 t.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9. Transportavimo gabaritai su visais išsikišimais: plotis – ne didesnis kaip 2550 mm; ilgis – ne didesnis kaip 6900 mm; aukštis – ne didesnis kaip 2440 mm.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10. Bunkeris turi būti pritaikytas transportuoti Lietuvos kariuomenės naudojama „Mercedes-Benz AROCS“ logistine technika; turi būti numatyti kėlimo ir tvirtinimo taškai bei pateikta tvirtinimo schema.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11. Bunkeris turi turėti ne mažiau kaip 4 integruotus tvirtinimo taškus ir ne mažiau kaip 4 sertifikuotas kėlimo kilpas; turi būti nurodyta kiekvieno kėlimo taško WLL.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12. Bunkeryje turi būti įrengti 3 pakabinami gultai, kurių matmenys ne mažesni kaip 2000 × 700 mm, o kiekvieno laikomoji galia – ne mažesnė kaip 150 kg.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13. Bunkeryje turi būti įrengti 3 stacionarūs gultai, kurių matmenys ne mažesni kaip 2000 × 700 mm, o kiekvieno laikomoji galia – ne mažesnė kaip 200 kg.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14. Minimalus praėjimo plotis per visą naudojamą bunkerio ilgį – ne mažesnis kaip 600 mm.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 xml:space="preserve">15. Ventiliacijos sistemą turi sudaryti 2 oro padavimo ir 2 oro šalinimo komplektai. Kiekvieno komplekto gofruoto lankstaus vamzdžio ilgis – ne mažesnis </w:t>
            </w:r>
            <w:r w:rsidRPr="001A43AD">
              <w:rPr>
                <w:rFonts w:cs="Times New Roman"/>
                <w:szCs w:val="24"/>
                <w:lang w:val="lt-LT"/>
              </w:rPr>
              <w:lastRenderedPageBreak/>
              <w:t>kaip 10 m, vidinis skersmuo – ne mažesnis kaip 160 mm.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16. Ventiliacijos vamzdžiai turi būti tinkami eksploatuoti ne mažesniame kaip 3 m gylyje grunte ir atsparūs grunto apkrovoms, drėgmei, korozijai bei užsikimšimui.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17. Prieškambario / tambūro ilgis – ne mažesnis kaip 1 m.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18. Bunkeryje turi būti įrengtos pakeltos grindys; grindų konstrukcijos kartu su po ja esančia ertme bendras aukštis – ne mažesnis kaip 200 mm.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19. Bunkeryje turi būti įrengtos dvejos durys; durų varčios matmenys – ne mažesni kaip 800 × 1700 mm.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20. Šildymui turi būti įrengtas 600 × 500 mm stovas, atlaikantis ne mažesnę kaip 50 kg apkrovą, ir DN100 anga dūmams šalinti.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21. Instaliacijai turi būti įrengtos DN108 angos įvadiniams kabeliams ir laikikliai šviestuvams bei laidams montuoti.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22. Laikančiosios plieninės konstrukcijos turi būti gaminamos pagal LST EN 1090-1 ir LST EN 1090-2 reikalavimus; bendrai konstrukcijai taikoma EXC2, kritiniams mazgams – EXC3 vykdymo klasė.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23. Gofruotas korpusas ir suvirinimo siūlės turi būti sandarūs, kad eksploatacijos metu per juos į bunkerio vidų nepatektų gruntinis vanduo.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 xml:space="preserve">24. Bunkerio konstrukcija turi būti patikrinta pilno masto sprogimo bandymu: virš konstrukcijos – ne mažiau kaip 3 m grunto; detonacijos vieta – 2 m gylyje nuo grunto paviršiaus, centrinėje dalyje virš bunkerio; užtaisas – ne mažesnis kaip 8,75 kg </w:t>
            </w:r>
            <w:proofErr w:type="spellStart"/>
            <w:r w:rsidRPr="001A43AD">
              <w:rPr>
                <w:rFonts w:cs="Times New Roman"/>
                <w:szCs w:val="24"/>
                <w:lang w:val="lt-LT"/>
              </w:rPr>
              <w:t>plastito</w:t>
            </w:r>
            <w:proofErr w:type="spellEnd"/>
            <w:r w:rsidRPr="001A43AD">
              <w:rPr>
                <w:rFonts w:cs="Times New Roman"/>
                <w:szCs w:val="24"/>
                <w:lang w:val="lt-LT"/>
              </w:rPr>
              <w:t xml:space="preserve"> </w:t>
            </w:r>
            <w:r w:rsidRPr="001A43AD">
              <w:rPr>
                <w:rFonts w:cs="Times New Roman"/>
                <w:szCs w:val="24"/>
                <w:lang w:val="lt-LT"/>
              </w:rPr>
              <w:lastRenderedPageBreak/>
              <w:t>(TNT ekvivalento koeficientas 1,3).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25. Po pilno masto sprogimo bandymo konstrukcija negali įplyšti, prarasti konstrukcinio vientisumo ar būti suardyta; maksimali likutinė deformacija – ne didesnė kaip 5 % bunkerio konstrukcijos geometrinių matmenų.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  <w:tr w:rsidR="005B0D76" w:rsidRPr="001A43AD">
        <w:tc>
          <w:tcPr>
            <w:tcW w:w="3276" w:type="dxa"/>
          </w:tcPr>
          <w:p w:rsidR="005B0D76" w:rsidRPr="001A43AD" w:rsidRDefault="003C0513" w:rsidP="001A43AD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1A43AD">
              <w:rPr>
                <w:rFonts w:cs="Times New Roman"/>
                <w:szCs w:val="24"/>
                <w:lang w:val="lt-LT"/>
              </w:rPr>
              <w:t>26. Bunkeriui turi būti suteikiama ne trumpesnė kaip 120 mėnesių garantija nuo gaminio priėmimo–perdavimo akto pasirašymo dienos.</w:t>
            </w:r>
          </w:p>
        </w:tc>
        <w:tc>
          <w:tcPr>
            <w:tcW w:w="3004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  <w:tc>
          <w:tcPr>
            <w:tcW w:w="3348" w:type="dxa"/>
          </w:tcPr>
          <w:p w:rsidR="005B0D76" w:rsidRPr="001A43AD" w:rsidRDefault="005B0D76" w:rsidP="001A43AD">
            <w:pPr>
              <w:jc w:val="both"/>
              <w:rPr>
                <w:lang w:val="lt-LT"/>
              </w:rPr>
            </w:pPr>
          </w:p>
        </w:tc>
      </w:tr>
    </w:tbl>
    <w:p w:rsidR="00E94311" w:rsidRDefault="00E94311" w:rsidP="001A43AD">
      <w:pPr>
        <w:jc w:val="both"/>
        <w:rPr>
          <w:lang w:val="lt-LT"/>
        </w:rPr>
      </w:pPr>
    </w:p>
    <w:p w:rsidR="00E21C90" w:rsidRPr="001A43AD" w:rsidRDefault="00E21C90" w:rsidP="001A43AD">
      <w:pPr>
        <w:jc w:val="both"/>
        <w:rPr>
          <w:lang w:val="lt-LT"/>
        </w:rPr>
      </w:pPr>
    </w:p>
    <w:p w:rsidR="00E21C90" w:rsidRPr="00522A6F" w:rsidRDefault="00E21C90" w:rsidP="00E21C90">
      <w:pPr>
        <w:spacing w:after="0"/>
        <w:rPr>
          <w:rFonts w:cs="Times New Roman"/>
        </w:rPr>
      </w:pPr>
      <w:r>
        <w:rPr>
          <w:rFonts w:cs="Times New Roman"/>
        </w:rPr>
        <w:t>(</w:t>
      </w:r>
      <w:proofErr w:type="spellStart"/>
      <w:proofErr w:type="gramStart"/>
      <w:r>
        <w:rPr>
          <w:rFonts w:cs="Times New Roman"/>
        </w:rPr>
        <w:t>pareigos</w:t>
      </w:r>
      <w:proofErr w:type="spellEnd"/>
      <w:proofErr w:type="gramEnd"/>
      <w:r>
        <w:rPr>
          <w:rFonts w:cs="Times New Roman"/>
        </w:rP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cs="Times New Roman"/>
        </w:rPr>
        <w:t>___________</w:t>
      </w:r>
      <w:r>
        <w:tab/>
      </w:r>
      <w:r>
        <w:tab/>
      </w:r>
      <w:r>
        <w:tab/>
      </w:r>
      <w:r>
        <w:rPr>
          <w:rFonts w:cs="Times New Roman"/>
        </w:rPr>
        <w:t>(</w:t>
      </w:r>
      <w:proofErr w:type="spellStart"/>
      <w:r>
        <w:rPr>
          <w:rFonts w:cs="Times New Roman"/>
        </w:rPr>
        <w:t>vardas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pavardė</w:t>
      </w:r>
      <w:proofErr w:type="spellEnd"/>
      <w:r>
        <w:rPr>
          <w:rFonts w:cs="Times New Roman"/>
        </w:rPr>
        <w:t xml:space="preserve">) 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cs="Times New Roman"/>
        </w:rPr>
        <w:t xml:space="preserve">                             (</w:t>
      </w:r>
      <w:proofErr w:type="spellStart"/>
      <w:r>
        <w:rPr>
          <w:rFonts w:cs="Times New Roman"/>
        </w:rPr>
        <w:t>parašas</w:t>
      </w:r>
      <w:proofErr w:type="spellEnd"/>
      <w:r>
        <w:rPr>
          <w:rFonts w:cs="Times New Roman"/>
        </w:rPr>
        <w:t>)</w:t>
      </w:r>
    </w:p>
    <w:p w:rsidR="00E94311" w:rsidRPr="001A43AD" w:rsidRDefault="00E94311" w:rsidP="001A43AD">
      <w:pPr>
        <w:jc w:val="both"/>
        <w:rPr>
          <w:lang w:val="lt-LT"/>
        </w:rPr>
      </w:pPr>
    </w:p>
    <w:sectPr w:rsidR="00E94311" w:rsidRPr="001A43AD" w:rsidSect="009D1A67"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F6F37"/>
    <w:multiLevelType w:val="hybridMultilevel"/>
    <w:tmpl w:val="8098A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298"/>
    <w:rsid w:val="000A2E2E"/>
    <w:rsid w:val="001A43AD"/>
    <w:rsid w:val="0020056C"/>
    <w:rsid w:val="002B081B"/>
    <w:rsid w:val="003C0513"/>
    <w:rsid w:val="004E458A"/>
    <w:rsid w:val="005610CF"/>
    <w:rsid w:val="005860E4"/>
    <w:rsid w:val="005B0D76"/>
    <w:rsid w:val="0068555F"/>
    <w:rsid w:val="006945FB"/>
    <w:rsid w:val="006A662B"/>
    <w:rsid w:val="007C7B72"/>
    <w:rsid w:val="00804519"/>
    <w:rsid w:val="008572FB"/>
    <w:rsid w:val="008F097A"/>
    <w:rsid w:val="008F4298"/>
    <w:rsid w:val="009D1A67"/>
    <w:rsid w:val="00A64455"/>
    <w:rsid w:val="00B751DC"/>
    <w:rsid w:val="00D01F08"/>
    <w:rsid w:val="00D45947"/>
    <w:rsid w:val="00DB42F9"/>
    <w:rsid w:val="00E21C90"/>
    <w:rsid w:val="00E94311"/>
    <w:rsid w:val="00E9775A"/>
    <w:rsid w:val="00F9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35FE"/>
  <w15:chartTrackingRefBased/>
  <w15:docId w15:val="{E83F4863-846E-491B-93D1-A69EBF1F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4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F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1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0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523D5-7061-474D-BC0D-15FFDC04A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Viačeslavas Muravskas</dc:creator>
  <cp:keywords/>
  <dc:description/>
  <cp:lastModifiedBy>Jokūbas Stasiulis</cp:lastModifiedBy>
  <cp:revision>6</cp:revision>
  <dcterms:created xsi:type="dcterms:W3CDTF">2026-08-12T11:09:00Z</dcterms:created>
  <dcterms:modified xsi:type="dcterms:W3CDTF">2026-08-12T11:18:00Z</dcterms:modified>
</cp:coreProperties>
</file>