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F168" w14:textId="4377A8DF" w:rsidR="006B54B0" w:rsidRPr="00BD5343" w:rsidRDefault="003267B5" w:rsidP="003267B5">
      <w:pPr>
        <w:jc w:val="center"/>
        <w:rPr>
          <w:rFonts w:ascii="Jost" w:hAnsi="Jost"/>
          <w:b/>
          <w:bCs/>
        </w:rPr>
      </w:pPr>
      <w:r w:rsidRPr="00BD5343">
        <w:rPr>
          <w:rFonts w:ascii="Jost" w:hAnsi="Jost"/>
          <w:b/>
          <w:bCs/>
        </w:rPr>
        <w:t>Techninė specifikacija</w:t>
      </w:r>
    </w:p>
    <w:tbl>
      <w:tblPr>
        <w:tblStyle w:val="TableGrid"/>
        <w:tblW w:w="1355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82"/>
        <w:gridCol w:w="6120"/>
        <w:gridCol w:w="1080"/>
        <w:gridCol w:w="900"/>
        <w:gridCol w:w="3870"/>
      </w:tblGrid>
      <w:tr w:rsidR="003267B5" w:rsidRPr="00BD5343" w14:paraId="26B27789" w14:textId="77777777" w:rsidTr="00810C23">
        <w:trPr>
          <w:trHeight w:val="559"/>
        </w:trPr>
        <w:tc>
          <w:tcPr>
            <w:tcW w:w="1582" w:type="dxa"/>
            <w:vAlign w:val="center"/>
          </w:tcPr>
          <w:p w14:paraId="50EBD0AC" w14:textId="77777777" w:rsidR="003267B5" w:rsidRPr="00BD5343" w:rsidRDefault="003267B5" w:rsidP="0090093A">
            <w:pPr>
              <w:widowControl w:val="0"/>
              <w:spacing w:line="276" w:lineRule="auto"/>
              <w:jc w:val="center"/>
              <w:rPr>
                <w:rFonts w:ascii="Jost" w:hAnsi="Jost"/>
                <w:bCs/>
                <w:sz w:val="24"/>
              </w:rPr>
            </w:pPr>
            <w:r w:rsidRPr="00BD5343">
              <w:rPr>
                <w:rFonts w:ascii="Jost" w:eastAsia="Calibri" w:hAnsi="Jost" w:cs="Times New Roman"/>
                <w:bCs/>
                <w:sz w:val="24"/>
              </w:rPr>
              <w:t>Nr.</w:t>
            </w:r>
          </w:p>
        </w:tc>
        <w:tc>
          <w:tcPr>
            <w:tcW w:w="6120" w:type="dxa"/>
            <w:vAlign w:val="center"/>
          </w:tcPr>
          <w:p w14:paraId="01B14498" w14:textId="77777777" w:rsidR="003267B5" w:rsidRPr="00BD5343" w:rsidRDefault="003267B5" w:rsidP="0090093A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Pavadinimas</w:t>
            </w:r>
          </w:p>
        </w:tc>
        <w:tc>
          <w:tcPr>
            <w:tcW w:w="1080" w:type="dxa"/>
            <w:vAlign w:val="center"/>
          </w:tcPr>
          <w:p w14:paraId="08A13ECF" w14:textId="77777777" w:rsidR="003267B5" w:rsidRPr="00BD5343" w:rsidRDefault="003267B5" w:rsidP="0090093A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Mato vienetas</w:t>
            </w:r>
          </w:p>
        </w:tc>
        <w:tc>
          <w:tcPr>
            <w:tcW w:w="900" w:type="dxa"/>
            <w:vAlign w:val="center"/>
          </w:tcPr>
          <w:p w14:paraId="2CF33889" w14:textId="77777777" w:rsidR="003267B5" w:rsidRPr="00BD5343" w:rsidRDefault="003267B5" w:rsidP="0090093A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Kiekis</w:t>
            </w:r>
          </w:p>
        </w:tc>
        <w:tc>
          <w:tcPr>
            <w:tcW w:w="3870" w:type="dxa"/>
            <w:vAlign w:val="center"/>
          </w:tcPr>
          <w:p w14:paraId="09CCA61F" w14:textId="1BC2FCD7" w:rsidR="003267B5" w:rsidRPr="00BD5343" w:rsidRDefault="003267B5" w:rsidP="0090093A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Rinkos dalyvių pastabos/ pasiūlymai</w:t>
            </w:r>
          </w:p>
        </w:tc>
      </w:tr>
      <w:tr w:rsidR="00BD5343" w:rsidRPr="00BD5343" w14:paraId="74F83581" w14:textId="77777777" w:rsidTr="00810C23">
        <w:trPr>
          <w:trHeight w:val="374"/>
        </w:trPr>
        <w:tc>
          <w:tcPr>
            <w:tcW w:w="1582" w:type="dxa"/>
          </w:tcPr>
          <w:p w14:paraId="27A08A24" w14:textId="45F9C379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 dalis (Sutartis raštu)</w:t>
            </w:r>
          </w:p>
        </w:tc>
        <w:tc>
          <w:tcPr>
            <w:tcW w:w="6120" w:type="dxa"/>
          </w:tcPr>
          <w:p w14:paraId="54E04E39" w14:textId="626C2605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</w:p>
        </w:tc>
        <w:tc>
          <w:tcPr>
            <w:tcW w:w="1080" w:type="dxa"/>
          </w:tcPr>
          <w:p w14:paraId="3C25B94F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0E42F0B5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3918FD89" w14:textId="226A8C5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7D6913B8" w14:textId="77777777" w:rsidTr="00810C23">
        <w:tc>
          <w:tcPr>
            <w:tcW w:w="1582" w:type="dxa"/>
          </w:tcPr>
          <w:p w14:paraId="71299457" w14:textId="6FE385BF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 objektas</w:t>
            </w:r>
          </w:p>
        </w:tc>
        <w:tc>
          <w:tcPr>
            <w:tcW w:w="6120" w:type="dxa"/>
          </w:tcPr>
          <w:p w14:paraId="632CBED2" w14:textId="35689A54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</w:p>
        </w:tc>
        <w:tc>
          <w:tcPr>
            <w:tcW w:w="1080" w:type="dxa"/>
          </w:tcPr>
          <w:p w14:paraId="46A169D0" w14:textId="2C65523C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Vnt.</w:t>
            </w:r>
          </w:p>
        </w:tc>
        <w:tc>
          <w:tcPr>
            <w:tcW w:w="900" w:type="dxa"/>
          </w:tcPr>
          <w:p w14:paraId="39651D24" w14:textId="6444375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</w:t>
            </w:r>
          </w:p>
        </w:tc>
        <w:tc>
          <w:tcPr>
            <w:tcW w:w="3870" w:type="dxa"/>
          </w:tcPr>
          <w:p w14:paraId="771BB9FA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6583ED0E" w14:textId="77777777" w:rsidTr="00810C23">
        <w:tc>
          <w:tcPr>
            <w:tcW w:w="1582" w:type="dxa"/>
          </w:tcPr>
          <w:p w14:paraId="4326758D" w14:textId="44BD5D6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1.1.1. parametras</w:t>
            </w:r>
          </w:p>
        </w:tc>
        <w:tc>
          <w:tcPr>
            <w:tcW w:w="6120" w:type="dxa"/>
          </w:tcPr>
          <w:p w14:paraId="357877DE" w14:textId="6633262D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Prietaiso tipas / paskirtis: klinikinis diagnostinis dviejų kanalų </w:t>
            </w: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(AC/BC/kalbos </w:t>
            </w:r>
            <w:proofErr w:type="spellStart"/>
            <w:r w:rsidRPr="00BD5343">
              <w:rPr>
                <w:rFonts w:ascii="Jost" w:hAnsi="Jost"/>
                <w:sz w:val="24"/>
              </w:rPr>
              <w:t>audiometrija</w:t>
            </w:r>
            <w:proofErr w:type="spellEnd"/>
            <w:r w:rsidRPr="00BD5343">
              <w:rPr>
                <w:rFonts w:ascii="Jost" w:hAnsi="Jost"/>
                <w:sz w:val="24"/>
              </w:rPr>
              <w:t>).</w:t>
            </w:r>
          </w:p>
        </w:tc>
        <w:tc>
          <w:tcPr>
            <w:tcW w:w="1080" w:type="dxa"/>
          </w:tcPr>
          <w:p w14:paraId="699B4AB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058E9B90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4AF29C8F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01F41992" w14:textId="77777777" w:rsidTr="00810C23">
        <w:tc>
          <w:tcPr>
            <w:tcW w:w="1582" w:type="dxa"/>
          </w:tcPr>
          <w:p w14:paraId="112A1D29" w14:textId="39687E07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1.1.2. parametras</w:t>
            </w:r>
          </w:p>
        </w:tc>
        <w:tc>
          <w:tcPr>
            <w:tcW w:w="6120" w:type="dxa"/>
          </w:tcPr>
          <w:p w14:paraId="17AD7707" w14:textId="36D07AA2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Kanalų skaičius: ne mažiau kaip 2 kanalai.</w:t>
            </w:r>
          </w:p>
        </w:tc>
        <w:tc>
          <w:tcPr>
            <w:tcW w:w="1080" w:type="dxa"/>
          </w:tcPr>
          <w:p w14:paraId="74BC05CE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6C37ADDD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2F15E535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24434826" w14:textId="77777777" w:rsidTr="00810C23">
        <w:tc>
          <w:tcPr>
            <w:tcW w:w="1582" w:type="dxa"/>
          </w:tcPr>
          <w:p w14:paraId="3580C9EE" w14:textId="708DEB5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1.1.3. parametras</w:t>
            </w:r>
          </w:p>
        </w:tc>
        <w:tc>
          <w:tcPr>
            <w:tcW w:w="6120" w:type="dxa"/>
          </w:tcPr>
          <w:p w14:paraId="28CF7585" w14:textId="5F3F3FFD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turėti integruotą spalvotą ekraną, kurio įstrižainė ne mažesnė kaip 14 cm.</w:t>
            </w:r>
          </w:p>
        </w:tc>
        <w:tc>
          <w:tcPr>
            <w:tcW w:w="1080" w:type="dxa"/>
          </w:tcPr>
          <w:p w14:paraId="39DC42CA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51FB003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25435C93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26C5A7E2" w14:textId="77777777" w:rsidTr="00810C23">
        <w:tc>
          <w:tcPr>
            <w:tcW w:w="1582" w:type="dxa"/>
          </w:tcPr>
          <w:p w14:paraId="41556D0D" w14:textId="0092871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1.1.4. parametras</w:t>
            </w:r>
          </w:p>
        </w:tc>
        <w:tc>
          <w:tcPr>
            <w:tcW w:w="6120" w:type="dxa"/>
          </w:tcPr>
          <w:p w14:paraId="05457214" w14:textId="48746AB7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būti pateikiamas su kompiuterine programine įranga, skirta atliktų tyrimų duomenims saugoti, peržiūrėti ir perduoti į pacientų duomenų bazę.</w:t>
            </w:r>
          </w:p>
        </w:tc>
        <w:tc>
          <w:tcPr>
            <w:tcW w:w="1080" w:type="dxa"/>
          </w:tcPr>
          <w:p w14:paraId="54362163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3BABAEAD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44590946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40528A25" w14:textId="77777777" w:rsidTr="00810C23">
        <w:tc>
          <w:tcPr>
            <w:tcW w:w="1582" w:type="dxa"/>
          </w:tcPr>
          <w:p w14:paraId="2DC522F1" w14:textId="5F812B15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1.1.5. parametras</w:t>
            </w:r>
          </w:p>
        </w:tc>
        <w:tc>
          <w:tcPr>
            <w:tcW w:w="6120" w:type="dxa"/>
          </w:tcPr>
          <w:p w14:paraId="7EDA31B1" w14:textId="3DC4355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būti prijungiamas prie kompiuterio per USB sąsają </w:t>
            </w:r>
          </w:p>
        </w:tc>
        <w:tc>
          <w:tcPr>
            <w:tcW w:w="1080" w:type="dxa"/>
          </w:tcPr>
          <w:p w14:paraId="13B151B5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149850B8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325D4CA8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08527E27" w14:textId="77777777" w:rsidTr="00810C23">
        <w:tc>
          <w:tcPr>
            <w:tcW w:w="1582" w:type="dxa"/>
          </w:tcPr>
          <w:p w14:paraId="32720A13" w14:textId="28FCD071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1.1.6. parametras</w:t>
            </w:r>
          </w:p>
        </w:tc>
        <w:tc>
          <w:tcPr>
            <w:tcW w:w="6120" w:type="dxa"/>
          </w:tcPr>
          <w:p w14:paraId="5BF956D7" w14:textId="64193C00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turėti kalbos </w:t>
            </w:r>
            <w:proofErr w:type="spellStart"/>
            <w:r w:rsidRPr="00BD5343">
              <w:rPr>
                <w:rFonts w:ascii="Jost" w:hAnsi="Jost"/>
                <w:sz w:val="24"/>
              </w:rPr>
              <w:t>audiometrijai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skirtus signalų įvesties šaltinius: mikrofoną bei vidinį ir (ar) išorinį garso šaltinį.</w:t>
            </w:r>
          </w:p>
        </w:tc>
        <w:tc>
          <w:tcPr>
            <w:tcW w:w="1080" w:type="dxa"/>
          </w:tcPr>
          <w:p w14:paraId="07854B14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1F9DF0FF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093318FE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54866203" w14:textId="77777777" w:rsidTr="00810C23">
        <w:tc>
          <w:tcPr>
            <w:tcW w:w="1582" w:type="dxa"/>
          </w:tcPr>
          <w:p w14:paraId="5C0B073D" w14:textId="556BEC4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1.1.7. parametras</w:t>
            </w:r>
          </w:p>
        </w:tc>
        <w:tc>
          <w:tcPr>
            <w:tcW w:w="6120" w:type="dxa"/>
          </w:tcPr>
          <w:p w14:paraId="2E21A446" w14:textId="58F38782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turėti kalbos </w:t>
            </w:r>
            <w:proofErr w:type="spellStart"/>
            <w:r w:rsidRPr="00BD5343">
              <w:rPr>
                <w:rFonts w:ascii="Jost" w:hAnsi="Jost"/>
                <w:sz w:val="24"/>
              </w:rPr>
              <w:t>audiometrijai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skirtus signalų įvesties šaltinius: mikrofoną ir vidinį šaltinį bei išorinio garso šaltinio įvestį</w:t>
            </w:r>
          </w:p>
        </w:tc>
        <w:tc>
          <w:tcPr>
            <w:tcW w:w="1080" w:type="dxa"/>
          </w:tcPr>
          <w:p w14:paraId="5BA7E79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536CAE13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0B5EF26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7AD5088D" w14:textId="77777777" w:rsidTr="00810C23">
        <w:tc>
          <w:tcPr>
            <w:tcW w:w="1582" w:type="dxa"/>
          </w:tcPr>
          <w:p w14:paraId="4AF48712" w14:textId="1F51A692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1.1.8. parametras</w:t>
            </w:r>
          </w:p>
        </w:tc>
        <w:tc>
          <w:tcPr>
            <w:tcW w:w="6120" w:type="dxa"/>
          </w:tcPr>
          <w:p w14:paraId="21EE9B94" w14:textId="5511C86E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privalo turėti pasirenkamus maskavimo signalus: </w:t>
            </w:r>
            <w:proofErr w:type="spellStart"/>
            <w:r w:rsidRPr="00BD5343">
              <w:rPr>
                <w:rFonts w:ascii="Jost" w:hAnsi="Jost"/>
                <w:sz w:val="24"/>
              </w:rPr>
              <w:t>siaurajuostį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triukšmą, baltąjį triukšmą ir kalbos triukšmą.</w:t>
            </w:r>
          </w:p>
        </w:tc>
        <w:tc>
          <w:tcPr>
            <w:tcW w:w="1080" w:type="dxa"/>
          </w:tcPr>
          <w:p w14:paraId="59D32EAB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15B22EEA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6FBE83D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3112E8DB" w14:textId="77777777" w:rsidTr="00810C23">
        <w:tc>
          <w:tcPr>
            <w:tcW w:w="1582" w:type="dxa"/>
          </w:tcPr>
          <w:p w14:paraId="5D02C236" w14:textId="73B06BE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1.1.9. parametras</w:t>
            </w:r>
          </w:p>
        </w:tc>
        <w:tc>
          <w:tcPr>
            <w:tcW w:w="6120" w:type="dxa"/>
          </w:tcPr>
          <w:p w14:paraId="4DE18767" w14:textId="706CE408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Stimulo lygio žingsniai: ne didesnis kaip 5 </w:t>
            </w:r>
            <w:proofErr w:type="spellStart"/>
            <w:r w:rsidRPr="00BD5343">
              <w:rPr>
                <w:rFonts w:ascii="Jost" w:hAnsi="Jost"/>
                <w:sz w:val="24"/>
              </w:rPr>
              <w:t>dB</w:t>
            </w:r>
            <w:proofErr w:type="spellEnd"/>
          </w:p>
        </w:tc>
        <w:tc>
          <w:tcPr>
            <w:tcW w:w="1080" w:type="dxa"/>
          </w:tcPr>
          <w:p w14:paraId="601468F0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0A0A95F5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53279884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50D5C9D6" w14:textId="77777777" w:rsidTr="00810C23">
        <w:tc>
          <w:tcPr>
            <w:tcW w:w="1582" w:type="dxa"/>
          </w:tcPr>
          <w:p w14:paraId="415A0FE7" w14:textId="4EBE8471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1.1.10. parametras</w:t>
            </w:r>
          </w:p>
        </w:tc>
        <w:tc>
          <w:tcPr>
            <w:tcW w:w="6120" w:type="dxa"/>
          </w:tcPr>
          <w:p w14:paraId="1A7A5454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Privalo užtikrinti: </w:t>
            </w:r>
          </w:p>
          <w:p w14:paraId="7EB2081E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 virpančio tono (</w:t>
            </w:r>
            <w:proofErr w:type="spellStart"/>
            <w:r w:rsidRPr="00BD5343">
              <w:rPr>
                <w:rFonts w:ascii="Jost" w:hAnsi="Jost"/>
                <w:sz w:val="24"/>
              </w:rPr>
              <w:t>warble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tone) pateikimą su sinusine dažnio moduliacija; </w:t>
            </w:r>
          </w:p>
          <w:p w14:paraId="69A5D165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lastRenderedPageBreak/>
              <w:t xml:space="preserve">2. bazinį testavimo dažnių diapazoną nuo 125 Hz iki 8 </w:t>
            </w:r>
            <w:proofErr w:type="spellStart"/>
            <w:r w:rsidRPr="00BD5343">
              <w:rPr>
                <w:rFonts w:ascii="Jost" w:hAnsi="Jost"/>
                <w:sz w:val="24"/>
              </w:rPr>
              <w:t>kHz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. </w:t>
            </w:r>
          </w:p>
          <w:p w14:paraId="3720D807" w14:textId="0EEE5E5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3. aukštų dažnių </w:t>
            </w:r>
            <w:proofErr w:type="spellStart"/>
            <w:r w:rsidRPr="00BD5343">
              <w:rPr>
                <w:rFonts w:ascii="Jost" w:hAnsi="Jost"/>
                <w:sz w:val="24"/>
              </w:rPr>
              <w:t>audiometriją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; </w:t>
            </w:r>
          </w:p>
        </w:tc>
        <w:tc>
          <w:tcPr>
            <w:tcW w:w="1080" w:type="dxa"/>
          </w:tcPr>
          <w:p w14:paraId="020C467C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2BF8B088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7E990EB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3CD56F96" w14:textId="77777777" w:rsidTr="00810C23">
        <w:tc>
          <w:tcPr>
            <w:tcW w:w="1582" w:type="dxa"/>
          </w:tcPr>
          <w:p w14:paraId="013ABFB2" w14:textId="5D41546C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1.1.11. parametras</w:t>
            </w:r>
          </w:p>
        </w:tc>
        <w:tc>
          <w:tcPr>
            <w:tcW w:w="6120" w:type="dxa"/>
          </w:tcPr>
          <w:p w14:paraId="45D8B0B5" w14:textId="62CDE8BF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Privalo užtikrinti tyrimo signalų ir paciento balso </w:t>
            </w:r>
            <w:proofErr w:type="spellStart"/>
            <w:r w:rsidRPr="00BD5343">
              <w:rPr>
                <w:rFonts w:ascii="Jost" w:hAnsi="Jost"/>
                <w:sz w:val="24"/>
              </w:rPr>
              <w:t>monitoravimą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per integruotą garsiakalbį ir (ar) monitorines ausines.</w:t>
            </w:r>
          </w:p>
        </w:tc>
        <w:tc>
          <w:tcPr>
            <w:tcW w:w="1080" w:type="dxa"/>
          </w:tcPr>
          <w:p w14:paraId="24FFED91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0949A281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68EBE5A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07B7C58D" w14:textId="77777777" w:rsidTr="00810C23">
        <w:tc>
          <w:tcPr>
            <w:tcW w:w="1582" w:type="dxa"/>
          </w:tcPr>
          <w:p w14:paraId="4F9BBCD3" w14:textId="1066CC2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1.1.12. parametras</w:t>
            </w:r>
          </w:p>
        </w:tc>
        <w:tc>
          <w:tcPr>
            <w:tcW w:w="6120" w:type="dxa"/>
          </w:tcPr>
          <w:p w14:paraId="24A7CFA8" w14:textId="52B34CDC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Privalo užtikrinti paciento ir operatoriaus balso ryšio funkcijas (</w:t>
            </w:r>
            <w:proofErr w:type="spellStart"/>
            <w:r w:rsidRPr="00BD5343">
              <w:rPr>
                <w:rFonts w:ascii="Jost" w:hAnsi="Jost"/>
                <w:sz w:val="24"/>
              </w:rPr>
              <w:t>Talk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</w:t>
            </w:r>
            <w:proofErr w:type="spellStart"/>
            <w:r w:rsidRPr="00BD5343">
              <w:rPr>
                <w:rFonts w:ascii="Jost" w:hAnsi="Jost"/>
                <w:sz w:val="24"/>
              </w:rPr>
              <w:t>Forward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ir </w:t>
            </w:r>
            <w:proofErr w:type="spellStart"/>
            <w:r w:rsidRPr="00BD5343">
              <w:rPr>
                <w:rFonts w:ascii="Jost" w:hAnsi="Jost"/>
                <w:sz w:val="24"/>
              </w:rPr>
              <w:t>Talk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</w:t>
            </w:r>
            <w:proofErr w:type="spellStart"/>
            <w:r w:rsidRPr="00BD5343">
              <w:rPr>
                <w:rFonts w:ascii="Jost" w:hAnsi="Jost"/>
                <w:sz w:val="24"/>
              </w:rPr>
              <w:t>Back</w:t>
            </w:r>
            <w:proofErr w:type="spellEnd"/>
            <w:r w:rsidRPr="00BD5343">
              <w:rPr>
                <w:rFonts w:ascii="Jost" w:hAnsi="Jost"/>
                <w:sz w:val="24"/>
              </w:rPr>
              <w:t>).</w:t>
            </w:r>
          </w:p>
        </w:tc>
        <w:tc>
          <w:tcPr>
            <w:tcW w:w="1080" w:type="dxa"/>
          </w:tcPr>
          <w:p w14:paraId="54D6342D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389C7B83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663B3045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5DB30FED" w14:textId="77777777" w:rsidTr="00810C23">
        <w:tc>
          <w:tcPr>
            <w:tcW w:w="1582" w:type="dxa"/>
          </w:tcPr>
          <w:p w14:paraId="2A42D47E" w14:textId="43987973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1.1.13. parametras</w:t>
            </w:r>
          </w:p>
        </w:tc>
        <w:tc>
          <w:tcPr>
            <w:tcW w:w="6120" w:type="dxa"/>
          </w:tcPr>
          <w:p w14:paraId="60DE9E7E" w14:textId="4B780F5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Privalo būti paciento atsako mygtukas.</w:t>
            </w:r>
          </w:p>
        </w:tc>
        <w:tc>
          <w:tcPr>
            <w:tcW w:w="1080" w:type="dxa"/>
          </w:tcPr>
          <w:p w14:paraId="577334DE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79C01478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58DE280B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0ED6CE88" w14:textId="77777777" w:rsidTr="00810C23">
        <w:tc>
          <w:tcPr>
            <w:tcW w:w="1582" w:type="dxa"/>
          </w:tcPr>
          <w:p w14:paraId="72FF57D5" w14:textId="57F138EC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1.1.14. parametras</w:t>
            </w:r>
          </w:p>
        </w:tc>
        <w:tc>
          <w:tcPr>
            <w:tcW w:w="6120" w:type="dxa"/>
          </w:tcPr>
          <w:p w14:paraId="6E7BBB2A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Testai: </w:t>
            </w:r>
          </w:p>
          <w:p w14:paraId="67F99AC2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 S</w:t>
            </w:r>
            <w:proofErr w:type="spellStart"/>
            <w:r w:rsidRPr="00BD5343">
              <w:rPr>
                <w:rFonts w:ascii="Jost" w:hAnsi="Jost"/>
                <w:sz w:val="24"/>
              </w:rPr>
              <w:t>tenger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testas (pure tone ir/ar </w:t>
            </w:r>
            <w:proofErr w:type="spellStart"/>
            <w:r w:rsidRPr="00BD5343">
              <w:rPr>
                <w:rFonts w:ascii="Jost" w:hAnsi="Jost"/>
                <w:sz w:val="24"/>
              </w:rPr>
              <w:t>speech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); </w:t>
            </w:r>
          </w:p>
          <w:p w14:paraId="044F20D9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2. ABLB testas; </w:t>
            </w:r>
          </w:p>
          <w:p w14:paraId="48D97D71" w14:textId="6DB2ED8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3. Tone </w:t>
            </w:r>
            <w:proofErr w:type="spellStart"/>
            <w:r w:rsidRPr="00BD5343">
              <w:rPr>
                <w:rFonts w:ascii="Jost" w:hAnsi="Jost"/>
                <w:sz w:val="24"/>
              </w:rPr>
              <w:t>Decay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testas.</w:t>
            </w:r>
          </w:p>
        </w:tc>
        <w:tc>
          <w:tcPr>
            <w:tcW w:w="1080" w:type="dxa"/>
          </w:tcPr>
          <w:p w14:paraId="5AAE23A7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659AA21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784875A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74B67FDA" w14:textId="77777777" w:rsidTr="00810C23">
        <w:tc>
          <w:tcPr>
            <w:tcW w:w="1582" w:type="dxa"/>
          </w:tcPr>
          <w:p w14:paraId="758ABB7C" w14:textId="0FD29D77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1.1.15. parametras</w:t>
            </w:r>
          </w:p>
        </w:tc>
        <w:tc>
          <w:tcPr>
            <w:tcW w:w="6120" w:type="dxa"/>
          </w:tcPr>
          <w:p w14:paraId="66477124" w14:textId="1DEF8BF0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Privalo atitikti IEC 60601-1 reikalavimus.</w:t>
            </w:r>
          </w:p>
        </w:tc>
        <w:tc>
          <w:tcPr>
            <w:tcW w:w="1080" w:type="dxa"/>
          </w:tcPr>
          <w:p w14:paraId="5DCC5DE6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043B290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6CA0ED24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66617A8F" w14:textId="77777777" w:rsidTr="00810C23">
        <w:tc>
          <w:tcPr>
            <w:tcW w:w="1582" w:type="dxa"/>
          </w:tcPr>
          <w:p w14:paraId="641ED753" w14:textId="09D84863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1.1.16. parametras</w:t>
            </w:r>
          </w:p>
        </w:tc>
        <w:tc>
          <w:tcPr>
            <w:tcW w:w="6120" w:type="dxa"/>
          </w:tcPr>
          <w:p w14:paraId="0E3777A7" w14:textId="495DBB68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Privalomas integruotas arba išorinis spausdintuvas.</w:t>
            </w:r>
          </w:p>
        </w:tc>
        <w:tc>
          <w:tcPr>
            <w:tcW w:w="1080" w:type="dxa"/>
          </w:tcPr>
          <w:p w14:paraId="00F5F5BF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76E15D13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3EBCA70D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38F5B009" w14:textId="77777777" w:rsidTr="00810C23">
        <w:tc>
          <w:tcPr>
            <w:tcW w:w="1582" w:type="dxa"/>
          </w:tcPr>
          <w:p w14:paraId="1409A926" w14:textId="2BEB5C86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1.1.17. parametras</w:t>
            </w:r>
          </w:p>
        </w:tc>
        <w:tc>
          <w:tcPr>
            <w:tcW w:w="6120" w:type="dxa"/>
          </w:tcPr>
          <w:p w14:paraId="51AAC03D" w14:textId="7F494F0D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Įrenginys privalo turėti CD arba AUX įėjimą (arba lygiavertį išorinės garso laikmenos prijungimo įėjimą), skirtą išoriniam kalbos šaltiniui (pvz., CD grotuvui ar kitam garso atkūrimo įrenginiui) prijungti.</w:t>
            </w:r>
          </w:p>
        </w:tc>
        <w:tc>
          <w:tcPr>
            <w:tcW w:w="1080" w:type="dxa"/>
          </w:tcPr>
          <w:p w14:paraId="1E9DCF2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27211A0F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3BF173D6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5A98AD96" w14:textId="77777777" w:rsidTr="00810C23">
        <w:tc>
          <w:tcPr>
            <w:tcW w:w="1582" w:type="dxa"/>
          </w:tcPr>
          <w:p w14:paraId="2E1143C8" w14:textId="3A6AA5C7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1.1.18. parametras</w:t>
            </w:r>
          </w:p>
        </w:tc>
        <w:tc>
          <w:tcPr>
            <w:tcW w:w="6120" w:type="dxa"/>
          </w:tcPr>
          <w:p w14:paraId="6762223A" w14:textId="2866871B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Turi palaikyti B71 kaulinį vibratorių.</w:t>
            </w:r>
          </w:p>
        </w:tc>
        <w:tc>
          <w:tcPr>
            <w:tcW w:w="1080" w:type="dxa"/>
          </w:tcPr>
          <w:p w14:paraId="3AC7EB5B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229CC53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7345DF69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12282F53" w14:textId="77777777" w:rsidTr="00810C23">
        <w:tc>
          <w:tcPr>
            <w:tcW w:w="1582" w:type="dxa"/>
          </w:tcPr>
          <w:p w14:paraId="122958A4" w14:textId="0059D90D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1.1.19. parametras</w:t>
            </w:r>
          </w:p>
        </w:tc>
        <w:tc>
          <w:tcPr>
            <w:tcW w:w="6120" w:type="dxa"/>
          </w:tcPr>
          <w:p w14:paraId="573A4DBD" w14:textId="11E86AB8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turi turėti galimybę spausdinti tyrimų rezultatus tiesiogiai per suderinamą spausdintuvą ir / arba per kompiuterinę programinę įrangą, formuojant tyrimų ataskaitas</w:t>
            </w:r>
          </w:p>
        </w:tc>
        <w:tc>
          <w:tcPr>
            <w:tcW w:w="1080" w:type="dxa"/>
          </w:tcPr>
          <w:p w14:paraId="72C53468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12787770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328ACEB1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  <w:tr w:rsidR="00BD5343" w:rsidRPr="00BD5343" w14:paraId="3E4386A4" w14:textId="77777777" w:rsidTr="00810C23">
        <w:tc>
          <w:tcPr>
            <w:tcW w:w="1582" w:type="dxa"/>
          </w:tcPr>
          <w:p w14:paraId="26E82148" w14:textId="1C52C1A8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>1.1.20. parametras</w:t>
            </w:r>
          </w:p>
        </w:tc>
        <w:tc>
          <w:tcPr>
            <w:tcW w:w="6120" w:type="dxa"/>
          </w:tcPr>
          <w:p w14:paraId="5EA45436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Komplektacija: </w:t>
            </w:r>
          </w:p>
          <w:p w14:paraId="5FA8A034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1. Klinikinis </w:t>
            </w:r>
            <w:proofErr w:type="spellStart"/>
            <w:r w:rsidRPr="00BD5343">
              <w:rPr>
                <w:rFonts w:ascii="Jost" w:hAnsi="Jost"/>
                <w:sz w:val="24"/>
              </w:rPr>
              <w:t>audiometras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su integruotu spausdintuvu; </w:t>
            </w:r>
          </w:p>
          <w:p w14:paraId="7B8BCB58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2. Kaulo zondas 1 vnt.; </w:t>
            </w:r>
          </w:p>
          <w:p w14:paraId="000ACBBD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3. Ausinės bazinei </w:t>
            </w:r>
            <w:proofErr w:type="spellStart"/>
            <w:r w:rsidRPr="00BD5343">
              <w:rPr>
                <w:rFonts w:ascii="Jost" w:hAnsi="Jost"/>
                <w:sz w:val="24"/>
              </w:rPr>
              <w:t>audiometrijai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1 vnt.; </w:t>
            </w:r>
          </w:p>
          <w:p w14:paraId="031659D6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lastRenderedPageBreak/>
              <w:t xml:space="preserve">4. Paciento atsako mygtukas; </w:t>
            </w:r>
          </w:p>
          <w:p w14:paraId="70CF5F6C" w14:textId="77777777" w:rsidR="0099420D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5. Mikrofonas bendravimui su pacientu 1 vnt. ; </w:t>
            </w:r>
          </w:p>
          <w:p w14:paraId="3251A061" w14:textId="0B810CA9" w:rsidR="00BD5343" w:rsidRPr="00BD5343" w:rsidRDefault="00BD5343" w:rsidP="00BD5343">
            <w:pPr>
              <w:rPr>
                <w:rFonts w:ascii="Jost" w:hAnsi="Jost"/>
                <w:sz w:val="24"/>
              </w:rPr>
            </w:pPr>
            <w:r w:rsidRPr="00BD5343">
              <w:rPr>
                <w:rFonts w:ascii="Jost" w:hAnsi="Jost"/>
                <w:sz w:val="24"/>
              </w:rPr>
              <w:t xml:space="preserve">6. Programinė įranga duomenų perdavimui į kompiuterį. 7. Tiekėjas privalo pateikti visus reikalingus laidus, kabelius ir adapterius, užtikrinančius pilną </w:t>
            </w:r>
            <w:proofErr w:type="spellStart"/>
            <w:r w:rsidRPr="00BD5343">
              <w:rPr>
                <w:rFonts w:ascii="Jost" w:hAnsi="Jost"/>
                <w:sz w:val="24"/>
              </w:rPr>
              <w:t>audiometro</w:t>
            </w:r>
            <w:proofErr w:type="spellEnd"/>
            <w:r w:rsidRPr="00BD5343">
              <w:rPr>
                <w:rFonts w:ascii="Jost" w:hAnsi="Jost"/>
                <w:sz w:val="24"/>
              </w:rPr>
              <w:t xml:space="preserve"> sąsają ir veikimą su </w:t>
            </w:r>
            <w:proofErr w:type="spellStart"/>
            <w:r w:rsidRPr="00BD5343">
              <w:rPr>
                <w:rFonts w:ascii="Jost" w:hAnsi="Jost"/>
                <w:sz w:val="24"/>
              </w:rPr>
              <w:t>audiokabina</w:t>
            </w:r>
            <w:proofErr w:type="spellEnd"/>
            <w:r w:rsidRPr="00BD5343">
              <w:rPr>
                <w:rFonts w:ascii="Jost" w:hAnsi="Jost"/>
                <w:sz w:val="24"/>
              </w:rPr>
              <w:t>.</w:t>
            </w:r>
          </w:p>
        </w:tc>
        <w:tc>
          <w:tcPr>
            <w:tcW w:w="1080" w:type="dxa"/>
          </w:tcPr>
          <w:p w14:paraId="00827166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900" w:type="dxa"/>
          </w:tcPr>
          <w:p w14:paraId="27450676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  <w:tc>
          <w:tcPr>
            <w:tcW w:w="3870" w:type="dxa"/>
          </w:tcPr>
          <w:p w14:paraId="1E159D62" w14:textId="77777777" w:rsidR="00BD5343" w:rsidRPr="00BD5343" w:rsidRDefault="00BD5343" w:rsidP="00BD5343">
            <w:pPr>
              <w:rPr>
                <w:rFonts w:ascii="Jost" w:hAnsi="Jost"/>
                <w:sz w:val="24"/>
              </w:rPr>
            </w:pPr>
          </w:p>
        </w:tc>
      </w:tr>
    </w:tbl>
    <w:p w14:paraId="14B3CDD3" w14:textId="77777777" w:rsidR="003267B5" w:rsidRPr="00BD5343" w:rsidRDefault="003267B5">
      <w:pPr>
        <w:rPr>
          <w:rFonts w:ascii="Jost" w:hAnsi="Jost"/>
        </w:rPr>
      </w:pPr>
    </w:p>
    <w:p w14:paraId="018AB34F" w14:textId="77777777" w:rsidR="003267B5" w:rsidRPr="00BD5343" w:rsidRDefault="003267B5">
      <w:pPr>
        <w:rPr>
          <w:rFonts w:ascii="Jost" w:hAnsi="Jost"/>
        </w:rPr>
      </w:pPr>
    </w:p>
    <w:p w14:paraId="1E7BD28B" w14:textId="77777777" w:rsidR="0099420D" w:rsidRPr="00BD5343" w:rsidRDefault="0099420D">
      <w:pPr>
        <w:rPr>
          <w:rFonts w:ascii="Jost" w:hAnsi="Jost"/>
        </w:rPr>
      </w:pPr>
    </w:p>
    <w:sectPr w:rsidR="0099420D" w:rsidRPr="00BD5343" w:rsidSect="003267B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Jost">
    <w:altName w:val="Cambria"/>
    <w:charset w:val="00"/>
    <w:family w:val="auto"/>
    <w:pitch w:val="variable"/>
    <w:sig w:usb0="A00002EF" w:usb1="0000205B" w:usb2="0000001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4117A"/>
    <w:multiLevelType w:val="hybridMultilevel"/>
    <w:tmpl w:val="6A34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60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49E"/>
    <w:rsid w:val="00056A92"/>
    <w:rsid w:val="00073099"/>
    <w:rsid w:val="00246902"/>
    <w:rsid w:val="002F2120"/>
    <w:rsid w:val="00304654"/>
    <w:rsid w:val="003267B5"/>
    <w:rsid w:val="004E57CE"/>
    <w:rsid w:val="005C41CB"/>
    <w:rsid w:val="00684EAA"/>
    <w:rsid w:val="006B54B0"/>
    <w:rsid w:val="00810C23"/>
    <w:rsid w:val="0099420D"/>
    <w:rsid w:val="00BD5343"/>
    <w:rsid w:val="00EE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E62F"/>
  <w15:chartTrackingRefBased/>
  <w15:docId w15:val="{0C3A5B2D-0F02-4D39-93AC-B7325958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49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49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49E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49E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49E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49E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49E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49E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49E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EE5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49E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49E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EE5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49E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EE5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49E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EE54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67B5"/>
    <w:pPr>
      <w:suppressAutoHyphens/>
      <w:spacing w:after="0" w:line="240" w:lineRule="auto"/>
    </w:pPr>
    <w:rPr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Miliūnaitė</dc:creator>
  <cp:keywords/>
  <dc:description/>
  <cp:lastModifiedBy>Aušra Miliūnaitė</cp:lastModifiedBy>
  <cp:revision>7</cp:revision>
  <dcterms:created xsi:type="dcterms:W3CDTF">2026-05-21T14:20:00Z</dcterms:created>
  <dcterms:modified xsi:type="dcterms:W3CDTF">2026-09-02T14:22:00Z</dcterms:modified>
</cp:coreProperties>
</file>