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2F6742" w:rsidRDefault="00360A21" w:rsidP="007334EA">
          <w:pPr>
            <w:spacing w:after="120"/>
            <w:ind w:left="567" w:firstLine="0"/>
            <w:contextualSpacing/>
            <w:jc w:val="center"/>
            <w:rPr>
              <w:rFonts w:ascii="Arial" w:hAnsi="Arial" w:cs="Arial"/>
              <w:b/>
              <w:bCs/>
            </w:rPr>
          </w:pPr>
        </w:p>
        <w:p w14:paraId="5E578E90" w14:textId="370D33E6" w:rsidR="005F13F0" w:rsidRPr="002F6742" w:rsidRDefault="002F6742" w:rsidP="001912E2">
          <w:pPr>
            <w:spacing w:after="120" w:line="240" w:lineRule="auto"/>
            <w:ind w:left="567" w:firstLine="0"/>
            <w:contextualSpacing/>
            <w:jc w:val="center"/>
            <w:rPr>
              <w:rFonts w:cstheme="minorHAnsi"/>
              <w:b/>
              <w:bCs/>
              <w:sz w:val="28"/>
              <w:szCs w:val="28"/>
            </w:rPr>
          </w:pPr>
          <w:r w:rsidRPr="002F6742">
            <w:rPr>
              <w:rFonts w:cstheme="minorHAnsi"/>
              <w:b/>
              <w:bCs/>
              <w:sz w:val="28"/>
              <w:szCs w:val="28"/>
            </w:rPr>
            <w:t>LIETUVOS NACIONALINIS KULTŪROS CENTRAS</w:t>
          </w:r>
        </w:p>
        <w:p w14:paraId="58CACB6C" w14:textId="77777777" w:rsidR="002F6742" w:rsidRDefault="002F6742" w:rsidP="001912E2">
          <w:pPr>
            <w:spacing w:after="120" w:line="240" w:lineRule="auto"/>
            <w:ind w:left="567" w:firstLine="0"/>
            <w:contextualSpacing/>
            <w:jc w:val="center"/>
          </w:pPr>
        </w:p>
        <w:p w14:paraId="108CD3E7" w14:textId="5E7F6822" w:rsidR="002F6742" w:rsidRPr="002F6742" w:rsidRDefault="002F6742" w:rsidP="001912E2">
          <w:pPr>
            <w:spacing w:after="120" w:line="240" w:lineRule="auto"/>
            <w:ind w:left="567" w:firstLine="0"/>
            <w:contextualSpacing/>
            <w:jc w:val="center"/>
            <w:rPr>
              <w:rFonts w:cstheme="minorHAnsi"/>
              <w:b/>
              <w:bCs/>
            </w:rPr>
          </w:pPr>
          <w:r w:rsidRPr="002F6742">
            <w:t>Barboros Radvilaitės g. 8, 01124 Vilnius</w:t>
          </w:r>
        </w:p>
        <w:p w14:paraId="0CE733B5" w14:textId="6C246306" w:rsidR="00C32E53" w:rsidRPr="002F6742" w:rsidRDefault="002F6742" w:rsidP="002F6742">
          <w:pPr>
            <w:spacing w:after="120" w:line="240" w:lineRule="auto"/>
            <w:ind w:left="567" w:firstLine="0"/>
            <w:contextualSpacing/>
            <w:jc w:val="center"/>
          </w:pPr>
          <w:r w:rsidRPr="002F6742">
            <w:rPr>
              <w:rFonts w:cstheme="minorHAnsi"/>
            </w:rPr>
            <w:t xml:space="preserve">Į. K. </w:t>
          </w:r>
          <w:r w:rsidRPr="002F6742">
            <w:t>190758519</w:t>
          </w:r>
        </w:p>
        <w:p w14:paraId="4AF7CCAC" w14:textId="643B3A71" w:rsidR="002F6742" w:rsidRPr="002F6742" w:rsidRDefault="002F6742" w:rsidP="002F6742">
          <w:pPr>
            <w:spacing w:after="120" w:line="240" w:lineRule="auto"/>
            <w:ind w:left="567" w:firstLine="0"/>
            <w:contextualSpacing/>
            <w:jc w:val="center"/>
          </w:pPr>
          <w:r w:rsidRPr="002F6742">
            <w:t>A. s. LT09 4040 0636 1000 0771</w:t>
          </w:r>
          <w:r w:rsidRPr="002F6742">
            <w:br/>
            <w:t>Bankas LR Finansų ministerija</w:t>
          </w:r>
          <w:r w:rsidRPr="002F6742">
            <w:br/>
            <w:t>kodas 40400</w:t>
          </w:r>
        </w:p>
        <w:p w14:paraId="3BCCF407" w14:textId="77777777" w:rsidR="002F6742" w:rsidRPr="002F6742" w:rsidRDefault="002F6742" w:rsidP="002F674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3B665B0" w:rsidR="00D526C8" w:rsidRPr="002F6742" w:rsidRDefault="00C006CB" w:rsidP="001A2892">
          <w:pPr>
            <w:spacing w:after="120" w:line="240" w:lineRule="auto"/>
            <w:ind w:left="567" w:firstLine="0"/>
            <w:contextualSpacing/>
            <w:jc w:val="center"/>
            <w:rPr>
              <w:rFonts w:cstheme="minorHAnsi"/>
              <w:b/>
              <w:bCs/>
              <w:i/>
              <w:sz w:val="28"/>
              <w:szCs w:val="28"/>
            </w:rPr>
          </w:pPr>
          <w:r w:rsidRPr="001A2892">
            <w:rPr>
              <w:rFonts w:cstheme="minorHAnsi"/>
              <w:b/>
              <w:bCs/>
              <w:sz w:val="28"/>
              <w:szCs w:val="28"/>
            </w:rPr>
            <w:t xml:space="preserve">MAŽOS VERTĖS </w:t>
          </w:r>
          <w:r w:rsidR="002F6742">
            <w:rPr>
              <w:rFonts w:cstheme="minorHAnsi"/>
              <w:b/>
              <w:bCs/>
              <w:sz w:val="28"/>
              <w:szCs w:val="28"/>
            </w:rPr>
            <w:t xml:space="preserve">VIEŠOJO </w:t>
          </w:r>
          <w:r w:rsidR="002F6742" w:rsidRPr="002F6742">
            <w:rPr>
              <w:rFonts w:cstheme="minorHAnsi"/>
              <w:b/>
              <w:bCs/>
              <w:sz w:val="28"/>
              <w:szCs w:val="28"/>
            </w:rPr>
            <w:t>PIRKIMO</w:t>
          </w:r>
          <w:r w:rsidR="002F6742" w:rsidRPr="002F6742">
            <w:rPr>
              <w:rFonts w:cstheme="minorHAnsi"/>
              <w:b/>
              <w:bCs/>
              <w:i/>
              <w:sz w:val="28"/>
              <w:szCs w:val="28"/>
            </w:rPr>
            <w:t xml:space="preserve"> ŽURNALO „BŪDAS“ SPAUSDINIMO PASLAUGOS</w:t>
          </w:r>
          <w:r w:rsidR="002F6742">
            <w:rPr>
              <w:rFonts w:cstheme="minorHAnsi"/>
              <w:b/>
              <w:bCs/>
              <w:i/>
              <w:sz w:val="28"/>
              <w:szCs w:val="28"/>
            </w:rPr>
            <w:t xml:space="preserve"> 2025 METAIS</w:t>
          </w:r>
        </w:p>
        <w:p w14:paraId="18ACC6AD" w14:textId="59776B8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0E4B10D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002F6742">
            <w:rPr>
              <w:rFonts w:cstheme="minorHAnsi"/>
              <w:b/>
              <w:bCs/>
              <w:sz w:val="28"/>
              <w:szCs w:val="28"/>
            </w:rPr>
            <w:t xml:space="preserve">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723701">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723701">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723701">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723701">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723701">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723701">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723701">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723701">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723701" w:rsidP="00764170">
          <w:pPr>
            <w:spacing w:after="120"/>
            <w:ind w:firstLine="0"/>
            <w:contextualSpacing/>
            <w:rPr>
              <w:rFonts w:ascii="Arial" w:hAnsi="Arial" w:cs="Arial"/>
            </w:rPr>
          </w:pPr>
        </w:p>
      </w:sdtContent>
    </w:sdt>
    <w:p w14:paraId="12085CDF" w14:textId="16073931" w:rsidR="00746BAF" w:rsidRPr="004D1673" w:rsidRDefault="00C31EC9" w:rsidP="001079C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C6E9052" w14:textId="44C63FB5" w:rsidR="00FB3C75" w:rsidRPr="006B1A30" w:rsidRDefault="00FB3C75" w:rsidP="00F77A5D">
      <w:pPr>
        <w:spacing w:line="240" w:lineRule="auto"/>
        <w:ind w:firstLine="0"/>
        <w:rPr>
          <w:rFonts w:cstheme="minorHAnsi"/>
          <w:i/>
          <w:iCs/>
          <w:color w:val="FF0000"/>
        </w:rPr>
      </w:pPr>
    </w:p>
    <w:p w14:paraId="43304316" w14:textId="685F4B35" w:rsidR="00020DD7" w:rsidRPr="00432FF8" w:rsidRDefault="7D1CDEAB" w:rsidP="00432FF8">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3769F7" w:rsidRPr="00723701">
        <w:rPr>
          <w:rFonts w:cstheme="minorHAnsi"/>
        </w:rPr>
        <w:t>Lietuvos nacionalinis kultūros centras</w:t>
      </w:r>
      <w:r w:rsidR="00FB3C75" w:rsidRPr="00723701">
        <w:rPr>
          <w:rFonts w:cstheme="minorHAnsi"/>
        </w:rPr>
        <w:t xml:space="preserve">, </w:t>
      </w:r>
      <w:r w:rsidR="00FB3C75" w:rsidRPr="006B1A30">
        <w:rPr>
          <w:rFonts w:cstheme="minorHAnsi"/>
        </w:rPr>
        <w:t xml:space="preserve">juridinio asmens kodas </w:t>
      </w:r>
      <w:r w:rsidR="003769F7" w:rsidRPr="002F6742">
        <w:t>190758519</w:t>
      </w:r>
      <w:r w:rsidR="00FB3C75" w:rsidRPr="006B1A30">
        <w:rPr>
          <w:rFonts w:cstheme="minorHAnsi"/>
        </w:rPr>
        <w:t xml:space="preserve">, adresas </w:t>
      </w:r>
      <w:r w:rsidR="00432FF8">
        <w:rPr>
          <w:rFonts w:cstheme="minorHAnsi"/>
        </w:rPr>
        <w:t>Barboros Radvilaitės g. 8, LT01124 Vilnius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03E03737" w:rsidR="00316D64" w:rsidRPr="004939D6" w:rsidRDefault="00CA0CC5" w:rsidP="001079CA">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w:t>
      </w:r>
      <w:r w:rsidR="00432FF8">
        <w:rPr>
          <w:rFonts w:cstheme="minorHAnsi"/>
          <w:color w:val="000000" w:themeColor="text1"/>
        </w:rPr>
        <w:t xml:space="preserve">ralizuotų pirkimų katalogu, nes minėtame kataloge tokių paslaugų nėra. </w:t>
      </w:r>
    </w:p>
    <w:p w14:paraId="73DD58D0" w14:textId="6A92B916" w:rsidR="00343407" w:rsidRPr="00432FF8" w:rsidRDefault="00503A5B" w:rsidP="00432FF8">
      <w:pPr>
        <w:spacing w:line="240" w:lineRule="auto"/>
        <w:ind w:left="697" w:firstLine="0"/>
        <w:rPr>
          <w:rFonts w:cstheme="minorHAnsi"/>
        </w:rPr>
      </w:pPr>
      <w:r w:rsidRPr="004939D6">
        <w:rPr>
          <w:rFonts w:cstheme="minorHAnsi"/>
        </w:rPr>
        <w:t>1.</w:t>
      </w:r>
      <w:r w:rsidR="00432FF8">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32FF8">
            <w:t>yra</w:t>
          </w:r>
        </w:sdtContent>
      </w:sdt>
      <w:r w:rsidR="00A100C8" w:rsidRPr="004939D6" w:rsidDel="00A100C8">
        <w:rPr>
          <w:rFonts w:cstheme="minorHAnsi"/>
        </w:rPr>
        <w:t xml:space="preserve"> </w:t>
      </w:r>
      <w:r w:rsidR="00091F01" w:rsidRPr="004939D6">
        <w:rPr>
          <w:rFonts w:cstheme="minorHAnsi"/>
        </w:rPr>
        <w:t xml:space="preserve">sudaroma. </w:t>
      </w:r>
    </w:p>
    <w:p w14:paraId="70D39E0D" w14:textId="01F48C02" w:rsidR="00701959" w:rsidRPr="00FA6E64" w:rsidRDefault="00464FBC" w:rsidP="00464FBC">
      <w:pPr>
        <w:pStyle w:val="Sraopastraipa"/>
        <w:spacing w:line="240" w:lineRule="auto"/>
        <w:ind w:left="0" w:firstLine="397"/>
        <w:rPr>
          <w:color w:val="00B050"/>
        </w:rPr>
      </w:pPr>
      <w:r>
        <w:t xml:space="preserve">      </w:t>
      </w:r>
      <w:r w:rsidR="00432FF8">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Pr>
          <w:rFonts w:cstheme="minorHAnsi"/>
        </w:rPr>
        <w:t xml:space="preserve"> 4.4.4</w:t>
      </w:r>
      <w:r w:rsidR="002E4679" w:rsidRPr="004939D6">
        <w:rPr>
          <w:rFonts w:cstheme="minorHAnsi"/>
        </w:rPr>
        <w:t xml:space="preserve"> </w:t>
      </w:r>
      <w:r>
        <w:t>papunkčiu</w:t>
      </w:r>
      <w:r w:rsidR="00D459E3" w:rsidRPr="004939D6">
        <w:t>. Aplink</w:t>
      </w:r>
      <w:r w:rsidR="00432FF8">
        <w:t xml:space="preserve">os apaugos kriterijai nustatyti techninėje specifikacijoje. </w:t>
      </w:r>
      <w:bookmarkStart w:id="10" w:name="_Hlk163547301"/>
    </w:p>
    <w:bookmarkEnd w:id="10"/>
    <w:p w14:paraId="15179C0E" w14:textId="786A0F79" w:rsidR="00257685" w:rsidRPr="007A6EAB" w:rsidRDefault="00FA6E64" w:rsidP="007A6EAB">
      <w:pPr>
        <w:spacing w:line="240" w:lineRule="auto"/>
        <w:ind w:firstLine="567"/>
        <w:rPr>
          <w:rFonts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1079CA">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5C468DDA" w:rsidR="00FB3C75" w:rsidRPr="007B20C5" w:rsidRDefault="4A330118" w:rsidP="001079CA">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7B20C5" w:rsidRPr="00723701">
        <w:rPr>
          <w:rFonts w:eastAsia="Calibri" w:cstheme="minorHAnsi"/>
        </w:rPr>
        <w:t>žurnalo „Būdas“ spausdinimo paslaugas 2025 metais</w:t>
      </w:r>
      <w:r w:rsidR="00FB3C75" w:rsidRPr="00723701">
        <w:rPr>
          <w:rFonts w:eastAsia="Calibri" w:cstheme="minorHAnsi"/>
        </w:rPr>
        <w:t>.</w:t>
      </w:r>
      <w:r w:rsidR="00FB3C75" w:rsidRPr="00723701">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B2575">
        <w:rPr>
          <w:rFonts w:cstheme="minorHAnsi"/>
          <w:color w:val="00B050"/>
        </w:rPr>
        <w:t>3</w:t>
      </w:r>
      <w:r w:rsidR="00AE2AEF" w:rsidRPr="00244994">
        <w:rPr>
          <w:rFonts w:cstheme="minorHAnsi"/>
          <w:color w:val="00B050"/>
        </w:rPr>
        <w:t xml:space="preserve"> </w:t>
      </w:r>
      <w:r w:rsidR="00AE2AEF" w:rsidRPr="00244994">
        <w:rPr>
          <w:rFonts w:cstheme="minorHAnsi"/>
        </w:rPr>
        <w:t>priede.</w:t>
      </w:r>
    </w:p>
    <w:p w14:paraId="49117D58" w14:textId="05DB21CA"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B2575">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079CA">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CF447C5" w:rsidR="00FB3C75" w:rsidRPr="00AA5F07" w:rsidRDefault="005D280D" w:rsidP="001079C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23701">
        <w:rPr>
          <w:rFonts w:cstheme="minorHAnsi"/>
          <w:color w:val="00B050"/>
        </w:rPr>
        <w:t>1</w:t>
      </w:r>
      <w:r w:rsidRPr="00817AB9">
        <w:rPr>
          <w:rFonts w:cstheme="minorHAnsi"/>
          <w:color w:val="00B050"/>
        </w:rPr>
        <w:t xml:space="preserve"> </w:t>
      </w:r>
      <w:r w:rsidR="00787332">
        <w:rPr>
          <w:rFonts w:cstheme="minorHAnsi"/>
        </w:rPr>
        <w:t>priede.</w:t>
      </w:r>
    </w:p>
    <w:p w14:paraId="13C31C83" w14:textId="65CB9E51" w:rsidR="00464D07" w:rsidRPr="00787332" w:rsidRDefault="00464D07" w:rsidP="00787332">
      <w:pPr>
        <w:spacing w:line="240" w:lineRule="auto"/>
        <w:ind w:firstLine="0"/>
        <w:rPr>
          <w:rFonts w:cstheme="minorHAnsi"/>
          <w:i/>
          <w:iCs/>
        </w:rPr>
      </w:pPr>
    </w:p>
    <w:p w14:paraId="49056D57" w14:textId="65B5EA48" w:rsidR="001F5BA5" w:rsidRPr="00787332" w:rsidRDefault="00464D07" w:rsidP="00787332">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723701">
        <w:rPr>
          <w:rFonts w:cstheme="minorHAnsi"/>
          <w:color w:val="00B050"/>
        </w:rPr>
        <w:t>2</w:t>
      </w:r>
      <w:r w:rsidR="00787332">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1079CA">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D8437E4" w:rsidR="0008378B" w:rsidRPr="00F8218F" w:rsidRDefault="0008378B" w:rsidP="00787332">
      <w:pPr>
        <w:spacing w:line="240" w:lineRule="auto"/>
        <w:ind w:firstLine="0"/>
        <w:rPr>
          <w:rFonts w:cstheme="minorHAnsi"/>
          <w:i/>
          <w:color w:val="FF0000"/>
        </w:rPr>
      </w:pPr>
    </w:p>
    <w:p w14:paraId="74CFA4F3" w14:textId="4589E473" w:rsidR="000C625C" w:rsidRPr="00723701" w:rsidRDefault="00F84C15" w:rsidP="0057767E">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57767E">
        <w:rPr>
          <w:rFonts w:cstheme="minorHAnsi"/>
          <w:iCs/>
        </w:rPr>
        <w:t xml:space="preserve"> netaikys VPĮ 45 straipsnio </w:t>
      </w:r>
      <w:r w:rsidR="0057767E" w:rsidRPr="00723701">
        <w:rPr>
          <w:rFonts w:cstheme="minorHAnsi"/>
          <w:i/>
        </w:rPr>
        <w:t>2</w:t>
      </w:r>
      <w:r w:rsidR="0057767E" w:rsidRPr="00723701">
        <w:rPr>
          <w:rFonts w:cstheme="minorHAnsi"/>
          <w:i/>
          <w:vertAlign w:val="superscript"/>
        </w:rPr>
        <w:t>1</w:t>
      </w:r>
      <w:r w:rsidR="0057767E" w:rsidRPr="00723701">
        <w:rPr>
          <w:rFonts w:cstheme="minorHAnsi"/>
          <w:i/>
        </w:rPr>
        <w:t xml:space="preserve"> </w:t>
      </w:r>
      <w:r w:rsidR="0057767E" w:rsidRPr="00723701">
        <w:rPr>
          <w:rFonts w:cstheme="minorHAnsi"/>
        </w:rPr>
        <w:t xml:space="preserve">nuostatų, susijusių su nacionaliniu saugumu. </w:t>
      </w:r>
    </w:p>
    <w:p w14:paraId="490591E3" w14:textId="4440F86E" w:rsidR="006D3202" w:rsidRPr="001B1CD4" w:rsidRDefault="003630A0" w:rsidP="001079CA">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1D43AC9C" w14:textId="7099553C" w:rsidR="00860F76" w:rsidRPr="0057767E" w:rsidRDefault="00860F76" w:rsidP="0057767E">
      <w:pPr>
        <w:pStyle w:val="Sraopastraipa"/>
        <w:spacing w:line="240" w:lineRule="auto"/>
        <w:ind w:left="0" w:firstLine="0"/>
        <w:rPr>
          <w:rFonts w:cstheme="minorHAnsi"/>
          <w:color w:val="7030A0"/>
        </w:rPr>
      </w:pPr>
    </w:p>
    <w:p w14:paraId="704D3E98" w14:textId="64339E6F" w:rsidR="00AD4F1A" w:rsidRPr="0057767E" w:rsidRDefault="000010DA" w:rsidP="0057767E">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464FBC">
        <w:rPr>
          <w:rFonts w:cstheme="minorHAnsi"/>
        </w:rPr>
        <w:t xml:space="preserve"> pirkimo</w:t>
      </w:r>
      <w:r w:rsidR="00723701">
        <w:rPr>
          <w:rFonts w:cstheme="minorHAnsi"/>
        </w:rPr>
        <w:t xml:space="preserve"> sąlygų</w:t>
      </w:r>
      <w:r w:rsidR="00D85943" w:rsidRPr="00F70558">
        <w:rPr>
          <w:rFonts w:cstheme="minorHAnsi"/>
        </w:rPr>
        <w:t xml:space="preserve"> </w:t>
      </w:r>
      <w:r w:rsidR="00723701">
        <w:rPr>
          <w:rFonts w:cstheme="minorHAnsi"/>
        </w:rPr>
        <w:t xml:space="preserve">4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69C2C151" w14:textId="39A8F7E1" w:rsidR="00FA4B39" w:rsidRPr="00993D3A" w:rsidRDefault="00C60621" w:rsidP="00993D3A">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13487E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993D3A">
        <w:rPr>
          <w:rFonts w:eastAsia="Arial" w:cstheme="minorHAnsi"/>
        </w:rPr>
        <w:t xml:space="preserve"> lietuvių kalba</w:t>
      </w:r>
      <w:r w:rsidR="00993D3A">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8206AB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993D3A">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56507A8F"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440AEBC2" w14:textId="7714EFE6" w:rsidR="00F527B1" w:rsidRPr="00993D3A" w:rsidRDefault="00F527B1" w:rsidP="00993D3A">
      <w:pPr>
        <w:spacing w:after="120" w:line="240" w:lineRule="auto"/>
        <w:ind w:firstLine="0"/>
        <w:rPr>
          <w:rFonts w:cstheme="minorHAnsi"/>
          <w:b/>
          <w:i/>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4F8674CF" w:rsidR="00F527B1" w:rsidRPr="00E62E95" w:rsidRDefault="00F527B1" w:rsidP="00993D3A">
      <w:pPr>
        <w:pStyle w:val="paragrafesrasas2lygis"/>
        <w:spacing w:line="240" w:lineRule="auto"/>
        <w:rPr>
          <w:rFonts w:asciiTheme="minorHAnsi" w:hAnsiTheme="minorHAnsi" w:cstheme="minorHAnsi"/>
          <w:color w:val="002060"/>
          <w:sz w:val="40"/>
          <w:szCs w:val="40"/>
        </w:rPr>
      </w:pPr>
    </w:p>
    <w:p w14:paraId="5D02D1AD" w14:textId="08322900" w:rsidR="00831133" w:rsidRPr="00E62E95" w:rsidRDefault="00B52705" w:rsidP="001079CA">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56C229A0" w:rsidR="00E85882" w:rsidRPr="00A84437" w:rsidRDefault="00E85882" w:rsidP="00F77A5D">
      <w:pPr>
        <w:spacing w:line="240" w:lineRule="auto"/>
        <w:ind w:firstLine="0"/>
        <w:rPr>
          <w:rFonts w:cstheme="minorHAnsi"/>
          <w:vanish/>
        </w:rPr>
      </w:pPr>
    </w:p>
    <w:p w14:paraId="6BF5F619" w14:textId="7705A896" w:rsidR="003300F2" w:rsidRPr="00993D3A" w:rsidRDefault="005A4255" w:rsidP="00993D3A">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723701">
        <w:rPr>
          <w:rFonts w:eastAsia="Calibri" w:cstheme="minorHAnsi"/>
        </w:rPr>
        <w:t xml:space="preserve"> 4</w:t>
      </w:r>
      <w:r w:rsidR="00DE051B" w:rsidRPr="00A84437">
        <w:rPr>
          <w:rFonts w:eastAsia="Calibri" w:cstheme="minorHAnsi"/>
        </w:rPr>
        <w:t xml:space="preserve"> priede </w:t>
      </w:r>
    </w:p>
    <w:p w14:paraId="313FDE6C" w14:textId="5CC1F87B" w:rsidR="00D734C6" w:rsidRPr="00993D3A" w:rsidRDefault="00660FD8" w:rsidP="00993D3A">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938023" w14:textId="67826FDF" w:rsidR="00723701" w:rsidRPr="00723701" w:rsidRDefault="00F5411E" w:rsidP="00723701">
      <w:pPr>
        <w:pStyle w:val="Betarp"/>
        <w:ind w:firstLine="709"/>
        <w:contextualSpacing/>
        <w:rPr>
          <w:rFonts w:cstheme="minorHAnsi"/>
          <w:color w:val="00B05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23701" w:rsidRPr="00B2364A">
        <w:rPr>
          <w:rFonts w:cstheme="minorHAnsi"/>
        </w:rPr>
        <w:t xml:space="preserve">užpildyta pasiūlymo forma, išdėstyta specialiųjų pirkimo sąlygų 4 priede ir dokumentai, patvirtinantys tiekėjo kvalifikacijos reikalavimus, kurie nurodyti specialiųjų pirkimo sąlygų 2 priede.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Start w:id="22" w:name="_GoBack"/>
      <w:bookmarkEnd w:id="18"/>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2B9E396A" w:rsidR="00D83C57" w:rsidRDefault="00D83C57" w:rsidP="00F77A5D">
      <w:pPr>
        <w:spacing w:line="240" w:lineRule="auto"/>
        <w:ind w:left="284" w:hanging="284"/>
        <w:rPr>
          <w:rFonts w:cstheme="minorHAnsi"/>
          <w:color w:val="000000" w:themeColor="text1"/>
        </w:rPr>
      </w:pPr>
    </w:p>
    <w:p w14:paraId="4006AD6A" w14:textId="4BAADBA7"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5C7336">
        <w:rPr>
          <w:rFonts w:cstheme="minorHAnsi"/>
          <w:color w:val="00B050"/>
        </w:rPr>
        <w:t xml:space="preserve">      </w:t>
      </w:r>
      <w:r w:rsidR="00F56579" w:rsidRPr="00244994">
        <w:rPr>
          <w:rFonts w:cstheme="minorHAnsi"/>
          <w:color w:val="00B050"/>
        </w:rPr>
        <w:t xml:space="preserve"> </w:t>
      </w:r>
      <w:r w:rsidR="00F56579" w:rsidRPr="004A0305">
        <w:rPr>
          <w:rFonts w:cstheme="minorHAnsi"/>
        </w:rPr>
        <w:t xml:space="preserve">priede. </w:t>
      </w:r>
    </w:p>
    <w:p w14:paraId="253E53D4" w14:textId="5E1EA91C" w:rsidR="000003B6" w:rsidRPr="005C7336" w:rsidRDefault="000003B6" w:rsidP="005C7336">
      <w:pPr>
        <w:spacing w:line="240" w:lineRule="auto"/>
        <w:ind w:firstLine="0"/>
        <w:rPr>
          <w:rFonts w:eastAsiaTheme="minorHAnsi" w:cstheme="minorHAnsi"/>
          <w:color w:val="000000" w:themeColor="text1"/>
          <w:lang w:eastAsia="en-US"/>
        </w:rPr>
      </w:pPr>
    </w:p>
    <w:p w14:paraId="10559D25" w14:textId="77777777" w:rsidR="00F5411E" w:rsidRDefault="00F5411E" w:rsidP="00F77A5D">
      <w:pPr>
        <w:pStyle w:val="Betarp"/>
        <w:contextualSpacing/>
        <w:rPr>
          <w:color w:val="00B050"/>
        </w:rPr>
      </w:pPr>
    </w:p>
    <w:p w14:paraId="4D042BD5" w14:textId="41A6C227" w:rsidR="005450B5" w:rsidRDefault="005450B5" w:rsidP="005C7336">
      <w:pPr>
        <w:pStyle w:val="Betarp"/>
        <w:spacing w:line="276" w:lineRule="auto"/>
        <w:ind w:firstLine="0"/>
        <w:contextualSpacing/>
        <w:jc w:val="left"/>
        <w:rPr>
          <w:rFonts w:ascii="Arial" w:eastAsiaTheme="minorHAnsi" w:hAnsi="Arial" w:cs="Arial"/>
        </w:rPr>
      </w:pPr>
    </w:p>
    <w:p w14:paraId="52BA0CEF" w14:textId="20F8FC22" w:rsidR="00E250DF" w:rsidRDefault="00E250DF" w:rsidP="00F77A5D">
      <w:pPr>
        <w:pStyle w:val="Betarp"/>
        <w:spacing w:line="276" w:lineRule="auto"/>
        <w:ind w:firstLine="0"/>
        <w:contextualSpacing/>
        <w:rPr>
          <w:rFonts w:eastAsia="Times New Roman" w:cstheme="minorHAnsi"/>
          <w:i/>
          <w:iCs/>
          <w:color w:val="7030A0"/>
        </w:rPr>
      </w:pPr>
    </w:p>
    <w:p w14:paraId="0AED6325" w14:textId="50013E29" w:rsidR="005C7336" w:rsidRDefault="005C7336" w:rsidP="00F77A5D">
      <w:pPr>
        <w:pStyle w:val="Betarp"/>
        <w:spacing w:line="276" w:lineRule="auto"/>
        <w:ind w:firstLine="0"/>
        <w:contextualSpacing/>
        <w:rPr>
          <w:rFonts w:eastAsia="Times New Roman" w:cstheme="minorHAnsi"/>
          <w:i/>
          <w:iCs/>
          <w:color w:val="7030A0"/>
        </w:rPr>
      </w:pPr>
    </w:p>
    <w:p w14:paraId="5ABA7BD1" w14:textId="3F2CE15C" w:rsidR="005C7336" w:rsidRDefault="005C7336" w:rsidP="00F77A5D">
      <w:pPr>
        <w:pStyle w:val="Betarp"/>
        <w:spacing w:line="276" w:lineRule="auto"/>
        <w:ind w:firstLine="0"/>
        <w:contextualSpacing/>
        <w:rPr>
          <w:rFonts w:eastAsia="Times New Roman" w:cstheme="minorHAnsi"/>
          <w:i/>
          <w:iCs/>
          <w:color w:val="7030A0"/>
        </w:rPr>
      </w:pPr>
    </w:p>
    <w:p w14:paraId="37CE577F" w14:textId="01FF6B26" w:rsidR="005C7336" w:rsidRDefault="005C7336" w:rsidP="00F77A5D">
      <w:pPr>
        <w:pStyle w:val="Betarp"/>
        <w:spacing w:line="276" w:lineRule="auto"/>
        <w:ind w:firstLine="0"/>
        <w:contextualSpacing/>
        <w:rPr>
          <w:rFonts w:eastAsia="Times New Roman" w:cstheme="minorHAnsi"/>
          <w:i/>
          <w:iCs/>
          <w:color w:val="7030A0"/>
        </w:rPr>
      </w:pPr>
    </w:p>
    <w:p w14:paraId="3EBE3346" w14:textId="21C1CD31" w:rsidR="005C7336" w:rsidRDefault="005C7336" w:rsidP="00F77A5D">
      <w:pPr>
        <w:pStyle w:val="Betarp"/>
        <w:spacing w:line="276" w:lineRule="auto"/>
        <w:ind w:firstLine="0"/>
        <w:contextualSpacing/>
        <w:rPr>
          <w:rFonts w:eastAsia="Times New Roman" w:cstheme="minorHAnsi"/>
          <w:i/>
          <w:iCs/>
          <w:color w:val="7030A0"/>
        </w:rPr>
      </w:pPr>
    </w:p>
    <w:p w14:paraId="22E9833B" w14:textId="735C2B46" w:rsidR="005C7336" w:rsidRDefault="005C7336" w:rsidP="00F77A5D">
      <w:pPr>
        <w:pStyle w:val="Betarp"/>
        <w:spacing w:line="276" w:lineRule="auto"/>
        <w:ind w:firstLine="0"/>
        <w:contextualSpacing/>
        <w:rPr>
          <w:rFonts w:eastAsia="Times New Roman" w:cstheme="minorHAnsi"/>
          <w:i/>
          <w:iCs/>
          <w:color w:val="7030A0"/>
        </w:rPr>
      </w:pPr>
    </w:p>
    <w:p w14:paraId="31F50927" w14:textId="08C96856" w:rsidR="005C7336" w:rsidRDefault="005C7336" w:rsidP="00F77A5D">
      <w:pPr>
        <w:pStyle w:val="Betarp"/>
        <w:spacing w:line="276" w:lineRule="auto"/>
        <w:ind w:firstLine="0"/>
        <w:contextualSpacing/>
        <w:rPr>
          <w:rFonts w:eastAsia="Times New Roman" w:cstheme="minorHAnsi"/>
          <w:i/>
          <w:iCs/>
          <w:color w:val="7030A0"/>
        </w:rPr>
      </w:pPr>
    </w:p>
    <w:p w14:paraId="31B45D38" w14:textId="3D5EF2D0" w:rsidR="005C7336" w:rsidRDefault="005C7336" w:rsidP="00F77A5D">
      <w:pPr>
        <w:pStyle w:val="Betarp"/>
        <w:spacing w:line="276" w:lineRule="auto"/>
        <w:ind w:firstLine="0"/>
        <w:contextualSpacing/>
        <w:rPr>
          <w:rFonts w:eastAsia="Times New Roman" w:cstheme="minorHAnsi"/>
          <w:i/>
          <w:iCs/>
          <w:color w:val="7030A0"/>
        </w:rPr>
      </w:pPr>
    </w:p>
    <w:p w14:paraId="7E95EA3A" w14:textId="5E18D8FC" w:rsidR="005C7336" w:rsidRDefault="005C7336" w:rsidP="00F77A5D">
      <w:pPr>
        <w:pStyle w:val="Betarp"/>
        <w:spacing w:line="276" w:lineRule="auto"/>
        <w:ind w:firstLine="0"/>
        <w:contextualSpacing/>
        <w:rPr>
          <w:rFonts w:eastAsia="Times New Roman" w:cstheme="minorHAnsi"/>
          <w:i/>
          <w:iCs/>
          <w:color w:val="7030A0"/>
        </w:rPr>
      </w:pPr>
    </w:p>
    <w:p w14:paraId="7A491EF9" w14:textId="62363815" w:rsidR="005C7336" w:rsidRDefault="005C7336" w:rsidP="00F77A5D">
      <w:pPr>
        <w:pStyle w:val="Betarp"/>
        <w:spacing w:line="276" w:lineRule="auto"/>
        <w:ind w:firstLine="0"/>
        <w:contextualSpacing/>
        <w:rPr>
          <w:rFonts w:eastAsia="Times New Roman" w:cstheme="minorHAnsi"/>
          <w:i/>
          <w:iCs/>
          <w:color w:val="7030A0"/>
        </w:rPr>
      </w:pPr>
    </w:p>
    <w:p w14:paraId="551260C2" w14:textId="37253231" w:rsidR="005C7336" w:rsidRDefault="005C7336" w:rsidP="00F77A5D">
      <w:pPr>
        <w:pStyle w:val="Betarp"/>
        <w:spacing w:line="276" w:lineRule="auto"/>
        <w:ind w:firstLine="0"/>
        <w:contextualSpacing/>
        <w:rPr>
          <w:rFonts w:eastAsia="Times New Roman" w:cstheme="minorHAnsi"/>
          <w:i/>
          <w:iCs/>
          <w:color w:val="7030A0"/>
        </w:rPr>
      </w:pPr>
    </w:p>
    <w:p w14:paraId="2903501A" w14:textId="7F24C82A" w:rsidR="005C7336" w:rsidRDefault="005C7336" w:rsidP="00F77A5D">
      <w:pPr>
        <w:pStyle w:val="Betarp"/>
        <w:spacing w:line="276" w:lineRule="auto"/>
        <w:ind w:firstLine="0"/>
        <w:contextualSpacing/>
        <w:rPr>
          <w:rFonts w:eastAsia="Times New Roman" w:cstheme="minorHAnsi"/>
          <w:i/>
          <w:iCs/>
          <w:color w:val="7030A0"/>
        </w:rPr>
      </w:pPr>
    </w:p>
    <w:p w14:paraId="411FE17A" w14:textId="48D973A3" w:rsidR="005C7336" w:rsidRDefault="005C7336" w:rsidP="00F77A5D">
      <w:pPr>
        <w:pStyle w:val="Betarp"/>
        <w:spacing w:line="276" w:lineRule="auto"/>
        <w:ind w:firstLine="0"/>
        <w:contextualSpacing/>
        <w:rPr>
          <w:rFonts w:eastAsia="Times New Roman" w:cstheme="minorHAnsi"/>
          <w:i/>
          <w:iCs/>
          <w:color w:val="7030A0"/>
        </w:rPr>
      </w:pPr>
    </w:p>
    <w:p w14:paraId="59360297" w14:textId="6817A5B7" w:rsidR="005C7336" w:rsidRDefault="005C7336" w:rsidP="00F77A5D">
      <w:pPr>
        <w:pStyle w:val="Betarp"/>
        <w:spacing w:line="276" w:lineRule="auto"/>
        <w:ind w:firstLine="0"/>
        <w:contextualSpacing/>
        <w:rPr>
          <w:rFonts w:eastAsia="Times New Roman" w:cstheme="minorHAnsi"/>
          <w:i/>
          <w:iCs/>
          <w:color w:val="7030A0"/>
        </w:rPr>
      </w:pPr>
    </w:p>
    <w:p w14:paraId="6E3D51EB" w14:textId="0D60CB4F" w:rsidR="005C7336" w:rsidRDefault="005C7336" w:rsidP="00F77A5D">
      <w:pPr>
        <w:pStyle w:val="Betarp"/>
        <w:spacing w:line="276" w:lineRule="auto"/>
        <w:ind w:firstLine="0"/>
        <w:contextualSpacing/>
        <w:rPr>
          <w:rFonts w:eastAsia="Times New Roman" w:cstheme="minorHAnsi"/>
          <w:i/>
          <w:iCs/>
          <w:color w:val="7030A0"/>
        </w:rPr>
      </w:pPr>
    </w:p>
    <w:p w14:paraId="55644DD2" w14:textId="529CA13D" w:rsidR="005C7336" w:rsidRDefault="005C7336" w:rsidP="00F77A5D">
      <w:pPr>
        <w:pStyle w:val="Betarp"/>
        <w:spacing w:line="276" w:lineRule="auto"/>
        <w:ind w:firstLine="0"/>
        <w:contextualSpacing/>
        <w:rPr>
          <w:rFonts w:eastAsia="Times New Roman" w:cstheme="minorHAnsi"/>
          <w:i/>
          <w:iCs/>
          <w:color w:val="7030A0"/>
        </w:rPr>
      </w:pPr>
    </w:p>
    <w:p w14:paraId="5DE29260" w14:textId="20CB2856" w:rsidR="005C7336" w:rsidRDefault="005C7336" w:rsidP="00F77A5D">
      <w:pPr>
        <w:pStyle w:val="Betarp"/>
        <w:spacing w:line="276" w:lineRule="auto"/>
        <w:ind w:firstLine="0"/>
        <w:contextualSpacing/>
        <w:rPr>
          <w:rFonts w:eastAsia="Times New Roman" w:cstheme="minorHAnsi"/>
          <w:i/>
          <w:iCs/>
          <w:color w:val="7030A0"/>
        </w:rPr>
      </w:pPr>
    </w:p>
    <w:p w14:paraId="2CD724B7" w14:textId="2B87C10D" w:rsidR="005C7336" w:rsidRDefault="005C7336" w:rsidP="00F77A5D">
      <w:pPr>
        <w:pStyle w:val="Betarp"/>
        <w:spacing w:line="276" w:lineRule="auto"/>
        <w:ind w:firstLine="0"/>
        <w:contextualSpacing/>
        <w:rPr>
          <w:rFonts w:ascii="Arial" w:eastAsiaTheme="minorHAnsi" w:hAnsi="Arial" w:cs="Arial"/>
        </w:rPr>
      </w:pPr>
    </w:p>
    <w:p w14:paraId="1205E9DD" w14:textId="07E98A79" w:rsidR="00464FBC" w:rsidRDefault="00464FBC" w:rsidP="00F77A5D">
      <w:pPr>
        <w:pStyle w:val="Betarp"/>
        <w:spacing w:line="276" w:lineRule="auto"/>
        <w:ind w:firstLine="0"/>
        <w:contextualSpacing/>
        <w:rPr>
          <w:rFonts w:ascii="Arial" w:eastAsiaTheme="minorHAnsi" w:hAnsi="Arial" w:cs="Arial"/>
        </w:rPr>
      </w:pPr>
    </w:p>
    <w:p w14:paraId="2571E680" w14:textId="1DA48C3A" w:rsidR="00464FBC" w:rsidRDefault="00464FBC" w:rsidP="00F77A5D">
      <w:pPr>
        <w:pStyle w:val="Betarp"/>
        <w:spacing w:line="276" w:lineRule="auto"/>
        <w:ind w:firstLine="0"/>
        <w:contextualSpacing/>
        <w:rPr>
          <w:rFonts w:ascii="Arial" w:eastAsiaTheme="minorHAnsi" w:hAnsi="Arial" w:cs="Arial"/>
        </w:rPr>
      </w:pPr>
    </w:p>
    <w:p w14:paraId="4CA44ABC" w14:textId="77777777" w:rsidR="00464FBC" w:rsidRDefault="00464FBC"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D856714" w14:textId="293D3D09" w:rsidR="008B2E27" w:rsidRPr="005C7336" w:rsidRDefault="00112F92" w:rsidP="005C7336">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554C122A" w14:textId="7C786E00" w:rsidR="00112F92" w:rsidRPr="002E1129" w:rsidRDefault="00112F92" w:rsidP="005C7336">
      <w:pPr>
        <w:spacing w:line="240" w:lineRule="auto"/>
        <w:ind w:firstLine="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29C96B3B" w14:textId="463EBE39" w:rsidR="00112F92" w:rsidRPr="005C7336" w:rsidRDefault="00112F92" w:rsidP="005C7336">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8F2D15" w:rsidRDefault="00723701"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2278D638" w14:textId="360D1679" w:rsidR="007C483C" w:rsidRPr="00D26EA8" w:rsidRDefault="007C483C" w:rsidP="00D26EA8">
      <w:pPr>
        <w:tabs>
          <w:tab w:val="left" w:pos="568"/>
        </w:tabs>
        <w:spacing w:line="276" w:lineRule="auto"/>
        <w:ind w:firstLine="0"/>
        <w:jc w:val="left"/>
        <w:rPr>
          <w:rFonts w:cstheme="minorHAnsi"/>
          <w:i/>
          <w:iCs/>
          <w:color w:val="7030A0"/>
        </w:rPr>
      </w:pPr>
    </w:p>
    <w:p w14:paraId="0839D2A2" w14:textId="2D52550A" w:rsidR="007C483C" w:rsidRPr="00D26EA8" w:rsidRDefault="007C483C" w:rsidP="00D26EA8">
      <w:pPr>
        <w:tabs>
          <w:tab w:val="left" w:pos="568"/>
        </w:tabs>
        <w:spacing w:line="276" w:lineRule="auto"/>
        <w:ind w:firstLine="0"/>
        <w:jc w:val="left"/>
        <w:rPr>
          <w:rFonts w:cstheme="minorHAnsi"/>
          <w:i/>
          <w:iCs/>
          <w:color w:val="7030A0"/>
        </w:rPr>
      </w:pPr>
    </w:p>
    <w:p w14:paraId="3F24F8E5" w14:textId="086D3F4A" w:rsidR="007C483C" w:rsidRDefault="007C483C" w:rsidP="00D26EA8">
      <w:pPr>
        <w:tabs>
          <w:tab w:val="left" w:pos="709"/>
        </w:tabs>
        <w:ind w:firstLine="0"/>
        <w:jc w:val="left"/>
        <w:rPr>
          <w:rFonts w:ascii="Arial" w:eastAsia="Arial" w:hAnsi="Arial" w:cs="Arial"/>
          <w:b/>
          <w:i/>
          <w:color w:val="7030A0"/>
        </w:rPr>
      </w:pPr>
    </w:p>
    <w:p w14:paraId="5AF0FD5D" w14:textId="77777777" w:rsidR="007C483C" w:rsidRDefault="007C483C" w:rsidP="00D26EA8">
      <w:pPr>
        <w:spacing w:before="60" w:after="60" w:line="256" w:lineRule="auto"/>
        <w:ind w:firstLine="0"/>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399BD154"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1079CA">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F50D53"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F50D53" w:rsidRPr="00CB20ED" w:rsidRDefault="00F50D53" w:rsidP="001079CA">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6A3F7B38" w:rsidR="00F50D53" w:rsidRPr="00F50D53" w:rsidRDefault="00F50D53" w:rsidP="00F50D53">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firstLine="0"/>
              <w:contextualSpacing/>
            </w:pPr>
            <w:r>
              <w:rPr>
                <w:sz w:val="24"/>
                <w:szCs w:val="24"/>
              </w:rPr>
              <w:t>Tiekėjas, per paskutinius 3</w:t>
            </w:r>
            <w:r w:rsidRPr="00067386">
              <w:rPr>
                <w:sz w:val="24"/>
                <w:szCs w:val="24"/>
              </w:rPr>
              <w:t xml:space="preserve"> metus iki pasiūlymo pateikimo termino pabaigos pagal vieną ar daugiau sutarčių yra savo jėgomis tinkamai suteikęs spausdinimo p</w:t>
            </w:r>
            <w:r>
              <w:rPr>
                <w:sz w:val="24"/>
                <w:szCs w:val="24"/>
              </w:rPr>
              <w:t>aslaugų už ne mažiau kaip 14 000</w:t>
            </w:r>
            <w:r w:rsidRPr="00067386">
              <w:rPr>
                <w:sz w:val="24"/>
                <w:szCs w:val="24"/>
              </w:rPr>
              <w:t xml:space="preserve"> EUR</w:t>
            </w:r>
            <w:r>
              <w:rPr>
                <w:sz w:val="24"/>
                <w:szCs w:val="24"/>
              </w:rPr>
              <w:t xml:space="preserve"> be PVM.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D3ABBB5" w14:textId="01296516" w:rsidR="00F50D53" w:rsidRPr="00012675" w:rsidRDefault="00F50D53" w:rsidP="00FF376D">
            <w:pPr>
              <w:ind w:firstLine="0"/>
              <w:rPr>
                <w:rFonts w:eastAsia="Calibri"/>
                <w:sz w:val="24"/>
                <w:szCs w:val="24"/>
              </w:rPr>
            </w:pPr>
            <w:r w:rsidRPr="00067386">
              <w:rPr>
                <w:sz w:val="24"/>
                <w:szCs w:val="24"/>
              </w:rPr>
              <w:t xml:space="preserve">Per pastaruosius 3 metus </w:t>
            </w:r>
            <w:r w:rsidR="00FF376D">
              <w:rPr>
                <w:sz w:val="24"/>
                <w:szCs w:val="24"/>
              </w:rPr>
              <w:t xml:space="preserve">tinkamai </w:t>
            </w:r>
            <w:r w:rsidRPr="00067386">
              <w:rPr>
                <w:sz w:val="24"/>
                <w:szCs w:val="24"/>
              </w:rPr>
              <w:t>su</w:t>
            </w:r>
            <w:r w:rsidR="00FF376D">
              <w:rPr>
                <w:sz w:val="24"/>
                <w:szCs w:val="24"/>
              </w:rPr>
              <w:t xml:space="preserve">teiktų paslaugų sąrašas bei </w:t>
            </w:r>
            <w:r w:rsidR="00FF376D" w:rsidRPr="00FF376D">
              <w:rPr>
                <w:sz w:val="24"/>
                <w:szCs w:val="24"/>
              </w:rPr>
              <w:t>u</w:t>
            </w:r>
            <w:r w:rsidR="00FF376D" w:rsidRPr="00FF376D">
              <w:rPr>
                <w:rFonts w:eastAsiaTheme="minorEastAsia"/>
                <w:iCs/>
                <w:sz w:val="24"/>
                <w:szCs w:val="24"/>
              </w:rPr>
              <w:t>žsakovų pažymos,</w:t>
            </w:r>
            <w:r w:rsidR="00D26EA8">
              <w:rPr>
                <w:rFonts w:eastAsiaTheme="minorEastAsia"/>
                <w:iCs/>
                <w:sz w:val="24"/>
                <w:szCs w:val="24"/>
              </w:rPr>
              <w:t xml:space="preserve"> kuriose būtų nurodytos suteiktos paslaugos,</w:t>
            </w:r>
            <w:r w:rsidR="00FF376D" w:rsidRPr="00FF376D">
              <w:rPr>
                <w:rFonts w:eastAsiaTheme="minorEastAsia"/>
                <w:iCs/>
                <w:sz w:val="24"/>
                <w:szCs w:val="24"/>
              </w:rPr>
              <w:t xml:space="preserve"> bendros sumos, datos, paslaugų gavėjai, </w:t>
            </w:r>
            <w:r w:rsidR="00D26EA8">
              <w:rPr>
                <w:rFonts w:eastAsiaTheme="minorEastAsia"/>
                <w:iCs/>
                <w:sz w:val="24"/>
                <w:szCs w:val="24"/>
              </w:rPr>
              <w:t xml:space="preserve">bei informacija  </w:t>
            </w:r>
            <w:r w:rsidR="00FF376D" w:rsidRPr="00FF376D">
              <w:rPr>
                <w:rFonts w:eastAsiaTheme="minorEastAsia"/>
                <w:iCs/>
                <w:sz w:val="24"/>
                <w:szCs w:val="24"/>
              </w:rPr>
              <w:t xml:space="preserve">ar </w:t>
            </w:r>
            <w:r w:rsidR="00FF376D" w:rsidRPr="00FF376D">
              <w:rPr>
                <w:rFonts w:eastAsiaTheme="minorEastAsia"/>
                <w:b/>
                <w:bCs/>
                <w:iCs/>
                <w:sz w:val="24"/>
                <w:szCs w:val="24"/>
              </w:rPr>
              <w:t>paslaugos buvo suteiktos</w:t>
            </w:r>
            <w:r w:rsidR="00FF376D" w:rsidRPr="00FF376D">
              <w:rPr>
                <w:rFonts w:eastAsiaTheme="minorEastAsia"/>
                <w:iCs/>
                <w:sz w:val="24"/>
                <w:szCs w:val="24"/>
              </w:rPr>
              <w:t xml:space="preserve"> </w:t>
            </w:r>
            <w:r w:rsidR="00FF376D" w:rsidRPr="00FF376D">
              <w:rPr>
                <w:rFonts w:eastAsiaTheme="minorEastAsia"/>
                <w:b/>
                <w:bCs/>
                <w:iCs/>
                <w:sz w:val="24"/>
                <w:szCs w:val="24"/>
              </w:rPr>
              <w:t>tinkamai</w:t>
            </w:r>
            <w:r w:rsidR="00FF376D" w:rsidRPr="00FF376D">
              <w:rPr>
                <w:rFonts w:eastAsiaTheme="minorEastAsia"/>
                <w:sz w:val="24"/>
                <w:szCs w:val="24"/>
              </w:rPr>
              <w:t>.</w:t>
            </w:r>
          </w:p>
          <w:p w14:paraId="613FE140" w14:textId="77777777" w:rsidR="00F50D53" w:rsidRPr="00012675" w:rsidRDefault="00F50D53" w:rsidP="00F50D53">
            <w:pPr>
              <w:rPr>
                <w:rFonts w:eastAsia="Calibri"/>
                <w:b/>
                <w:i/>
                <w:sz w:val="24"/>
                <w:szCs w:val="24"/>
              </w:rPr>
            </w:pPr>
            <w:r w:rsidRPr="00012675">
              <w:rPr>
                <w:rFonts w:eastAsia="Calibri"/>
                <w:b/>
                <w:i/>
                <w:sz w:val="24"/>
                <w:szCs w:val="24"/>
              </w:rPr>
              <w:t>Pateikiami skenuoti dokumentai elektroninėje formoje CVP IS priemonėmis</w:t>
            </w:r>
          </w:p>
          <w:p w14:paraId="28B103FB" w14:textId="77777777" w:rsidR="00F50D53" w:rsidRPr="00CB20ED" w:rsidRDefault="00F50D53" w:rsidP="00F50D53">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8A994" w14:textId="1795BEC2" w:rsidR="00F50D53" w:rsidRDefault="00F50D53" w:rsidP="00F50D53">
            <w:pPr>
              <w:ind w:firstLine="0"/>
              <w:rPr>
                <w:sz w:val="24"/>
                <w:szCs w:val="24"/>
              </w:rPr>
            </w:pPr>
            <w:r>
              <w:rPr>
                <w:sz w:val="24"/>
                <w:szCs w:val="24"/>
              </w:rPr>
              <w:t>J</w:t>
            </w:r>
            <w:r w:rsidRPr="00067386">
              <w:rPr>
                <w:sz w:val="24"/>
                <w:szCs w:val="24"/>
              </w:rPr>
              <w:t xml:space="preserve">eigu pasiūlymą teikia ūkio subjektų grupė – reikalavimą turi atitikti visi ūkio subjektų grupės nariai kartu (ūkio subjektų grupės narių turima patirtis sumuojama), atsižvelgiant į jų prisiimamus įsipareigojimus;  tiekėjas gali remtis kitų ūkio subjektų </w:t>
            </w:r>
            <w:proofErr w:type="spellStart"/>
            <w:r w:rsidRPr="00067386">
              <w:rPr>
                <w:sz w:val="24"/>
                <w:szCs w:val="24"/>
              </w:rPr>
              <w:t>pajėgumais</w:t>
            </w:r>
            <w:proofErr w:type="spellEnd"/>
            <w:r w:rsidRPr="00067386">
              <w:rPr>
                <w:sz w:val="24"/>
                <w:szCs w:val="24"/>
              </w:rPr>
              <w:t xml:space="preserve"> tik tuo atveju, jeigu tie subjektai patys vykdys tą pirkimo sutarties dalį, k</w:t>
            </w:r>
            <w:r>
              <w:rPr>
                <w:sz w:val="24"/>
                <w:szCs w:val="24"/>
              </w:rPr>
              <w:t xml:space="preserve">uriai reikia jų turimų </w:t>
            </w:r>
            <w:proofErr w:type="spellStart"/>
            <w:r>
              <w:rPr>
                <w:sz w:val="24"/>
                <w:szCs w:val="24"/>
              </w:rPr>
              <w:t>pajėgumų</w:t>
            </w:r>
            <w:proofErr w:type="spellEnd"/>
            <w:r>
              <w:rPr>
                <w:sz w:val="24"/>
                <w:szCs w:val="24"/>
              </w:rPr>
              <w:t>.</w:t>
            </w:r>
            <w:r w:rsidRPr="00067386">
              <w:rPr>
                <w:sz w:val="24"/>
                <w:szCs w:val="24"/>
              </w:rPr>
              <w:t xml:space="preserve">  </w:t>
            </w:r>
          </w:p>
          <w:p w14:paraId="190E8123" w14:textId="77777777" w:rsidR="00F50D53" w:rsidRDefault="00F50D53" w:rsidP="00F50D53">
            <w:pPr>
              <w:rPr>
                <w:sz w:val="24"/>
                <w:szCs w:val="24"/>
              </w:rPr>
            </w:pPr>
          </w:p>
          <w:p w14:paraId="53CD97F8" w14:textId="5C7CE49E" w:rsidR="00F50D53" w:rsidRPr="00CB20ED" w:rsidRDefault="00F50D53" w:rsidP="00F50D53">
            <w:pPr>
              <w:autoSpaceDE w:val="0"/>
              <w:autoSpaceDN w:val="0"/>
              <w:adjustRightInd w:val="0"/>
              <w:ind w:firstLine="0"/>
              <w:rPr>
                <w:rFonts w:asciiTheme="minorHAnsi" w:hAnsiTheme="minorHAnsi" w:cstheme="minorHAnsi"/>
                <w:color w:val="000000"/>
                <w:sz w:val="21"/>
                <w:szCs w:val="21"/>
              </w:rPr>
            </w:pPr>
            <w:r>
              <w:rPr>
                <w:sz w:val="24"/>
                <w:szCs w:val="24"/>
              </w:rPr>
              <w:t>S</w:t>
            </w:r>
            <w:r w:rsidRPr="00067386">
              <w:rPr>
                <w:sz w:val="24"/>
                <w:szCs w:val="24"/>
              </w:rPr>
              <w:t>ubtiekėjams šis reikalavimas nenustatomas</w:t>
            </w:r>
            <w:r>
              <w:rPr>
                <w:sz w:val="24"/>
                <w:szCs w:val="24"/>
              </w:rPr>
              <w:t>.</w:t>
            </w: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10688D3F" w14:textId="77777777" w:rsidR="00112F92" w:rsidRDefault="00112F92" w:rsidP="00112F92">
      <w:pPr>
        <w:jc w:val="center"/>
        <w:rPr>
          <w:rFonts w:ascii="Arial" w:eastAsia="Arial" w:hAnsi="Arial" w:cs="Arial"/>
        </w:rPr>
      </w:pPr>
    </w:p>
    <w:p w14:paraId="3DB23246" w14:textId="0CE81D9D" w:rsidR="00C70E3A" w:rsidRPr="00C70E3A" w:rsidRDefault="00C70E3A" w:rsidP="00FF376D">
      <w:pPr>
        <w:ind w:firstLine="0"/>
        <w:rPr>
          <w:rFonts w:ascii="Arial" w:eastAsia="Arial" w:hAnsi="Arial" w:cs="Arial"/>
          <w:b/>
          <w:smallCaps/>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4C1AFBCF"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F4312">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3EE53671" w14:textId="77777777" w:rsidR="00D26EA8" w:rsidRPr="00811CC0" w:rsidRDefault="00D26EA8" w:rsidP="00D26EA8">
      <w:pPr>
        <w:spacing w:after="240"/>
        <w:jc w:val="left"/>
        <w:rPr>
          <w:rFonts w:ascii="Times New Roman" w:hAnsi="Times New Roman" w:cs="Times New Roman"/>
          <w:b/>
          <w:bCs/>
          <w:sz w:val="24"/>
          <w:szCs w:val="24"/>
        </w:rPr>
      </w:pPr>
      <w:r w:rsidRPr="00811CC0">
        <w:rPr>
          <w:rFonts w:ascii="Times New Roman" w:hAnsi="Times New Roman" w:cs="Times New Roman"/>
          <w:b/>
          <w:bCs/>
          <w:sz w:val="24"/>
          <w:szCs w:val="24"/>
        </w:rPr>
        <w:t>Reikalavimai produkcijai</w:t>
      </w:r>
      <w:r>
        <w:rPr>
          <w:rFonts w:ascii="Times New Roman" w:hAnsi="Times New Roman" w:cs="Times New Roman"/>
          <w:b/>
          <w:bCs/>
          <w:sz w:val="24"/>
          <w:szCs w:val="24"/>
        </w:rPr>
        <w:t xml:space="preserve"> ir paslaugų teikimo terminai</w:t>
      </w:r>
      <w:r w:rsidRPr="00811CC0">
        <w:rPr>
          <w:rFonts w:ascii="Times New Roman" w:hAnsi="Times New Roman" w:cs="Times New Roman"/>
          <w:b/>
          <w:bCs/>
          <w:sz w:val="24"/>
          <w:szCs w:val="24"/>
        </w:rPr>
        <w:t>:</w:t>
      </w:r>
    </w:p>
    <w:p w14:paraId="7A6662B1" w14:textId="77777777" w:rsidR="00D26EA8" w:rsidRPr="00811CC0" w:rsidRDefault="00D26EA8" w:rsidP="00D26EA8">
      <w:pPr>
        <w:spacing w:line="240" w:lineRule="auto"/>
        <w:jc w:val="left"/>
        <w:rPr>
          <w:rFonts w:ascii="Times New Roman" w:hAnsi="Times New Roman" w:cs="Times New Roman"/>
          <w:sz w:val="24"/>
          <w:szCs w:val="24"/>
        </w:rPr>
      </w:pPr>
      <w:r w:rsidRPr="00811CC0">
        <w:rPr>
          <w:rFonts w:ascii="Times New Roman" w:hAnsi="Times New Roman" w:cs="Times New Roman"/>
          <w:sz w:val="24"/>
          <w:szCs w:val="24"/>
        </w:rPr>
        <w:t xml:space="preserve">Žurnalas - segta brošiūra, 6 numeriai per metus. </w:t>
      </w:r>
      <w:r w:rsidRPr="00811CC0">
        <w:rPr>
          <w:rFonts w:ascii="Times New Roman" w:hAnsi="Times New Roman" w:cs="Times New Roman"/>
          <w:sz w:val="24"/>
          <w:szCs w:val="24"/>
        </w:rPr>
        <w:br/>
        <w:t>Leidinio formatas: 215x305 mm.</w:t>
      </w:r>
    </w:p>
    <w:p w14:paraId="44E511BE" w14:textId="77777777" w:rsidR="00D26EA8" w:rsidRPr="00811CC0" w:rsidRDefault="00D26EA8" w:rsidP="00D26EA8">
      <w:pPr>
        <w:shd w:val="clear" w:color="auto" w:fill="FFFFFF"/>
        <w:spacing w:line="240" w:lineRule="auto"/>
        <w:jc w:val="left"/>
        <w:rPr>
          <w:rFonts w:ascii="Times New Roman" w:hAnsi="Times New Roman" w:cs="Times New Roman"/>
          <w:sz w:val="24"/>
          <w:szCs w:val="24"/>
        </w:rPr>
      </w:pPr>
      <w:r w:rsidRPr="00811CC0">
        <w:rPr>
          <w:rFonts w:ascii="Times New Roman" w:hAnsi="Times New Roman" w:cs="Times New Roman"/>
          <w:sz w:val="24"/>
          <w:szCs w:val="24"/>
        </w:rPr>
        <w:t>12 spaudos lankų (96 psl.), spalvotas.</w:t>
      </w:r>
    </w:p>
    <w:p w14:paraId="22E6802A" w14:textId="77777777" w:rsidR="00D26EA8" w:rsidRPr="00811CC0" w:rsidRDefault="00D26EA8" w:rsidP="00D26EA8">
      <w:pPr>
        <w:shd w:val="clear" w:color="auto" w:fill="FFFFFF"/>
        <w:spacing w:line="240" w:lineRule="auto"/>
        <w:jc w:val="left"/>
        <w:rPr>
          <w:rFonts w:ascii="Times New Roman" w:hAnsi="Times New Roman" w:cs="Times New Roman"/>
          <w:sz w:val="24"/>
          <w:szCs w:val="24"/>
        </w:rPr>
      </w:pPr>
      <w:r w:rsidRPr="00811CC0">
        <w:rPr>
          <w:rFonts w:ascii="Times New Roman" w:hAnsi="Times New Roman" w:cs="Times New Roman"/>
          <w:sz w:val="24"/>
          <w:szCs w:val="24"/>
        </w:rPr>
        <w:t xml:space="preserve">Viršelis: 4+4, popierius - </w:t>
      </w:r>
      <w:proofErr w:type="spellStart"/>
      <w:r w:rsidRPr="00811CC0">
        <w:rPr>
          <w:rFonts w:ascii="Times New Roman" w:hAnsi="Times New Roman" w:cs="Times New Roman"/>
          <w:sz w:val="24"/>
          <w:szCs w:val="24"/>
        </w:rPr>
        <w:t>Maxioffset</w:t>
      </w:r>
      <w:proofErr w:type="spellEnd"/>
      <w:r w:rsidRPr="00811CC0">
        <w:rPr>
          <w:rFonts w:ascii="Times New Roman" w:hAnsi="Times New Roman" w:cs="Times New Roman"/>
          <w:sz w:val="24"/>
          <w:szCs w:val="24"/>
        </w:rPr>
        <w:t xml:space="preserve"> </w:t>
      </w:r>
      <w:proofErr w:type="spellStart"/>
      <w:r w:rsidRPr="00811CC0">
        <w:rPr>
          <w:rFonts w:ascii="Times New Roman" w:hAnsi="Times New Roman" w:cs="Times New Roman"/>
          <w:sz w:val="24"/>
          <w:szCs w:val="24"/>
        </w:rPr>
        <w:t>Agrippina</w:t>
      </w:r>
      <w:proofErr w:type="spellEnd"/>
      <w:r w:rsidRPr="00811CC0">
        <w:rPr>
          <w:rFonts w:ascii="Times New Roman" w:hAnsi="Times New Roman" w:cs="Times New Roman"/>
          <w:sz w:val="24"/>
          <w:szCs w:val="24"/>
        </w:rPr>
        <w:t xml:space="preserve"> </w:t>
      </w:r>
      <w:smartTag w:uri="urn:schemas-microsoft-com:office:smarttags" w:element="metricconverter">
        <w:smartTagPr>
          <w:attr w:name="ProductID" w:val="250 g"/>
        </w:smartTagPr>
        <w:r w:rsidRPr="00811CC0">
          <w:rPr>
            <w:rFonts w:ascii="Times New Roman" w:hAnsi="Times New Roman" w:cs="Times New Roman"/>
            <w:sz w:val="24"/>
            <w:szCs w:val="24"/>
          </w:rPr>
          <w:t>250 g</w:t>
        </w:r>
        <w:r>
          <w:rPr>
            <w:rFonts w:ascii="Times New Roman" w:hAnsi="Times New Roman" w:cs="Times New Roman"/>
            <w:sz w:val="24"/>
            <w:szCs w:val="24"/>
          </w:rPr>
          <w:t xml:space="preserve"> arba analogiškas</w:t>
        </w:r>
      </w:smartTag>
      <w:r w:rsidRPr="00811CC0">
        <w:rPr>
          <w:rFonts w:ascii="Times New Roman" w:hAnsi="Times New Roman" w:cs="Times New Roman"/>
          <w:sz w:val="24"/>
          <w:szCs w:val="24"/>
        </w:rPr>
        <w:t>; </w:t>
      </w:r>
      <w:r>
        <w:rPr>
          <w:rFonts w:ascii="Times New Roman" w:hAnsi="Times New Roman" w:cs="Times New Roman"/>
          <w:sz w:val="24"/>
          <w:szCs w:val="24"/>
        </w:rPr>
        <w:t xml:space="preserve">matinis </w:t>
      </w:r>
      <w:r w:rsidRPr="00811CC0">
        <w:rPr>
          <w:rFonts w:ascii="Times New Roman" w:hAnsi="Times New Roman" w:cs="Times New Roman"/>
          <w:sz w:val="24"/>
          <w:szCs w:val="24"/>
        </w:rPr>
        <w:t>dispersinis lakas</w:t>
      </w:r>
      <w:r>
        <w:rPr>
          <w:rFonts w:ascii="Times New Roman" w:hAnsi="Times New Roman" w:cs="Times New Roman"/>
          <w:sz w:val="24"/>
          <w:szCs w:val="24"/>
        </w:rPr>
        <w:t>.</w:t>
      </w:r>
    </w:p>
    <w:p w14:paraId="7FCF9270" w14:textId="77777777" w:rsidR="00D26EA8" w:rsidRPr="00811CC0" w:rsidRDefault="00D26EA8" w:rsidP="00D26EA8">
      <w:pPr>
        <w:shd w:val="clear" w:color="auto" w:fill="FFFFFF"/>
        <w:spacing w:line="240" w:lineRule="auto"/>
        <w:jc w:val="left"/>
        <w:rPr>
          <w:rFonts w:ascii="Times New Roman" w:hAnsi="Times New Roman" w:cs="Times New Roman"/>
          <w:sz w:val="24"/>
          <w:szCs w:val="24"/>
        </w:rPr>
      </w:pPr>
      <w:r w:rsidRPr="00811CC0">
        <w:rPr>
          <w:rFonts w:ascii="Times New Roman" w:hAnsi="Times New Roman" w:cs="Times New Roman"/>
          <w:sz w:val="24"/>
          <w:szCs w:val="24"/>
        </w:rPr>
        <w:t xml:space="preserve">Vidiniai lapai: 4+4, popierius - </w:t>
      </w:r>
      <w:proofErr w:type="spellStart"/>
      <w:r w:rsidRPr="00811CC0">
        <w:rPr>
          <w:rFonts w:ascii="Times New Roman" w:hAnsi="Times New Roman" w:cs="Times New Roman"/>
          <w:sz w:val="24"/>
          <w:szCs w:val="24"/>
        </w:rPr>
        <w:t>Multiart</w:t>
      </w:r>
      <w:proofErr w:type="spellEnd"/>
      <w:r w:rsidRPr="00811CC0">
        <w:rPr>
          <w:rFonts w:ascii="Times New Roman" w:hAnsi="Times New Roman" w:cs="Times New Roman"/>
          <w:sz w:val="24"/>
          <w:szCs w:val="24"/>
        </w:rPr>
        <w:t xml:space="preserve"> </w:t>
      </w:r>
      <w:proofErr w:type="spellStart"/>
      <w:r w:rsidRPr="00811CC0">
        <w:rPr>
          <w:rFonts w:ascii="Times New Roman" w:hAnsi="Times New Roman" w:cs="Times New Roman"/>
          <w:sz w:val="24"/>
          <w:szCs w:val="24"/>
        </w:rPr>
        <w:t>Silk</w:t>
      </w:r>
      <w:proofErr w:type="spellEnd"/>
      <w:r w:rsidRPr="00811CC0">
        <w:rPr>
          <w:rFonts w:ascii="Times New Roman" w:hAnsi="Times New Roman" w:cs="Times New Roman"/>
          <w:sz w:val="24"/>
          <w:szCs w:val="24"/>
        </w:rPr>
        <w:t xml:space="preserve"> </w:t>
      </w:r>
      <w:smartTag w:uri="urn:schemas-microsoft-com:office:smarttags" w:element="metricconverter">
        <w:smartTagPr>
          <w:attr w:name="ProductID" w:val="90 g"/>
        </w:smartTagPr>
        <w:r w:rsidRPr="00811CC0">
          <w:rPr>
            <w:rFonts w:ascii="Times New Roman" w:hAnsi="Times New Roman" w:cs="Times New Roman"/>
            <w:sz w:val="24"/>
            <w:szCs w:val="24"/>
          </w:rPr>
          <w:t>90 g</w:t>
        </w:r>
        <w:r>
          <w:rPr>
            <w:rFonts w:ascii="Times New Roman" w:hAnsi="Times New Roman" w:cs="Times New Roman"/>
            <w:sz w:val="24"/>
            <w:szCs w:val="24"/>
          </w:rPr>
          <w:t xml:space="preserve"> arba analogiškas</w:t>
        </w:r>
      </w:smartTag>
      <w:r w:rsidRPr="00811CC0">
        <w:rPr>
          <w:rFonts w:ascii="Times New Roman" w:hAnsi="Times New Roman" w:cs="Times New Roman"/>
          <w:sz w:val="24"/>
          <w:szCs w:val="24"/>
        </w:rPr>
        <w:t>.</w:t>
      </w:r>
    </w:p>
    <w:p w14:paraId="5931C1F4" w14:textId="77777777" w:rsidR="00D26EA8" w:rsidRPr="00811CC0" w:rsidRDefault="00D26EA8" w:rsidP="00D26EA8">
      <w:pPr>
        <w:spacing w:line="240" w:lineRule="auto"/>
        <w:jc w:val="left"/>
        <w:rPr>
          <w:rFonts w:ascii="Times New Roman" w:hAnsi="Times New Roman" w:cs="Times New Roman"/>
          <w:sz w:val="24"/>
          <w:szCs w:val="24"/>
        </w:rPr>
      </w:pPr>
      <w:r w:rsidRPr="00811CC0">
        <w:rPr>
          <w:rFonts w:ascii="Times New Roman" w:hAnsi="Times New Roman" w:cs="Times New Roman"/>
          <w:sz w:val="24"/>
          <w:szCs w:val="24"/>
        </w:rPr>
        <w:t>Vieno žurnalo numerio tiražas 1000 egz.</w:t>
      </w:r>
      <w:r w:rsidRPr="00811CC0">
        <w:rPr>
          <w:rFonts w:ascii="Times New Roman" w:hAnsi="Times New Roman" w:cs="Times New Roman"/>
          <w:sz w:val="24"/>
          <w:szCs w:val="24"/>
        </w:rPr>
        <w:br/>
        <w:t xml:space="preserve">Pristatoma į du taškus Vilniuje, trečias – Vievyje. </w:t>
      </w:r>
    </w:p>
    <w:p w14:paraId="64EAA3CD" w14:textId="77777777" w:rsidR="00D26EA8" w:rsidRPr="00811CC0" w:rsidRDefault="00D26EA8" w:rsidP="00D26EA8">
      <w:pPr>
        <w:spacing w:after="240" w:line="240" w:lineRule="auto"/>
        <w:jc w:val="left"/>
        <w:rPr>
          <w:rFonts w:ascii="Times New Roman" w:hAnsi="Times New Roman" w:cs="Times New Roman"/>
          <w:bCs/>
          <w:sz w:val="24"/>
          <w:szCs w:val="24"/>
        </w:rPr>
      </w:pPr>
      <w:r>
        <w:rPr>
          <w:rFonts w:ascii="Times New Roman" w:hAnsi="Times New Roman" w:cs="Times New Roman"/>
          <w:sz w:val="24"/>
          <w:szCs w:val="24"/>
        </w:rPr>
        <w:t>Leidinys išspausdinamas per 15</w:t>
      </w:r>
      <w:r w:rsidRPr="00811CC0">
        <w:rPr>
          <w:rFonts w:ascii="Times New Roman" w:hAnsi="Times New Roman" w:cs="Times New Roman"/>
          <w:sz w:val="24"/>
          <w:szCs w:val="24"/>
        </w:rPr>
        <w:t xml:space="preserve"> dienų nuo maketo pateikimo.</w:t>
      </w:r>
    </w:p>
    <w:p w14:paraId="189ADA79" w14:textId="77777777" w:rsidR="00D26EA8" w:rsidRDefault="00D26EA8" w:rsidP="00D26EA8">
      <w:pPr>
        <w:spacing w:after="240"/>
        <w:jc w:val="left"/>
        <w:rPr>
          <w:b/>
          <w:bCs/>
        </w:rPr>
      </w:pPr>
    </w:p>
    <w:p w14:paraId="07BC161F" w14:textId="77777777" w:rsidR="00D26EA8" w:rsidRDefault="00D26EA8" w:rsidP="00D26EA8">
      <w:pPr>
        <w:spacing w:after="240"/>
        <w:jc w:val="left"/>
        <w:rPr>
          <w:b/>
          <w:bCs/>
        </w:rPr>
      </w:pPr>
    </w:p>
    <w:p w14:paraId="55A965A6" w14:textId="77777777" w:rsidR="00D26EA8" w:rsidRDefault="00D26EA8" w:rsidP="00D26EA8">
      <w:pPr>
        <w:spacing w:after="240"/>
        <w:jc w:val="left"/>
        <w:rPr>
          <w:rFonts w:ascii="Times New Roman" w:hAnsi="Times New Roman" w:cs="Times New Roman"/>
          <w:b/>
          <w:bCs/>
          <w:sz w:val="24"/>
          <w:szCs w:val="24"/>
        </w:rPr>
      </w:pPr>
      <w:r>
        <w:rPr>
          <w:rFonts w:ascii="Times New Roman" w:hAnsi="Times New Roman" w:cs="Times New Roman"/>
          <w:b/>
          <w:bCs/>
          <w:sz w:val="24"/>
          <w:szCs w:val="24"/>
        </w:rPr>
        <w:t>Aplinkosauginiai</w:t>
      </w:r>
      <w:r w:rsidRPr="00811CC0">
        <w:rPr>
          <w:rFonts w:ascii="Times New Roman" w:hAnsi="Times New Roman" w:cs="Times New Roman"/>
          <w:b/>
          <w:bCs/>
          <w:sz w:val="24"/>
          <w:szCs w:val="24"/>
        </w:rPr>
        <w:t xml:space="preserve"> reikalavimai produkcijai:</w:t>
      </w:r>
    </w:p>
    <w:p w14:paraId="5EAD6898" w14:textId="77777777" w:rsidR="00D26EA8" w:rsidRDefault="00D26EA8" w:rsidP="00D26EA8">
      <w:pPr>
        <w:spacing w:after="240"/>
        <w:jc w:val="left"/>
        <w:rPr>
          <w:rFonts w:ascii="Times New Roman" w:hAnsi="Times New Roman" w:cs="Times New Roman"/>
          <w:sz w:val="24"/>
          <w:szCs w:val="24"/>
        </w:rPr>
      </w:pPr>
      <w:r>
        <w:rPr>
          <w:rFonts w:ascii="Times New Roman" w:hAnsi="Times New Roman" w:cs="Times New Roman"/>
          <w:sz w:val="24"/>
          <w:szCs w:val="24"/>
        </w:rPr>
        <w:t xml:space="preserve">Pakuotės, į kurias turi būti supakuota perkama spausdinimo produkcija, turi būti pagamintos iš 100 % perdirbto popieriaus. </w:t>
      </w:r>
    </w:p>
    <w:p w14:paraId="3D928083" w14:textId="77777777" w:rsidR="00D26EA8" w:rsidRPr="00971F74" w:rsidRDefault="00D26EA8" w:rsidP="00D26EA8">
      <w:pPr>
        <w:spacing w:after="240"/>
        <w:jc w:val="left"/>
        <w:rPr>
          <w:rFonts w:ascii="Times New Roman" w:hAnsi="Times New Roman" w:cs="Times New Roman"/>
          <w:sz w:val="24"/>
          <w:szCs w:val="24"/>
          <w:lang w:val="en-US"/>
        </w:rPr>
      </w:pPr>
      <w:r>
        <w:rPr>
          <w:rFonts w:ascii="Times New Roman" w:hAnsi="Times New Roman" w:cs="Times New Roman"/>
          <w:sz w:val="24"/>
          <w:szCs w:val="24"/>
        </w:rPr>
        <w:t>Produkcija turi būti pristatoma ne piko metu, tai yra nuo pirmadienio iki ketvirtadienio 9-</w:t>
      </w:r>
      <w:r>
        <w:rPr>
          <w:rFonts w:ascii="Times New Roman" w:hAnsi="Times New Roman" w:cs="Times New Roman"/>
          <w:sz w:val="24"/>
          <w:szCs w:val="24"/>
          <w:lang w:val="en-US"/>
        </w:rPr>
        <w:t xml:space="preserve">16 val., </w:t>
      </w:r>
      <w:proofErr w:type="spellStart"/>
      <w:proofErr w:type="gramStart"/>
      <w:r>
        <w:rPr>
          <w:rFonts w:ascii="Times New Roman" w:hAnsi="Times New Roman" w:cs="Times New Roman"/>
          <w:sz w:val="24"/>
          <w:szCs w:val="24"/>
          <w:lang w:val="en-US"/>
        </w:rPr>
        <w:t>penktadieniais</w:t>
      </w:r>
      <w:proofErr w:type="spellEnd"/>
      <w:proofErr w:type="gramEnd"/>
      <w:r>
        <w:rPr>
          <w:rFonts w:ascii="Times New Roman" w:hAnsi="Times New Roman" w:cs="Times New Roman"/>
          <w:sz w:val="24"/>
          <w:szCs w:val="24"/>
          <w:lang w:val="en-US"/>
        </w:rPr>
        <w:t xml:space="preserve"> 9-15 val. </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EA42AE3" w:rsidR="00506996" w:rsidRPr="00060B5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60B51">
        <w:rPr>
          <w:rFonts w:cstheme="minorHAnsi"/>
        </w:rPr>
        <w:lastRenderedPageBreak/>
        <w:t xml:space="preserve">Pirkimo sąlygų </w:t>
      </w:r>
      <w:r w:rsidR="006F4312">
        <w:rPr>
          <w:rFonts w:cstheme="minorHAnsi"/>
        </w:rPr>
        <w:t>4</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133947BE" w14:textId="482BE5AC" w:rsidR="00A52BA0" w:rsidRPr="00194983" w:rsidRDefault="00A52BA0" w:rsidP="00A52BA0">
      <w:pPr>
        <w:spacing w:line="240" w:lineRule="auto"/>
        <w:jc w:val="left"/>
        <w:rPr>
          <w:rStyle w:val="normaltextrun"/>
          <w:rFonts w:cstheme="minorHAnsi"/>
          <w:color w:val="7030A0"/>
          <w:shd w:val="clear" w:color="auto" w:fill="FFFFFF"/>
        </w:rPr>
      </w:pPr>
    </w:p>
    <w:p w14:paraId="29CE03AD" w14:textId="77777777" w:rsidR="006F4312" w:rsidRPr="00F45185" w:rsidRDefault="006F4312" w:rsidP="006F4312">
      <w:pPr>
        <w:ind w:right="-178"/>
        <w:jc w:val="center"/>
        <w:rPr>
          <w:rFonts w:ascii="Times New Roman" w:hAnsi="Times New Roman" w:cs="Times New Roman"/>
        </w:rPr>
      </w:pPr>
      <w:r w:rsidRPr="00F45185">
        <w:rPr>
          <w:rFonts w:ascii="Times New Roman" w:hAnsi="Times New Roman" w:cs="Times New Roman"/>
        </w:rPr>
        <w:t>Herbas arba prekių ženklas</w:t>
      </w:r>
    </w:p>
    <w:p w14:paraId="5F6FBC0B" w14:textId="77777777" w:rsidR="006F4312" w:rsidRPr="00F45185" w:rsidRDefault="006F4312" w:rsidP="006F4312">
      <w:pPr>
        <w:ind w:right="-178"/>
        <w:jc w:val="center"/>
        <w:rPr>
          <w:rFonts w:ascii="Times New Roman" w:hAnsi="Times New Roman" w:cs="Times New Roman"/>
        </w:rPr>
      </w:pPr>
    </w:p>
    <w:p w14:paraId="5C8DD4AD" w14:textId="77777777" w:rsidR="006F4312" w:rsidRPr="00F45185" w:rsidRDefault="006F4312" w:rsidP="006F4312">
      <w:pPr>
        <w:ind w:right="-178"/>
        <w:jc w:val="center"/>
        <w:rPr>
          <w:rFonts w:ascii="Times New Roman" w:hAnsi="Times New Roman" w:cs="Times New Roman"/>
        </w:rPr>
      </w:pPr>
      <w:r w:rsidRPr="00F45185">
        <w:rPr>
          <w:rFonts w:ascii="Times New Roman" w:hAnsi="Times New Roman" w:cs="Times New Roman"/>
        </w:rPr>
        <w:t>(Teikėjo pavadinimas)</w:t>
      </w:r>
    </w:p>
    <w:p w14:paraId="4824D327" w14:textId="77777777" w:rsidR="006F4312" w:rsidRPr="00F45185" w:rsidRDefault="006F4312" w:rsidP="006F4312">
      <w:pPr>
        <w:ind w:right="-178"/>
        <w:jc w:val="center"/>
        <w:rPr>
          <w:rFonts w:ascii="Times New Roman" w:hAnsi="Times New Roman" w:cs="Times New Roman"/>
        </w:rPr>
      </w:pPr>
    </w:p>
    <w:p w14:paraId="47C564FF" w14:textId="77777777" w:rsidR="006F4312" w:rsidRPr="00F45185" w:rsidRDefault="006F4312" w:rsidP="006F4312">
      <w:pPr>
        <w:ind w:right="-178"/>
        <w:jc w:val="center"/>
        <w:rPr>
          <w:rFonts w:ascii="Times New Roman" w:hAnsi="Times New Roman" w:cs="Times New Roman"/>
        </w:rPr>
      </w:pPr>
      <w:r w:rsidRPr="00F45185">
        <w:rPr>
          <w:rFonts w:ascii="Times New Roman" w:hAnsi="Times New Roman" w:cs="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AC05EB4" w14:textId="77777777" w:rsidR="006F4312" w:rsidRPr="00EB48B6" w:rsidRDefault="006F4312" w:rsidP="006F4312">
      <w:pPr>
        <w:pStyle w:val="Paantrat"/>
        <w:spacing w:before="60" w:after="60"/>
        <w:rPr>
          <w:b/>
          <w:bCs/>
        </w:rPr>
      </w:pPr>
    </w:p>
    <w:p w14:paraId="40FE17F3" w14:textId="77777777" w:rsidR="006F4312" w:rsidRPr="00F45185" w:rsidRDefault="006F4312" w:rsidP="006F4312">
      <w:pPr>
        <w:pStyle w:val="Paantrat"/>
        <w:spacing w:before="60" w:after="60"/>
        <w:jc w:val="center"/>
        <w:rPr>
          <w:b/>
          <w:bCs/>
          <w:sz w:val="26"/>
          <w:szCs w:val="26"/>
        </w:rPr>
      </w:pPr>
      <w:r w:rsidRPr="00F45185">
        <w:rPr>
          <w:b/>
          <w:bCs/>
          <w:sz w:val="26"/>
          <w:szCs w:val="26"/>
        </w:rPr>
        <w:t>PASIŪLYMAS</w:t>
      </w:r>
    </w:p>
    <w:p w14:paraId="6EE9A927" w14:textId="77777777" w:rsidR="006F4312" w:rsidRPr="00F45185" w:rsidRDefault="006F4312" w:rsidP="006F4312">
      <w:pPr>
        <w:pStyle w:val="Paantrat"/>
        <w:spacing w:before="60" w:after="60"/>
        <w:jc w:val="center"/>
        <w:rPr>
          <w:b/>
          <w:bCs/>
          <w:sz w:val="26"/>
          <w:szCs w:val="26"/>
        </w:rPr>
      </w:pPr>
      <w:r w:rsidRPr="00F45185">
        <w:rPr>
          <w:b/>
          <w:bCs/>
          <w:sz w:val="26"/>
          <w:szCs w:val="26"/>
        </w:rPr>
        <w:t xml:space="preserve">DĖL </w:t>
      </w:r>
      <w:r>
        <w:rPr>
          <w:b/>
          <w:bCs/>
          <w:sz w:val="26"/>
          <w:szCs w:val="26"/>
        </w:rPr>
        <w:t>ŽURNALO „BŪDAS“ SPAUSDINIMO</w:t>
      </w:r>
      <w:r w:rsidRPr="00F943EC">
        <w:rPr>
          <w:b/>
          <w:bCs/>
          <w:sz w:val="26"/>
          <w:szCs w:val="26"/>
        </w:rPr>
        <w:t xml:space="preserve"> PASLAUG</w:t>
      </w:r>
      <w:r>
        <w:rPr>
          <w:b/>
          <w:bCs/>
          <w:sz w:val="26"/>
          <w:szCs w:val="26"/>
        </w:rPr>
        <w:t>Ų 2025 M. PIRKIMO</w:t>
      </w:r>
    </w:p>
    <w:p w14:paraId="150B423E" w14:textId="77777777" w:rsidR="006F4312" w:rsidRPr="00F45185" w:rsidRDefault="006F4312" w:rsidP="006F4312">
      <w:pPr>
        <w:shd w:val="clear" w:color="auto" w:fill="FFFFFF"/>
        <w:jc w:val="center"/>
        <w:rPr>
          <w:rFonts w:ascii="Times New Roman" w:hAnsi="Times New Roman" w:cs="Times New Roman"/>
          <w:b/>
          <w:bCs/>
          <w:color w:val="000000"/>
        </w:rPr>
      </w:pPr>
      <w:r w:rsidRPr="00F45185">
        <w:rPr>
          <w:rFonts w:ascii="Times New Roman" w:hAnsi="Times New Roman" w:cs="Times New Roman"/>
        </w:rPr>
        <w:t>_____________</w:t>
      </w:r>
      <w:r w:rsidRPr="00F45185">
        <w:rPr>
          <w:rFonts w:ascii="Times New Roman" w:hAnsi="Times New Roman" w:cs="Times New Roman"/>
          <w:b/>
          <w:bCs/>
          <w:color w:val="000000"/>
        </w:rPr>
        <w:t xml:space="preserve"> </w:t>
      </w:r>
      <w:r w:rsidRPr="00F45185">
        <w:rPr>
          <w:rFonts w:ascii="Times New Roman" w:hAnsi="Times New Roman" w:cs="Times New Roman"/>
        </w:rPr>
        <w:t>Nr.______</w:t>
      </w:r>
    </w:p>
    <w:p w14:paraId="6BF90EC6" w14:textId="77777777" w:rsidR="006F4312" w:rsidRPr="00F45185" w:rsidRDefault="006F4312" w:rsidP="006F4312">
      <w:pPr>
        <w:shd w:val="clear" w:color="auto" w:fill="FFFFFF"/>
        <w:jc w:val="center"/>
        <w:rPr>
          <w:rFonts w:ascii="Times New Roman" w:hAnsi="Times New Roman" w:cs="Times New Roman"/>
          <w:bCs/>
          <w:color w:val="000000"/>
        </w:rPr>
      </w:pPr>
      <w:r w:rsidRPr="00F45185">
        <w:rPr>
          <w:rFonts w:ascii="Times New Roman" w:hAnsi="Times New Roman" w:cs="Times New Roman"/>
          <w:bCs/>
          <w:color w:val="000000"/>
        </w:rPr>
        <w:t>(Data)</w:t>
      </w:r>
    </w:p>
    <w:p w14:paraId="4CB8C25B" w14:textId="77777777" w:rsidR="006F4312" w:rsidRPr="00F45185" w:rsidRDefault="006F4312" w:rsidP="006F4312">
      <w:pPr>
        <w:shd w:val="clear" w:color="auto" w:fill="FFFFFF"/>
        <w:jc w:val="center"/>
        <w:rPr>
          <w:rFonts w:ascii="Times New Roman" w:hAnsi="Times New Roman" w:cs="Times New Roman"/>
          <w:bCs/>
          <w:color w:val="000000"/>
        </w:rPr>
      </w:pPr>
      <w:r w:rsidRPr="00F45185">
        <w:rPr>
          <w:rFonts w:ascii="Times New Roman" w:hAnsi="Times New Roman" w:cs="Times New Roman"/>
          <w:bCs/>
          <w:color w:val="000000"/>
        </w:rPr>
        <w:t>_____________</w:t>
      </w:r>
    </w:p>
    <w:p w14:paraId="670503C9" w14:textId="77777777" w:rsidR="006F4312" w:rsidRPr="00F45185" w:rsidRDefault="006F4312" w:rsidP="006F4312">
      <w:pPr>
        <w:shd w:val="clear" w:color="auto" w:fill="FFFFFF"/>
        <w:jc w:val="center"/>
        <w:rPr>
          <w:rFonts w:ascii="Times New Roman" w:hAnsi="Times New Roman" w:cs="Times New Roman"/>
          <w:bCs/>
          <w:color w:val="000000"/>
        </w:rPr>
      </w:pPr>
      <w:r w:rsidRPr="00F45185">
        <w:rPr>
          <w:rFonts w:ascii="Times New Roman" w:hAnsi="Times New Roman" w:cs="Times New Roman"/>
          <w:bCs/>
          <w:color w:val="000000"/>
        </w:rPr>
        <w:t>(Sudarymo vieta)</w:t>
      </w:r>
    </w:p>
    <w:p w14:paraId="466F10FB" w14:textId="77777777" w:rsidR="006F4312" w:rsidRPr="00F45185" w:rsidRDefault="006F4312" w:rsidP="006F4312">
      <w:pPr>
        <w:shd w:val="clear" w:color="auto" w:fill="FFFFFF"/>
        <w:jc w:val="center"/>
        <w:rPr>
          <w:rFonts w:ascii="Times New Roman" w:hAnsi="Times New Roman" w:cs="Times New Roman"/>
          <w:bCs/>
          <w:color w:val="000000"/>
        </w:rPr>
      </w:pPr>
    </w:p>
    <w:p w14:paraId="2DEB5AA8" w14:textId="77777777" w:rsidR="006F4312" w:rsidRPr="00F45185" w:rsidRDefault="006F4312" w:rsidP="006F4312">
      <w:pPr>
        <w:pStyle w:val="Paantrat"/>
        <w:spacing w:before="60" w:after="60"/>
        <w:rPr>
          <w:b/>
          <w:bCs/>
        </w:rPr>
      </w:pPr>
      <w:r>
        <w:rPr>
          <w:b/>
          <w:bCs/>
        </w:rPr>
        <w:t>LIETUVOS NACIONALINIAM KULTŪROS CENTRUI</w:t>
      </w:r>
    </w:p>
    <w:p w14:paraId="3901A0F8" w14:textId="77777777" w:rsidR="006F4312" w:rsidRPr="00F45185" w:rsidRDefault="006F4312" w:rsidP="006F4312">
      <w:pPr>
        <w:pStyle w:val="Paantrat"/>
        <w:spacing w:before="60" w:after="60"/>
        <w:ind w:left="709"/>
        <w:rPr>
          <w:bCs/>
          <w:i/>
          <w:color w:val="000000"/>
          <w:vertAlign w:val="superscript"/>
        </w:rPr>
      </w:pPr>
      <w:r>
        <w:rPr>
          <w:bCs/>
          <w:i/>
          <w:color w:val="000000"/>
          <w:vertAlign w:val="superscript"/>
        </w:rPr>
        <w:t>(B.Radvilaitės g.8</w:t>
      </w:r>
      <w:r w:rsidRPr="00F45185">
        <w:rPr>
          <w:bCs/>
          <w:i/>
          <w:color w:val="000000"/>
          <w:vertAlign w:val="superscript"/>
        </w:rPr>
        <w:t>, Vilnius)</w:t>
      </w:r>
    </w:p>
    <w:p w14:paraId="0E891DF1" w14:textId="77777777" w:rsidR="006F4312" w:rsidRPr="00F45185" w:rsidRDefault="006F4312" w:rsidP="006F4312">
      <w:pPr>
        <w:spacing w:before="360"/>
        <w:jc w:val="center"/>
        <w:rPr>
          <w:rFonts w:ascii="Times New Roman" w:hAnsi="Times New Roman" w:cs="Times New Roman"/>
          <w:b/>
          <w:sz w:val="24"/>
          <w:szCs w:val="24"/>
        </w:rPr>
      </w:pPr>
      <w:r w:rsidRPr="00F45185">
        <w:rPr>
          <w:rFonts w:ascii="Times New Roman" w:hAnsi="Times New Roman" w:cs="Times New Roman"/>
          <w:sz w:val="24"/>
          <w:szCs w:val="24"/>
        </w:rPr>
        <w:t>1.</w:t>
      </w:r>
      <w:r w:rsidRPr="00F45185">
        <w:rPr>
          <w:rFonts w:ascii="Times New Roman" w:hAnsi="Times New Roman" w:cs="Times New Roman"/>
          <w:b/>
          <w:sz w:val="24"/>
          <w:szCs w:val="24"/>
        </w:rPr>
        <w:t xml:space="preserve"> INFORMACIJA APIE TEIKĖJĄ</w:t>
      </w:r>
    </w:p>
    <w:p w14:paraId="3D4E63D8" w14:textId="77777777" w:rsidR="006F4312" w:rsidRPr="00F45185" w:rsidRDefault="006F4312" w:rsidP="006F4312">
      <w:pPr>
        <w:jc w:val="center"/>
        <w:rPr>
          <w:rFonts w:ascii="Times New Roman" w:hAnsi="Times New Roman" w:cs="Times New Roman"/>
        </w:rPr>
      </w:pPr>
    </w:p>
    <w:tbl>
      <w:tblPr>
        <w:tblW w:w="98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0"/>
        <w:gridCol w:w="4785"/>
      </w:tblGrid>
      <w:tr w:rsidR="006F4312" w:rsidRPr="00F45185" w14:paraId="76DC804C" w14:textId="77777777" w:rsidTr="00723701">
        <w:tc>
          <w:tcPr>
            <w:tcW w:w="5070" w:type="dxa"/>
            <w:tcBorders>
              <w:top w:val="single" w:sz="4" w:space="0" w:color="auto"/>
              <w:left w:val="single" w:sz="4" w:space="0" w:color="auto"/>
              <w:bottom w:val="single" w:sz="4" w:space="0" w:color="auto"/>
              <w:right w:val="single" w:sz="4" w:space="0" w:color="auto"/>
            </w:tcBorders>
            <w:hideMark/>
          </w:tcPr>
          <w:p w14:paraId="03591F47" w14:textId="77777777" w:rsidR="006F4312" w:rsidRPr="00F45185" w:rsidRDefault="006F4312" w:rsidP="00723701">
            <w:pPr>
              <w:spacing w:before="60" w:after="60"/>
              <w:rPr>
                <w:rFonts w:ascii="Times New Roman" w:hAnsi="Times New Roman" w:cs="Times New Roman"/>
                <w:sz w:val="24"/>
                <w:szCs w:val="24"/>
              </w:rPr>
            </w:pPr>
            <w:r w:rsidRPr="00F45185">
              <w:rPr>
                <w:rFonts w:ascii="Times New Roman" w:hAnsi="Times New Roman" w:cs="Times New Roman"/>
                <w:sz w:val="24"/>
                <w:szCs w:val="24"/>
              </w:rPr>
              <w:t>Teikėjo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D11970D" w14:textId="77777777" w:rsidR="006F4312" w:rsidRPr="00F45185" w:rsidRDefault="006F4312" w:rsidP="00723701">
            <w:pPr>
              <w:spacing w:before="60" w:after="60"/>
              <w:rPr>
                <w:rFonts w:ascii="Times New Roman" w:hAnsi="Times New Roman" w:cs="Times New Roman"/>
              </w:rPr>
            </w:pPr>
          </w:p>
        </w:tc>
      </w:tr>
      <w:tr w:rsidR="006F4312" w:rsidRPr="00F45185" w14:paraId="26E696E8" w14:textId="77777777" w:rsidTr="00723701">
        <w:tc>
          <w:tcPr>
            <w:tcW w:w="5070" w:type="dxa"/>
            <w:tcBorders>
              <w:top w:val="single" w:sz="4" w:space="0" w:color="auto"/>
              <w:left w:val="single" w:sz="4" w:space="0" w:color="auto"/>
              <w:bottom w:val="single" w:sz="4" w:space="0" w:color="auto"/>
              <w:right w:val="single" w:sz="4" w:space="0" w:color="auto"/>
            </w:tcBorders>
          </w:tcPr>
          <w:p w14:paraId="0432D4C1" w14:textId="77777777" w:rsidR="006F4312" w:rsidRPr="00F45185" w:rsidRDefault="006F4312" w:rsidP="00723701">
            <w:pPr>
              <w:spacing w:before="60" w:after="60"/>
              <w:rPr>
                <w:rFonts w:ascii="Times New Roman" w:hAnsi="Times New Roman" w:cs="Times New Roman"/>
                <w:sz w:val="24"/>
                <w:szCs w:val="24"/>
              </w:rPr>
            </w:pPr>
            <w:r w:rsidRPr="00F45185">
              <w:rPr>
                <w:rFonts w:ascii="Times New Roman" w:hAnsi="Times New Roman" w:cs="Times New Roman"/>
                <w:sz w:val="24"/>
                <w:szCs w:val="24"/>
              </w:rPr>
              <w:t xml:space="preserve">Teikėjo arba ūkio subjektų grupės narių juridinio asmens kodas (-ai) </w:t>
            </w:r>
            <w:r w:rsidRPr="00F45185">
              <w:rPr>
                <w:rFonts w:ascii="Times New Roman" w:hAnsi="Times New Roman" w:cs="Times New Roman"/>
                <w:i/>
                <w:sz w:val="24"/>
                <w:szCs w:val="24"/>
              </w:rPr>
              <w:t xml:space="preserve">(tuo atveju, jei pasiūlymą teikia fizinis asmuo - verslo pažymėjimo Nr. ar pan.), </w:t>
            </w:r>
            <w:r w:rsidRPr="00F45185">
              <w:rPr>
                <w:rFonts w:ascii="Times New Roman" w:hAnsi="Times New Roman" w:cs="Times New Roman"/>
                <w:sz w:val="24"/>
                <w:szCs w:val="24"/>
              </w:rPr>
              <w:t>adresas (-ai)</w:t>
            </w:r>
          </w:p>
        </w:tc>
        <w:tc>
          <w:tcPr>
            <w:tcW w:w="4785" w:type="dxa"/>
            <w:tcBorders>
              <w:top w:val="single" w:sz="4" w:space="0" w:color="auto"/>
              <w:left w:val="single" w:sz="4" w:space="0" w:color="auto"/>
              <w:bottom w:val="single" w:sz="4" w:space="0" w:color="auto"/>
              <w:right w:val="single" w:sz="4" w:space="0" w:color="auto"/>
            </w:tcBorders>
          </w:tcPr>
          <w:p w14:paraId="2D18AE61" w14:textId="77777777" w:rsidR="006F4312" w:rsidRPr="00F45185" w:rsidRDefault="006F4312" w:rsidP="00723701">
            <w:pPr>
              <w:spacing w:before="60" w:after="60"/>
              <w:rPr>
                <w:rFonts w:ascii="Times New Roman" w:hAnsi="Times New Roman" w:cs="Times New Roman"/>
              </w:rPr>
            </w:pPr>
          </w:p>
        </w:tc>
      </w:tr>
      <w:tr w:rsidR="006F4312" w:rsidRPr="00F45185" w14:paraId="7C1CC31B" w14:textId="77777777" w:rsidTr="00723701">
        <w:tc>
          <w:tcPr>
            <w:tcW w:w="5070" w:type="dxa"/>
            <w:tcBorders>
              <w:top w:val="single" w:sz="4" w:space="0" w:color="auto"/>
              <w:left w:val="single" w:sz="4" w:space="0" w:color="auto"/>
              <w:bottom w:val="single" w:sz="4" w:space="0" w:color="auto"/>
              <w:right w:val="single" w:sz="4" w:space="0" w:color="auto"/>
            </w:tcBorders>
          </w:tcPr>
          <w:p w14:paraId="773809AF" w14:textId="77777777" w:rsidR="006F4312" w:rsidRPr="00F45185" w:rsidRDefault="006F4312" w:rsidP="00723701">
            <w:pPr>
              <w:spacing w:before="60" w:after="60"/>
              <w:rPr>
                <w:rFonts w:ascii="Times New Roman" w:hAnsi="Times New Roman" w:cs="Times New Roman"/>
                <w:sz w:val="24"/>
                <w:szCs w:val="24"/>
              </w:rPr>
            </w:pPr>
            <w:r w:rsidRPr="00F45185">
              <w:rPr>
                <w:rFonts w:ascii="Times New Roman" w:hAnsi="Times New Roman" w:cs="Times New Roman"/>
                <w:color w:val="000000"/>
                <w:sz w:val="24"/>
                <w:szCs w:val="24"/>
              </w:rPr>
              <w:t>Už pasiūlymą atsakingo ū</w:t>
            </w:r>
            <w:r w:rsidRPr="00F45185">
              <w:rPr>
                <w:rFonts w:ascii="Times New Roman" w:hAnsi="Times New Roman" w:cs="Times New Roman"/>
                <w:sz w:val="24"/>
                <w:szCs w:val="24"/>
              </w:rPr>
              <w:t xml:space="preserve">kio subjektų grupės nario, atstovaujančio grupei </w:t>
            </w:r>
            <w:r w:rsidRPr="00F45185">
              <w:rPr>
                <w:rFonts w:ascii="Times New Roman" w:hAnsi="Times New Roman" w:cs="Times New Roman"/>
                <w:i/>
                <w:sz w:val="24"/>
                <w:szCs w:val="24"/>
              </w:rPr>
              <w:t xml:space="preserve">(pildoma, jei pasiūlymą teikia ūkio subjektų grupė) </w:t>
            </w:r>
            <w:r w:rsidRPr="00F45185">
              <w:rPr>
                <w:rFonts w:ascii="Times New Roman" w:hAnsi="Times New Roman" w:cs="Times New Roman"/>
                <w:sz w:val="24"/>
                <w:szCs w:val="24"/>
              </w:rPr>
              <w:t>vardas, pavardė.</w:t>
            </w:r>
          </w:p>
        </w:tc>
        <w:tc>
          <w:tcPr>
            <w:tcW w:w="4785" w:type="dxa"/>
            <w:tcBorders>
              <w:top w:val="single" w:sz="4" w:space="0" w:color="auto"/>
              <w:left w:val="single" w:sz="4" w:space="0" w:color="auto"/>
              <w:bottom w:val="single" w:sz="4" w:space="0" w:color="auto"/>
              <w:right w:val="single" w:sz="4" w:space="0" w:color="auto"/>
            </w:tcBorders>
          </w:tcPr>
          <w:p w14:paraId="3BD882C0" w14:textId="77777777" w:rsidR="006F4312" w:rsidRPr="00F45185" w:rsidRDefault="006F4312" w:rsidP="00723701">
            <w:pPr>
              <w:spacing w:before="60" w:after="60"/>
              <w:rPr>
                <w:rFonts w:ascii="Times New Roman" w:hAnsi="Times New Roman" w:cs="Times New Roman"/>
              </w:rPr>
            </w:pPr>
          </w:p>
        </w:tc>
      </w:tr>
      <w:tr w:rsidR="006F4312" w:rsidRPr="00F45185" w14:paraId="5AC83689" w14:textId="77777777" w:rsidTr="00723701">
        <w:tc>
          <w:tcPr>
            <w:tcW w:w="5070" w:type="dxa"/>
            <w:tcBorders>
              <w:top w:val="single" w:sz="4" w:space="0" w:color="auto"/>
              <w:left w:val="single" w:sz="4" w:space="0" w:color="auto"/>
              <w:bottom w:val="single" w:sz="4" w:space="0" w:color="auto"/>
              <w:right w:val="single" w:sz="4" w:space="0" w:color="auto"/>
            </w:tcBorders>
          </w:tcPr>
          <w:p w14:paraId="7675EE52" w14:textId="77777777" w:rsidR="006F4312" w:rsidRPr="00F45185" w:rsidRDefault="006F4312" w:rsidP="00723701">
            <w:pPr>
              <w:spacing w:before="60" w:after="60"/>
              <w:rPr>
                <w:rFonts w:ascii="Times New Roman" w:hAnsi="Times New Roman" w:cs="Times New Roman"/>
                <w:sz w:val="24"/>
                <w:szCs w:val="24"/>
              </w:rPr>
            </w:pPr>
            <w:r w:rsidRPr="00F45185">
              <w:rPr>
                <w:rFonts w:ascii="Times New Roman" w:hAnsi="Times New Roman" w:cs="Times New Roman"/>
                <w:sz w:val="24"/>
                <w:szCs w:val="24"/>
              </w:rPr>
              <w:t>Telefono numeris</w:t>
            </w:r>
          </w:p>
        </w:tc>
        <w:tc>
          <w:tcPr>
            <w:tcW w:w="4785" w:type="dxa"/>
            <w:tcBorders>
              <w:top w:val="single" w:sz="4" w:space="0" w:color="auto"/>
              <w:left w:val="single" w:sz="4" w:space="0" w:color="auto"/>
              <w:bottom w:val="single" w:sz="4" w:space="0" w:color="auto"/>
              <w:right w:val="single" w:sz="4" w:space="0" w:color="auto"/>
            </w:tcBorders>
          </w:tcPr>
          <w:p w14:paraId="2544C863" w14:textId="77777777" w:rsidR="006F4312" w:rsidRPr="00F45185" w:rsidRDefault="006F4312" w:rsidP="00723701">
            <w:pPr>
              <w:spacing w:before="60" w:after="60"/>
              <w:rPr>
                <w:rFonts w:ascii="Times New Roman" w:hAnsi="Times New Roman" w:cs="Times New Roman"/>
              </w:rPr>
            </w:pPr>
          </w:p>
        </w:tc>
      </w:tr>
      <w:tr w:rsidR="006F4312" w:rsidRPr="00F45185" w14:paraId="6F1EC898" w14:textId="77777777" w:rsidTr="00723701">
        <w:tc>
          <w:tcPr>
            <w:tcW w:w="5070" w:type="dxa"/>
            <w:tcBorders>
              <w:top w:val="single" w:sz="4" w:space="0" w:color="auto"/>
              <w:left w:val="single" w:sz="4" w:space="0" w:color="auto"/>
              <w:bottom w:val="single" w:sz="4" w:space="0" w:color="auto"/>
              <w:right w:val="single" w:sz="4" w:space="0" w:color="auto"/>
            </w:tcBorders>
          </w:tcPr>
          <w:p w14:paraId="4DE104EE" w14:textId="77777777" w:rsidR="006F4312" w:rsidRPr="00F45185" w:rsidRDefault="006F4312" w:rsidP="00723701">
            <w:pPr>
              <w:spacing w:before="60" w:after="60"/>
              <w:rPr>
                <w:rFonts w:ascii="Times New Roman" w:hAnsi="Times New Roman" w:cs="Times New Roman"/>
                <w:sz w:val="24"/>
                <w:szCs w:val="24"/>
              </w:rPr>
            </w:pPr>
            <w:r w:rsidRPr="00F45185">
              <w:rPr>
                <w:rFonts w:ascii="Times New Roman" w:hAnsi="Times New Roman" w:cs="Times New Roman"/>
                <w:sz w:val="24"/>
                <w:szCs w:val="24"/>
              </w:rPr>
              <w:t>El. pašto adresas</w:t>
            </w:r>
          </w:p>
        </w:tc>
        <w:tc>
          <w:tcPr>
            <w:tcW w:w="4785" w:type="dxa"/>
            <w:tcBorders>
              <w:top w:val="single" w:sz="4" w:space="0" w:color="auto"/>
              <w:left w:val="single" w:sz="4" w:space="0" w:color="auto"/>
              <w:bottom w:val="single" w:sz="4" w:space="0" w:color="auto"/>
              <w:right w:val="single" w:sz="4" w:space="0" w:color="auto"/>
            </w:tcBorders>
          </w:tcPr>
          <w:p w14:paraId="4C86EC29" w14:textId="77777777" w:rsidR="006F4312" w:rsidRPr="00F45185" w:rsidRDefault="006F4312" w:rsidP="00723701">
            <w:pPr>
              <w:spacing w:before="60" w:after="60"/>
              <w:rPr>
                <w:rFonts w:ascii="Times New Roman" w:hAnsi="Times New Roman" w:cs="Times New Roman"/>
              </w:rPr>
            </w:pPr>
          </w:p>
        </w:tc>
      </w:tr>
    </w:tbl>
    <w:p w14:paraId="0B02580C" w14:textId="35266EEB" w:rsidR="006F4312" w:rsidRDefault="006F4312" w:rsidP="006F4312">
      <w:pPr>
        <w:spacing w:after="160" w:line="259" w:lineRule="auto"/>
        <w:ind w:left="720"/>
        <w:jc w:val="center"/>
        <w:rPr>
          <w:rFonts w:ascii="Times New Roman" w:hAnsi="Times New Roman" w:cs="Times New Roman"/>
          <w:b/>
          <w:bCs/>
        </w:rPr>
      </w:pPr>
      <w:bookmarkStart w:id="37" w:name="_Toc329443227"/>
    </w:p>
    <w:p w14:paraId="1E7A0650" w14:textId="77777777" w:rsidR="006F4312" w:rsidRPr="00F45185" w:rsidRDefault="006F4312" w:rsidP="006F4312">
      <w:pPr>
        <w:spacing w:after="160" w:line="259" w:lineRule="auto"/>
        <w:ind w:left="720"/>
        <w:jc w:val="center"/>
        <w:rPr>
          <w:rFonts w:ascii="Times New Roman" w:hAnsi="Times New Roman" w:cs="Times New Roman"/>
          <w:b/>
          <w:bCs/>
        </w:rPr>
      </w:pPr>
    </w:p>
    <w:p w14:paraId="73F87C54" w14:textId="77777777" w:rsidR="006F4312" w:rsidRPr="00F45185" w:rsidRDefault="006F4312" w:rsidP="006F4312">
      <w:pPr>
        <w:spacing w:line="259" w:lineRule="auto"/>
        <w:ind w:left="720"/>
        <w:jc w:val="center"/>
        <w:rPr>
          <w:rFonts w:ascii="Times New Roman" w:hAnsi="Times New Roman" w:cs="Times New Roman"/>
          <w:sz w:val="24"/>
          <w:szCs w:val="24"/>
        </w:rPr>
      </w:pPr>
      <w:r w:rsidRPr="00F45185">
        <w:rPr>
          <w:rFonts w:ascii="Times New Roman" w:hAnsi="Times New Roman" w:cs="Times New Roman"/>
          <w:bCs/>
          <w:sz w:val="24"/>
          <w:szCs w:val="24"/>
        </w:rPr>
        <w:lastRenderedPageBreak/>
        <w:t>2.</w:t>
      </w:r>
      <w:r w:rsidRPr="00F45185">
        <w:rPr>
          <w:rFonts w:ascii="Times New Roman" w:hAnsi="Times New Roman" w:cs="Times New Roman"/>
          <w:b/>
          <w:bCs/>
          <w:sz w:val="24"/>
          <w:szCs w:val="24"/>
        </w:rPr>
        <w:t xml:space="preserve"> INFORMACIJA APIE SUBTEIKĖJUS</w:t>
      </w:r>
      <w:bookmarkEnd w:id="37"/>
    </w:p>
    <w:p w14:paraId="1EC696A8" w14:textId="77777777" w:rsidR="006F4312" w:rsidRDefault="006F4312" w:rsidP="006F4312">
      <w:pPr>
        <w:suppressAutoHyphens/>
        <w:rPr>
          <w:rFonts w:ascii="Times New Roman" w:hAnsi="Times New Roman" w:cs="Times New Roman"/>
        </w:rPr>
      </w:pPr>
      <w:r w:rsidRPr="0068507E">
        <w:rPr>
          <w:rFonts w:ascii="Times New Roman" w:hAnsi="Times New Roman"/>
          <w:i/>
          <w:spacing w:val="-4"/>
          <w:sz w:val="24"/>
          <w:szCs w:val="24"/>
          <w:lang w:eastAsia="ar-SA"/>
        </w:rPr>
        <w:t xml:space="preserve">/Pastaba. Pildoma, jei tiekėjas ketina pasitelkti </w:t>
      </w:r>
      <w:r>
        <w:rPr>
          <w:rFonts w:ascii="Times New Roman" w:hAnsi="Times New Roman"/>
          <w:i/>
          <w:spacing w:val="-4"/>
          <w:sz w:val="24"/>
          <w:szCs w:val="24"/>
          <w:lang w:eastAsia="ar-SA"/>
        </w:rPr>
        <w:t>ūkio subjektą (-</w:t>
      </w:r>
      <w:proofErr w:type="spellStart"/>
      <w:r>
        <w:rPr>
          <w:rFonts w:ascii="Times New Roman" w:hAnsi="Times New Roman"/>
          <w:i/>
          <w:spacing w:val="-4"/>
          <w:sz w:val="24"/>
          <w:szCs w:val="24"/>
          <w:lang w:eastAsia="ar-SA"/>
        </w:rPr>
        <w:t>us</w:t>
      </w:r>
      <w:proofErr w:type="spellEnd"/>
      <w:r>
        <w:rPr>
          <w:rFonts w:ascii="Times New Roman" w:hAnsi="Times New Roman"/>
          <w:i/>
          <w:spacing w:val="-4"/>
          <w:sz w:val="24"/>
          <w:szCs w:val="24"/>
          <w:lang w:eastAsia="ar-SA"/>
        </w:rPr>
        <w:t xml:space="preserve">), kurio </w:t>
      </w:r>
      <w:proofErr w:type="spellStart"/>
      <w:r>
        <w:rPr>
          <w:rFonts w:ascii="Times New Roman" w:hAnsi="Times New Roman"/>
          <w:i/>
          <w:spacing w:val="-4"/>
          <w:sz w:val="24"/>
          <w:szCs w:val="24"/>
          <w:lang w:eastAsia="ar-SA"/>
        </w:rPr>
        <w:t>pajėgumais</w:t>
      </w:r>
      <w:proofErr w:type="spellEnd"/>
      <w:r>
        <w:rPr>
          <w:rFonts w:ascii="Times New Roman" w:hAnsi="Times New Roman"/>
          <w:i/>
          <w:spacing w:val="-4"/>
          <w:sz w:val="24"/>
          <w:szCs w:val="24"/>
          <w:lang w:eastAsia="ar-SA"/>
        </w:rPr>
        <w:t xml:space="preserve"> remiasi, </w:t>
      </w:r>
      <w:r w:rsidRPr="0068507E">
        <w:rPr>
          <w:rFonts w:ascii="Times New Roman" w:hAnsi="Times New Roman"/>
          <w:i/>
          <w:spacing w:val="-4"/>
          <w:sz w:val="24"/>
          <w:szCs w:val="24"/>
          <w:lang w:eastAsia="ar-SA"/>
        </w:rPr>
        <w:t xml:space="preserve"> subtiekėją (-</w:t>
      </w:r>
      <w:proofErr w:type="spellStart"/>
      <w:r w:rsidRPr="0068507E">
        <w:rPr>
          <w:rFonts w:ascii="Times New Roman" w:hAnsi="Times New Roman"/>
          <w:i/>
          <w:spacing w:val="-4"/>
          <w:sz w:val="24"/>
          <w:szCs w:val="24"/>
          <w:lang w:eastAsia="ar-SA"/>
        </w:rPr>
        <w:t>us</w:t>
      </w:r>
      <w:proofErr w:type="spellEnd"/>
      <w:r w:rsidRPr="0068507E">
        <w:rPr>
          <w:rFonts w:ascii="Times New Roman" w:hAnsi="Times New Roman"/>
          <w:i/>
          <w:spacing w:val="-4"/>
          <w:sz w:val="24"/>
          <w:szCs w:val="24"/>
          <w:lang w:eastAsia="ar-SA"/>
        </w:rPr>
        <w:t>)</w:t>
      </w:r>
      <w:r w:rsidRPr="0068507E">
        <w:rPr>
          <w:rFonts w:ascii="Times New Roman" w:hAnsi="Times New Roman"/>
          <w:i/>
          <w:sz w:val="24"/>
          <w:szCs w:val="24"/>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955"/>
        <w:gridCol w:w="3943"/>
        <w:gridCol w:w="2625"/>
      </w:tblGrid>
      <w:tr w:rsidR="006F4312" w:rsidRPr="00F13E24" w14:paraId="10C15427" w14:textId="77777777" w:rsidTr="00723701">
        <w:trPr>
          <w:trHeight w:val="1114"/>
        </w:trPr>
        <w:tc>
          <w:tcPr>
            <w:tcW w:w="279" w:type="pct"/>
            <w:shd w:val="clear" w:color="auto" w:fill="auto"/>
            <w:vAlign w:val="center"/>
          </w:tcPr>
          <w:p w14:paraId="438E737D" w14:textId="77777777" w:rsidR="006F4312" w:rsidRPr="00F13E24" w:rsidRDefault="006F4312" w:rsidP="00723701">
            <w:pPr>
              <w:rPr>
                <w:rFonts w:ascii="Times New Roman" w:hAnsi="Times New Roman" w:cs="Times New Roman"/>
                <w:b/>
                <w:sz w:val="24"/>
                <w:szCs w:val="24"/>
              </w:rPr>
            </w:pPr>
            <w:r w:rsidRPr="00F13E24">
              <w:rPr>
                <w:rFonts w:ascii="Times New Roman" w:hAnsi="Times New Roman" w:cs="Times New Roman"/>
                <w:b/>
                <w:sz w:val="24"/>
                <w:szCs w:val="24"/>
              </w:rPr>
              <w:t>Eil. Nr.</w:t>
            </w:r>
          </w:p>
        </w:tc>
        <w:tc>
          <w:tcPr>
            <w:tcW w:w="1472" w:type="pct"/>
            <w:shd w:val="clear" w:color="auto" w:fill="auto"/>
            <w:vAlign w:val="center"/>
          </w:tcPr>
          <w:p w14:paraId="4AF14EB0" w14:textId="77777777" w:rsidR="006F4312" w:rsidRPr="00F13E24" w:rsidRDefault="006F4312" w:rsidP="00723701">
            <w:pPr>
              <w:rPr>
                <w:rFonts w:ascii="Times New Roman" w:hAnsi="Times New Roman" w:cs="Times New Roman"/>
                <w:b/>
                <w:sz w:val="24"/>
                <w:szCs w:val="24"/>
              </w:rPr>
            </w:pPr>
            <w:r>
              <w:rPr>
                <w:rFonts w:ascii="Times New Roman" w:hAnsi="Times New Roman" w:cs="Times New Roman"/>
                <w:b/>
                <w:sz w:val="24"/>
                <w:szCs w:val="24"/>
              </w:rPr>
              <w:t xml:space="preserve">Ūkio subjekto, kurio </w:t>
            </w:r>
            <w:proofErr w:type="spellStart"/>
            <w:r>
              <w:rPr>
                <w:rFonts w:ascii="Times New Roman" w:hAnsi="Times New Roman" w:cs="Times New Roman"/>
                <w:b/>
                <w:sz w:val="24"/>
                <w:szCs w:val="24"/>
              </w:rPr>
              <w:t>pajėgumais</w:t>
            </w:r>
            <w:proofErr w:type="spellEnd"/>
            <w:r>
              <w:rPr>
                <w:rFonts w:ascii="Times New Roman" w:hAnsi="Times New Roman" w:cs="Times New Roman"/>
                <w:b/>
                <w:sz w:val="24"/>
                <w:szCs w:val="24"/>
              </w:rPr>
              <w:t xml:space="preserve"> remiamasi, </w:t>
            </w:r>
            <w:r w:rsidRPr="00F13E24">
              <w:rPr>
                <w:rFonts w:ascii="Times New Roman" w:hAnsi="Times New Roman" w:cs="Times New Roman"/>
                <w:b/>
                <w:sz w:val="24"/>
                <w:szCs w:val="24"/>
              </w:rPr>
              <w:t>pavadinimas</w:t>
            </w:r>
            <w:r>
              <w:rPr>
                <w:rFonts w:ascii="Times New Roman" w:hAnsi="Times New Roman" w:cs="Times New Roman"/>
                <w:b/>
                <w:sz w:val="24"/>
                <w:szCs w:val="24"/>
              </w:rPr>
              <w:t xml:space="preserve"> ar vardas, pavardė ,</w:t>
            </w:r>
            <w:r w:rsidRPr="00F13E24">
              <w:rPr>
                <w:rFonts w:ascii="Times New Roman" w:hAnsi="Times New Roman" w:cs="Times New Roman"/>
                <w:b/>
                <w:sz w:val="24"/>
                <w:szCs w:val="24"/>
              </w:rPr>
              <w:t xml:space="preserve"> adresas</w:t>
            </w:r>
          </w:p>
        </w:tc>
        <w:tc>
          <w:tcPr>
            <w:tcW w:w="1930" w:type="pct"/>
            <w:shd w:val="clear" w:color="auto" w:fill="auto"/>
            <w:vAlign w:val="center"/>
          </w:tcPr>
          <w:p w14:paraId="26648C55" w14:textId="77777777" w:rsidR="006F4312" w:rsidRPr="00F13E24" w:rsidRDefault="006F4312" w:rsidP="00723701">
            <w:pPr>
              <w:rPr>
                <w:rFonts w:ascii="Times New Roman" w:hAnsi="Times New Roman" w:cs="Times New Roman"/>
                <w:b/>
                <w:sz w:val="24"/>
                <w:szCs w:val="24"/>
              </w:rPr>
            </w:pPr>
            <w:r w:rsidRPr="00F13E24">
              <w:rPr>
                <w:rFonts w:ascii="Times New Roman" w:hAnsi="Times New Roman" w:cs="Times New Roman"/>
                <w:b/>
                <w:sz w:val="24"/>
                <w:szCs w:val="24"/>
              </w:rPr>
              <w:t>Numatomos suteikti paslaugos</w:t>
            </w:r>
          </w:p>
        </w:tc>
        <w:tc>
          <w:tcPr>
            <w:tcW w:w="1319" w:type="pct"/>
            <w:shd w:val="clear" w:color="auto" w:fill="auto"/>
            <w:vAlign w:val="center"/>
          </w:tcPr>
          <w:p w14:paraId="7A685CE9" w14:textId="77777777" w:rsidR="006F4312" w:rsidRPr="00F13E24" w:rsidRDefault="006F4312" w:rsidP="00723701">
            <w:pPr>
              <w:rPr>
                <w:rFonts w:ascii="Times New Roman" w:hAnsi="Times New Roman" w:cs="Times New Roman"/>
                <w:b/>
                <w:sz w:val="24"/>
                <w:szCs w:val="24"/>
              </w:rPr>
            </w:pPr>
            <w:r w:rsidRPr="00F13E24">
              <w:rPr>
                <w:rFonts w:ascii="Times New Roman" w:hAnsi="Times New Roman" w:cs="Times New Roman"/>
                <w:b/>
                <w:sz w:val="24"/>
                <w:szCs w:val="24"/>
              </w:rPr>
              <w:t>Pirkimo sutarties dalis pasiūlymo kainoje, k</w:t>
            </w:r>
            <w:r>
              <w:rPr>
                <w:rFonts w:ascii="Times New Roman" w:hAnsi="Times New Roman" w:cs="Times New Roman"/>
                <w:b/>
                <w:sz w:val="24"/>
                <w:szCs w:val="24"/>
              </w:rPr>
              <w:t>uriai ketinama pasitelkti ū</w:t>
            </w:r>
            <w:r w:rsidRPr="00F13E24">
              <w:rPr>
                <w:rFonts w:ascii="Times New Roman" w:hAnsi="Times New Roman" w:cs="Times New Roman"/>
                <w:b/>
                <w:sz w:val="24"/>
                <w:szCs w:val="24"/>
              </w:rPr>
              <w:t>kio subjekt</w:t>
            </w:r>
            <w:r>
              <w:rPr>
                <w:rFonts w:ascii="Times New Roman" w:hAnsi="Times New Roman" w:cs="Times New Roman"/>
                <w:b/>
                <w:sz w:val="24"/>
                <w:szCs w:val="24"/>
              </w:rPr>
              <w:t>us</w:t>
            </w:r>
            <w:r w:rsidRPr="00F13E24">
              <w:rPr>
                <w:rFonts w:ascii="Times New Roman" w:hAnsi="Times New Roman" w:cs="Times New Roman"/>
                <w:b/>
                <w:sz w:val="24"/>
                <w:szCs w:val="24"/>
              </w:rPr>
              <w:t>,</w:t>
            </w:r>
            <w:r>
              <w:rPr>
                <w:rFonts w:ascii="Times New Roman" w:hAnsi="Times New Roman" w:cs="Times New Roman"/>
                <w:b/>
                <w:sz w:val="24"/>
                <w:szCs w:val="24"/>
              </w:rPr>
              <w:t xml:space="preserve"> kurių</w:t>
            </w:r>
            <w:r w:rsidRPr="00F13E24">
              <w:rPr>
                <w:rFonts w:ascii="Times New Roman" w:hAnsi="Times New Roman" w:cs="Times New Roman"/>
                <w:b/>
                <w:sz w:val="24"/>
                <w:szCs w:val="24"/>
              </w:rPr>
              <w:t xml:space="preserve"> </w:t>
            </w:r>
            <w:proofErr w:type="spellStart"/>
            <w:r w:rsidRPr="00F13E24">
              <w:rPr>
                <w:rFonts w:ascii="Times New Roman" w:hAnsi="Times New Roman" w:cs="Times New Roman"/>
                <w:b/>
                <w:sz w:val="24"/>
                <w:szCs w:val="24"/>
              </w:rPr>
              <w:t>pajėgumais</w:t>
            </w:r>
            <w:proofErr w:type="spellEnd"/>
            <w:r w:rsidRPr="00F13E24">
              <w:rPr>
                <w:rFonts w:ascii="Times New Roman" w:hAnsi="Times New Roman" w:cs="Times New Roman"/>
                <w:b/>
                <w:sz w:val="24"/>
                <w:szCs w:val="24"/>
              </w:rPr>
              <w:t xml:space="preserve"> remia</w:t>
            </w:r>
            <w:r>
              <w:rPr>
                <w:rFonts w:ascii="Times New Roman" w:hAnsi="Times New Roman" w:cs="Times New Roman"/>
                <w:b/>
                <w:sz w:val="24"/>
                <w:szCs w:val="24"/>
              </w:rPr>
              <w:t>ma</w:t>
            </w:r>
            <w:r w:rsidRPr="00F13E24">
              <w:rPr>
                <w:rFonts w:ascii="Times New Roman" w:hAnsi="Times New Roman" w:cs="Times New Roman"/>
                <w:b/>
                <w:sz w:val="24"/>
                <w:szCs w:val="24"/>
              </w:rPr>
              <w:t>si, procentai</w:t>
            </w:r>
          </w:p>
        </w:tc>
      </w:tr>
      <w:tr w:rsidR="006F4312" w:rsidRPr="00F13E24" w14:paraId="41C2EE0F" w14:textId="77777777" w:rsidTr="00723701">
        <w:tc>
          <w:tcPr>
            <w:tcW w:w="5000" w:type="pct"/>
            <w:gridSpan w:val="4"/>
            <w:shd w:val="clear" w:color="auto" w:fill="auto"/>
          </w:tcPr>
          <w:p w14:paraId="63C6193C" w14:textId="77777777" w:rsidR="006F4312" w:rsidRPr="00F13E24" w:rsidRDefault="006F4312" w:rsidP="00723701">
            <w:pPr>
              <w:rPr>
                <w:rFonts w:ascii="Times New Roman" w:hAnsi="Times New Roman" w:cs="Times New Roman"/>
                <w:sz w:val="24"/>
                <w:szCs w:val="24"/>
              </w:rPr>
            </w:pPr>
            <w:r w:rsidRPr="007666F9">
              <w:rPr>
                <w:rFonts w:ascii="Times New Roman" w:hAnsi="Times New Roman" w:cs="Times New Roman"/>
                <w:b/>
                <w:sz w:val="24"/>
                <w:szCs w:val="24"/>
              </w:rPr>
              <w:t>Ūkio subjekt</w:t>
            </w:r>
            <w:r>
              <w:rPr>
                <w:rFonts w:ascii="Times New Roman" w:hAnsi="Times New Roman" w:cs="Times New Roman"/>
                <w:b/>
                <w:sz w:val="24"/>
                <w:szCs w:val="24"/>
              </w:rPr>
              <w:t>ai</w:t>
            </w:r>
            <w:r w:rsidRPr="007666F9">
              <w:rPr>
                <w:rFonts w:ascii="Times New Roman" w:hAnsi="Times New Roman" w:cs="Times New Roman"/>
                <w:b/>
                <w:sz w:val="24"/>
                <w:szCs w:val="24"/>
              </w:rPr>
              <w:t>,</w:t>
            </w:r>
            <w:r>
              <w:rPr>
                <w:rFonts w:ascii="Times New Roman" w:hAnsi="Times New Roman" w:cs="Times New Roman"/>
                <w:b/>
                <w:sz w:val="24"/>
                <w:szCs w:val="24"/>
              </w:rPr>
              <w:t xml:space="preserve"> kurių </w:t>
            </w:r>
            <w:proofErr w:type="spellStart"/>
            <w:r>
              <w:rPr>
                <w:rFonts w:ascii="Times New Roman" w:hAnsi="Times New Roman" w:cs="Times New Roman"/>
                <w:b/>
                <w:sz w:val="24"/>
                <w:szCs w:val="24"/>
              </w:rPr>
              <w:t>pajėgumais</w:t>
            </w:r>
            <w:proofErr w:type="spellEnd"/>
            <w:r>
              <w:rPr>
                <w:rFonts w:ascii="Times New Roman" w:hAnsi="Times New Roman" w:cs="Times New Roman"/>
                <w:b/>
                <w:sz w:val="24"/>
                <w:szCs w:val="24"/>
              </w:rPr>
              <w:t xml:space="preserve"> remiamasi, </w:t>
            </w:r>
            <w:r w:rsidRPr="00F13E24">
              <w:rPr>
                <w:rFonts w:ascii="Times New Roman" w:hAnsi="Times New Roman" w:cs="Times New Roman"/>
                <w:b/>
                <w:sz w:val="24"/>
                <w:szCs w:val="24"/>
              </w:rPr>
              <w:t>įrodinėjant kvalifikacijos atitiktį:</w:t>
            </w:r>
          </w:p>
        </w:tc>
      </w:tr>
      <w:tr w:rsidR="006F4312" w:rsidRPr="00F13E24" w14:paraId="7DF9B320" w14:textId="77777777" w:rsidTr="00723701">
        <w:tc>
          <w:tcPr>
            <w:tcW w:w="279" w:type="pct"/>
            <w:shd w:val="clear" w:color="auto" w:fill="auto"/>
          </w:tcPr>
          <w:p w14:paraId="6E33986D" w14:textId="77777777" w:rsidR="006F4312" w:rsidRPr="00F13E24" w:rsidRDefault="006F4312" w:rsidP="00723701">
            <w:pPr>
              <w:rPr>
                <w:rFonts w:ascii="Times New Roman" w:hAnsi="Times New Roman" w:cs="Times New Roman"/>
                <w:sz w:val="24"/>
                <w:szCs w:val="24"/>
              </w:rPr>
            </w:pPr>
            <w:r w:rsidRPr="00F13E24">
              <w:rPr>
                <w:rFonts w:ascii="Times New Roman" w:hAnsi="Times New Roman" w:cs="Times New Roman"/>
                <w:sz w:val="24"/>
                <w:szCs w:val="24"/>
              </w:rPr>
              <w:t>1.</w:t>
            </w:r>
          </w:p>
        </w:tc>
        <w:tc>
          <w:tcPr>
            <w:tcW w:w="1472" w:type="pct"/>
            <w:shd w:val="clear" w:color="auto" w:fill="auto"/>
          </w:tcPr>
          <w:p w14:paraId="4C6B8BC7" w14:textId="77777777" w:rsidR="006F4312" w:rsidRPr="00F13E24" w:rsidRDefault="006F4312" w:rsidP="00723701">
            <w:pPr>
              <w:rPr>
                <w:rFonts w:ascii="Times New Roman" w:hAnsi="Times New Roman" w:cs="Times New Roman"/>
                <w:sz w:val="24"/>
                <w:szCs w:val="24"/>
              </w:rPr>
            </w:pPr>
          </w:p>
        </w:tc>
        <w:tc>
          <w:tcPr>
            <w:tcW w:w="1930" w:type="pct"/>
            <w:shd w:val="clear" w:color="auto" w:fill="auto"/>
          </w:tcPr>
          <w:p w14:paraId="54DE26A3" w14:textId="77777777" w:rsidR="006F4312" w:rsidRPr="00F13E24" w:rsidRDefault="006F4312" w:rsidP="00723701">
            <w:pPr>
              <w:rPr>
                <w:rFonts w:ascii="Times New Roman" w:hAnsi="Times New Roman" w:cs="Times New Roman"/>
                <w:sz w:val="24"/>
                <w:szCs w:val="24"/>
              </w:rPr>
            </w:pPr>
          </w:p>
        </w:tc>
        <w:tc>
          <w:tcPr>
            <w:tcW w:w="1319" w:type="pct"/>
            <w:shd w:val="clear" w:color="auto" w:fill="auto"/>
          </w:tcPr>
          <w:p w14:paraId="697D10C8" w14:textId="77777777" w:rsidR="006F4312" w:rsidRPr="00F13E24" w:rsidRDefault="006F4312" w:rsidP="00723701">
            <w:pPr>
              <w:rPr>
                <w:rFonts w:ascii="Times New Roman" w:hAnsi="Times New Roman" w:cs="Times New Roman"/>
                <w:sz w:val="24"/>
                <w:szCs w:val="24"/>
              </w:rPr>
            </w:pPr>
          </w:p>
        </w:tc>
      </w:tr>
      <w:tr w:rsidR="006F4312" w:rsidRPr="00F13E24" w14:paraId="391317B3" w14:textId="77777777" w:rsidTr="00723701">
        <w:tc>
          <w:tcPr>
            <w:tcW w:w="279" w:type="pct"/>
            <w:shd w:val="clear" w:color="auto" w:fill="auto"/>
          </w:tcPr>
          <w:p w14:paraId="6F59D718" w14:textId="77777777" w:rsidR="006F4312" w:rsidRPr="00F13E24" w:rsidRDefault="006F4312" w:rsidP="00723701">
            <w:pPr>
              <w:rPr>
                <w:rFonts w:ascii="Times New Roman" w:hAnsi="Times New Roman" w:cs="Times New Roman"/>
                <w:sz w:val="24"/>
                <w:szCs w:val="24"/>
              </w:rPr>
            </w:pPr>
            <w:r w:rsidRPr="00F13E24">
              <w:rPr>
                <w:rFonts w:ascii="Times New Roman" w:hAnsi="Times New Roman" w:cs="Times New Roman"/>
                <w:sz w:val="24"/>
                <w:szCs w:val="24"/>
              </w:rPr>
              <w:t>...</w:t>
            </w:r>
          </w:p>
        </w:tc>
        <w:tc>
          <w:tcPr>
            <w:tcW w:w="1472" w:type="pct"/>
            <w:shd w:val="clear" w:color="auto" w:fill="auto"/>
          </w:tcPr>
          <w:p w14:paraId="649DB950" w14:textId="77777777" w:rsidR="006F4312" w:rsidRPr="00F13E24" w:rsidRDefault="006F4312" w:rsidP="00723701">
            <w:pPr>
              <w:rPr>
                <w:rFonts w:ascii="Times New Roman" w:hAnsi="Times New Roman" w:cs="Times New Roman"/>
                <w:sz w:val="24"/>
                <w:szCs w:val="24"/>
              </w:rPr>
            </w:pPr>
          </w:p>
        </w:tc>
        <w:tc>
          <w:tcPr>
            <w:tcW w:w="1930" w:type="pct"/>
            <w:shd w:val="clear" w:color="auto" w:fill="auto"/>
          </w:tcPr>
          <w:p w14:paraId="11DB2D2C" w14:textId="77777777" w:rsidR="006F4312" w:rsidRPr="00F13E24" w:rsidRDefault="006F4312" w:rsidP="00723701">
            <w:pPr>
              <w:rPr>
                <w:rFonts w:ascii="Times New Roman" w:hAnsi="Times New Roman" w:cs="Times New Roman"/>
                <w:sz w:val="24"/>
                <w:szCs w:val="24"/>
              </w:rPr>
            </w:pPr>
          </w:p>
        </w:tc>
        <w:tc>
          <w:tcPr>
            <w:tcW w:w="1319" w:type="pct"/>
            <w:shd w:val="clear" w:color="auto" w:fill="auto"/>
          </w:tcPr>
          <w:p w14:paraId="2060B52C" w14:textId="77777777" w:rsidR="006F4312" w:rsidRPr="00F13E24" w:rsidRDefault="006F4312" w:rsidP="00723701">
            <w:pPr>
              <w:rPr>
                <w:rFonts w:ascii="Times New Roman" w:hAnsi="Times New Roman" w:cs="Times New Roman"/>
                <w:sz w:val="24"/>
                <w:szCs w:val="24"/>
              </w:rPr>
            </w:pPr>
          </w:p>
        </w:tc>
      </w:tr>
      <w:tr w:rsidR="006F4312" w:rsidRPr="00F13E24" w14:paraId="1141A853" w14:textId="77777777" w:rsidTr="00723701">
        <w:tc>
          <w:tcPr>
            <w:tcW w:w="3681" w:type="pct"/>
            <w:gridSpan w:val="3"/>
            <w:shd w:val="clear" w:color="auto" w:fill="auto"/>
          </w:tcPr>
          <w:p w14:paraId="2C810924" w14:textId="77777777" w:rsidR="006F4312" w:rsidRPr="00F13E24" w:rsidRDefault="006F4312" w:rsidP="00723701">
            <w:pPr>
              <w:rPr>
                <w:rFonts w:ascii="Times New Roman" w:hAnsi="Times New Roman" w:cs="Times New Roman"/>
                <w:sz w:val="24"/>
                <w:szCs w:val="24"/>
              </w:rPr>
            </w:pPr>
            <w:r w:rsidRPr="00F13E24">
              <w:rPr>
                <w:rFonts w:ascii="Times New Roman" w:hAnsi="Times New Roman" w:cs="Times New Roman"/>
                <w:b/>
                <w:sz w:val="24"/>
                <w:szCs w:val="24"/>
              </w:rPr>
              <w:t>Viso</w:t>
            </w:r>
            <w:r w:rsidRPr="00F13E24">
              <w:rPr>
                <w:rFonts w:ascii="Times New Roman" w:hAnsi="Times New Roman" w:cs="Times New Roman"/>
                <w:sz w:val="24"/>
                <w:szCs w:val="24"/>
              </w:rPr>
              <w:t>:</w:t>
            </w:r>
          </w:p>
        </w:tc>
        <w:tc>
          <w:tcPr>
            <w:tcW w:w="1319" w:type="pct"/>
            <w:shd w:val="clear" w:color="auto" w:fill="auto"/>
          </w:tcPr>
          <w:p w14:paraId="6D487F1F" w14:textId="77777777" w:rsidR="006F4312" w:rsidRPr="00F13E24" w:rsidRDefault="006F4312" w:rsidP="00723701">
            <w:pPr>
              <w:rPr>
                <w:rFonts w:ascii="Times New Roman" w:hAnsi="Times New Roman" w:cs="Times New Roman"/>
                <w:sz w:val="24"/>
                <w:szCs w:val="24"/>
              </w:rPr>
            </w:pPr>
          </w:p>
        </w:tc>
      </w:tr>
      <w:tr w:rsidR="006F4312" w:rsidRPr="00F13E24" w14:paraId="0B4A19F5" w14:textId="77777777" w:rsidTr="00723701">
        <w:tc>
          <w:tcPr>
            <w:tcW w:w="5000" w:type="pct"/>
            <w:gridSpan w:val="4"/>
            <w:shd w:val="clear" w:color="auto" w:fill="auto"/>
          </w:tcPr>
          <w:p w14:paraId="1EE32689" w14:textId="77777777" w:rsidR="006F4312" w:rsidRPr="00F13E24" w:rsidRDefault="006F4312" w:rsidP="00723701">
            <w:pPr>
              <w:rPr>
                <w:rFonts w:ascii="Times New Roman" w:hAnsi="Times New Roman" w:cs="Times New Roman"/>
                <w:b/>
                <w:sz w:val="24"/>
                <w:szCs w:val="24"/>
              </w:rPr>
            </w:pPr>
            <w:proofErr w:type="spellStart"/>
            <w:r w:rsidRPr="00F13E24">
              <w:rPr>
                <w:rFonts w:ascii="Times New Roman" w:hAnsi="Times New Roman" w:cs="Times New Roman"/>
                <w:b/>
                <w:sz w:val="24"/>
                <w:szCs w:val="24"/>
              </w:rPr>
              <w:t>Subt</w:t>
            </w:r>
            <w:r>
              <w:rPr>
                <w:rFonts w:ascii="Times New Roman" w:hAnsi="Times New Roman" w:cs="Times New Roman"/>
                <w:b/>
                <w:sz w:val="24"/>
                <w:szCs w:val="24"/>
              </w:rPr>
              <w:t>eikėjai</w:t>
            </w:r>
            <w:proofErr w:type="spellEnd"/>
            <w:r>
              <w:rPr>
                <w:rFonts w:ascii="Times New Roman" w:hAnsi="Times New Roman" w:cs="Times New Roman"/>
                <w:b/>
                <w:sz w:val="24"/>
                <w:szCs w:val="24"/>
              </w:rPr>
              <w:t>, kuriuos tei</w:t>
            </w:r>
            <w:r w:rsidRPr="00F13E24">
              <w:rPr>
                <w:rFonts w:ascii="Times New Roman" w:hAnsi="Times New Roman" w:cs="Times New Roman"/>
                <w:b/>
                <w:sz w:val="24"/>
                <w:szCs w:val="24"/>
              </w:rPr>
              <w:t>kėjas pasitelks vykdant pirkimo</w:t>
            </w:r>
            <w:r>
              <w:rPr>
                <w:rFonts w:ascii="Times New Roman" w:hAnsi="Times New Roman" w:cs="Times New Roman"/>
                <w:b/>
                <w:sz w:val="24"/>
                <w:szCs w:val="24"/>
              </w:rPr>
              <w:t xml:space="preserve"> sutartį ir kurių </w:t>
            </w:r>
            <w:proofErr w:type="spellStart"/>
            <w:r>
              <w:rPr>
                <w:rFonts w:ascii="Times New Roman" w:hAnsi="Times New Roman" w:cs="Times New Roman"/>
                <w:b/>
                <w:sz w:val="24"/>
                <w:szCs w:val="24"/>
              </w:rPr>
              <w:t>pajėgumais</w:t>
            </w:r>
            <w:proofErr w:type="spellEnd"/>
            <w:r>
              <w:rPr>
                <w:rFonts w:ascii="Times New Roman" w:hAnsi="Times New Roman" w:cs="Times New Roman"/>
                <w:b/>
                <w:sz w:val="24"/>
                <w:szCs w:val="24"/>
              </w:rPr>
              <w:t xml:space="preserve"> tei</w:t>
            </w:r>
            <w:r w:rsidRPr="00F13E24">
              <w:rPr>
                <w:rFonts w:ascii="Times New Roman" w:hAnsi="Times New Roman" w:cs="Times New Roman"/>
                <w:b/>
                <w:sz w:val="24"/>
                <w:szCs w:val="24"/>
              </w:rPr>
              <w:t>kėjas nesiremia įrodinėjant kvalifikacijos atitiktį:</w:t>
            </w:r>
          </w:p>
        </w:tc>
      </w:tr>
      <w:tr w:rsidR="006F4312" w:rsidRPr="00F13E24" w14:paraId="08971078" w14:textId="77777777" w:rsidTr="00723701">
        <w:tc>
          <w:tcPr>
            <w:tcW w:w="279" w:type="pct"/>
            <w:shd w:val="clear" w:color="auto" w:fill="auto"/>
          </w:tcPr>
          <w:p w14:paraId="34D28AB8" w14:textId="77777777" w:rsidR="006F4312" w:rsidRPr="00F13E24" w:rsidRDefault="006F4312" w:rsidP="00723701">
            <w:pPr>
              <w:rPr>
                <w:rFonts w:ascii="Times New Roman" w:hAnsi="Times New Roman" w:cs="Times New Roman"/>
                <w:sz w:val="24"/>
                <w:szCs w:val="24"/>
              </w:rPr>
            </w:pPr>
            <w:r w:rsidRPr="00F13E24">
              <w:rPr>
                <w:rFonts w:ascii="Times New Roman" w:hAnsi="Times New Roman" w:cs="Times New Roman"/>
                <w:sz w:val="24"/>
                <w:szCs w:val="24"/>
              </w:rPr>
              <w:t>1.</w:t>
            </w:r>
          </w:p>
        </w:tc>
        <w:tc>
          <w:tcPr>
            <w:tcW w:w="1472" w:type="pct"/>
            <w:shd w:val="clear" w:color="auto" w:fill="auto"/>
          </w:tcPr>
          <w:p w14:paraId="0C208FF6" w14:textId="77777777" w:rsidR="006F4312" w:rsidRPr="00F13E24" w:rsidRDefault="006F4312" w:rsidP="00723701">
            <w:pPr>
              <w:rPr>
                <w:rFonts w:ascii="Times New Roman" w:hAnsi="Times New Roman" w:cs="Times New Roman"/>
                <w:sz w:val="24"/>
                <w:szCs w:val="24"/>
              </w:rPr>
            </w:pPr>
          </w:p>
        </w:tc>
        <w:tc>
          <w:tcPr>
            <w:tcW w:w="1930" w:type="pct"/>
            <w:shd w:val="clear" w:color="auto" w:fill="auto"/>
          </w:tcPr>
          <w:p w14:paraId="583F7F0C" w14:textId="77777777" w:rsidR="006F4312" w:rsidRPr="00F13E24" w:rsidRDefault="006F4312" w:rsidP="00723701">
            <w:pPr>
              <w:rPr>
                <w:rFonts w:ascii="Times New Roman" w:hAnsi="Times New Roman" w:cs="Times New Roman"/>
                <w:sz w:val="24"/>
                <w:szCs w:val="24"/>
              </w:rPr>
            </w:pPr>
          </w:p>
        </w:tc>
        <w:tc>
          <w:tcPr>
            <w:tcW w:w="1319" w:type="pct"/>
            <w:shd w:val="clear" w:color="auto" w:fill="auto"/>
          </w:tcPr>
          <w:p w14:paraId="16F9CF6C" w14:textId="77777777" w:rsidR="006F4312" w:rsidRPr="00F13E24" w:rsidRDefault="006F4312" w:rsidP="00723701">
            <w:pPr>
              <w:rPr>
                <w:rFonts w:ascii="Times New Roman" w:hAnsi="Times New Roman" w:cs="Times New Roman"/>
                <w:sz w:val="24"/>
                <w:szCs w:val="24"/>
              </w:rPr>
            </w:pPr>
          </w:p>
        </w:tc>
      </w:tr>
      <w:tr w:rsidR="006F4312" w:rsidRPr="00F13E24" w14:paraId="70EA6B0B" w14:textId="77777777" w:rsidTr="00723701">
        <w:tc>
          <w:tcPr>
            <w:tcW w:w="279" w:type="pct"/>
            <w:shd w:val="clear" w:color="auto" w:fill="auto"/>
          </w:tcPr>
          <w:p w14:paraId="265F81D8" w14:textId="77777777" w:rsidR="006F4312" w:rsidRPr="00F13E24" w:rsidRDefault="006F4312" w:rsidP="00723701">
            <w:pPr>
              <w:rPr>
                <w:rFonts w:ascii="Times New Roman" w:hAnsi="Times New Roman" w:cs="Times New Roman"/>
                <w:sz w:val="24"/>
                <w:szCs w:val="24"/>
              </w:rPr>
            </w:pPr>
            <w:r w:rsidRPr="00F13E24">
              <w:rPr>
                <w:rFonts w:ascii="Times New Roman" w:hAnsi="Times New Roman" w:cs="Times New Roman"/>
                <w:sz w:val="24"/>
                <w:szCs w:val="24"/>
              </w:rPr>
              <w:t>...</w:t>
            </w:r>
          </w:p>
        </w:tc>
        <w:tc>
          <w:tcPr>
            <w:tcW w:w="1472" w:type="pct"/>
            <w:shd w:val="clear" w:color="auto" w:fill="auto"/>
          </w:tcPr>
          <w:p w14:paraId="3905026D" w14:textId="77777777" w:rsidR="006F4312" w:rsidRPr="00F13E24" w:rsidRDefault="006F4312" w:rsidP="00723701">
            <w:pPr>
              <w:rPr>
                <w:rFonts w:ascii="Times New Roman" w:hAnsi="Times New Roman" w:cs="Times New Roman"/>
                <w:sz w:val="24"/>
                <w:szCs w:val="24"/>
              </w:rPr>
            </w:pPr>
          </w:p>
        </w:tc>
        <w:tc>
          <w:tcPr>
            <w:tcW w:w="1930" w:type="pct"/>
            <w:shd w:val="clear" w:color="auto" w:fill="auto"/>
          </w:tcPr>
          <w:p w14:paraId="103AE9F7" w14:textId="77777777" w:rsidR="006F4312" w:rsidRPr="00F13E24" w:rsidRDefault="006F4312" w:rsidP="00723701">
            <w:pPr>
              <w:rPr>
                <w:rFonts w:ascii="Times New Roman" w:hAnsi="Times New Roman" w:cs="Times New Roman"/>
                <w:sz w:val="24"/>
                <w:szCs w:val="24"/>
              </w:rPr>
            </w:pPr>
          </w:p>
        </w:tc>
        <w:tc>
          <w:tcPr>
            <w:tcW w:w="1319" w:type="pct"/>
            <w:shd w:val="clear" w:color="auto" w:fill="auto"/>
          </w:tcPr>
          <w:p w14:paraId="3F2E5E74" w14:textId="77777777" w:rsidR="006F4312" w:rsidRPr="00F13E24" w:rsidRDefault="006F4312" w:rsidP="00723701">
            <w:pPr>
              <w:rPr>
                <w:rFonts w:ascii="Times New Roman" w:hAnsi="Times New Roman" w:cs="Times New Roman"/>
                <w:sz w:val="24"/>
                <w:szCs w:val="24"/>
              </w:rPr>
            </w:pPr>
          </w:p>
        </w:tc>
      </w:tr>
      <w:tr w:rsidR="006F4312" w:rsidRPr="00F13E24" w14:paraId="3C4305FC" w14:textId="77777777" w:rsidTr="00723701">
        <w:tc>
          <w:tcPr>
            <w:tcW w:w="3681" w:type="pct"/>
            <w:gridSpan w:val="3"/>
            <w:shd w:val="clear" w:color="auto" w:fill="auto"/>
          </w:tcPr>
          <w:p w14:paraId="6C197C34" w14:textId="77777777" w:rsidR="006F4312" w:rsidRPr="00F13E24" w:rsidRDefault="006F4312" w:rsidP="00723701">
            <w:pPr>
              <w:rPr>
                <w:rFonts w:ascii="Times New Roman" w:hAnsi="Times New Roman" w:cs="Times New Roman"/>
                <w:b/>
                <w:sz w:val="24"/>
                <w:szCs w:val="24"/>
              </w:rPr>
            </w:pPr>
            <w:r w:rsidRPr="00F13E24">
              <w:rPr>
                <w:rFonts w:ascii="Times New Roman" w:hAnsi="Times New Roman" w:cs="Times New Roman"/>
                <w:b/>
                <w:sz w:val="24"/>
                <w:szCs w:val="24"/>
              </w:rPr>
              <w:t>Viso:</w:t>
            </w:r>
          </w:p>
        </w:tc>
        <w:tc>
          <w:tcPr>
            <w:tcW w:w="1319" w:type="pct"/>
            <w:shd w:val="clear" w:color="auto" w:fill="auto"/>
          </w:tcPr>
          <w:p w14:paraId="28BED6CC" w14:textId="77777777" w:rsidR="006F4312" w:rsidRPr="00F13E24" w:rsidRDefault="006F4312" w:rsidP="00723701">
            <w:pPr>
              <w:rPr>
                <w:rFonts w:ascii="Times New Roman" w:hAnsi="Times New Roman" w:cs="Times New Roman"/>
                <w:sz w:val="24"/>
                <w:szCs w:val="24"/>
              </w:rPr>
            </w:pPr>
          </w:p>
        </w:tc>
      </w:tr>
    </w:tbl>
    <w:p w14:paraId="72495F06" w14:textId="77777777" w:rsidR="006F4312" w:rsidRPr="00F45185" w:rsidRDefault="006F4312" w:rsidP="006F4312">
      <w:pPr>
        <w:rPr>
          <w:rFonts w:ascii="Times New Roman" w:hAnsi="Times New Roman" w:cs="Times New Roman"/>
        </w:rPr>
      </w:pPr>
    </w:p>
    <w:p w14:paraId="03CF5827" w14:textId="77777777" w:rsidR="006F4312" w:rsidRPr="001D56C1" w:rsidRDefault="006F4312" w:rsidP="006F4312">
      <w:pPr>
        <w:jc w:val="center"/>
        <w:rPr>
          <w:rFonts w:ascii="Times New Roman" w:hAnsi="Times New Roman" w:cs="Times New Roman"/>
          <w:sz w:val="24"/>
          <w:szCs w:val="24"/>
        </w:rPr>
      </w:pPr>
      <w:r w:rsidRPr="001D56C1">
        <w:rPr>
          <w:rFonts w:ascii="Times New Roman" w:hAnsi="Times New Roman" w:cs="Times New Roman"/>
          <w:b/>
          <w:sz w:val="24"/>
          <w:szCs w:val="24"/>
        </w:rPr>
        <w:t xml:space="preserve">3. PASIŪLYMO KAINA </w:t>
      </w:r>
    </w:p>
    <w:p w14:paraId="44758418" w14:textId="77777777" w:rsidR="006F4312" w:rsidRPr="00EB48B6" w:rsidRDefault="006F4312" w:rsidP="006F4312">
      <w:pPr>
        <w:pStyle w:val="Body2"/>
        <w:rPr>
          <w:rFonts w:cs="Times New Roman"/>
          <w:bCs/>
          <w:iCs/>
          <w:color w:val="auto"/>
          <w:sz w:val="24"/>
          <w:szCs w:val="24"/>
          <w:lang w:val="lt-LT"/>
        </w:rPr>
      </w:pPr>
    </w:p>
    <w:p w14:paraId="6B5961D6" w14:textId="77777777" w:rsidR="006F4312" w:rsidRPr="0056250A" w:rsidRDefault="006F4312" w:rsidP="006F4312">
      <w:pPr>
        <w:spacing w:before="60" w:after="60"/>
        <w:rPr>
          <w:rFonts w:cs="Mangal;Liberation Mono"/>
          <w:sz w:val="22"/>
          <w:szCs w:val="22"/>
          <w:lang w:eastAsia="zh-CN"/>
        </w:rPr>
      </w:pPr>
      <w:r w:rsidRPr="00F45185">
        <w:rPr>
          <w:rFonts w:ascii="Times New Roman" w:hAnsi="Times New Roman" w:cs="Times New Roman"/>
          <w:sz w:val="24"/>
          <w:szCs w:val="24"/>
        </w:rPr>
        <w:t xml:space="preserve">3.1. Siūlomos paslaugos visiškai atitinka pirkimo dokumentuose </w:t>
      </w:r>
      <w:r>
        <w:rPr>
          <w:rFonts w:ascii="Times New Roman" w:hAnsi="Times New Roman" w:cs="Times New Roman"/>
          <w:sz w:val="24"/>
          <w:szCs w:val="24"/>
        </w:rPr>
        <w:t xml:space="preserve">nurodytus reikalavimus. </w:t>
      </w:r>
    </w:p>
    <w:p w14:paraId="5F0B35C4" w14:textId="77777777" w:rsidR="006F4312" w:rsidRPr="00F45185" w:rsidRDefault="006F4312" w:rsidP="006F4312">
      <w:pPr>
        <w:spacing w:before="60" w:after="60"/>
        <w:rPr>
          <w:rFonts w:ascii="Times New Roman" w:hAnsi="Times New Roman" w:cs="Times New Roman"/>
          <w:sz w:val="24"/>
          <w:szCs w:val="24"/>
        </w:rPr>
      </w:pPr>
      <w:r w:rsidRPr="00F45185">
        <w:rPr>
          <w:rFonts w:ascii="Times New Roman" w:hAnsi="Times New Roman" w:cs="Times New Roman"/>
          <w:sz w:val="24"/>
          <w:szCs w:val="24"/>
        </w:rPr>
        <w:t xml:space="preserve"> Pasiūlymo kaina nurodoma užpildant pateiktą lentelę:</w:t>
      </w:r>
    </w:p>
    <w:p w14:paraId="4C1A971D" w14:textId="77777777" w:rsidR="006F4312" w:rsidRPr="00F45185" w:rsidRDefault="006F4312" w:rsidP="006F4312">
      <w:pPr>
        <w:spacing w:before="60" w:after="60"/>
        <w:rPr>
          <w:rFonts w:ascii="Times New Roman" w:hAnsi="Times New Roman" w:cs="Times New Roman"/>
        </w:rPr>
      </w:pPr>
    </w:p>
    <w:tbl>
      <w:tblPr>
        <w:tblW w:w="991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4101"/>
        <w:gridCol w:w="1569"/>
        <w:gridCol w:w="1843"/>
        <w:gridCol w:w="1701"/>
      </w:tblGrid>
      <w:tr w:rsidR="006F4312" w:rsidRPr="00F45185" w14:paraId="54BC1F40" w14:textId="77777777" w:rsidTr="00723701">
        <w:trPr>
          <w:trHeight w:val="309"/>
        </w:trPr>
        <w:tc>
          <w:tcPr>
            <w:tcW w:w="704" w:type="dxa"/>
            <w:shd w:val="clear" w:color="auto" w:fill="auto"/>
            <w:vAlign w:val="center"/>
          </w:tcPr>
          <w:p w14:paraId="3324177E" w14:textId="77777777" w:rsidR="006F4312" w:rsidRPr="00F45185" w:rsidRDefault="006F4312" w:rsidP="00723701">
            <w:pPr>
              <w:spacing w:before="60" w:after="60"/>
              <w:jc w:val="center"/>
              <w:rPr>
                <w:rFonts w:ascii="Times New Roman" w:hAnsi="Times New Roman" w:cs="Times New Roman"/>
                <w:b/>
              </w:rPr>
            </w:pPr>
            <w:r w:rsidRPr="00F45185">
              <w:rPr>
                <w:rFonts w:ascii="Times New Roman" w:hAnsi="Times New Roman" w:cs="Times New Roman"/>
                <w:b/>
              </w:rPr>
              <w:t>Eil. Nr.</w:t>
            </w:r>
          </w:p>
        </w:tc>
        <w:tc>
          <w:tcPr>
            <w:tcW w:w="4101" w:type="dxa"/>
            <w:shd w:val="clear" w:color="auto" w:fill="auto"/>
            <w:vAlign w:val="center"/>
          </w:tcPr>
          <w:p w14:paraId="0AA5FC17" w14:textId="77777777" w:rsidR="006F4312" w:rsidRPr="00F45185" w:rsidRDefault="006F4312" w:rsidP="00723701">
            <w:pPr>
              <w:spacing w:before="60" w:after="60"/>
              <w:jc w:val="center"/>
              <w:rPr>
                <w:rFonts w:ascii="Times New Roman" w:hAnsi="Times New Roman" w:cs="Times New Roman"/>
                <w:b/>
                <w:iCs/>
              </w:rPr>
            </w:pPr>
            <w:r w:rsidRPr="00F45185">
              <w:rPr>
                <w:rFonts w:ascii="Times New Roman" w:hAnsi="Times New Roman" w:cs="Times New Roman"/>
                <w:b/>
                <w:iCs/>
              </w:rPr>
              <w:t>Pirkimo objektas</w:t>
            </w:r>
          </w:p>
        </w:tc>
        <w:tc>
          <w:tcPr>
            <w:tcW w:w="1569" w:type="dxa"/>
            <w:shd w:val="clear" w:color="auto" w:fill="auto"/>
            <w:vAlign w:val="center"/>
          </w:tcPr>
          <w:p w14:paraId="1CC4C47E" w14:textId="77777777" w:rsidR="006F4312" w:rsidRPr="00F45185" w:rsidRDefault="006F4312" w:rsidP="00723701">
            <w:pPr>
              <w:jc w:val="center"/>
              <w:rPr>
                <w:rFonts w:ascii="Times New Roman" w:hAnsi="Times New Roman" w:cs="Times New Roman"/>
                <w:b/>
              </w:rPr>
            </w:pPr>
            <w:r w:rsidRPr="00F45185">
              <w:rPr>
                <w:rFonts w:ascii="Times New Roman" w:hAnsi="Times New Roman" w:cs="Times New Roman"/>
                <w:b/>
              </w:rPr>
              <w:t>Kiekis</w:t>
            </w:r>
          </w:p>
        </w:tc>
        <w:tc>
          <w:tcPr>
            <w:tcW w:w="1843" w:type="dxa"/>
            <w:vAlign w:val="center"/>
          </w:tcPr>
          <w:p w14:paraId="43B2C9D9" w14:textId="77777777" w:rsidR="006F4312" w:rsidRPr="00F45185" w:rsidRDefault="006F4312" w:rsidP="00723701">
            <w:pPr>
              <w:jc w:val="center"/>
              <w:rPr>
                <w:rFonts w:ascii="Times New Roman" w:hAnsi="Times New Roman" w:cs="Times New Roman"/>
                <w:b/>
              </w:rPr>
            </w:pPr>
            <w:r w:rsidRPr="00F45185">
              <w:rPr>
                <w:rFonts w:ascii="Times New Roman" w:hAnsi="Times New Roman" w:cs="Times New Roman"/>
                <w:b/>
              </w:rPr>
              <w:t>Kaina, EUR be PVM</w:t>
            </w:r>
            <w:r w:rsidRPr="00F45185">
              <w:rPr>
                <w:rFonts w:ascii="Times New Roman" w:hAnsi="Times New Roman" w:cs="Times New Roman"/>
                <w:b/>
                <w:vertAlign w:val="superscript"/>
              </w:rPr>
              <w:t>1</w:t>
            </w:r>
          </w:p>
        </w:tc>
        <w:tc>
          <w:tcPr>
            <w:tcW w:w="1701" w:type="dxa"/>
            <w:shd w:val="clear" w:color="auto" w:fill="auto"/>
            <w:vAlign w:val="center"/>
          </w:tcPr>
          <w:p w14:paraId="3CF66CE3" w14:textId="77777777" w:rsidR="006F4312" w:rsidRPr="00F45185" w:rsidRDefault="006F4312" w:rsidP="00723701">
            <w:pPr>
              <w:jc w:val="center"/>
              <w:rPr>
                <w:rFonts w:ascii="Times New Roman" w:hAnsi="Times New Roman" w:cs="Times New Roman"/>
                <w:i/>
              </w:rPr>
            </w:pPr>
            <w:r w:rsidRPr="00F45185">
              <w:rPr>
                <w:rFonts w:ascii="Times New Roman" w:hAnsi="Times New Roman" w:cs="Times New Roman"/>
                <w:b/>
              </w:rPr>
              <w:t>Kaina, EUR su PVM</w:t>
            </w:r>
            <w:r w:rsidRPr="00F45185">
              <w:rPr>
                <w:rFonts w:ascii="Times New Roman" w:hAnsi="Times New Roman" w:cs="Times New Roman"/>
                <w:b/>
                <w:vertAlign w:val="superscript"/>
              </w:rPr>
              <w:t>2</w:t>
            </w:r>
          </w:p>
        </w:tc>
      </w:tr>
      <w:tr w:rsidR="006F4312" w:rsidRPr="00F45185" w14:paraId="5570840E" w14:textId="77777777" w:rsidTr="00723701">
        <w:trPr>
          <w:trHeight w:val="296"/>
        </w:trPr>
        <w:tc>
          <w:tcPr>
            <w:tcW w:w="704" w:type="dxa"/>
            <w:vAlign w:val="center"/>
          </w:tcPr>
          <w:p w14:paraId="5007AB79" w14:textId="77777777" w:rsidR="006F4312" w:rsidRPr="00F45185" w:rsidRDefault="006F4312" w:rsidP="00723701">
            <w:pPr>
              <w:spacing w:before="60" w:after="60"/>
              <w:jc w:val="center"/>
              <w:rPr>
                <w:rFonts w:ascii="Times New Roman" w:hAnsi="Times New Roman" w:cs="Times New Roman"/>
                <w:i/>
                <w:lang w:val="en-US"/>
              </w:rPr>
            </w:pPr>
          </w:p>
        </w:tc>
        <w:tc>
          <w:tcPr>
            <w:tcW w:w="4101" w:type="dxa"/>
            <w:vAlign w:val="center"/>
          </w:tcPr>
          <w:p w14:paraId="514A16E6" w14:textId="77777777" w:rsidR="006F4312" w:rsidRPr="00F45185" w:rsidRDefault="006F4312" w:rsidP="00723701">
            <w:pPr>
              <w:spacing w:before="60" w:after="60"/>
              <w:jc w:val="center"/>
              <w:rPr>
                <w:rFonts w:ascii="Times New Roman" w:hAnsi="Times New Roman" w:cs="Times New Roman"/>
                <w:i/>
                <w:iCs/>
              </w:rPr>
            </w:pPr>
            <w:r w:rsidRPr="00F45185">
              <w:rPr>
                <w:rFonts w:ascii="Times New Roman" w:hAnsi="Times New Roman" w:cs="Times New Roman"/>
                <w:i/>
                <w:iCs/>
              </w:rPr>
              <w:t>1</w:t>
            </w:r>
          </w:p>
        </w:tc>
        <w:tc>
          <w:tcPr>
            <w:tcW w:w="1569" w:type="dxa"/>
          </w:tcPr>
          <w:p w14:paraId="225D5C82" w14:textId="77777777" w:rsidR="006F4312" w:rsidRPr="00F45185" w:rsidRDefault="006F4312" w:rsidP="00723701">
            <w:pPr>
              <w:spacing w:before="60" w:after="60"/>
              <w:jc w:val="center"/>
              <w:rPr>
                <w:rFonts w:ascii="Times New Roman" w:hAnsi="Times New Roman" w:cs="Times New Roman"/>
                <w:i/>
              </w:rPr>
            </w:pPr>
            <w:r w:rsidRPr="00F45185">
              <w:rPr>
                <w:rFonts w:ascii="Times New Roman" w:hAnsi="Times New Roman" w:cs="Times New Roman"/>
                <w:i/>
              </w:rPr>
              <w:t>2</w:t>
            </w:r>
          </w:p>
        </w:tc>
        <w:tc>
          <w:tcPr>
            <w:tcW w:w="1843" w:type="dxa"/>
            <w:tcBorders>
              <w:bottom w:val="single" w:sz="4" w:space="0" w:color="auto"/>
            </w:tcBorders>
          </w:tcPr>
          <w:p w14:paraId="72B2B0BA" w14:textId="77777777" w:rsidR="006F4312" w:rsidRPr="00F45185" w:rsidRDefault="006F4312" w:rsidP="00723701">
            <w:pPr>
              <w:spacing w:before="60" w:after="60"/>
              <w:jc w:val="center"/>
              <w:rPr>
                <w:rFonts w:ascii="Times New Roman" w:hAnsi="Times New Roman" w:cs="Times New Roman"/>
                <w:i/>
              </w:rPr>
            </w:pPr>
            <w:r w:rsidRPr="00F45185">
              <w:rPr>
                <w:rFonts w:ascii="Times New Roman" w:hAnsi="Times New Roman" w:cs="Times New Roman"/>
                <w:i/>
              </w:rPr>
              <w:t>3</w:t>
            </w:r>
          </w:p>
        </w:tc>
        <w:tc>
          <w:tcPr>
            <w:tcW w:w="1701" w:type="dxa"/>
            <w:tcBorders>
              <w:bottom w:val="single" w:sz="4" w:space="0" w:color="auto"/>
            </w:tcBorders>
            <w:vAlign w:val="center"/>
          </w:tcPr>
          <w:p w14:paraId="4C32D70A" w14:textId="77777777" w:rsidR="006F4312" w:rsidRPr="00F45185" w:rsidRDefault="006F4312" w:rsidP="00723701">
            <w:pPr>
              <w:spacing w:before="60" w:after="60"/>
              <w:ind w:left="-108"/>
              <w:jc w:val="center"/>
              <w:rPr>
                <w:rFonts w:ascii="Times New Roman" w:hAnsi="Times New Roman" w:cs="Times New Roman"/>
                <w:i/>
              </w:rPr>
            </w:pPr>
            <w:r w:rsidRPr="00F45185">
              <w:rPr>
                <w:rFonts w:ascii="Times New Roman" w:hAnsi="Times New Roman" w:cs="Times New Roman"/>
                <w:i/>
              </w:rPr>
              <w:t>4</w:t>
            </w:r>
          </w:p>
        </w:tc>
      </w:tr>
      <w:tr w:rsidR="006F4312" w:rsidRPr="00F45185" w14:paraId="5229D830" w14:textId="77777777" w:rsidTr="00723701">
        <w:tc>
          <w:tcPr>
            <w:tcW w:w="704" w:type="dxa"/>
          </w:tcPr>
          <w:p w14:paraId="5886FCBA" w14:textId="77777777" w:rsidR="006F4312" w:rsidRPr="00F45185" w:rsidRDefault="006F4312" w:rsidP="00723701">
            <w:pPr>
              <w:spacing w:before="60" w:after="60"/>
              <w:jc w:val="center"/>
              <w:rPr>
                <w:rFonts w:ascii="Times New Roman" w:hAnsi="Times New Roman" w:cs="Times New Roman"/>
                <w:b/>
              </w:rPr>
            </w:pPr>
            <w:r w:rsidRPr="00F45185">
              <w:rPr>
                <w:rFonts w:ascii="Times New Roman" w:hAnsi="Times New Roman" w:cs="Times New Roman"/>
                <w:b/>
              </w:rPr>
              <w:t>1.</w:t>
            </w:r>
          </w:p>
        </w:tc>
        <w:tc>
          <w:tcPr>
            <w:tcW w:w="4101" w:type="dxa"/>
          </w:tcPr>
          <w:p w14:paraId="4D9A5E23" w14:textId="77777777" w:rsidR="006F4312" w:rsidRPr="00F45185" w:rsidRDefault="006F4312" w:rsidP="00723701">
            <w:pPr>
              <w:spacing w:before="60" w:after="60"/>
              <w:rPr>
                <w:rFonts w:ascii="Times New Roman" w:hAnsi="Times New Roman" w:cs="Times New Roman"/>
                <w:sz w:val="22"/>
                <w:szCs w:val="22"/>
              </w:rPr>
            </w:pPr>
            <w:r>
              <w:rPr>
                <w:rFonts w:ascii="Times New Roman" w:hAnsi="Times New Roman" w:cs="Times New Roman"/>
                <w:sz w:val="22"/>
                <w:szCs w:val="22"/>
              </w:rPr>
              <w:t xml:space="preserve">  Žurnalo „Būdas“ spausdinimo paslaugos</w:t>
            </w:r>
          </w:p>
        </w:tc>
        <w:tc>
          <w:tcPr>
            <w:tcW w:w="1569" w:type="dxa"/>
            <w:tcBorders>
              <w:right w:val="single" w:sz="4" w:space="0" w:color="auto"/>
            </w:tcBorders>
            <w:vAlign w:val="center"/>
          </w:tcPr>
          <w:p w14:paraId="361A3424" w14:textId="77777777" w:rsidR="006F4312" w:rsidRPr="004E788E" w:rsidRDefault="006F4312" w:rsidP="00723701">
            <w:pPr>
              <w:spacing w:before="60" w:after="60"/>
              <w:ind w:firstLine="41"/>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1 </w:t>
            </w:r>
            <w:proofErr w:type="spellStart"/>
            <w:r>
              <w:rPr>
                <w:rFonts w:ascii="Times New Roman" w:hAnsi="Times New Roman" w:cs="Times New Roman"/>
                <w:sz w:val="22"/>
                <w:szCs w:val="22"/>
                <w:lang w:val="en-US"/>
              </w:rPr>
              <w:t>žurnalo</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numeris</w:t>
            </w:r>
            <w:proofErr w:type="spellEnd"/>
          </w:p>
        </w:tc>
        <w:tc>
          <w:tcPr>
            <w:tcW w:w="1843" w:type="dxa"/>
            <w:tcBorders>
              <w:top w:val="single" w:sz="4" w:space="0" w:color="auto"/>
              <w:left w:val="single" w:sz="4" w:space="0" w:color="auto"/>
              <w:bottom w:val="single" w:sz="4" w:space="0" w:color="auto"/>
              <w:right w:val="single" w:sz="4" w:space="0" w:color="auto"/>
            </w:tcBorders>
          </w:tcPr>
          <w:p w14:paraId="264F113C" w14:textId="77777777" w:rsidR="006F4312" w:rsidRPr="00F45185" w:rsidRDefault="006F4312" w:rsidP="00723701">
            <w:pPr>
              <w:spacing w:before="60" w:after="60"/>
              <w:ind w:firstLine="41"/>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2550190" w14:textId="77777777" w:rsidR="006F4312" w:rsidRPr="00F45185" w:rsidRDefault="006F4312" w:rsidP="00723701">
            <w:pPr>
              <w:spacing w:before="60" w:after="60"/>
              <w:ind w:left="-108" w:firstLine="41"/>
              <w:rPr>
                <w:rFonts w:ascii="Times New Roman" w:hAnsi="Times New Roman" w:cs="Times New Roman"/>
              </w:rPr>
            </w:pPr>
          </w:p>
        </w:tc>
      </w:tr>
      <w:tr w:rsidR="006F4312" w:rsidRPr="00F45185" w14:paraId="5046E592" w14:textId="77777777" w:rsidTr="00723701">
        <w:tc>
          <w:tcPr>
            <w:tcW w:w="704" w:type="dxa"/>
          </w:tcPr>
          <w:p w14:paraId="2A579257" w14:textId="77777777" w:rsidR="006F4312" w:rsidRPr="00F45185" w:rsidRDefault="006F4312" w:rsidP="00723701">
            <w:pPr>
              <w:spacing w:before="60" w:after="60"/>
              <w:ind w:hanging="22"/>
              <w:jc w:val="center"/>
              <w:rPr>
                <w:rFonts w:ascii="Times New Roman" w:hAnsi="Times New Roman" w:cs="Times New Roman"/>
                <w:b/>
              </w:rPr>
            </w:pPr>
          </w:p>
        </w:tc>
        <w:tc>
          <w:tcPr>
            <w:tcW w:w="5670" w:type="dxa"/>
            <w:gridSpan w:val="2"/>
          </w:tcPr>
          <w:p w14:paraId="7C95D278" w14:textId="77777777" w:rsidR="006F4312" w:rsidRPr="00F45185" w:rsidRDefault="006F4312" w:rsidP="00723701">
            <w:pPr>
              <w:spacing w:before="60" w:after="60"/>
              <w:ind w:firstLine="41"/>
              <w:jc w:val="center"/>
              <w:rPr>
                <w:rFonts w:ascii="Times New Roman" w:hAnsi="Times New Roman" w:cs="Times New Roman"/>
              </w:rPr>
            </w:pPr>
            <w:r w:rsidRPr="00F45185">
              <w:rPr>
                <w:rFonts w:ascii="Times New Roman" w:hAnsi="Times New Roman" w:cs="Times New Roman"/>
                <w:b/>
              </w:rPr>
              <w:t>Bendra pasiūlymo kaina</w:t>
            </w:r>
            <w:r>
              <w:rPr>
                <w:rFonts w:ascii="Times New Roman" w:hAnsi="Times New Roman" w:cs="Times New Roman"/>
                <w:b/>
              </w:rPr>
              <w:t xml:space="preserve"> už 2025 metus (6 numeriai)</w:t>
            </w:r>
          </w:p>
        </w:tc>
        <w:tc>
          <w:tcPr>
            <w:tcW w:w="1843" w:type="dxa"/>
            <w:tcBorders>
              <w:top w:val="single" w:sz="4" w:space="0" w:color="auto"/>
            </w:tcBorders>
          </w:tcPr>
          <w:p w14:paraId="1AB82EA5" w14:textId="77777777" w:rsidR="006F4312" w:rsidRPr="00F45185" w:rsidRDefault="006F4312" w:rsidP="00723701">
            <w:pPr>
              <w:spacing w:before="60" w:after="60"/>
              <w:ind w:firstLine="41"/>
              <w:jc w:val="center"/>
              <w:rPr>
                <w:rFonts w:ascii="Times New Roman" w:hAnsi="Times New Roman" w:cs="Times New Roman"/>
              </w:rPr>
            </w:pPr>
          </w:p>
        </w:tc>
        <w:tc>
          <w:tcPr>
            <w:tcW w:w="1701" w:type="dxa"/>
            <w:tcBorders>
              <w:top w:val="single" w:sz="4" w:space="0" w:color="auto"/>
            </w:tcBorders>
          </w:tcPr>
          <w:p w14:paraId="26E23CE5" w14:textId="77777777" w:rsidR="006F4312" w:rsidRPr="00F45185" w:rsidRDefault="006F4312" w:rsidP="00723701">
            <w:pPr>
              <w:spacing w:before="60" w:after="60"/>
              <w:ind w:left="-108" w:firstLine="41"/>
              <w:jc w:val="center"/>
              <w:rPr>
                <w:rFonts w:ascii="Times New Roman" w:hAnsi="Times New Roman" w:cs="Times New Roman"/>
              </w:rPr>
            </w:pPr>
          </w:p>
        </w:tc>
      </w:tr>
    </w:tbl>
    <w:p w14:paraId="4AE1FDB6" w14:textId="77777777" w:rsidR="006F4312" w:rsidRPr="00F45185" w:rsidRDefault="006F4312" w:rsidP="006F4312">
      <w:pPr>
        <w:rPr>
          <w:rFonts w:ascii="Times New Roman" w:hAnsi="Times New Roman" w:cs="Times New Roman"/>
          <w:b/>
        </w:rPr>
      </w:pPr>
    </w:p>
    <w:p w14:paraId="5ACF09A1" w14:textId="77777777" w:rsidR="006F4312" w:rsidRPr="00F45185" w:rsidRDefault="006F4312" w:rsidP="006F4312">
      <w:pPr>
        <w:rPr>
          <w:rFonts w:ascii="Times New Roman" w:hAnsi="Times New Roman" w:cs="Times New Roman"/>
          <w:b/>
          <w:sz w:val="24"/>
          <w:szCs w:val="24"/>
        </w:rPr>
      </w:pPr>
      <w:r w:rsidRPr="00F45185">
        <w:rPr>
          <w:rFonts w:ascii="Times New Roman" w:hAnsi="Times New Roman" w:cs="Times New Roman"/>
          <w:b/>
          <w:sz w:val="24"/>
          <w:szCs w:val="24"/>
        </w:rPr>
        <w:t>Bendra pasiūlymo kaina EUR su PVM žodžiais: ___________________________________</w:t>
      </w:r>
    </w:p>
    <w:p w14:paraId="53B14F83" w14:textId="77777777" w:rsidR="006F4312" w:rsidRPr="00F45185" w:rsidRDefault="006F4312" w:rsidP="006F4312">
      <w:pPr>
        <w:rPr>
          <w:rFonts w:ascii="Times New Roman" w:hAnsi="Times New Roman" w:cs="Times New Roman"/>
          <w:b/>
          <w:sz w:val="24"/>
          <w:szCs w:val="24"/>
        </w:rPr>
      </w:pPr>
    </w:p>
    <w:p w14:paraId="54442F41" w14:textId="77777777" w:rsidR="006F4312" w:rsidRPr="00F45185" w:rsidRDefault="006F4312" w:rsidP="006F4312">
      <w:pPr>
        <w:rPr>
          <w:rFonts w:ascii="Times New Roman" w:hAnsi="Times New Roman" w:cs="Times New Roman"/>
          <w:b/>
          <w:sz w:val="24"/>
          <w:szCs w:val="24"/>
        </w:rPr>
      </w:pPr>
      <w:r w:rsidRPr="00F45185">
        <w:rPr>
          <w:rFonts w:ascii="Times New Roman" w:hAnsi="Times New Roman" w:cs="Times New Roman"/>
          <w:b/>
          <w:sz w:val="24"/>
          <w:szCs w:val="24"/>
        </w:rPr>
        <w:t>Bendra pasiūlymo kaina EUR be PVM žodžiais: ____________________________________</w:t>
      </w:r>
    </w:p>
    <w:p w14:paraId="56D5A236" w14:textId="77777777" w:rsidR="006F4312" w:rsidRPr="00F45185" w:rsidRDefault="006F4312" w:rsidP="006F4312">
      <w:pPr>
        <w:rPr>
          <w:rFonts w:ascii="Times New Roman" w:hAnsi="Times New Roman" w:cs="Times New Roman"/>
          <w:b/>
          <w:sz w:val="24"/>
          <w:szCs w:val="24"/>
        </w:rPr>
      </w:pPr>
    </w:p>
    <w:p w14:paraId="5CBCC409" w14:textId="77777777" w:rsidR="006F4312" w:rsidRPr="00F45185" w:rsidRDefault="006F4312" w:rsidP="006F4312">
      <w:pPr>
        <w:rPr>
          <w:rFonts w:ascii="Times New Roman" w:hAnsi="Times New Roman" w:cs="Times New Roman"/>
          <w:b/>
          <w:sz w:val="24"/>
          <w:szCs w:val="24"/>
        </w:rPr>
      </w:pPr>
      <w:r w:rsidRPr="00F45185">
        <w:rPr>
          <w:rFonts w:ascii="Times New Roman" w:hAnsi="Times New Roman" w:cs="Times New Roman"/>
          <w:b/>
          <w:sz w:val="24"/>
          <w:szCs w:val="24"/>
        </w:rPr>
        <w:t>PVM suma žodžiais: _________________________________________________________</w:t>
      </w:r>
    </w:p>
    <w:p w14:paraId="50B985FA" w14:textId="77777777" w:rsidR="006F4312" w:rsidRPr="00F45185" w:rsidRDefault="006F4312" w:rsidP="006F4312">
      <w:pPr>
        <w:rPr>
          <w:rFonts w:ascii="Times New Roman" w:hAnsi="Times New Roman" w:cs="Times New Roman"/>
          <w:b/>
          <w:sz w:val="24"/>
          <w:szCs w:val="24"/>
        </w:rPr>
      </w:pPr>
    </w:p>
    <w:p w14:paraId="7855B98F" w14:textId="77777777" w:rsidR="006F4312" w:rsidRPr="00F45185" w:rsidRDefault="006F4312" w:rsidP="006F4312">
      <w:pPr>
        <w:rPr>
          <w:rFonts w:ascii="Times New Roman" w:hAnsi="Times New Roman" w:cs="Times New Roman"/>
          <w:sz w:val="24"/>
          <w:szCs w:val="24"/>
        </w:rPr>
      </w:pPr>
      <w:r w:rsidRPr="00F45185">
        <w:rPr>
          <w:rFonts w:ascii="Times New Roman" w:hAnsi="Times New Roman" w:cs="Times New Roman"/>
          <w:sz w:val="24"/>
          <w:szCs w:val="24"/>
        </w:rPr>
        <w:t>Tais atvejais, kai pagal galiojančius teisės aktus Teikėjui nereikia mokėti PVM, jis pateikia kainas be PVM ir nurodo priežastis, dėl kurių PVM nemoka:</w:t>
      </w:r>
    </w:p>
    <w:p w14:paraId="0BBC98D1" w14:textId="77777777" w:rsidR="006F4312" w:rsidRPr="00F45185" w:rsidRDefault="006F4312" w:rsidP="006F4312">
      <w:pPr>
        <w:rPr>
          <w:rFonts w:ascii="Times New Roman" w:hAnsi="Times New Roman" w:cs="Times New Roman"/>
          <w:sz w:val="24"/>
          <w:szCs w:val="24"/>
        </w:rPr>
      </w:pPr>
    </w:p>
    <w:p w14:paraId="5D3F32C3" w14:textId="77777777" w:rsidR="006F4312" w:rsidRPr="00F45185" w:rsidRDefault="006F4312" w:rsidP="006F4312">
      <w:pPr>
        <w:tabs>
          <w:tab w:val="left" w:pos="426"/>
        </w:tabs>
        <w:rPr>
          <w:rFonts w:ascii="Times New Roman" w:hAnsi="Times New Roman" w:cs="Times New Roman"/>
          <w:sz w:val="24"/>
          <w:szCs w:val="24"/>
        </w:rPr>
      </w:pPr>
      <w:r w:rsidRPr="00F45185">
        <w:rPr>
          <w:rFonts w:ascii="Times New Roman" w:hAnsi="Times New Roman" w:cs="Times New Roman"/>
          <w:sz w:val="24"/>
          <w:szCs w:val="24"/>
          <w:vertAlign w:val="superscript"/>
        </w:rPr>
        <w:t>1</w:t>
      </w:r>
      <w:r w:rsidRPr="00F45185">
        <w:rPr>
          <w:rFonts w:ascii="Times New Roman" w:hAnsi="Times New Roman" w:cs="Times New Roman"/>
          <w:sz w:val="24"/>
          <w:szCs w:val="24"/>
        </w:rPr>
        <w:t xml:space="preserve"> </w:t>
      </w:r>
      <w:r w:rsidRPr="00F45185">
        <w:rPr>
          <w:rFonts w:ascii="Times New Roman" w:hAnsi="Times New Roman" w:cs="Times New Roman"/>
          <w:sz w:val="24"/>
          <w:szCs w:val="24"/>
        </w:rPr>
        <w:tab/>
        <w:t xml:space="preserve">3 stulpelyje „Kaina, EUR be PVM“ pateikiama kaina, nurodant </w:t>
      </w:r>
      <w:r w:rsidRPr="00F45185">
        <w:rPr>
          <w:rFonts w:ascii="Times New Roman" w:hAnsi="Times New Roman" w:cs="Times New Roman"/>
          <w:i/>
          <w:sz w:val="24"/>
          <w:szCs w:val="24"/>
        </w:rPr>
        <w:t>/atsižvelgiant į pirkimo objekto specifiką ir (ar) pasirinktas kainodaros taisykles, įrašoma 2 (du)/</w:t>
      </w:r>
      <w:r w:rsidRPr="00F45185">
        <w:rPr>
          <w:rFonts w:ascii="Times New Roman" w:hAnsi="Times New Roman" w:cs="Times New Roman"/>
          <w:sz w:val="24"/>
          <w:szCs w:val="24"/>
        </w:rPr>
        <w:t xml:space="preserve"> skaičius po kablelio.</w:t>
      </w:r>
    </w:p>
    <w:p w14:paraId="5C8B3C74" w14:textId="77777777" w:rsidR="006F4312" w:rsidRPr="00F45185" w:rsidRDefault="006F4312" w:rsidP="006F4312">
      <w:pPr>
        <w:widowControl w:val="0"/>
        <w:tabs>
          <w:tab w:val="left" w:pos="426"/>
        </w:tabs>
        <w:rPr>
          <w:rFonts w:ascii="Times New Roman" w:hAnsi="Times New Roman" w:cs="Times New Roman"/>
          <w:sz w:val="24"/>
          <w:szCs w:val="24"/>
        </w:rPr>
      </w:pPr>
      <w:r w:rsidRPr="00F45185">
        <w:rPr>
          <w:rFonts w:ascii="Times New Roman" w:hAnsi="Times New Roman" w:cs="Times New Roman"/>
          <w:sz w:val="24"/>
          <w:szCs w:val="24"/>
          <w:vertAlign w:val="superscript"/>
        </w:rPr>
        <w:t>2</w:t>
      </w:r>
      <w:r w:rsidRPr="00F45185">
        <w:rPr>
          <w:rFonts w:ascii="Times New Roman" w:hAnsi="Times New Roman" w:cs="Times New Roman"/>
          <w:sz w:val="24"/>
          <w:szCs w:val="24"/>
        </w:rPr>
        <w:t xml:space="preserve"> </w:t>
      </w:r>
      <w:r w:rsidRPr="00F45185">
        <w:rPr>
          <w:rFonts w:ascii="Times New Roman" w:hAnsi="Times New Roman" w:cs="Times New Roman"/>
          <w:sz w:val="24"/>
          <w:szCs w:val="24"/>
        </w:rPr>
        <w:tab/>
        <w:t>Jei 4 stulpelio „Kaina, EUR su PVM“ reikšmė sutampa su 3 stulpelio „Kaina, EUR be PVM“ reikšme, nurodomos priežastys, dėl kurių PVM nemokamas.</w:t>
      </w:r>
    </w:p>
    <w:p w14:paraId="649B1145" w14:textId="77777777" w:rsidR="006F4312" w:rsidRPr="003A0487" w:rsidRDefault="006F4312" w:rsidP="006F4312">
      <w:pPr>
        <w:widowControl w:val="0"/>
        <w:suppressAutoHyphens/>
        <w:spacing w:line="276" w:lineRule="auto"/>
        <w:ind w:firstLine="567"/>
        <w:textAlignment w:val="baseline"/>
        <w:rPr>
          <w:rFonts w:ascii="Times New Roman" w:eastAsia="Times New Roman" w:hAnsi="Times New Roman" w:cs="Times New Roman"/>
          <w:bCs/>
          <w:iCs/>
          <w:color w:val="00000A"/>
          <w:sz w:val="24"/>
          <w:szCs w:val="24"/>
          <w:lang w:bidi="lt-LT"/>
        </w:rPr>
      </w:pPr>
      <w:r w:rsidRPr="003A0487">
        <w:rPr>
          <w:rFonts w:ascii="Times New Roman" w:eastAsia="Times New Roman" w:hAnsi="Times New Roman" w:cs="Times New Roman"/>
          <w:bCs/>
          <w:iCs/>
          <w:color w:val="00000A"/>
          <w:sz w:val="24"/>
          <w:szCs w:val="24"/>
          <w:lang w:bidi="lt-LT"/>
        </w:rPr>
        <w:t xml:space="preserve">Perkančioji organizacija nėra pridėtinės vertės mokesčio mokėtoja.  </w:t>
      </w:r>
    </w:p>
    <w:p w14:paraId="2BF269D2" w14:textId="77777777" w:rsidR="006F4312" w:rsidRPr="003A0487" w:rsidRDefault="006F4312" w:rsidP="006F4312">
      <w:pPr>
        <w:widowControl w:val="0"/>
        <w:suppressAutoHyphens/>
        <w:spacing w:line="276" w:lineRule="auto"/>
        <w:textAlignment w:val="baseline"/>
        <w:rPr>
          <w:rFonts w:ascii="Times New Roman" w:eastAsia="Times New Roman" w:hAnsi="Times New Roman" w:cs="Times New Roman"/>
          <w:bCs/>
          <w:iCs/>
          <w:color w:val="00000A"/>
          <w:sz w:val="24"/>
          <w:szCs w:val="24"/>
          <w:lang w:bidi="lt-LT"/>
        </w:rPr>
      </w:pPr>
    </w:p>
    <w:p w14:paraId="0DD26A65" w14:textId="77777777" w:rsidR="006F4312" w:rsidRPr="003A0487" w:rsidRDefault="006F4312" w:rsidP="006F4312">
      <w:pPr>
        <w:widowControl w:val="0"/>
        <w:suppressAutoHyphens/>
        <w:spacing w:line="276" w:lineRule="auto"/>
        <w:ind w:firstLine="567"/>
        <w:textAlignment w:val="baseline"/>
        <w:rPr>
          <w:rFonts w:ascii="Times New Roman" w:eastAsia="Times New Roman" w:hAnsi="Times New Roman" w:cs="Times New Roman"/>
          <w:bCs/>
          <w:iCs/>
          <w:color w:val="00000A"/>
          <w:sz w:val="24"/>
          <w:szCs w:val="24"/>
          <w:lang w:bidi="lt-LT"/>
        </w:rPr>
      </w:pPr>
      <w:r w:rsidRPr="003A0487">
        <w:rPr>
          <w:rFonts w:ascii="Times New Roman" w:eastAsia="Times New Roman" w:hAnsi="Times New Roman" w:cs="Times New Roman"/>
          <w:bCs/>
          <w:iCs/>
          <w:color w:val="00000A"/>
          <w:sz w:val="24"/>
          <w:szCs w:val="24"/>
          <w:lang w:bidi="lt-LT"/>
        </w:rPr>
        <w:t xml:space="preserve">Pažymėtina, kad Teikėjas turi į pasiūlymo kainą įsiskaičiuoti išlaidas susijusias su sąskaitų- pateikimu per </w:t>
      </w:r>
      <w:r w:rsidRPr="00FA3012">
        <w:rPr>
          <w:rFonts w:ascii="Times New Roman" w:eastAsia="Times New Roman" w:hAnsi="Times New Roman" w:cs="Times New Roman"/>
          <w:bCs/>
          <w:i/>
          <w:color w:val="00000A"/>
          <w:sz w:val="24"/>
          <w:szCs w:val="24"/>
          <w:lang w:bidi="lt-LT"/>
        </w:rPr>
        <w:t xml:space="preserve">E. sąskaita </w:t>
      </w:r>
      <w:r w:rsidRPr="003A0487">
        <w:rPr>
          <w:rFonts w:ascii="Times New Roman" w:eastAsia="Times New Roman" w:hAnsi="Times New Roman" w:cs="Times New Roman"/>
          <w:bCs/>
          <w:iCs/>
          <w:color w:val="00000A"/>
          <w:sz w:val="24"/>
          <w:szCs w:val="24"/>
          <w:lang w:bidi="lt-LT"/>
        </w:rPr>
        <w:t>informacinę sistemą.</w:t>
      </w:r>
    </w:p>
    <w:p w14:paraId="5C4854A5" w14:textId="77777777" w:rsidR="006F4312" w:rsidRPr="00F45185" w:rsidRDefault="006F4312" w:rsidP="006F4312">
      <w:pPr>
        <w:widowControl w:val="0"/>
        <w:rPr>
          <w:rFonts w:ascii="Times New Roman" w:hAnsi="Times New Roman" w:cs="Times New Roman"/>
        </w:rPr>
      </w:pPr>
    </w:p>
    <w:p w14:paraId="5DE4215F" w14:textId="77777777" w:rsidR="006F4312" w:rsidRPr="00F45185" w:rsidRDefault="006F4312" w:rsidP="006F4312">
      <w:pPr>
        <w:pStyle w:val="Sraopastraipa"/>
        <w:autoSpaceDE w:val="0"/>
        <w:autoSpaceDN w:val="0"/>
        <w:adjustRightInd w:val="0"/>
        <w:spacing w:before="60" w:after="60"/>
        <w:ind w:left="714"/>
        <w:contextualSpacing w:val="0"/>
        <w:jc w:val="center"/>
        <w:rPr>
          <w:rFonts w:ascii="Times New Roman" w:hAnsi="Times New Roman"/>
          <w:b/>
          <w:bCs/>
        </w:rPr>
      </w:pPr>
      <w:r w:rsidRPr="00F45185">
        <w:rPr>
          <w:rFonts w:ascii="Times New Roman" w:hAnsi="Times New Roman"/>
          <w:b/>
          <w:bCs/>
        </w:rPr>
        <w:t>4. SU PASIŪLYMU PATEIKIAMI DOKUMENTAI</w:t>
      </w:r>
    </w:p>
    <w:p w14:paraId="13E114C7" w14:textId="77777777" w:rsidR="006F4312" w:rsidRPr="00F45185" w:rsidRDefault="006F4312" w:rsidP="006F4312">
      <w:pPr>
        <w:autoSpaceDE w:val="0"/>
        <w:autoSpaceDN w:val="0"/>
        <w:adjustRightInd w:val="0"/>
        <w:spacing w:before="60" w:after="60"/>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6845"/>
        <w:gridCol w:w="1807"/>
      </w:tblGrid>
      <w:tr w:rsidR="006F4312" w:rsidRPr="00F45185" w14:paraId="6FB6CE7E" w14:textId="77777777" w:rsidTr="00723701">
        <w:tc>
          <w:tcPr>
            <w:tcW w:w="762" w:type="dxa"/>
            <w:shd w:val="clear" w:color="auto" w:fill="auto"/>
            <w:vAlign w:val="center"/>
          </w:tcPr>
          <w:p w14:paraId="3CE6D2E9" w14:textId="77777777" w:rsidR="006F4312" w:rsidRPr="00F45185" w:rsidRDefault="006F4312" w:rsidP="00723701">
            <w:pPr>
              <w:spacing w:before="60" w:after="60"/>
              <w:jc w:val="center"/>
              <w:rPr>
                <w:rFonts w:ascii="Times New Roman" w:hAnsi="Times New Roman" w:cs="Times New Roman"/>
                <w:b/>
                <w:bCs/>
                <w:sz w:val="22"/>
                <w:szCs w:val="22"/>
              </w:rPr>
            </w:pPr>
            <w:r w:rsidRPr="00F45185">
              <w:rPr>
                <w:rFonts w:ascii="Times New Roman" w:hAnsi="Times New Roman" w:cs="Times New Roman"/>
                <w:b/>
                <w:bCs/>
                <w:sz w:val="22"/>
                <w:szCs w:val="22"/>
              </w:rPr>
              <w:t>Eil. Nr.</w:t>
            </w:r>
          </w:p>
        </w:tc>
        <w:tc>
          <w:tcPr>
            <w:tcW w:w="7284" w:type="dxa"/>
            <w:shd w:val="clear" w:color="auto" w:fill="auto"/>
            <w:vAlign w:val="center"/>
          </w:tcPr>
          <w:p w14:paraId="7E360C75" w14:textId="77777777" w:rsidR="006F4312" w:rsidRPr="00F45185" w:rsidRDefault="006F4312" w:rsidP="00723701">
            <w:pPr>
              <w:spacing w:before="60" w:after="60"/>
              <w:jc w:val="center"/>
              <w:rPr>
                <w:rFonts w:ascii="Times New Roman" w:hAnsi="Times New Roman" w:cs="Times New Roman"/>
                <w:b/>
                <w:color w:val="000000"/>
                <w:sz w:val="22"/>
                <w:szCs w:val="22"/>
              </w:rPr>
            </w:pPr>
            <w:r w:rsidRPr="00F45185">
              <w:rPr>
                <w:rFonts w:ascii="Times New Roman" w:hAnsi="Times New Roman" w:cs="Times New Roman"/>
                <w:b/>
                <w:color w:val="000000"/>
                <w:sz w:val="22"/>
                <w:szCs w:val="22"/>
              </w:rPr>
              <w:t>Dokumento pavadinimas</w:t>
            </w:r>
          </w:p>
          <w:p w14:paraId="7A88E035" w14:textId="77777777" w:rsidR="006F4312" w:rsidRPr="00F45185" w:rsidRDefault="006F4312" w:rsidP="00723701">
            <w:pPr>
              <w:spacing w:before="60" w:after="60"/>
              <w:jc w:val="center"/>
              <w:rPr>
                <w:rFonts w:ascii="Times New Roman" w:hAnsi="Times New Roman" w:cs="Times New Roman"/>
                <w:b/>
                <w:bCs/>
                <w:sz w:val="22"/>
                <w:szCs w:val="22"/>
              </w:rPr>
            </w:pPr>
          </w:p>
        </w:tc>
        <w:tc>
          <w:tcPr>
            <w:tcW w:w="1843" w:type="dxa"/>
            <w:shd w:val="clear" w:color="auto" w:fill="auto"/>
          </w:tcPr>
          <w:p w14:paraId="700E4D42" w14:textId="77777777" w:rsidR="006F4312" w:rsidRPr="00F45185" w:rsidRDefault="006F4312" w:rsidP="00723701">
            <w:pPr>
              <w:spacing w:before="60" w:after="60"/>
              <w:jc w:val="center"/>
              <w:rPr>
                <w:rFonts w:ascii="Times New Roman" w:hAnsi="Times New Roman" w:cs="Times New Roman"/>
                <w:b/>
                <w:color w:val="000000"/>
                <w:sz w:val="22"/>
                <w:szCs w:val="22"/>
              </w:rPr>
            </w:pPr>
            <w:r w:rsidRPr="00F45185">
              <w:rPr>
                <w:rFonts w:ascii="Times New Roman" w:hAnsi="Times New Roman" w:cs="Times New Roman"/>
                <w:b/>
                <w:color w:val="000000"/>
                <w:sz w:val="22"/>
                <w:szCs w:val="22"/>
              </w:rPr>
              <w:t>Lapų skaičius</w:t>
            </w:r>
          </w:p>
        </w:tc>
      </w:tr>
      <w:tr w:rsidR="006F4312" w:rsidRPr="00F45185" w14:paraId="52CA3906" w14:textId="77777777" w:rsidTr="00723701">
        <w:tc>
          <w:tcPr>
            <w:tcW w:w="762" w:type="dxa"/>
            <w:shd w:val="clear" w:color="auto" w:fill="auto"/>
            <w:vAlign w:val="center"/>
          </w:tcPr>
          <w:p w14:paraId="531C98CE" w14:textId="77777777" w:rsidR="006F4312" w:rsidRPr="00F45185" w:rsidRDefault="006F4312" w:rsidP="00723701">
            <w:pPr>
              <w:spacing w:before="60" w:after="60"/>
              <w:rPr>
                <w:rFonts w:ascii="Times New Roman" w:hAnsi="Times New Roman" w:cs="Times New Roman"/>
                <w:b/>
                <w:sz w:val="22"/>
                <w:szCs w:val="22"/>
              </w:rPr>
            </w:pPr>
            <w:r w:rsidRPr="00F45185">
              <w:rPr>
                <w:rFonts w:ascii="Times New Roman" w:hAnsi="Times New Roman" w:cs="Times New Roman"/>
                <w:b/>
                <w:sz w:val="22"/>
                <w:szCs w:val="22"/>
              </w:rPr>
              <w:t>1.</w:t>
            </w:r>
          </w:p>
        </w:tc>
        <w:tc>
          <w:tcPr>
            <w:tcW w:w="7284" w:type="dxa"/>
            <w:shd w:val="clear" w:color="auto" w:fill="auto"/>
          </w:tcPr>
          <w:p w14:paraId="0B1EF95F" w14:textId="77777777" w:rsidR="006F4312" w:rsidRPr="00EB48B6" w:rsidRDefault="006F4312" w:rsidP="00723701">
            <w:pPr>
              <w:pStyle w:val="Standard1"/>
              <w:spacing w:before="60" w:after="60"/>
              <w:jc w:val="center"/>
              <w:rPr>
                <w:szCs w:val="24"/>
                <w:lang w:val="lt-LT"/>
              </w:rPr>
            </w:pPr>
          </w:p>
        </w:tc>
        <w:tc>
          <w:tcPr>
            <w:tcW w:w="1843" w:type="dxa"/>
            <w:shd w:val="clear" w:color="auto" w:fill="auto"/>
          </w:tcPr>
          <w:p w14:paraId="3E515F85" w14:textId="77777777" w:rsidR="006F4312" w:rsidRPr="00F45185" w:rsidRDefault="006F4312" w:rsidP="00723701">
            <w:pPr>
              <w:pStyle w:val="Standard1"/>
              <w:spacing w:before="60" w:after="60"/>
              <w:jc w:val="both"/>
              <w:rPr>
                <w:szCs w:val="24"/>
                <w:lang w:val="lt-LT"/>
              </w:rPr>
            </w:pPr>
          </w:p>
        </w:tc>
      </w:tr>
      <w:tr w:rsidR="006F4312" w:rsidRPr="00F45185" w14:paraId="10AD2B0F" w14:textId="77777777" w:rsidTr="00723701">
        <w:tc>
          <w:tcPr>
            <w:tcW w:w="762" w:type="dxa"/>
            <w:shd w:val="clear" w:color="auto" w:fill="auto"/>
            <w:vAlign w:val="center"/>
          </w:tcPr>
          <w:p w14:paraId="32FA6E80" w14:textId="77777777" w:rsidR="006F4312" w:rsidRPr="00F45185" w:rsidRDefault="006F4312" w:rsidP="00723701">
            <w:pPr>
              <w:spacing w:before="60" w:after="60"/>
              <w:jc w:val="center"/>
              <w:rPr>
                <w:rFonts w:ascii="Times New Roman" w:hAnsi="Times New Roman" w:cs="Times New Roman"/>
                <w:sz w:val="22"/>
                <w:szCs w:val="22"/>
              </w:rPr>
            </w:pPr>
            <w:r w:rsidRPr="00F45185">
              <w:rPr>
                <w:rFonts w:ascii="Times New Roman" w:hAnsi="Times New Roman" w:cs="Times New Roman"/>
                <w:sz w:val="22"/>
                <w:szCs w:val="22"/>
              </w:rPr>
              <w:t>...</w:t>
            </w:r>
          </w:p>
        </w:tc>
        <w:tc>
          <w:tcPr>
            <w:tcW w:w="7284" w:type="dxa"/>
            <w:shd w:val="clear" w:color="auto" w:fill="auto"/>
          </w:tcPr>
          <w:p w14:paraId="4C6DFDBD" w14:textId="77777777" w:rsidR="006F4312" w:rsidRPr="00EB48B6" w:rsidRDefault="006F4312" w:rsidP="00723701">
            <w:pPr>
              <w:pStyle w:val="Standard1"/>
              <w:spacing w:before="60" w:after="60"/>
              <w:jc w:val="both"/>
              <w:rPr>
                <w:szCs w:val="24"/>
                <w:lang w:val="lt-LT"/>
              </w:rPr>
            </w:pPr>
          </w:p>
        </w:tc>
        <w:tc>
          <w:tcPr>
            <w:tcW w:w="1843" w:type="dxa"/>
            <w:shd w:val="clear" w:color="auto" w:fill="auto"/>
          </w:tcPr>
          <w:p w14:paraId="32AC2250" w14:textId="77777777" w:rsidR="006F4312" w:rsidRPr="00F45185" w:rsidRDefault="006F4312" w:rsidP="00723701">
            <w:pPr>
              <w:pStyle w:val="Standard1"/>
              <w:spacing w:before="60" w:after="60"/>
              <w:jc w:val="both"/>
              <w:rPr>
                <w:szCs w:val="24"/>
                <w:lang w:val="lt-LT"/>
              </w:rPr>
            </w:pPr>
          </w:p>
        </w:tc>
      </w:tr>
      <w:tr w:rsidR="006F4312" w:rsidRPr="00F45185" w14:paraId="1FC48D82" w14:textId="77777777" w:rsidTr="00723701">
        <w:tc>
          <w:tcPr>
            <w:tcW w:w="762" w:type="dxa"/>
            <w:shd w:val="clear" w:color="auto" w:fill="auto"/>
            <w:vAlign w:val="center"/>
          </w:tcPr>
          <w:p w14:paraId="5E59A9AD" w14:textId="77777777" w:rsidR="006F4312" w:rsidRPr="00F45185" w:rsidRDefault="006F4312" w:rsidP="00723701">
            <w:pPr>
              <w:spacing w:before="60" w:after="60"/>
              <w:jc w:val="center"/>
              <w:rPr>
                <w:rFonts w:ascii="Times New Roman" w:hAnsi="Times New Roman" w:cs="Times New Roman"/>
                <w:sz w:val="22"/>
                <w:szCs w:val="22"/>
              </w:rPr>
            </w:pPr>
            <w:r w:rsidRPr="00F45185">
              <w:rPr>
                <w:rFonts w:ascii="Times New Roman" w:hAnsi="Times New Roman" w:cs="Times New Roman"/>
                <w:sz w:val="22"/>
                <w:szCs w:val="22"/>
              </w:rPr>
              <w:t>...</w:t>
            </w:r>
          </w:p>
        </w:tc>
        <w:tc>
          <w:tcPr>
            <w:tcW w:w="7284" w:type="dxa"/>
            <w:shd w:val="clear" w:color="auto" w:fill="auto"/>
          </w:tcPr>
          <w:p w14:paraId="30CF39C6" w14:textId="77777777" w:rsidR="006F4312" w:rsidRPr="00EB48B6" w:rsidRDefault="006F4312" w:rsidP="00723701">
            <w:pPr>
              <w:pStyle w:val="Standard1"/>
              <w:spacing w:before="60" w:after="60"/>
              <w:jc w:val="both"/>
              <w:rPr>
                <w:szCs w:val="24"/>
                <w:lang w:val="lt-LT"/>
              </w:rPr>
            </w:pPr>
          </w:p>
        </w:tc>
        <w:tc>
          <w:tcPr>
            <w:tcW w:w="1843" w:type="dxa"/>
            <w:shd w:val="clear" w:color="auto" w:fill="auto"/>
          </w:tcPr>
          <w:p w14:paraId="18E8384C" w14:textId="77777777" w:rsidR="006F4312" w:rsidRPr="00F45185" w:rsidRDefault="006F4312" w:rsidP="00723701">
            <w:pPr>
              <w:pStyle w:val="Standard1"/>
              <w:spacing w:before="60" w:after="60"/>
              <w:jc w:val="both"/>
              <w:rPr>
                <w:szCs w:val="24"/>
                <w:lang w:val="lt-LT"/>
              </w:rPr>
            </w:pPr>
          </w:p>
        </w:tc>
      </w:tr>
    </w:tbl>
    <w:p w14:paraId="52757C28" w14:textId="77777777" w:rsidR="006F4312" w:rsidRPr="00F45185" w:rsidRDefault="006F4312" w:rsidP="006F4312">
      <w:pPr>
        <w:widowControl w:val="0"/>
        <w:rPr>
          <w:rFonts w:ascii="Times New Roman" w:hAnsi="Times New Roman" w:cs="Times New Roman"/>
        </w:rPr>
      </w:pPr>
    </w:p>
    <w:p w14:paraId="0028F2C3" w14:textId="77777777" w:rsidR="006F4312" w:rsidRPr="00F45185" w:rsidRDefault="006F4312" w:rsidP="006F4312">
      <w:pPr>
        <w:widowControl w:val="0"/>
        <w:rPr>
          <w:rFonts w:ascii="Times New Roman" w:hAnsi="Times New Roman" w:cs="Times New Roman"/>
        </w:rPr>
      </w:pPr>
    </w:p>
    <w:p w14:paraId="3DF5C95A" w14:textId="77777777" w:rsidR="006F4312" w:rsidRPr="00F45185" w:rsidRDefault="006F4312" w:rsidP="006F4312">
      <w:pPr>
        <w:pStyle w:val="Sraopastraipa"/>
        <w:autoSpaceDE w:val="0"/>
        <w:autoSpaceDN w:val="0"/>
        <w:adjustRightInd w:val="0"/>
        <w:spacing w:before="60" w:after="60"/>
        <w:ind w:left="714"/>
        <w:contextualSpacing w:val="0"/>
        <w:jc w:val="center"/>
        <w:rPr>
          <w:rFonts w:ascii="Times New Roman" w:hAnsi="Times New Roman"/>
          <w:b/>
          <w:bCs/>
        </w:rPr>
      </w:pPr>
      <w:r w:rsidRPr="00F45185">
        <w:rPr>
          <w:rFonts w:ascii="Times New Roman" w:hAnsi="Times New Roman"/>
          <w:b/>
          <w:bCs/>
        </w:rPr>
        <w:t>5. KONFIDENCIALI INFORMACIJA</w:t>
      </w:r>
    </w:p>
    <w:p w14:paraId="193A697A" w14:textId="77777777" w:rsidR="006F4312" w:rsidRPr="00F45185" w:rsidRDefault="006F4312" w:rsidP="006F4312">
      <w:pPr>
        <w:autoSpaceDE w:val="0"/>
        <w:autoSpaceDN w:val="0"/>
        <w:adjustRightInd w:val="0"/>
        <w:spacing w:before="60" w:after="60"/>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8652"/>
      </w:tblGrid>
      <w:tr w:rsidR="006F4312" w:rsidRPr="00F45185" w14:paraId="0B88A9FC" w14:textId="77777777" w:rsidTr="00723701">
        <w:tc>
          <w:tcPr>
            <w:tcW w:w="762" w:type="dxa"/>
            <w:shd w:val="clear" w:color="auto" w:fill="auto"/>
            <w:vAlign w:val="center"/>
          </w:tcPr>
          <w:p w14:paraId="70ED1EC5" w14:textId="77777777" w:rsidR="006F4312" w:rsidRPr="00F45185" w:rsidRDefault="006F4312" w:rsidP="00723701">
            <w:pPr>
              <w:spacing w:before="60" w:after="60"/>
              <w:jc w:val="center"/>
              <w:rPr>
                <w:rFonts w:ascii="Times New Roman" w:hAnsi="Times New Roman" w:cs="Times New Roman"/>
                <w:b/>
                <w:bCs/>
                <w:sz w:val="22"/>
                <w:szCs w:val="22"/>
              </w:rPr>
            </w:pPr>
            <w:r w:rsidRPr="00F45185">
              <w:rPr>
                <w:rFonts w:ascii="Times New Roman" w:hAnsi="Times New Roman" w:cs="Times New Roman"/>
                <w:b/>
                <w:bCs/>
                <w:sz w:val="22"/>
                <w:szCs w:val="22"/>
              </w:rPr>
              <w:t>Eil. Nr.</w:t>
            </w:r>
          </w:p>
        </w:tc>
        <w:tc>
          <w:tcPr>
            <w:tcW w:w="9127" w:type="dxa"/>
            <w:shd w:val="clear" w:color="auto" w:fill="auto"/>
            <w:vAlign w:val="center"/>
          </w:tcPr>
          <w:p w14:paraId="53C26746" w14:textId="77777777" w:rsidR="006F4312" w:rsidRPr="00F45185" w:rsidRDefault="006F4312" w:rsidP="00723701">
            <w:pPr>
              <w:spacing w:before="60" w:after="60"/>
              <w:jc w:val="center"/>
              <w:rPr>
                <w:rFonts w:ascii="Times New Roman" w:hAnsi="Times New Roman" w:cs="Times New Roman"/>
                <w:b/>
                <w:color w:val="000000"/>
                <w:sz w:val="22"/>
                <w:szCs w:val="22"/>
              </w:rPr>
            </w:pPr>
            <w:r w:rsidRPr="00F45185">
              <w:rPr>
                <w:rFonts w:ascii="Times New Roman" w:hAnsi="Times New Roman" w:cs="Times New Roman"/>
                <w:b/>
                <w:color w:val="000000"/>
                <w:sz w:val="22"/>
                <w:szCs w:val="22"/>
              </w:rPr>
              <w:t>Pateikto dokumento pavadinimas, konfidencialios informacijos dokumente duomenys (jei konfidenciali tik dalis dokumento)</w:t>
            </w:r>
            <w:r>
              <w:rPr>
                <w:rFonts w:ascii="Times New Roman" w:hAnsi="Times New Roman" w:cs="Times New Roman"/>
                <w:b/>
                <w:color w:val="000000"/>
                <w:sz w:val="22"/>
                <w:szCs w:val="22"/>
              </w:rPr>
              <w:t>**</w:t>
            </w:r>
          </w:p>
          <w:p w14:paraId="6400BE12" w14:textId="77777777" w:rsidR="006F4312" w:rsidRPr="00F45185" w:rsidRDefault="006F4312" w:rsidP="00723701">
            <w:pPr>
              <w:spacing w:before="60" w:after="60"/>
              <w:rPr>
                <w:rFonts w:ascii="Times New Roman" w:hAnsi="Times New Roman" w:cs="Times New Roman"/>
                <w:b/>
                <w:bCs/>
                <w:sz w:val="22"/>
                <w:szCs w:val="22"/>
              </w:rPr>
            </w:pPr>
          </w:p>
        </w:tc>
      </w:tr>
      <w:tr w:rsidR="006F4312" w:rsidRPr="00F45185" w14:paraId="030D8F5F" w14:textId="77777777" w:rsidTr="00723701">
        <w:tc>
          <w:tcPr>
            <w:tcW w:w="762" w:type="dxa"/>
            <w:shd w:val="clear" w:color="auto" w:fill="auto"/>
            <w:vAlign w:val="center"/>
          </w:tcPr>
          <w:p w14:paraId="14EDDC2D" w14:textId="77777777" w:rsidR="006F4312" w:rsidRPr="00F45185" w:rsidRDefault="006F4312" w:rsidP="00723701">
            <w:pPr>
              <w:spacing w:before="60" w:after="60"/>
              <w:rPr>
                <w:rFonts w:ascii="Times New Roman" w:hAnsi="Times New Roman" w:cs="Times New Roman"/>
                <w:b/>
                <w:sz w:val="22"/>
                <w:szCs w:val="22"/>
              </w:rPr>
            </w:pPr>
            <w:r w:rsidRPr="00F45185">
              <w:rPr>
                <w:rFonts w:ascii="Times New Roman" w:hAnsi="Times New Roman" w:cs="Times New Roman"/>
                <w:b/>
                <w:sz w:val="22"/>
                <w:szCs w:val="22"/>
              </w:rPr>
              <w:t>1.</w:t>
            </w:r>
          </w:p>
        </w:tc>
        <w:tc>
          <w:tcPr>
            <w:tcW w:w="9127" w:type="dxa"/>
            <w:shd w:val="clear" w:color="auto" w:fill="auto"/>
          </w:tcPr>
          <w:p w14:paraId="04246399" w14:textId="77777777" w:rsidR="006F4312" w:rsidRPr="00EB48B6" w:rsidRDefault="006F4312" w:rsidP="00723701">
            <w:pPr>
              <w:pStyle w:val="Standard1"/>
              <w:spacing w:before="60" w:after="60"/>
              <w:jc w:val="both"/>
              <w:rPr>
                <w:szCs w:val="24"/>
                <w:lang w:val="lt-LT"/>
              </w:rPr>
            </w:pPr>
          </w:p>
        </w:tc>
      </w:tr>
      <w:tr w:rsidR="006F4312" w:rsidRPr="00F45185" w14:paraId="0E05AB61" w14:textId="77777777" w:rsidTr="00723701">
        <w:tc>
          <w:tcPr>
            <w:tcW w:w="762" w:type="dxa"/>
            <w:shd w:val="clear" w:color="auto" w:fill="auto"/>
            <w:vAlign w:val="center"/>
          </w:tcPr>
          <w:p w14:paraId="3A41D820" w14:textId="77777777" w:rsidR="006F4312" w:rsidRPr="00F45185" w:rsidRDefault="006F4312" w:rsidP="00723701">
            <w:pPr>
              <w:spacing w:before="60" w:after="60"/>
              <w:jc w:val="center"/>
              <w:rPr>
                <w:rFonts w:ascii="Times New Roman" w:hAnsi="Times New Roman" w:cs="Times New Roman"/>
                <w:sz w:val="22"/>
                <w:szCs w:val="22"/>
              </w:rPr>
            </w:pPr>
            <w:r w:rsidRPr="00F45185">
              <w:rPr>
                <w:rFonts w:ascii="Times New Roman" w:hAnsi="Times New Roman" w:cs="Times New Roman"/>
                <w:sz w:val="22"/>
                <w:szCs w:val="22"/>
              </w:rPr>
              <w:t>...</w:t>
            </w:r>
          </w:p>
        </w:tc>
        <w:tc>
          <w:tcPr>
            <w:tcW w:w="9127" w:type="dxa"/>
            <w:shd w:val="clear" w:color="auto" w:fill="auto"/>
          </w:tcPr>
          <w:p w14:paraId="0B0D0857" w14:textId="77777777" w:rsidR="006F4312" w:rsidRPr="00EB48B6" w:rsidRDefault="006F4312" w:rsidP="00723701">
            <w:pPr>
              <w:pStyle w:val="Standard1"/>
              <w:spacing w:before="60" w:after="60"/>
              <w:jc w:val="both"/>
              <w:rPr>
                <w:szCs w:val="24"/>
                <w:lang w:val="lt-LT"/>
              </w:rPr>
            </w:pPr>
          </w:p>
        </w:tc>
      </w:tr>
      <w:tr w:rsidR="006F4312" w:rsidRPr="00F45185" w14:paraId="269B2E0B" w14:textId="77777777" w:rsidTr="00723701">
        <w:tc>
          <w:tcPr>
            <w:tcW w:w="762" w:type="dxa"/>
            <w:shd w:val="clear" w:color="auto" w:fill="auto"/>
            <w:vAlign w:val="center"/>
          </w:tcPr>
          <w:p w14:paraId="0A8C5D71" w14:textId="77777777" w:rsidR="006F4312" w:rsidRPr="00F45185" w:rsidRDefault="006F4312" w:rsidP="00723701">
            <w:pPr>
              <w:spacing w:before="60" w:after="60"/>
              <w:jc w:val="center"/>
              <w:rPr>
                <w:rFonts w:ascii="Times New Roman" w:hAnsi="Times New Roman" w:cs="Times New Roman"/>
                <w:sz w:val="22"/>
                <w:szCs w:val="22"/>
              </w:rPr>
            </w:pPr>
            <w:r w:rsidRPr="00F45185">
              <w:rPr>
                <w:rFonts w:ascii="Times New Roman" w:hAnsi="Times New Roman" w:cs="Times New Roman"/>
                <w:sz w:val="22"/>
                <w:szCs w:val="22"/>
              </w:rPr>
              <w:t>...</w:t>
            </w:r>
          </w:p>
        </w:tc>
        <w:tc>
          <w:tcPr>
            <w:tcW w:w="9127" w:type="dxa"/>
            <w:shd w:val="clear" w:color="auto" w:fill="auto"/>
          </w:tcPr>
          <w:p w14:paraId="45E96A2E" w14:textId="77777777" w:rsidR="006F4312" w:rsidRPr="00EB48B6" w:rsidRDefault="006F4312" w:rsidP="00723701">
            <w:pPr>
              <w:pStyle w:val="Standard1"/>
              <w:spacing w:before="60" w:after="60"/>
              <w:jc w:val="both"/>
              <w:rPr>
                <w:szCs w:val="24"/>
                <w:lang w:val="lt-LT"/>
              </w:rPr>
            </w:pPr>
          </w:p>
        </w:tc>
      </w:tr>
    </w:tbl>
    <w:p w14:paraId="2A4232D7" w14:textId="77777777" w:rsidR="006F4312" w:rsidRDefault="006F4312" w:rsidP="006F4312">
      <w:pPr>
        <w:pStyle w:val="prastasiniatinklio"/>
        <w:spacing w:after="158" w:line="240" w:lineRule="auto"/>
      </w:pPr>
    </w:p>
    <w:p w14:paraId="48A52996" w14:textId="77777777" w:rsidR="006F4312" w:rsidRPr="00F45185" w:rsidRDefault="006F4312" w:rsidP="006F4312">
      <w:pPr>
        <w:pStyle w:val="prastasiniatinklio"/>
        <w:spacing w:after="158" w:line="240" w:lineRule="auto"/>
      </w:pPr>
      <w:r w:rsidRPr="00A65E2D">
        <w:t>**Tiekėjui nenurodžius, kokia informacija yra konfidenciali, laikoma, kad konfidencialios informacijos pasiūlyme nėra. Vadovaujantis Lietuvos Respublikos viešųjų pirkimų įstatymo 86 straipsnio 9 dalį, Perkančioji organizacija įpareigota viešinti laimėjusio dalyvio pasiūlymą ir sudarytą sutartį (išskyrus nurodytą konfidencialią informaciją).</w:t>
      </w:r>
    </w:p>
    <w:tbl>
      <w:tblPr>
        <w:tblW w:w="9828" w:type="dxa"/>
        <w:tblLayout w:type="fixed"/>
        <w:tblCellMar>
          <w:left w:w="0" w:type="dxa"/>
          <w:right w:w="0" w:type="dxa"/>
        </w:tblCellMar>
        <w:tblLook w:val="00A0" w:firstRow="1" w:lastRow="0" w:firstColumn="1" w:lastColumn="0" w:noHBand="0" w:noVBand="0"/>
      </w:tblPr>
      <w:tblGrid>
        <w:gridCol w:w="3284"/>
        <w:gridCol w:w="604"/>
        <w:gridCol w:w="1980"/>
        <w:gridCol w:w="701"/>
        <w:gridCol w:w="2611"/>
        <w:gridCol w:w="648"/>
      </w:tblGrid>
      <w:tr w:rsidR="006F4312" w:rsidRPr="00F45185" w14:paraId="14C7E03D" w14:textId="77777777" w:rsidTr="00723701">
        <w:trPr>
          <w:trHeight w:val="285"/>
        </w:trPr>
        <w:tc>
          <w:tcPr>
            <w:tcW w:w="3284" w:type="dxa"/>
            <w:tcBorders>
              <w:top w:val="nil"/>
              <w:left w:val="nil"/>
              <w:bottom w:val="single" w:sz="4" w:space="0" w:color="auto"/>
              <w:right w:val="nil"/>
            </w:tcBorders>
          </w:tcPr>
          <w:p w14:paraId="03394446" w14:textId="77777777" w:rsidR="006F4312" w:rsidRPr="00F45185" w:rsidRDefault="006F4312" w:rsidP="00723701">
            <w:pPr>
              <w:pStyle w:val="Sraopastraipa"/>
              <w:autoSpaceDN w:val="0"/>
              <w:ind w:left="1080" w:right="-1"/>
              <w:rPr>
                <w:rFonts w:ascii="Times New Roman" w:hAnsi="Times New Roman"/>
                <w:sz w:val="24"/>
                <w:szCs w:val="24"/>
              </w:rPr>
            </w:pPr>
          </w:p>
        </w:tc>
        <w:tc>
          <w:tcPr>
            <w:tcW w:w="604" w:type="dxa"/>
          </w:tcPr>
          <w:p w14:paraId="46FCF0AB" w14:textId="77777777" w:rsidR="006F4312" w:rsidRPr="00F45185" w:rsidRDefault="006F4312" w:rsidP="00723701">
            <w:pPr>
              <w:autoSpaceDN w:val="0"/>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70A9B5A6" w14:textId="77777777" w:rsidR="006F4312" w:rsidRPr="00F45185" w:rsidRDefault="006F4312" w:rsidP="00723701">
            <w:pPr>
              <w:autoSpaceDN w:val="0"/>
              <w:ind w:right="-1"/>
              <w:jc w:val="center"/>
              <w:rPr>
                <w:rFonts w:ascii="Times New Roman" w:hAnsi="Times New Roman" w:cs="Times New Roman"/>
                <w:sz w:val="24"/>
                <w:szCs w:val="24"/>
              </w:rPr>
            </w:pPr>
          </w:p>
        </w:tc>
        <w:tc>
          <w:tcPr>
            <w:tcW w:w="701" w:type="dxa"/>
          </w:tcPr>
          <w:p w14:paraId="39AA96DE" w14:textId="77777777" w:rsidR="006F4312" w:rsidRPr="00F45185" w:rsidRDefault="006F4312" w:rsidP="00723701">
            <w:pPr>
              <w:autoSpaceDN w:val="0"/>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606A9C56" w14:textId="77777777" w:rsidR="006F4312" w:rsidRPr="00F45185" w:rsidRDefault="006F4312" w:rsidP="00723701">
            <w:pPr>
              <w:autoSpaceDN w:val="0"/>
              <w:ind w:right="-1"/>
              <w:jc w:val="right"/>
              <w:rPr>
                <w:rFonts w:ascii="Times New Roman" w:hAnsi="Times New Roman" w:cs="Times New Roman"/>
                <w:sz w:val="24"/>
                <w:szCs w:val="24"/>
              </w:rPr>
            </w:pPr>
          </w:p>
        </w:tc>
        <w:tc>
          <w:tcPr>
            <w:tcW w:w="648" w:type="dxa"/>
          </w:tcPr>
          <w:p w14:paraId="74FC7956" w14:textId="77777777" w:rsidR="006F4312" w:rsidRPr="00F45185" w:rsidRDefault="006F4312" w:rsidP="00723701">
            <w:pPr>
              <w:autoSpaceDN w:val="0"/>
              <w:ind w:right="-1"/>
              <w:jc w:val="right"/>
              <w:rPr>
                <w:rFonts w:ascii="Times New Roman" w:hAnsi="Times New Roman" w:cs="Times New Roman"/>
                <w:sz w:val="24"/>
                <w:szCs w:val="24"/>
              </w:rPr>
            </w:pPr>
          </w:p>
        </w:tc>
      </w:tr>
      <w:tr w:rsidR="006F4312" w:rsidRPr="00F45185" w14:paraId="2E931CEA" w14:textId="77777777" w:rsidTr="00723701">
        <w:trPr>
          <w:trHeight w:val="186"/>
        </w:trPr>
        <w:tc>
          <w:tcPr>
            <w:tcW w:w="3284" w:type="dxa"/>
            <w:tcBorders>
              <w:top w:val="single" w:sz="4" w:space="0" w:color="auto"/>
              <w:left w:val="nil"/>
              <w:bottom w:val="nil"/>
              <w:right w:val="nil"/>
            </w:tcBorders>
            <w:hideMark/>
          </w:tcPr>
          <w:p w14:paraId="52F251B6" w14:textId="77777777" w:rsidR="006F4312" w:rsidRPr="00F45185" w:rsidRDefault="006F4312" w:rsidP="00723701">
            <w:pPr>
              <w:autoSpaceDN w:val="0"/>
              <w:snapToGrid w:val="0"/>
              <w:rPr>
                <w:rFonts w:ascii="Times New Roman" w:hAnsi="Times New Roman" w:cs="Times New Roman"/>
                <w:position w:val="6"/>
                <w:sz w:val="24"/>
                <w:szCs w:val="24"/>
              </w:rPr>
            </w:pPr>
            <w:r w:rsidRPr="00F45185">
              <w:rPr>
                <w:rFonts w:ascii="Times New Roman" w:hAnsi="Times New Roman" w:cs="Times New Roman"/>
                <w:position w:val="6"/>
                <w:sz w:val="24"/>
                <w:szCs w:val="24"/>
              </w:rPr>
              <w:lastRenderedPageBreak/>
              <w:t>(Teikėjo arba jo įgalioto asmens pareigų pavadinimas)</w:t>
            </w:r>
          </w:p>
        </w:tc>
        <w:tc>
          <w:tcPr>
            <w:tcW w:w="604" w:type="dxa"/>
          </w:tcPr>
          <w:p w14:paraId="35358CE2" w14:textId="77777777" w:rsidR="006F4312" w:rsidRPr="00F45185" w:rsidRDefault="006F4312" w:rsidP="00723701">
            <w:pPr>
              <w:autoSpaceDN w:val="0"/>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626A84CE" w14:textId="77777777" w:rsidR="006F4312" w:rsidRPr="00F45185" w:rsidRDefault="006F4312" w:rsidP="00723701">
            <w:pPr>
              <w:autoSpaceDN w:val="0"/>
              <w:ind w:right="-1"/>
              <w:jc w:val="center"/>
              <w:rPr>
                <w:rFonts w:ascii="Times New Roman" w:hAnsi="Times New Roman" w:cs="Times New Roman"/>
                <w:sz w:val="24"/>
                <w:szCs w:val="24"/>
              </w:rPr>
            </w:pPr>
            <w:r w:rsidRPr="00F45185">
              <w:rPr>
                <w:rFonts w:ascii="Times New Roman" w:hAnsi="Times New Roman" w:cs="Times New Roman"/>
                <w:position w:val="6"/>
                <w:sz w:val="24"/>
                <w:szCs w:val="24"/>
              </w:rPr>
              <w:t>(Parašas)</w:t>
            </w:r>
            <w:r w:rsidRPr="00F45185">
              <w:rPr>
                <w:rFonts w:ascii="Times New Roman" w:hAnsi="Times New Roman" w:cs="Times New Roman"/>
                <w:i/>
                <w:sz w:val="24"/>
                <w:szCs w:val="24"/>
              </w:rPr>
              <w:t xml:space="preserve"> </w:t>
            </w:r>
          </w:p>
        </w:tc>
        <w:tc>
          <w:tcPr>
            <w:tcW w:w="701" w:type="dxa"/>
          </w:tcPr>
          <w:p w14:paraId="2B75B059" w14:textId="77777777" w:rsidR="006F4312" w:rsidRPr="00F45185" w:rsidRDefault="006F4312" w:rsidP="00723701">
            <w:pPr>
              <w:autoSpaceDN w:val="0"/>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CFB142E" w14:textId="77777777" w:rsidR="006F4312" w:rsidRPr="00F45185" w:rsidRDefault="006F4312" w:rsidP="00723701">
            <w:pPr>
              <w:autoSpaceDN w:val="0"/>
              <w:ind w:right="-1"/>
              <w:jc w:val="center"/>
              <w:rPr>
                <w:rFonts w:ascii="Times New Roman" w:hAnsi="Times New Roman" w:cs="Times New Roman"/>
                <w:sz w:val="24"/>
                <w:szCs w:val="24"/>
              </w:rPr>
            </w:pPr>
            <w:r w:rsidRPr="00F45185">
              <w:rPr>
                <w:rFonts w:ascii="Times New Roman" w:hAnsi="Times New Roman" w:cs="Times New Roman"/>
                <w:position w:val="6"/>
                <w:sz w:val="24"/>
                <w:szCs w:val="24"/>
              </w:rPr>
              <w:t>(Vardas ir pavardė)</w:t>
            </w:r>
            <w:r w:rsidRPr="00F45185">
              <w:rPr>
                <w:rFonts w:ascii="Times New Roman" w:hAnsi="Times New Roman" w:cs="Times New Roman"/>
                <w:i/>
                <w:sz w:val="24"/>
                <w:szCs w:val="24"/>
              </w:rPr>
              <w:t xml:space="preserve"> </w:t>
            </w:r>
          </w:p>
        </w:tc>
        <w:tc>
          <w:tcPr>
            <w:tcW w:w="648" w:type="dxa"/>
          </w:tcPr>
          <w:p w14:paraId="27421E5A" w14:textId="77777777" w:rsidR="006F4312" w:rsidRPr="00F45185" w:rsidRDefault="006F4312" w:rsidP="00723701">
            <w:pPr>
              <w:autoSpaceDN w:val="0"/>
              <w:ind w:right="-1"/>
              <w:jc w:val="center"/>
              <w:rPr>
                <w:rFonts w:ascii="Times New Roman" w:hAnsi="Times New Roman" w:cs="Times New Roman"/>
                <w:sz w:val="24"/>
                <w:szCs w:val="24"/>
              </w:rPr>
            </w:pPr>
          </w:p>
        </w:tc>
      </w:tr>
    </w:tbl>
    <w:p w14:paraId="5CC91C04" w14:textId="77777777" w:rsidR="006F4312" w:rsidRPr="00F45185" w:rsidRDefault="006F4312" w:rsidP="006F4312">
      <w:pPr>
        <w:autoSpaceDN w:val="0"/>
        <w:ind w:firstLine="851"/>
        <w:rPr>
          <w:rFonts w:ascii="Times New Roman" w:hAnsi="Times New Roman" w:cs="Times New Roman"/>
          <w:sz w:val="24"/>
          <w:szCs w:val="24"/>
        </w:rPr>
      </w:pPr>
    </w:p>
    <w:p w14:paraId="2A44AB95" w14:textId="77777777" w:rsidR="006F4312" w:rsidRPr="00F45185" w:rsidRDefault="006F4312" w:rsidP="006F4312">
      <w:pPr>
        <w:spacing w:after="160" w:line="259" w:lineRule="auto"/>
        <w:rPr>
          <w:rFonts w:ascii="Times New Roman" w:hAnsi="Times New Roman" w:cs="Times New Roman"/>
          <w:sz w:val="24"/>
          <w:szCs w:val="24"/>
        </w:rPr>
      </w:pPr>
      <w:r w:rsidRPr="00F45185">
        <w:rPr>
          <w:rFonts w:ascii="Times New Roman" w:hAnsi="Times New Roman" w:cs="Times New Roman"/>
          <w:iCs/>
          <w:sz w:val="24"/>
          <w:szCs w:val="24"/>
        </w:rPr>
        <w:t>Pirkimas atliekamas CVP IS priemonėmis. Pasiūlymas privalo būti pasirašytas vadovo arba įgalioto asmens.</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8" w:name="_Pirkimo_sąlygų_3"/>
      <w:bookmarkEnd w:id="38"/>
    </w:p>
    <w:p w14:paraId="1AA9499D" w14:textId="5196BA81" w:rsidR="00060B51" w:rsidRDefault="00060B51">
      <w:pPr>
        <w:rPr>
          <w:rFonts w:ascii="Arial" w:hAnsi="Arial" w:cs="Arial"/>
        </w:rPr>
      </w:pPr>
      <w:r>
        <w:rPr>
          <w:rFonts w:ascii="Arial" w:hAnsi="Arial" w:cs="Arial"/>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3E3738E8" w14:textId="180C2928" w:rsidR="004F1CA9" w:rsidRDefault="00506996" w:rsidP="00506996">
      <w:pPr>
        <w:spacing w:line="240" w:lineRule="auto"/>
        <w:ind w:left="7314" w:firstLine="0"/>
        <w:rPr>
          <w:rFonts w:cstheme="minorHAnsi"/>
        </w:rPr>
      </w:pPr>
      <w:r w:rsidRPr="00194983">
        <w:rPr>
          <w:rFonts w:cstheme="minorHAnsi"/>
        </w:rPr>
        <w:t xml:space="preserve">Pirkimo sąlygų </w:t>
      </w:r>
      <w:r w:rsidR="006F4312">
        <w:rPr>
          <w:rFonts w:cstheme="minorHAnsi"/>
        </w:rPr>
        <w:t>5 priedas „</w:t>
      </w:r>
      <w:r w:rsidR="004F1CA9">
        <w:rPr>
          <w:rFonts w:cstheme="minorHAnsi"/>
        </w:rPr>
        <w:t>Sutarties projektas“</w:t>
      </w:r>
    </w:p>
    <w:p w14:paraId="2B98B7FF" w14:textId="77777777" w:rsidR="004F1CA9" w:rsidRDefault="004F1CA9" w:rsidP="00506996">
      <w:pPr>
        <w:spacing w:line="240" w:lineRule="auto"/>
        <w:ind w:left="7314" w:firstLine="0"/>
        <w:rPr>
          <w:rFonts w:cstheme="minorHAnsi"/>
        </w:rPr>
      </w:pPr>
    </w:p>
    <w:p w14:paraId="7435217A" w14:textId="77777777" w:rsidR="004F1CA9" w:rsidRPr="00B84F66" w:rsidRDefault="004F1CA9" w:rsidP="004F1CA9">
      <w:pPr>
        <w:jc w:val="center"/>
        <w:rPr>
          <w:b/>
          <w:bCs/>
        </w:rPr>
      </w:pPr>
      <w:r>
        <w:rPr>
          <w:b/>
          <w:bCs/>
        </w:rPr>
        <w:t xml:space="preserve">ŽURNALO „BŪDAS“ SPAUSDINIMO PASLAUGŲ 2025 M. VIEŠOJO PIRKIMO PARDAVIMO SUTARTIS Nr.             </w:t>
      </w:r>
    </w:p>
    <w:p w14:paraId="35522A06" w14:textId="77777777" w:rsidR="004F1CA9" w:rsidRPr="00B84F66" w:rsidRDefault="004F1CA9" w:rsidP="004F1CA9">
      <w:pPr>
        <w:jc w:val="center"/>
        <w:rPr>
          <w:b/>
          <w:bCs/>
        </w:rPr>
      </w:pPr>
      <w:r w:rsidRPr="00B84F66">
        <w:rPr>
          <w:b/>
          <w:bCs/>
        </w:rPr>
        <w:t>202</w:t>
      </w:r>
      <w:r>
        <w:rPr>
          <w:b/>
          <w:bCs/>
        </w:rPr>
        <w:t>5</w:t>
      </w:r>
      <w:r w:rsidRPr="00B84F66">
        <w:rPr>
          <w:b/>
          <w:bCs/>
        </w:rPr>
        <w:t xml:space="preserve"> m. </w:t>
      </w:r>
      <w:r>
        <w:rPr>
          <w:b/>
          <w:bCs/>
        </w:rPr>
        <w:t xml:space="preserve">                  </w:t>
      </w:r>
      <w:r w:rsidRPr="00B84F66">
        <w:rPr>
          <w:b/>
          <w:bCs/>
        </w:rPr>
        <w:t xml:space="preserve"> </w:t>
      </w:r>
      <w:r w:rsidRPr="00C066B3">
        <w:rPr>
          <w:b/>
          <w:bCs/>
        </w:rPr>
        <w:t xml:space="preserve">     </w:t>
      </w:r>
      <w:r w:rsidRPr="00B84F66">
        <w:rPr>
          <w:b/>
          <w:bCs/>
        </w:rPr>
        <w:t xml:space="preserve"> d.</w:t>
      </w:r>
    </w:p>
    <w:p w14:paraId="2C2306D1" w14:textId="77777777" w:rsidR="004F1CA9" w:rsidRPr="00B84F66" w:rsidRDefault="004F1CA9" w:rsidP="004F1CA9">
      <w:pPr>
        <w:jc w:val="center"/>
        <w:rPr>
          <w:b/>
          <w:bCs/>
        </w:rPr>
      </w:pPr>
      <w:r w:rsidRPr="00B84F66">
        <w:rPr>
          <w:b/>
          <w:bCs/>
        </w:rPr>
        <w:t>Vilnius</w:t>
      </w:r>
    </w:p>
    <w:p w14:paraId="56C94336" w14:textId="77777777" w:rsidR="004F1CA9" w:rsidRPr="00B84F66" w:rsidRDefault="004F1CA9" w:rsidP="004F1CA9">
      <w:pPr>
        <w:rPr>
          <w:b/>
        </w:rPr>
      </w:pPr>
    </w:p>
    <w:p w14:paraId="02244CCE" w14:textId="77777777" w:rsidR="004F1CA9" w:rsidRPr="00B84F66" w:rsidRDefault="004F1CA9" w:rsidP="004F1CA9">
      <w:r w:rsidRPr="00C066B3">
        <w:rPr>
          <w:b/>
          <w:bCs/>
          <w:color w:val="000000"/>
        </w:rPr>
        <w:t>Lietuvos nacionalinis kultūros centras</w:t>
      </w:r>
      <w:r w:rsidRPr="00C066B3">
        <w:rPr>
          <w:b/>
          <w:bCs/>
        </w:rPr>
        <w:t>,</w:t>
      </w:r>
      <w:r w:rsidRPr="00B84F66">
        <w:rPr>
          <w:b/>
        </w:rPr>
        <w:t xml:space="preserve"> </w:t>
      </w:r>
      <w:r w:rsidRPr="00B84F66">
        <w:t xml:space="preserve"> į</w:t>
      </w:r>
      <w:r>
        <w:t>monės kodas</w:t>
      </w:r>
      <w:r w:rsidRPr="00B84F66">
        <w:t xml:space="preserve"> </w:t>
      </w:r>
      <w:r w:rsidRPr="00C066B3">
        <w:rPr>
          <w:color w:val="000000"/>
        </w:rPr>
        <w:t>190758519</w:t>
      </w:r>
      <w:r w:rsidRPr="00B84F66">
        <w:t>, registruotos buveinės adresas</w:t>
      </w:r>
      <w:r w:rsidRPr="00C066B3">
        <w:rPr>
          <w:shd w:val="clear" w:color="auto" w:fill="FFFFFF"/>
        </w:rPr>
        <w:t xml:space="preserve"> </w:t>
      </w:r>
      <w:r w:rsidRPr="00C066B3">
        <w:t>Barboros Radvilaitės 8, LT-01124 Vilnius</w:t>
      </w:r>
      <w:r w:rsidRPr="00B84F66">
        <w:t xml:space="preserve">, atstovaujamas direktoriaus Sauliaus </w:t>
      </w:r>
      <w:proofErr w:type="spellStart"/>
      <w:r w:rsidRPr="00B84F66">
        <w:t>Liausos</w:t>
      </w:r>
      <w:proofErr w:type="spellEnd"/>
      <w:r w:rsidRPr="00B84F66">
        <w:t xml:space="preserve">, veikiančio pagal įstaigos nuostatus (toliau  ̶  </w:t>
      </w:r>
      <w:r>
        <w:t>Užsakovas</w:t>
      </w:r>
      <w:r w:rsidRPr="00B84F66">
        <w:t xml:space="preserve">), </w:t>
      </w:r>
    </w:p>
    <w:p w14:paraId="45A33AAD" w14:textId="77777777" w:rsidR="004F1CA9" w:rsidRPr="00B84F66" w:rsidRDefault="004F1CA9" w:rsidP="004F1CA9">
      <w:r w:rsidRPr="00B84F66">
        <w:t xml:space="preserve">ir  </w:t>
      </w:r>
    </w:p>
    <w:p w14:paraId="220ECF66" w14:textId="77777777" w:rsidR="004F1CA9" w:rsidRPr="00B84F66" w:rsidRDefault="004F1CA9" w:rsidP="004F1CA9">
      <w:r w:rsidRPr="00B84F66">
        <w:t xml:space="preserve"> a</w:t>
      </w:r>
      <w:r>
        <w:t>tstovaujama                                , (toliau  ̶  Tiekėjas</w:t>
      </w:r>
      <w:r w:rsidRPr="00B84F66">
        <w:t>) toliau kartu šioje sutartyje vadinamos „Šalimis“, o</w:t>
      </w:r>
      <w:r>
        <w:t xml:space="preserve"> </w:t>
      </w:r>
      <w:r w:rsidRPr="00B84F66">
        <w:t>kiekviena atskirai „Šalimi“,</w:t>
      </w:r>
      <w:r>
        <w:t xml:space="preserve"> vadovaudamiesi Žurnalo „Būdas“ spausdinimo paslaugų</w:t>
      </w:r>
      <w:r w:rsidRPr="00C066B3">
        <w:rPr>
          <w:bCs/>
          <w:color w:val="333333"/>
          <w:shd w:val="clear" w:color="auto" w:fill="FFFFFF"/>
        </w:rPr>
        <w:t xml:space="preserve"> </w:t>
      </w:r>
      <w:r w:rsidRPr="0060686D">
        <w:rPr>
          <w:bCs/>
          <w:shd w:val="clear" w:color="auto" w:fill="FFFFFF"/>
        </w:rPr>
        <w:t>viešojo pirkimo skelbiamos apklausos būdu, pirkimo numeris CVP IS sistemoje             , rezultatais</w:t>
      </w:r>
      <w:r w:rsidRPr="00C066B3">
        <w:t xml:space="preserve">, kuriame Tiekėjo pasiūlymas buvo pripažintas laimėjusiu, sudarė šią </w:t>
      </w:r>
      <w:r w:rsidRPr="00C066B3">
        <w:rPr>
          <w:bCs/>
        </w:rPr>
        <w:t>viešojo pirkimo</w:t>
      </w:r>
      <w:r w:rsidRPr="00C066B3">
        <w:t>–</w:t>
      </w:r>
      <w:r w:rsidRPr="00C066B3">
        <w:rPr>
          <w:bCs/>
        </w:rPr>
        <w:t xml:space="preserve">pardavimo </w:t>
      </w:r>
      <w:r w:rsidRPr="00C066B3">
        <w:t xml:space="preserve">sutartį (toliau – </w:t>
      </w:r>
      <w:r w:rsidRPr="00C066B3">
        <w:rPr>
          <w:bCs/>
        </w:rPr>
        <w:t>Sutartis)</w:t>
      </w:r>
      <w:r w:rsidRPr="00B84F66">
        <w:t>:</w:t>
      </w:r>
    </w:p>
    <w:p w14:paraId="2D3750A6" w14:textId="77777777" w:rsidR="004F1CA9" w:rsidRPr="00B84F66" w:rsidRDefault="004F1CA9" w:rsidP="004F1CA9"/>
    <w:p w14:paraId="3E1DCCEB" w14:textId="77777777" w:rsidR="004F1CA9" w:rsidRPr="00B84F66" w:rsidRDefault="004F1CA9" w:rsidP="001079CA">
      <w:pPr>
        <w:pStyle w:val="Sraopastraipa"/>
        <w:numPr>
          <w:ilvl w:val="0"/>
          <w:numId w:val="10"/>
        </w:numPr>
        <w:spacing w:line="276" w:lineRule="auto"/>
        <w:jc w:val="center"/>
        <w:rPr>
          <w:rFonts w:ascii="Times New Roman" w:hAnsi="Times New Roman"/>
          <w:b/>
          <w:bCs/>
          <w:sz w:val="24"/>
          <w:szCs w:val="24"/>
        </w:rPr>
      </w:pPr>
      <w:r w:rsidRPr="00B84F66">
        <w:rPr>
          <w:rFonts w:ascii="Times New Roman" w:hAnsi="Times New Roman"/>
          <w:b/>
          <w:bCs/>
          <w:sz w:val="24"/>
          <w:szCs w:val="24"/>
        </w:rPr>
        <w:t>SUTARTIES OBJEKTAS IR PAREIŠKIMAI</w:t>
      </w:r>
    </w:p>
    <w:p w14:paraId="184B1A55" w14:textId="77777777" w:rsidR="004F1CA9" w:rsidRPr="00B84F66" w:rsidRDefault="004F1CA9" w:rsidP="004F1CA9">
      <w:pPr>
        <w:pStyle w:val="Sraopastraipa"/>
        <w:ind w:left="1080"/>
        <w:rPr>
          <w:rFonts w:ascii="Times New Roman" w:hAnsi="Times New Roman"/>
          <w:b/>
          <w:bCs/>
          <w:sz w:val="24"/>
          <w:szCs w:val="24"/>
        </w:rPr>
      </w:pPr>
    </w:p>
    <w:p w14:paraId="143DE2E2" w14:textId="77777777" w:rsidR="004F1CA9" w:rsidRPr="006737F5" w:rsidRDefault="004F1CA9" w:rsidP="004F1CA9">
      <w:r w:rsidRPr="00B84F66">
        <w:rPr>
          <w:b/>
          <w:bCs/>
        </w:rPr>
        <w:t xml:space="preserve">1.1. </w:t>
      </w:r>
      <w:r>
        <w:rPr>
          <w:bCs/>
        </w:rPr>
        <w:t xml:space="preserve">Šios sutarties objektas yra </w:t>
      </w:r>
      <w:r>
        <w:rPr>
          <w:rFonts w:cs="Calibri"/>
        </w:rPr>
        <w:t>žurnalo “Būdas” šešių</w:t>
      </w:r>
      <w:r w:rsidRPr="00C066B3">
        <w:rPr>
          <w:rFonts w:cs="Calibri"/>
        </w:rPr>
        <w:t xml:space="preserve"> numerių gamyba su pristatymu.</w:t>
      </w:r>
      <w:r>
        <w:rPr>
          <w:bCs/>
        </w:rPr>
        <w:t xml:space="preserve"> </w:t>
      </w:r>
      <w:r>
        <w:t>Tiekėjas</w:t>
      </w:r>
      <w:r w:rsidRPr="00B84F66">
        <w:t xml:space="preserve"> įsipareigoja</w:t>
      </w:r>
      <w:r>
        <w:t xml:space="preserve"> </w:t>
      </w:r>
      <w:r w:rsidRPr="00C066B3">
        <w:t>savo rizika ir priemonėmis pagaminti spaudos produkciją</w:t>
      </w:r>
      <w:r>
        <w:t xml:space="preserve"> pagal S</w:t>
      </w:r>
      <w:r w:rsidRPr="00B84F66">
        <w:t xml:space="preserve">utarties </w:t>
      </w:r>
      <w:bookmarkStart w:id="39" w:name="_Hlk102641929"/>
      <w:r>
        <w:t xml:space="preserve">priede </w:t>
      </w:r>
      <w:r w:rsidRPr="00B84F66">
        <w:t>Nr.1</w:t>
      </w:r>
      <w:bookmarkEnd w:id="39"/>
      <w:r>
        <w:t xml:space="preserve"> „Techninė specifikacija“ numatytus reikalavimus, įskaitant nurodytus terminus, o Užsakovas įsipareigoja priimti pristatytas prekes ir sumokėti Sutartyje nustatytą kainą Sutartyje nustatytomis</w:t>
      </w:r>
      <w:r w:rsidRPr="00B84F66">
        <w:t xml:space="preserve"> </w:t>
      </w:r>
      <w:r>
        <w:t xml:space="preserve">sąlygomis ir </w:t>
      </w:r>
      <w:r w:rsidRPr="00B84F66">
        <w:t>tvarka.</w:t>
      </w:r>
    </w:p>
    <w:p w14:paraId="2535ADD4" w14:textId="77777777" w:rsidR="004F1CA9" w:rsidRPr="00B84F66" w:rsidRDefault="004F1CA9" w:rsidP="004F1CA9">
      <w:r>
        <w:rPr>
          <w:b/>
        </w:rPr>
        <w:t>1.2</w:t>
      </w:r>
      <w:r w:rsidRPr="00B84F66">
        <w:rPr>
          <w:b/>
        </w:rPr>
        <w:t>.</w:t>
      </w:r>
      <w:r w:rsidRPr="00B84F66">
        <w:t xml:space="preserve"> Kiekviena iš Šalių pareiškia ir garantuoja kitai Šaliai, kad Šalis turi teisę sudaryti ir vykdyti šią Sutartį pagal joje numatytas sąlygas;</w:t>
      </w:r>
    </w:p>
    <w:p w14:paraId="175A5A8F" w14:textId="77777777" w:rsidR="004F1CA9" w:rsidRPr="00B84F66" w:rsidRDefault="004F1CA9" w:rsidP="004F1CA9">
      <w:r w:rsidRPr="00B84F66">
        <w:t xml:space="preserve">     - šalies vardu pasirašantis asmuo yra tinkamai įgaliotas jos atstovas, turintis teisę sudaryti šią Sutartį jos vardu;</w:t>
      </w:r>
    </w:p>
    <w:p w14:paraId="0050F0CD" w14:textId="77777777" w:rsidR="004F1CA9" w:rsidRPr="00B84F66" w:rsidRDefault="004F1CA9" w:rsidP="004F1CA9">
      <w:r w:rsidRPr="00B84F66">
        <w:t xml:space="preserve">     - šios Sutarties pasirašymo dieną Šaliai nėra pateikta jokių ieškinių, nėra nagrinėjama jokių bylų ar pradėtų procesinių veiksmų prieš Šalį ar jai gresiančių, kurie gali turėti į</w:t>
      </w:r>
      <w:r>
        <w:t>takos šios Sutarties galiojimui,</w:t>
      </w:r>
      <w:r w:rsidRPr="00B84F66">
        <w:t xml:space="preserve"> ar Šalimis prisiimtų įsipareigojimų vykdymui. </w:t>
      </w:r>
    </w:p>
    <w:p w14:paraId="3C329B93" w14:textId="77777777" w:rsidR="004F1CA9" w:rsidRPr="00B84F66" w:rsidRDefault="004F1CA9" w:rsidP="004F1CA9">
      <w:pPr>
        <w:jc w:val="center"/>
      </w:pPr>
    </w:p>
    <w:p w14:paraId="7C872B98" w14:textId="77777777" w:rsidR="004F1CA9" w:rsidRDefault="004F1CA9" w:rsidP="001079CA">
      <w:pPr>
        <w:pStyle w:val="Sraopastraipa"/>
        <w:numPr>
          <w:ilvl w:val="0"/>
          <w:numId w:val="10"/>
        </w:numPr>
        <w:spacing w:line="276" w:lineRule="auto"/>
        <w:jc w:val="center"/>
        <w:rPr>
          <w:rFonts w:ascii="Times New Roman" w:hAnsi="Times New Roman"/>
          <w:b/>
          <w:bCs/>
          <w:sz w:val="24"/>
          <w:szCs w:val="24"/>
        </w:rPr>
      </w:pPr>
      <w:r>
        <w:rPr>
          <w:rFonts w:ascii="Times New Roman" w:hAnsi="Times New Roman"/>
          <w:b/>
          <w:bCs/>
          <w:sz w:val="24"/>
          <w:szCs w:val="24"/>
        </w:rPr>
        <w:t>ŠALIŲ</w:t>
      </w:r>
      <w:r w:rsidRPr="00B84F66">
        <w:rPr>
          <w:rFonts w:ascii="Times New Roman" w:hAnsi="Times New Roman"/>
          <w:b/>
          <w:bCs/>
          <w:sz w:val="24"/>
          <w:szCs w:val="24"/>
        </w:rPr>
        <w:t xml:space="preserve"> TEISĖS IR PAREIGOS</w:t>
      </w:r>
    </w:p>
    <w:p w14:paraId="68A06299" w14:textId="77777777" w:rsidR="004F1CA9" w:rsidRPr="00861C3E" w:rsidRDefault="004F1CA9" w:rsidP="004F1CA9">
      <w:pPr>
        <w:ind w:left="360"/>
        <w:rPr>
          <w:b/>
          <w:bCs/>
        </w:rPr>
      </w:pPr>
    </w:p>
    <w:p w14:paraId="6BF37580" w14:textId="77777777" w:rsidR="004F1CA9" w:rsidRPr="00861C3E" w:rsidRDefault="004F1CA9" w:rsidP="004F1CA9">
      <w:pPr>
        <w:tabs>
          <w:tab w:val="left" w:pos="426"/>
        </w:tabs>
        <w:rPr>
          <w:i/>
        </w:rPr>
      </w:pPr>
      <w:r w:rsidRPr="009E349F">
        <w:rPr>
          <w:b/>
        </w:rPr>
        <w:t>2.1.</w:t>
      </w:r>
      <w:r>
        <w:rPr>
          <w:i/>
        </w:rPr>
        <w:t>Tiekėjas</w:t>
      </w:r>
      <w:r w:rsidRPr="008B2625" w:rsidDel="00CF3B8D">
        <w:rPr>
          <w:i/>
          <w:color w:val="000000"/>
        </w:rPr>
        <w:t xml:space="preserve"> </w:t>
      </w:r>
      <w:r w:rsidRPr="008B2625">
        <w:rPr>
          <w:i/>
        </w:rPr>
        <w:t>įsipareigoja:</w:t>
      </w:r>
    </w:p>
    <w:p w14:paraId="75EF9B3E" w14:textId="77777777" w:rsidR="004F1CA9" w:rsidRDefault="004F1CA9" w:rsidP="004F1CA9">
      <w:pPr>
        <w:ind w:left="284"/>
      </w:pPr>
      <w:r>
        <w:rPr>
          <w:b/>
          <w:bCs/>
        </w:rPr>
        <w:t xml:space="preserve"> </w:t>
      </w:r>
      <w:r w:rsidRPr="00B84F66">
        <w:rPr>
          <w:b/>
          <w:bCs/>
        </w:rPr>
        <w:t>2.1.</w:t>
      </w:r>
      <w:r>
        <w:rPr>
          <w:b/>
          <w:bCs/>
        </w:rPr>
        <w:t>1.</w:t>
      </w:r>
      <w:r w:rsidRPr="00B84F66">
        <w:rPr>
          <w:b/>
          <w:bCs/>
        </w:rPr>
        <w:t xml:space="preserve"> </w:t>
      </w:r>
      <w:r>
        <w:t>Tiekėjas</w:t>
      </w:r>
      <w:r w:rsidRPr="00B84F66">
        <w:t xml:space="preserve"> įsipareigoja</w:t>
      </w:r>
      <w:r>
        <w:t xml:space="preserve"> patikrinti paruoštą spaudos kontrolinę laikmeną ir, patvirtinus gamybai, pagaminti produkciją pagal Sutarties priede Nr. 1 „Techninė specifikacija“ nurodytus </w:t>
      </w:r>
      <w:r w:rsidRPr="00313F9E">
        <w:t>ir abipusiai suderintus</w:t>
      </w:r>
      <w:r>
        <w:t xml:space="preserve"> reikalavimus ir terminus.  </w:t>
      </w:r>
    </w:p>
    <w:p w14:paraId="0423A186" w14:textId="77777777" w:rsidR="004F1CA9" w:rsidRDefault="004F1CA9" w:rsidP="004F1CA9">
      <w:pPr>
        <w:ind w:left="284"/>
      </w:pPr>
      <w:r w:rsidRPr="005D7E4C">
        <w:rPr>
          <w:b/>
          <w:bCs/>
        </w:rPr>
        <w:t xml:space="preserve"> 2.</w:t>
      </w:r>
      <w:r w:rsidRPr="005D7E4C">
        <w:rPr>
          <w:b/>
        </w:rPr>
        <w:t>1.2.</w:t>
      </w:r>
      <w:r>
        <w:rPr>
          <w:b/>
        </w:rPr>
        <w:t xml:space="preserve">  </w:t>
      </w:r>
      <w:r>
        <w:t xml:space="preserve">Supakuoti ir pristatyti produkciją pagal Sutarties priede Nr. 1 „Techninė specifikacija“ nurodytus reikalavimus ir terminus. </w:t>
      </w:r>
    </w:p>
    <w:p w14:paraId="65F838DD" w14:textId="77777777" w:rsidR="004F1CA9" w:rsidRDefault="004F1CA9" w:rsidP="004F1CA9">
      <w:pPr>
        <w:ind w:left="284"/>
      </w:pPr>
      <w:r w:rsidRPr="007B7325">
        <w:rPr>
          <w:b/>
          <w:bCs/>
        </w:rPr>
        <w:t xml:space="preserve"> 2.</w:t>
      </w:r>
      <w:r w:rsidRPr="007B7325">
        <w:rPr>
          <w:b/>
        </w:rPr>
        <w:t>1.3.</w:t>
      </w:r>
      <w:r>
        <w:rPr>
          <w:b/>
        </w:rPr>
        <w:t xml:space="preserve"> </w:t>
      </w:r>
      <w:r w:rsidRPr="00EA053B">
        <w:t xml:space="preserve">Sutarties vykdymo metu laikytis </w:t>
      </w:r>
      <w:r>
        <w:t xml:space="preserve">aplinkosaugos </w:t>
      </w:r>
      <w:r w:rsidRPr="00EA053B">
        <w:t>reikalavimų</w:t>
      </w:r>
      <w:r>
        <w:t xml:space="preserve">, išdėstytų Sutarties priede Nr. 1 „Techninė specifikacija“ </w:t>
      </w:r>
    </w:p>
    <w:p w14:paraId="7EAA7669" w14:textId="77777777" w:rsidR="004F1CA9" w:rsidRPr="007B7325" w:rsidRDefault="004F1CA9" w:rsidP="004F1CA9">
      <w:pPr>
        <w:ind w:left="284"/>
      </w:pPr>
      <w:r w:rsidRPr="007B7325">
        <w:rPr>
          <w:bCs/>
        </w:rPr>
        <w:t xml:space="preserve"> </w:t>
      </w:r>
      <w:r w:rsidRPr="007B7325">
        <w:rPr>
          <w:b/>
          <w:bCs/>
        </w:rPr>
        <w:t>2.</w:t>
      </w:r>
      <w:r w:rsidRPr="007B7325">
        <w:rPr>
          <w:b/>
        </w:rPr>
        <w:t>1.4.</w:t>
      </w:r>
      <w:r>
        <w:rPr>
          <w:b/>
        </w:rPr>
        <w:t xml:space="preserve">  </w:t>
      </w:r>
      <w:r>
        <w:t xml:space="preserve">Jei dėl Tiekėjo kaltės pagamintoje produkcijoje bus </w:t>
      </w:r>
      <w:proofErr w:type="spellStart"/>
      <w:r>
        <w:t>defektuotų</w:t>
      </w:r>
      <w:proofErr w:type="spellEnd"/>
      <w:r>
        <w:t xml:space="preserve"> gaminių, Tiekėjas privalo nekokybišką produkciją pakeisti kokybiška arba kompensuoti </w:t>
      </w:r>
      <w:proofErr w:type="spellStart"/>
      <w:r>
        <w:t>defektuotų</w:t>
      </w:r>
      <w:proofErr w:type="spellEnd"/>
      <w:r>
        <w:t xml:space="preserve"> gaminių vertę pagal Sutartyje nurodytą vieno vieneto kainą. Nekokybiškų leidinių perspausdinimas turi būti atliktas per logiškai trumpiausią laiką nuo </w:t>
      </w:r>
      <w:proofErr w:type="spellStart"/>
      <w:r>
        <w:t>defektuotos</w:t>
      </w:r>
      <w:proofErr w:type="spellEnd"/>
      <w:r>
        <w:t xml:space="preserve"> produkcijos grąžinimo </w:t>
      </w:r>
      <w:r>
        <w:lastRenderedPageBreak/>
        <w:t xml:space="preserve">Tiekėjui dienos. Vykdytojas įsipareigoja apmokėti tik </w:t>
      </w:r>
      <w:proofErr w:type="spellStart"/>
      <w:r>
        <w:t>defektuotos</w:t>
      </w:r>
      <w:proofErr w:type="spellEnd"/>
      <w:r>
        <w:t xml:space="preserve"> produkcijos pristatymą atgal į spaustuvę. Jokių kitų išlaidų (saugojimo, sandėliavimo) Tiekėjas neapmoka. </w:t>
      </w:r>
    </w:p>
    <w:p w14:paraId="6C8D8B35" w14:textId="77777777" w:rsidR="004F1CA9" w:rsidRPr="00B84F66" w:rsidRDefault="004F1CA9" w:rsidP="004F1CA9">
      <w:pPr>
        <w:ind w:left="284"/>
      </w:pPr>
      <w:r w:rsidRPr="00C066B3">
        <w:rPr>
          <w:b/>
        </w:rPr>
        <w:t xml:space="preserve"> 2.1.5</w:t>
      </w:r>
      <w:r w:rsidRPr="00C066B3">
        <w:t xml:space="preserve">. Nedelsiant informuoti Užsakovą apie bet kurias aplinkybes, kurios trukdo ar gali sutrukdyti tiekėjui tinkamai ir laiku vykdyti įsipareigojimus pagal Sutartį. </w:t>
      </w:r>
    </w:p>
    <w:p w14:paraId="0D227435" w14:textId="77777777" w:rsidR="004F1CA9" w:rsidRDefault="004F1CA9" w:rsidP="004F1CA9">
      <w:pPr>
        <w:ind w:left="284"/>
      </w:pPr>
      <w:r>
        <w:rPr>
          <w:b/>
          <w:bCs/>
        </w:rPr>
        <w:t xml:space="preserve"> 2.1.6</w:t>
      </w:r>
      <w:r w:rsidRPr="00B84F66">
        <w:rPr>
          <w:b/>
          <w:bCs/>
        </w:rPr>
        <w:t xml:space="preserve">. </w:t>
      </w:r>
      <w:r>
        <w:t>Vykdydamas sutartį Tiekėjas privalo veikti sąžiningai,</w:t>
      </w:r>
      <w:r w:rsidRPr="00B84F66">
        <w:t xml:space="preserve"> protingai,</w:t>
      </w:r>
      <w:r>
        <w:t xml:space="preserve"> rūpestingai ir efektyviai, </w:t>
      </w:r>
      <w:r w:rsidRPr="00C066B3">
        <w:t>pagal geriausius visuotinai pripaž</w:t>
      </w:r>
      <w:r w:rsidRPr="00C066B3">
        <w:rPr>
          <w:rFonts w:ascii="Calibri" w:hAnsi="Calibri" w:cs="Calibri"/>
        </w:rPr>
        <w:t>į</w:t>
      </w:r>
      <w:r w:rsidRPr="00C066B3">
        <w:t>stamus profesinius, techninius standartus ir praktik</w:t>
      </w:r>
      <w:r w:rsidRPr="00C066B3">
        <w:rPr>
          <w:rFonts w:ascii="Calibri" w:hAnsi="Calibri" w:cs="Calibri"/>
        </w:rPr>
        <w:t>ą</w:t>
      </w:r>
      <w:r w:rsidRPr="00C066B3">
        <w:t xml:space="preserve">, panaudodamas visus reikiamus </w:t>
      </w:r>
      <w:r w:rsidRPr="00C066B3">
        <w:rPr>
          <w:rFonts w:ascii="Calibri" w:hAnsi="Calibri" w:cs="Calibri"/>
        </w:rPr>
        <w:t>į</w:t>
      </w:r>
      <w:r w:rsidRPr="00C066B3">
        <w:t>g</w:t>
      </w:r>
      <w:r w:rsidRPr="00C066B3">
        <w:rPr>
          <w:rFonts w:ascii="Calibri" w:hAnsi="Calibri" w:cs="Calibri"/>
        </w:rPr>
        <w:t>ū</w:t>
      </w:r>
      <w:r w:rsidRPr="00C066B3">
        <w:t>džius bei žinias ir atsižvelgdamas į U</w:t>
      </w:r>
      <w:r>
        <w:t>ž</w:t>
      </w:r>
      <w:r w:rsidRPr="00C066B3">
        <w:t>sakovo nurodymus,</w:t>
      </w:r>
      <w:r>
        <w:t xml:space="preserve"> </w:t>
      </w:r>
      <w:r w:rsidRPr="00B84F66">
        <w:t>kad</w:t>
      </w:r>
      <w:r>
        <w:t xml:space="preserve"> labiausiai atitiktų Užsakovo interesus ir įvykdytų visus įsipareigojimus pagal Sutartį. </w:t>
      </w:r>
    </w:p>
    <w:p w14:paraId="7DD0C3C8" w14:textId="77777777" w:rsidR="004F1CA9" w:rsidRDefault="004F1CA9" w:rsidP="004F1CA9">
      <w:pPr>
        <w:ind w:left="284"/>
      </w:pPr>
      <w:r>
        <w:rPr>
          <w:b/>
          <w:bCs/>
        </w:rPr>
        <w:t xml:space="preserve"> 2.</w:t>
      </w:r>
      <w:r>
        <w:t xml:space="preserve">1.7. Įsipareigojimų pagal sutartį vykdymą suderinti su Užsakovo paskirtu atsakingu asmeniu. </w:t>
      </w:r>
    </w:p>
    <w:p w14:paraId="4CF3C824" w14:textId="77777777" w:rsidR="004F1CA9" w:rsidRPr="00C22FB2" w:rsidRDefault="004F1CA9" w:rsidP="004F1CA9">
      <w:pPr>
        <w:rPr>
          <w:i/>
        </w:rPr>
      </w:pPr>
      <w:r w:rsidRPr="009E349F">
        <w:rPr>
          <w:b/>
        </w:rPr>
        <w:t>2.2.</w:t>
      </w:r>
      <w:r>
        <w:rPr>
          <w:i/>
        </w:rPr>
        <w:t xml:space="preserve"> </w:t>
      </w:r>
      <w:r w:rsidRPr="00C22FB2">
        <w:rPr>
          <w:i/>
        </w:rPr>
        <w:t>Užsakovas įsipareigoja:</w:t>
      </w:r>
    </w:p>
    <w:p w14:paraId="3F51E9EA" w14:textId="77777777" w:rsidR="004F1CA9" w:rsidRPr="00C066B3" w:rsidRDefault="004F1CA9" w:rsidP="004F1CA9">
      <w:pPr>
        <w:tabs>
          <w:tab w:val="left" w:pos="567"/>
        </w:tabs>
        <w:ind w:left="284"/>
      </w:pPr>
      <w:r w:rsidRPr="00C066B3">
        <w:t xml:space="preserve"> </w:t>
      </w:r>
      <w:r w:rsidRPr="00C066B3">
        <w:rPr>
          <w:b/>
        </w:rPr>
        <w:t>2.2.1</w:t>
      </w:r>
      <w:r w:rsidRPr="00C066B3">
        <w:t>. Laiku suteikti reikiam</w:t>
      </w:r>
      <w:r>
        <w:t>ą</w:t>
      </w:r>
      <w:r w:rsidRPr="00C066B3">
        <w:t xml:space="preserve"> informaciją ir medžiagą bei kitaip bendradarbiauti, sudarant sąlygas Tiekėjui, reikalingas įsipare</w:t>
      </w:r>
      <w:r>
        <w:t>i</w:t>
      </w:r>
      <w:r w:rsidRPr="00C066B3">
        <w:t xml:space="preserve">gojimams pagal Sutartį įvykdyti. </w:t>
      </w:r>
    </w:p>
    <w:p w14:paraId="448791DF" w14:textId="77777777" w:rsidR="004F1CA9" w:rsidRPr="00C066B3" w:rsidRDefault="004F1CA9" w:rsidP="004F1CA9">
      <w:pPr>
        <w:tabs>
          <w:tab w:val="left" w:pos="567"/>
        </w:tabs>
        <w:ind w:left="284"/>
      </w:pPr>
      <w:r w:rsidRPr="00C066B3">
        <w:rPr>
          <w:b/>
        </w:rPr>
        <w:t xml:space="preserve"> 2</w:t>
      </w:r>
      <w:r w:rsidRPr="00C066B3">
        <w:t>.</w:t>
      </w:r>
      <w:r w:rsidRPr="008262D1">
        <w:rPr>
          <w:b/>
        </w:rPr>
        <w:t>2.2.</w:t>
      </w:r>
      <w:r w:rsidRPr="00C066B3">
        <w:t xml:space="preserve"> Per trumpiausią įmanomą laiką patvirtinti jam pateiktus serveryje </w:t>
      </w:r>
      <w:r>
        <w:t>Tiekėjo patikrintus failus. Failai turi būti paruošti be techninių klaidų, skirti ofsetinei spaudai.</w:t>
      </w:r>
    </w:p>
    <w:p w14:paraId="1FF3E604" w14:textId="77777777" w:rsidR="004F1CA9" w:rsidRPr="00C066B3" w:rsidRDefault="004F1CA9" w:rsidP="004F1CA9">
      <w:pPr>
        <w:tabs>
          <w:tab w:val="left" w:pos="567"/>
        </w:tabs>
        <w:ind w:left="284"/>
        <w:rPr>
          <w:lang w:val="pt-BR"/>
        </w:rPr>
      </w:pPr>
      <w:r w:rsidRPr="00C066B3">
        <w:t xml:space="preserve"> </w:t>
      </w:r>
      <w:r w:rsidRPr="00C066B3">
        <w:rPr>
          <w:b/>
          <w:lang w:val="pt-BR"/>
        </w:rPr>
        <w:t xml:space="preserve">2.2.3. </w:t>
      </w:r>
      <w:r w:rsidRPr="00C066B3">
        <w:rPr>
          <w:lang w:val="pt-BR"/>
        </w:rPr>
        <w:t>Už pristatytas prekes ir suteiktas paslaugas apmokėti šioje Sutartyje numatyta tvarka ir terminais.</w:t>
      </w:r>
    </w:p>
    <w:p w14:paraId="6ACBDE4C" w14:textId="77777777" w:rsidR="004F1CA9" w:rsidRPr="00C066B3" w:rsidRDefault="004F1CA9" w:rsidP="004F1CA9">
      <w:pPr>
        <w:tabs>
          <w:tab w:val="left" w:pos="567"/>
        </w:tabs>
        <w:ind w:left="284"/>
        <w:rPr>
          <w:lang w:val="pt-BR"/>
        </w:rPr>
      </w:pPr>
      <w:r w:rsidRPr="00C066B3">
        <w:rPr>
          <w:b/>
          <w:lang w:val="pt-BR"/>
        </w:rPr>
        <w:t xml:space="preserve"> 2.2.4.</w:t>
      </w:r>
      <w:r>
        <w:rPr>
          <w:lang w:val="pt-BR"/>
        </w:rPr>
        <w:t xml:space="preserve"> Leidinyje nurodyti Tiekėjo pavadinimą, registruotą adresą ir kontaktinius duomenis. </w:t>
      </w:r>
    </w:p>
    <w:p w14:paraId="2A1C0851" w14:textId="77777777" w:rsidR="004F1CA9" w:rsidRDefault="004F1CA9" w:rsidP="004F1CA9">
      <w:pPr>
        <w:tabs>
          <w:tab w:val="left" w:pos="567"/>
        </w:tabs>
        <w:ind w:left="284"/>
      </w:pPr>
      <w:r w:rsidRPr="00C066B3">
        <w:rPr>
          <w:b/>
          <w:lang w:val="pt-BR"/>
        </w:rPr>
        <w:t xml:space="preserve"> 2.</w:t>
      </w:r>
      <w:r w:rsidRPr="0065701C">
        <w:rPr>
          <w:b/>
        </w:rPr>
        <w:t>2.5.</w:t>
      </w:r>
      <w:r>
        <w:t xml:space="preserve"> Grąžinti per 5 (penkias) kalendorines dienas po pretenzijos pareiškimo visus nekokybiškai atspausdintus leidinius, kurie tampa Tiekėjo nuosavybe. Šios prievolės neįvykdymas reiškia, kad leidiniai pagaminti kokybiškai, nepriklausomai nuo to, ar Užsakovas yra surašęs pretenziją dėl kokybės. </w:t>
      </w:r>
    </w:p>
    <w:p w14:paraId="1077C4E6" w14:textId="77777777" w:rsidR="004F1CA9" w:rsidRPr="00D143C9" w:rsidRDefault="004F1CA9" w:rsidP="004F1CA9">
      <w:pPr>
        <w:tabs>
          <w:tab w:val="left" w:pos="567"/>
        </w:tabs>
        <w:ind w:left="284"/>
      </w:pPr>
      <w:r w:rsidRPr="00C066B3">
        <w:rPr>
          <w:b/>
        </w:rPr>
        <w:t xml:space="preserve"> </w:t>
      </w:r>
      <w:r w:rsidRPr="00C066B3">
        <w:rPr>
          <w:b/>
          <w:lang w:val="pt-BR"/>
        </w:rPr>
        <w:t>2.</w:t>
      </w:r>
      <w:r w:rsidRPr="0065701C">
        <w:rPr>
          <w:b/>
        </w:rPr>
        <w:t>2.6.</w:t>
      </w:r>
      <w:r>
        <w:t xml:space="preserve"> Priimti prekes per 5 (penkias) kalendorines dienas nuo jų pagaminimo. Atsisakymas priimti produkciją neatleidžia Užsakovo nuo apmokėjimo įsipareigojimų pagal Sutartį įvykdymo. </w:t>
      </w:r>
    </w:p>
    <w:p w14:paraId="5DC96B3E" w14:textId="77777777" w:rsidR="004F1CA9" w:rsidRPr="00C22FB2" w:rsidRDefault="004F1CA9" w:rsidP="004F1CA9">
      <w:pPr>
        <w:rPr>
          <w:i/>
        </w:rPr>
      </w:pPr>
      <w:r w:rsidRPr="00D25863">
        <w:rPr>
          <w:b/>
        </w:rPr>
        <w:t>2.3.</w:t>
      </w:r>
      <w:r>
        <w:rPr>
          <w:i/>
        </w:rPr>
        <w:t>Tiekėjas</w:t>
      </w:r>
      <w:r w:rsidRPr="00C22FB2">
        <w:rPr>
          <w:i/>
        </w:rPr>
        <w:t xml:space="preserve"> turi teisę: </w:t>
      </w:r>
    </w:p>
    <w:p w14:paraId="13241280" w14:textId="77777777" w:rsidR="004F1CA9" w:rsidRPr="00B84F66" w:rsidRDefault="004F1CA9" w:rsidP="004F1CA9">
      <w:pPr>
        <w:ind w:left="284"/>
      </w:pPr>
      <w:r>
        <w:rPr>
          <w:b/>
          <w:bCs/>
        </w:rPr>
        <w:t xml:space="preserve"> 2.3</w:t>
      </w:r>
      <w:r w:rsidRPr="00B84F66">
        <w:rPr>
          <w:b/>
          <w:bCs/>
        </w:rPr>
        <w:t>.</w:t>
      </w:r>
      <w:r>
        <w:rPr>
          <w:b/>
          <w:bCs/>
        </w:rPr>
        <w:t>1.</w:t>
      </w:r>
      <w:r w:rsidRPr="00B84F66">
        <w:rPr>
          <w:b/>
          <w:bCs/>
        </w:rPr>
        <w:t xml:space="preserve"> </w:t>
      </w:r>
      <w:r>
        <w:t>L</w:t>
      </w:r>
      <w:r w:rsidRPr="00B84F66">
        <w:t>aisvai pasirinkti Sutarties įvykdymo būdu</w:t>
      </w:r>
      <w:r>
        <w:t xml:space="preserve">s ir priemones, kiek tai neprieštarauja Sutarties ir Lietuvos Respublikoje galiojančių teisės aktų nuostatoms. </w:t>
      </w:r>
    </w:p>
    <w:p w14:paraId="69E67E55" w14:textId="77777777" w:rsidR="004F1CA9" w:rsidRDefault="004F1CA9" w:rsidP="004F1CA9">
      <w:pPr>
        <w:ind w:left="284"/>
      </w:pPr>
      <w:r>
        <w:rPr>
          <w:b/>
          <w:bCs/>
        </w:rPr>
        <w:t xml:space="preserve"> 2.3</w:t>
      </w:r>
      <w:r w:rsidRPr="00B84F66">
        <w:rPr>
          <w:b/>
          <w:bCs/>
        </w:rPr>
        <w:t>.</w:t>
      </w:r>
      <w:r>
        <w:rPr>
          <w:b/>
          <w:bCs/>
        </w:rPr>
        <w:t>2.</w:t>
      </w:r>
      <w:r w:rsidRPr="00B84F66">
        <w:rPr>
          <w:b/>
          <w:bCs/>
        </w:rPr>
        <w:t xml:space="preserve"> </w:t>
      </w:r>
      <w:r>
        <w:t xml:space="preserve">Sutarčiai vykdyti </w:t>
      </w:r>
      <w:r w:rsidRPr="00B84F66">
        <w:t>pasitelkti trečiuosius asmenis. Tačiau ir šiuo atveju už tin</w:t>
      </w:r>
      <w:r>
        <w:t xml:space="preserve">kamą Sutarties įvykdymą Užsakovui atsako Tiekėjas. Visais atvejais paslaugas pagal Sutartį turi teikti tik tam teisę turintys asmenys. </w:t>
      </w:r>
    </w:p>
    <w:p w14:paraId="4A8967CF" w14:textId="77777777" w:rsidR="004F1CA9" w:rsidRDefault="004F1CA9" w:rsidP="004F1CA9">
      <w:pPr>
        <w:rPr>
          <w:i/>
        </w:rPr>
      </w:pPr>
      <w:r w:rsidRPr="004C66CA">
        <w:rPr>
          <w:b/>
        </w:rPr>
        <w:t>2.4.</w:t>
      </w:r>
      <w:r>
        <w:t xml:space="preserve"> </w:t>
      </w:r>
      <w:r>
        <w:rPr>
          <w:i/>
        </w:rPr>
        <w:t>Užsakovas turi teisę:</w:t>
      </w:r>
    </w:p>
    <w:p w14:paraId="14603D61" w14:textId="77777777" w:rsidR="004F1CA9" w:rsidRPr="00C066B3" w:rsidRDefault="004F1CA9" w:rsidP="004F1CA9">
      <w:pPr>
        <w:ind w:left="284"/>
      </w:pPr>
      <w:r w:rsidRPr="00DA4F89">
        <w:rPr>
          <w:b/>
        </w:rPr>
        <w:t xml:space="preserve"> 2.4.1. </w:t>
      </w:r>
      <w:r w:rsidRPr="00C066B3">
        <w:t>Reikalauti, kad Tiekėjas tinkamai ir laiku vykdytų įsipareigojimus, nurodytus Sutartyje bei Lietuvos Respublikoje galiojančiuose teisės aktuose;</w:t>
      </w:r>
    </w:p>
    <w:p w14:paraId="4B1F6929" w14:textId="77777777" w:rsidR="004F1CA9" w:rsidRDefault="004F1CA9" w:rsidP="004F1CA9">
      <w:pPr>
        <w:ind w:left="284"/>
      </w:pPr>
      <w:r w:rsidRPr="00C066B3">
        <w:t xml:space="preserve"> </w:t>
      </w:r>
      <w:r w:rsidRPr="00C066B3">
        <w:rPr>
          <w:b/>
        </w:rPr>
        <w:t xml:space="preserve">2.4.2. </w:t>
      </w:r>
      <w:r w:rsidRPr="00C066B3">
        <w:t xml:space="preserve">Tikrinti Tiekėjo įsipareigojimų pagal sutartį procesą tiek, kiek tai susiję su pristatomų prekių kokybe, pareikšti pretenzijas. Pretenzijos gali būti pareikštos ne vėliau kaip per 10 (dešimt) kalendorinių dienų nuo produkcijos perdavimo Užsakovui dienos. </w:t>
      </w:r>
    </w:p>
    <w:p w14:paraId="0F122935" w14:textId="77777777" w:rsidR="004F1CA9" w:rsidRPr="00DC01F4" w:rsidRDefault="004F1CA9" w:rsidP="004F1CA9">
      <w:pPr>
        <w:ind w:left="284"/>
      </w:pPr>
      <w:r>
        <w:rPr>
          <w:b/>
        </w:rPr>
        <w:t xml:space="preserve"> </w:t>
      </w:r>
      <w:r w:rsidRPr="00DC01F4">
        <w:rPr>
          <w:b/>
        </w:rPr>
        <w:t>2.</w:t>
      </w:r>
      <w:r>
        <w:rPr>
          <w:b/>
        </w:rPr>
        <w:t xml:space="preserve">4.3. </w:t>
      </w:r>
      <w:r>
        <w:t xml:space="preserve">Prašyti pateikti teikiamų paslaugų atitiktį </w:t>
      </w:r>
      <w:r w:rsidRPr="000D3FDA">
        <w:rPr>
          <w:bCs/>
        </w:rPr>
        <w:t>aplinkosauginiams reikalavimams    patvirtinančius dokumentus</w:t>
      </w:r>
      <w:r>
        <w:rPr>
          <w:bCs/>
        </w:rPr>
        <w:t xml:space="preserve"> </w:t>
      </w:r>
      <w:r w:rsidRPr="000D3FDA">
        <w:rPr>
          <w:bCs/>
          <w:i/>
          <w:iCs/>
        </w:rPr>
        <w:t>(jeigu taikoma).</w:t>
      </w:r>
      <w:r w:rsidRPr="000D3FDA">
        <w:rPr>
          <w:bCs/>
        </w:rPr>
        <w:t xml:space="preserve"> </w:t>
      </w:r>
    </w:p>
    <w:p w14:paraId="46C38B87" w14:textId="77777777" w:rsidR="004F1CA9" w:rsidRDefault="004F1CA9" w:rsidP="004F1CA9">
      <w:r w:rsidRPr="00C066B3">
        <w:rPr>
          <w:b/>
        </w:rPr>
        <w:t>2.5.</w:t>
      </w:r>
      <w:r w:rsidRPr="00C066B3">
        <w:t xml:space="preserve"> Užsakovui nesuteikiama teisė reikalauti </w:t>
      </w:r>
      <w:proofErr w:type="spellStart"/>
      <w:r w:rsidRPr="00C066B3">
        <w:t>defektuotų</w:t>
      </w:r>
      <w:proofErr w:type="spellEnd"/>
      <w:r w:rsidRPr="00C066B3">
        <w:t xml:space="preserve"> leidinių perspausdinimo Tiekėjo sąskaita, jei </w:t>
      </w:r>
      <w:proofErr w:type="spellStart"/>
      <w:r w:rsidRPr="00C066B3">
        <w:t>defektuotų</w:t>
      </w:r>
      <w:proofErr w:type="spellEnd"/>
      <w:r w:rsidRPr="00C066B3">
        <w:t xml:space="preserve"> leidinių kiekis sudaro mažiau nei 1% </w:t>
      </w:r>
      <w:r>
        <w:t xml:space="preserve">(vieną procentą) viso tiražo leidinių. </w:t>
      </w:r>
    </w:p>
    <w:p w14:paraId="56CC9980" w14:textId="77777777" w:rsidR="004F1CA9" w:rsidRDefault="004F1CA9" w:rsidP="004F1CA9">
      <w:r w:rsidRPr="003C0DE1">
        <w:rPr>
          <w:b/>
        </w:rPr>
        <w:t>2.6.</w:t>
      </w:r>
      <w:r>
        <w:t xml:space="preserve"> Tiekėjas neatsako už Užsakovo failuose padarytas dizaino, korektūros, spalvų parinkimo klaidas ir šių klaidų vizualų rezultatą leidinyje. </w:t>
      </w:r>
    </w:p>
    <w:p w14:paraId="0229AD14" w14:textId="77777777" w:rsidR="004F1CA9" w:rsidRDefault="004F1CA9" w:rsidP="004F1CA9">
      <w:r w:rsidRPr="00E821E9">
        <w:rPr>
          <w:b/>
        </w:rPr>
        <w:t>2.7.</w:t>
      </w:r>
      <w:r>
        <w:t xml:space="preserve"> Jei Užsakovo failai neatitinka popierinio maketo, Tiekėjas vadovaujasi uždaruose failuose pateikta medžiaga. </w:t>
      </w:r>
    </w:p>
    <w:p w14:paraId="13E1891F" w14:textId="77777777" w:rsidR="004F1CA9" w:rsidRPr="00E821E9" w:rsidRDefault="004F1CA9" w:rsidP="004F1CA9">
      <w:pPr>
        <w:rPr>
          <w:b/>
        </w:rPr>
      </w:pPr>
      <w:r>
        <w:rPr>
          <w:b/>
        </w:rPr>
        <w:t>2.8</w:t>
      </w:r>
      <w:r w:rsidRPr="00E821E9">
        <w:rPr>
          <w:b/>
        </w:rPr>
        <w:t xml:space="preserve">. </w:t>
      </w:r>
      <w:r w:rsidRPr="00E821E9">
        <w:t>Produkcijos sandėliavimui rekomenduojama temperatūra nuo +10 iki +</w:t>
      </w:r>
      <w:smartTag w:uri="urn:schemas-microsoft-com:office:smarttags" w:element="metricconverter">
        <w:smartTagPr>
          <w:attr w:name="ProductID" w:val="25 C"/>
        </w:smartTagPr>
        <w:r w:rsidRPr="00E821E9">
          <w:t>25 C</w:t>
        </w:r>
      </w:smartTag>
      <w:r w:rsidRPr="00E821E9">
        <w:t>, santykinė oro drėgmė 50</w:t>
      </w:r>
      <w:r w:rsidRPr="00C066B3">
        <w:t>%. Tiek</w:t>
      </w:r>
      <w:r>
        <w:t xml:space="preserve">ėjas neatsako už produkcijos išsirietimą, susibangavimą ar kitų savybių pasikeitimą, jei prekės buvo sandėliuojamos arba naudojamos patalpose, neatitinkančiose rekomendacijų. </w:t>
      </w:r>
    </w:p>
    <w:p w14:paraId="4E562E39" w14:textId="77777777" w:rsidR="004F1CA9" w:rsidRPr="003C0DE1" w:rsidRDefault="004F1CA9" w:rsidP="004F1CA9"/>
    <w:p w14:paraId="5B3827E2" w14:textId="77777777" w:rsidR="004F1CA9" w:rsidRPr="00C066B3" w:rsidRDefault="004F1CA9" w:rsidP="004F1CA9">
      <w:pPr>
        <w:ind w:left="284"/>
      </w:pPr>
    </w:p>
    <w:p w14:paraId="145EE784" w14:textId="77777777" w:rsidR="004F1CA9" w:rsidRDefault="004F1CA9" w:rsidP="004F1CA9">
      <w:pPr>
        <w:jc w:val="center"/>
        <w:rPr>
          <w:b/>
          <w:bCs/>
        </w:rPr>
      </w:pPr>
    </w:p>
    <w:p w14:paraId="17E46156" w14:textId="77777777" w:rsidR="004F1CA9" w:rsidRDefault="004F1CA9" w:rsidP="004F1CA9">
      <w:pPr>
        <w:jc w:val="center"/>
        <w:rPr>
          <w:b/>
          <w:bCs/>
        </w:rPr>
      </w:pPr>
    </w:p>
    <w:p w14:paraId="2F76E46E" w14:textId="77777777" w:rsidR="004F1CA9" w:rsidRPr="00B84F66" w:rsidRDefault="004F1CA9" w:rsidP="004F1CA9">
      <w:pPr>
        <w:jc w:val="center"/>
        <w:rPr>
          <w:b/>
          <w:bCs/>
        </w:rPr>
      </w:pPr>
      <w:r>
        <w:rPr>
          <w:b/>
          <w:bCs/>
        </w:rPr>
        <w:t>III. SUTARTIES</w:t>
      </w:r>
      <w:r w:rsidRPr="00B84F66">
        <w:rPr>
          <w:b/>
          <w:bCs/>
        </w:rPr>
        <w:t xml:space="preserve"> KAINA IR APMOKĖJIMAS</w:t>
      </w:r>
    </w:p>
    <w:p w14:paraId="7F260EAC" w14:textId="77777777" w:rsidR="004F1CA9" w:rsidRPr="00B84F66" w:rsidRDefault="004F1CA9" w:rsidP="004F1CA9">
      <w:pPr>
        <w:jc w:val="center"/>
        <w:rPr>
          <w:b/>
          <w:bCs/>
        </w:rPr>
      </w:pPr>
    </w:p>
    <w:p w14:paraId="720DDDF5" w14:textId="77777777" w:rsidR="004F1CA9" w:rsidRPr="00C066B3" w:rsidRDefault="004F1CA9" w:rsidP="004F1CA9">
      <w:pPr>
        <w:suppressAutoHyphens/>
        <w:rPr>
          <w:b/>
          <w:bCs/>
          <w:color w:val="000000"/>
        </w:rPr>
      </w:pPr>
      <w:r w:rsidRPr="00C066B3">
        <w:rPr>
          <w:b/>
          <w:color w:val="000000"/>
        </w:rPr>
        <w:t>3.1.</w:t>
      </w:r>
      <w:r w:rsidRPr="00C066B3">
        <w:rPr>
          <w:color w:val="000000"/>
        </w:rPr>
        <w:t xml:space="preserve">Sutarčiai taikoma fiksuotos </w:t>
      </w:r>
      <w:r>
        <w:rPr>
          <w:color w:val="000000"/>
        </w:rPr>
        <w:t>kainos</w:t>
      </w:r>
      <w:r w:rsidRPr="00C066B3">
        <w:rPr>
          <w:color w:val="000000"/>
        </w:rPr>
        <w:t xml:space="preserve"> kainodara (vadovaujantis Kainodaros taisyklių nustatymo metodika, patvirtinta Viešųjų pirkimų tarnybos direktoriaus </w:t>
      </w:r>
      <w:smartTag w:uri="urn:schemas-microsoft-com:office:smarttags" w:element="metricconverter">
        <w:smartTagPr>
          <w:attr w:name="ProductID" w:val="2017 m"/>
        </w:smartTagPr>
        <w:r w:rsidRPr="00C066B3">
          <w:rPr>
            <w:color w:val="000000"/>
          </w:rPr>
          <w:t>2017 m</w:t>
        </w:r>
      </w:smartTag>
      <w:r w:rsidRPr="00C066B3">
        <w:rPr>
          <w:color w:val="000000"/>
        </w:rPr>
        <w:t>. birželio 28 d. įsakymu Nr. 1S-95 „Dėl kainodaros taisyklių nustatymo metodikos patvirtinimo“).</w:t>
      </w:r>
    </w:p>
    <w:p w14:paraId="1908FB6A" w14:textId="77777777" w:rsidR="004F1CA9" w:rsidRPr="00A4553A" w:rsidRDefault="004F1CA9" w:rsidP="004F1CA9">
      <w:pPr>
        <w:suppressAutoHyphens/>
        <w:rPr>
          <w:bCs/>
        </w:rPr>
      </w:pPr>
      <w:r w:rsidRPr="00C066B3">
        <w:rPr>
          <w:b/>
          <w:color w:val="000000"/>
          <w:bdr w:val="none" w:sz="0" w:space="0" w:color="auto" w:frame="1"/>
        </w:rPr>
        <w:t>3.2.</w:t>
      </w:r>
      <w:r w:rsidRPr="00C066B3">
        <w:rPr>
          <w:color w:val="000000"/>
          <w:bdr w:val="none" w:sz="0" w:space="0" w:color="auto" w:frame="1"/>
        </w:rPr>
        <w:t xml:space="preserve"> </w:t>
      </w:r>
      <w:r w:rsidRPr="00A4553A">
        <w:rPr>
          <w:bdr w:val="none" w:sz="0" w:space="0" w:color="auto" w:frame="1"/>
        </w:rPr>
        <w:t>Pradinės Sutarties vertė, kuri yra lygi pasiūlymo kainai be PVM už visą Sutartyje nurodytų prekių kiekį ir (ar) apimtį:</w:t>
      </w:r>
    </w:p>
    <w:p w14:paraId="08A1CB48" w14:textId="77777777" w:rsidR="004F1CA9" w:rsidRPr="00A4553A" w:rsidRDefault="004F1CA9" w:rsidP="001079CA">
      <w:pPr>
        <w:pStyle w:val="Default"/>
        <w:numPr>
          <w:ilvl w:val="0"/>
          <w:numId w:val="11"/>
        </w:numPr>
        <w:tabs>
          <w:tab w:val="left" w:pos="993"/>
        </w:tabs>
        <w:ind w:left="0" w:firstLine="561"/>
        <w:jc w:val="both"/>
        <w:rPr>
          <w:color w:val="auto"/>
        </w:rPr>
      </w:pPr>
      <w:r w:rsidRPr="00A4553A">
        <w:rPr>
          <w:color w:val="auto"/>
          <w:bdr w:val="none" w:sz="0" w:space="0" w:color="auto" w:frame="1"/>
        </w:rPr>
        <w:t xml:space="preserve">be pridėtinės vertės mokesčio (toliau – </w:t>
      </w:r>
      <w:r w:rsidRPr="00A4553A">
        <w:rPr>
          <w:bCs/>
          <w:color w:val="auto"/>
          <w:bdr w:val="none" w:sz="0" w:space="0" w:color="auto" w:frame="1"/>
        </w:rPr>
        <w:t>PVM</w:t>
      </w:r>
      <w:r w:rsidRPr="00A4553A">
        <w:rPr>
          <w:color w:val="auto"/>
          <w:bdr w:val="none" w:sz="0" w:space="0" w:color="auto" w:frame="1"/>
        </w:rPr>
        <w:t xml:space="preserve">) –  </w:t>
      </w:r>
    </w:p>
    <w:p w14:paraId="42003E5B" w14:textId="77777777" w:rsidR="004F1CA9" w:rsidRPr="00A4553A" w:rsidRDefault="004F1CA9" w:rsidP="001079CA">
      <w:pPr>
        <w:pStyle w:val="Default"/>
        <w:numPr>
          <w:ilvl w:val="0"/>
          <w:numId w:val="11"/>
        </w:numPr>
        <w:tabs>
          <w:tab w:val="left" w:pos="993"/>
        </w:tabs>
        <w:ind w:left="0" w:firstLine="561"/>
        <w:jc w:val="both"/>
        <w:rPr>
          <w:color w:val="auto"/>
        </w:rPr>
      </w:pPr>
      <w:r w:rsidRPr="00A4553A">
        <w:rPr>
          <w:color w:val="auto"/>
          <w:bdr w:val="none" w:sz="0" w:space="0" w:color="auto" w:frame="1"/>
        </w:rPr>
        <w:t>Sutarties kaina</w:t>
      </w:r>
      <w:r w:rsidRPr="00A4553A">
        <w:rPr>
          <w:color w:val="auto"/>
        </w:rPr>
        <w:t>:</w:t>
      </w:r>
    </w:p>
    <w:p w14:paraId="1E65018D" w14:textId="77777777" w:rsidR="004F1CA9" w:rsidRPr="00A4553A" w:rsidRDefault="004F1CA9" w:rsidP="001079CA">
      <w:pPr>
        <w:pStyle w:val="Default"/>
        <w:numPr>
          <w:ilvl w:val="0"/>
          <w:numId w:val="11"/>
        </w:numPr>
        <w:tabs>
          <w:tab w:val="left" w:pos="993"/>
        </w:tabs>
        <w:ind w:left="0" w:firstLine="561"/>
        <w:jc w:val="both"/>
        <w:rPr>
          <w:color w:val="auto"/>
        </w:rPr>
      </w:pPr>
      <w:r w:rsidRPr="00A4553A">
        <w:rPr>
          <w:color w:val="auto"/>
          <w:bdr w:val="none" w:sz="0" w:space="0" w:color="auto" w:frame="1"/>
        </w:rPr>
        <w:t>su PVM</w:t>
      </w:r>
      <w:r w:rsidRPr="00A4553A">
        <w:rPr>
          <w:color w:val="auto"/>
        </w:rPr>
        <w:t xml:space="preserve"> </w:t>
      </w:r>
      <w:r w:rsidRPr="00A4553A">
        <w:rPr>
          <w:color w:val="auto"/>
          <w:bdr w:val="none" w:sz="0" w:space="0" w:color="auto" w:frame="1"/>
        </w:rPr>
        <w:t xml:space="preserve">–                         </w:t>
      </w:r>
      <w:r w:rsidRPr="00A4553A">
        <w:rPr>
          <w:color w:val="auto"/>
        </w:rPr>
        <w:t xml:space="preserve">      </w:t>
      </w:r>
    </w:p>
    <w:p w14:paraId="23F9458E" w14:textId="77777777" w:rsidR="004F1CA9" w:rsidRPr="004A2F82" w:rsidRDefault="004F1CA9" w:rsidP="004F1CA9">
      <w:pPr>
        <w:pStyle w:val="Default"/>
        <w:jc w:val="both"/>
      </w:pPr>
      <w:bookmarkStart w:id="40" w:name="_Hlk47784015"/>
      <w:r w:rsidRPr="004A2F82">
        <w:rPr>
          <w:b/>
          <w:bdr w:val="none" w:sz="0" w:space="0" w:color="auto" w:frame="1"/>
        </w:rPr>
        <w:t>3.3.</w:t>
      </w:r>
      <w:r w:rsidRPr="004A2F82">
        <w:rPr>
          <w:bdr w:val="none" w:sz="0" w:space="0" w:color="auto" w:frame="1"/>
        </w:rPr>
        <w:t xml:space="preserve"> Į Sutarties kainą yra įskaičiuoti visi mokesčiai ir visos Tiekėjo išlaidos</w:t>
      </w:r>
      <w:bookmarkEnd w:id="40"/>
      <w:r w:rsidRPr="004A2F82">
        <w:rPr>
          <w:bdr w:val="none" w:sz="0" w:space="0" w:color="auto" w:frame="1"/>
        </w:rPr>
        <w:t>, apimančios viską, ko reikia visiškam ir tinkamam Sutarties įvykdymui</w:t>
      </w:r>
      <w:r w:rsidRPr="004A2F82">
        <w:t xml:space="preserve"> (įskaitant sąskaitų faktūrų pateikimo Sutarties</w:t>
      </w:r>
      <w:r>
        <w:t xml:space="preserve"> 3.6 </w:t>
      </w:r>
      <w:r w:rsidRPr="004A2F82">
        <w:t>punkte numatytomis priemonėmis išlaidas).</w:t>
      </w:r>
    </w:p>
    <w:p w14:paraId="2CEE2F6E" w14:textId="77777777" w:rsidR="004F1CA9" w:rsidRPr="004A2F82" w:rsidRDefault="004F1CA9" w:rsidP="004F1CA9">
      <w:pPr>
        <w:pStyle w:val="Default"/>
        <w:jc w:val="both"/>
      </w:pPr>
      <w:r w:rsidRPr="004A2F82">
        <w:rPr>
          <w:b/>
        </w:rPr>
        <w:t>3.4.</w:t>
      </w:r>
      <w:r w:rsidRPr="004A2F82">
        <w:t xml:space="preserve"> Sutarties kaina nebus perskai</w:t>
      </w:r>
      <w:r>
        <w:t>čiuojama</w:t>
      </w:r>
      <w:r w:rsidRPr="004A2F82">
        <w:t xml:space="preserve"> pagal bendrą kainų lygio kitimą, prekių</w:t>
      </w:r>
      <w:r>
        <w:t xml:space="preserve"> ir paslaugų</w:t>
      </w:r>
      <w:r w:rsidRPr="004A2F82">
        <w:t xml:space="preserve"> grupių kainų pokyčius bei dėl mokesčių pasikeitimų, įskaitant PVM tarifo pokyčius.</w:t>
      </w:r>
    </w:p>
    <w:p w14:paraId="489E5671" w14:textId="77777777" w:rsidR="004F1CA9" w:rsidRPr="004A2F82" w:rsidRDefault="004F1CA9" w:rsidP="004F1CA9">
      <w:r w:rsidRPr="004A2F82">
        <w:rPr>
          <w:b/>
          <w:bCs/>
        </w:rPr>
        <w:t xml:space="preserve">3.5. </w:t>
      </w:r>
      <w:r>
        <w:t>Užsakovas</w:t>
      </w:r>
      <w:r w:rsidRPr="004A2F82">
        <w:t xml:space="preserve"> įsipareigoja atsiskaityti su</w:t>
      </w:r>
      <w:r>
        <w:t xml:space="preserve"> Tiekėju už pagamintą produkciją pagal išrašytą tinkamą PVM sąskaitą faktūrą prieš atsiimant pagamintą užsakymą. Apmokėjimo data laikoma pinigų įplaukimo į Tiekėjo sąskaitą diena. </w:t>
      </w:r>
    </w:p>
    <w:p w14:paraId="7D6711D3" w14:textId="77777777" w:rsidR="004F1CA9" w:rsidRPr="004A2F82" w:rsidRDefault="004F1CA9" w:rsidP="004F1CA9">
      <w:r w:rsidRPr="00C066B3">
        <w:rPr>
          <w:b/>
        </w:rPr>
        <w:t>3.6.</w:t>
      </w:r>
      <w:r w:rsidRPr="00C066B3">
        <w:t xml:space="preserve"> Vykdant pirkimo sutartį, </w:t>
      </w:r>
      <w:r w:rsidRPr="000D3FDA">
        <w:rPr>
          <w:rFonts w:eastAsia="Arial Unicode MS"/>
          <w:bdr w:val="nil"/>
        </w:rPr>
        <w:t>Europos elektroninių sąskaitų faktūrų standarto neatitinkančios</w:t>
      </w:r>
      <w:r w:rsidRPr="00C066B3">
        <w:t xml:space="preserve"> pridėtinės vertės mokesčio sąskaitos faktūros, sąskaitos faktūros, kreditiniai ir debetiniai dokumentai bei avansinės sąskaitos (buhalterinės apskaitos dokumentai) turi būti teikiami naudojantis inf</w:t>
      </w:r>
      <w:r>
        <w:t>ormacinės sistemos SABIS priemonėmis.</w:t>
      </w:r>
    </w:p>
    <w:p w14:paraId="7623D79E" w14:textId="77777777" w:rsidR="004F1CA9" w:rsidRPr="00B84F66" w:rsidRDefault="004F1CA9" w:rsidP="004F1CA9"/>
    <w:p w14:paraId="5813ADED" w14:textId="77777777" w:rsidR="004F1CA9" w:rsidRPr="00B84F66" w:rsidRDefault="004F1CA9" w:rsidP="004F1CA9">
      <w:pPr>
        <w:jc w:val="center"/>
        <w:rPr>
          <w:b/>
          <w:bCs/>
        </w:rPr>
      </w:pPr>
      <w:r>
        <w:rPr>
          <w:b/>
          <w:bCs/>
        </w:rPr>
        <w:t>IV</w:t>
      </w:r>
      <w:r w:rsidRPr="00B84F66">
        <w:rPr>
          <w:b/>
          <w:bCs/>
        </w:rPr>
        <w:t>. ŠALIŲ ATSAKOMYBĖ</w:t>
      </w:r>
    </w:p>
    <w:p w14:paraId="06043BBC" w14:textId="77777777" w:rsidR="004F1CA9" w:rsidRPr="00B84F66" w:rsidRDefault="004F1CA9" w:rsidP="004F1CA9">
      <w:pPr>
        <w:jc w:val="center"/>
        <w:rPr>
          <w:b/>
          <w:bCs/>
        </w:rPr>
      </w:pPr>
    </w:p>
    <w:p w14:paraId="6B745E95" w14:textId="77777777" w:rsidR="004F1CA9" w:rsidRPr="004D75A0" w:rsidRDefault="004F1CA9" w:rsidP="004F1CA9">
      <w:r>
        <w:rPr>
          <w:b/>
          <w:bCs/>
        </w:rPr>
        <w:t>4</w:t>
      </w:r>
      <w:r w:rsidRPr="00B84F66">
        <w:rPr>
          <w:b/>
          <w:bCs/>
        </w:rPr>
        <w:t xml:space="preserve">.1. </w:t>
      </w:r>
      <w:r>
        <w:t>Užsakovas</w:t>
      </w:r>
      <w:r w:rsidRPr="00B84F66">
        <w:t>, laik</w:t>
      </w:r>
      <w:r>
        <w:t>u nesumokėjęs Tiekėjui</w:t>
      </w:r>
      <w:r w:rsidRPr="00B84F66">
        <w:t>, už kiekvieną pradelstą atsi</w:t>
      </w:r>
      <w:r>
        <w:t>skaityti dieną Tiekėjui</w:t>
      </w:r>
      <w:r w:rsidRPr="00B84F66">
        <w:t xml:space="preserve"> moka </w:t>
      </w:r>
      <w:r>
        <w:t xml:space="preserve">0,05 </w:t>
      </w:r>
      <w:r w:rsidRPr="00B84F66">
        <w:t>% dydžio delspinigius nuo pradelstos mokėti sumos.</w:t>
      </w:r>
      <w:r>
        <w:t xml:space="preserve"> Jei atsiskaitymų terminas pradelsiamas daugiau kaip 30 (trisdešimt) kalendorinių dienų, skaičiuojami delspinigiai po 0,5% </w:t>
      </w:r>
      <w:r w:rsidRPr="00C066B3">
        <w:t xml:space="preserve"> už kiekvieną praleistą dieną nuo neapmokėtos sumos nuo tinkamos PVM sąskaitos – faktūros gavimo dienos. </w:t>
      </w:r>
    </w:p>
    <w:p w14:paraId="6A5D5850" w14:textId="77777777" w:rsidR="004F1CA9" w:rsidRPr="00C066B3" w:rsidRDefault="004F1CA9" w:rsidP="004F1CA9">
      <w:r>
        <w:rPr>
          <w:b/>
          <w:bCs/>
        </w:rPr>
        <w:t>4</w:t>
      </w:r>
      <w:r w:rsidRPr="00B84F66">
        <w:rPr>
          <w:b/>
          <w:bCs/>
        </w:rPr>
        <w:t xml:space="preserve">.2. </w:t>
      </w:r>
      <w:r>
        <w:t>Jeigu Tiekėjas</w:t>
      </w:r>
      <w:r w:rsidRPr="00B84F66">
        <w:t xml:space="preserve"> dėl savo kaltės pradelsė </w:t>
      </w:r>
      <w:r>
        <w:t>įsipareigojimų pagal Sutartį vykdymo terminus, Tiekėjas</w:t>
      </w:r>
      <w:r w:rsidRPr="00B84F66">
        <w:t xml:space="preserve"> </w:t>
      </w:r>
      <w:r>
        <w:t xml:space="preserve">moka po 0,05% nuo pradelstos mokėti sumos </w:t>
      </w:r>
      <w:r w:rsidRPr="00C066B3">
        <w:t xml:space="preserve">už kiekvieną uždelstą dieną. </w:t>
      </w:r>
    </w:p>
    <w:p w14:paraId="1A11DB58" w14:textId="77777777" w:rsidR="004F1CA9" w:rsidRDefault="004F1CA9" w:rsidP="004F1CA9">
      <w:r>
        <w:rPr>
          <w:b/>
        </w:rPr>
        <w:t>4</w:t>
      </w:r>
      <w:r w:rsidRPr="00B84F66">
        <w:rPr>
          <w:b/>
        </w:rPr>
        <w:t>.3.</w:t>
      </w:r>
      <w:r w:rsidRPr="00B84F66">
        <w:t xml:space="preserve"> </w:t>
      </w:r>
      <w:r>
        <w:t xml:space="preserve"> </w:t>
      </w:r>
      <w:r w:rsidRPr="00B84F66">
        <w:t>Laiku nevykdant kitų įsipareigojimų, Šalis įgyja teisę sustabdyti savo įsipareigojimų vykdymą iki kaltoji Šalis įvykdys savo įsipareigojimus.</w:t>
      </w:r>
    </w:p>
    <w:p w14:paraId="3A18701F" w14:textId="77777777" w:rsidR="004F1CA9" w:rsidRPr="00B84F66" w:rsidRDefault="004F1CA9" w:rsidP="004F1CA9">
      <w:r w:rsidRPr="005841A6">
        <w:rPr>
          <w:b/>
        </w:rPr>
        <w:t>4.4</w:t>
      </w:r>
      <w:r>
        <w:t xml:space="preserve">. Delspinigių sumokėjimas neatleidžia šalių nuo įsipareigojimų pagal Sutartį vykdymo. </w:t>
      </w:r>
    </w:p>
    <w:p w14:paraId="56923518" w14:textId="77777777" w:rsidR="004F1CA9" w:rsidRPr="00B84F66" w:rsidRDefault="004F1CA9" w:rsidP="004F1CA9"/>
    <w:p w14:paraId="420BBFC5" w14:textId="77777777" w:rsidR="004F1CA9" w:rsidRPr="00B84F66" w:rsidRDefault="004F1CA9" w:rsidP="004F1CA9">
      <w:pPr>
        <w:jc w:val="center"/>
        <w:rPr>
          <w:b/>
          <w:bCs/>
        </w:rPr>
      </w:pPr>
      <w:r>
        <w:rPr>
          <w:b/>
          <w:bCs/>
        </w:rPr>
        <w:t>V</w:t>
      </w:r>
      <w:r w:rsidRPr="00B84F66">
        <w:rPr>
          <w:b/>
          <w:bCs/>
        </w:rPr>
        <w:t>. SUTARTIES GALIOJIMAS</w:t>
      </w:r>
    </w:p>
    <w:p w14:paraId="57C8D18A" w14:textId="77777777" w:rsidR="004F1CA9" w:rsidRPr="00B84F66" w:rsidRDefault="004F1CA9" w:rsidP="004F1CA9">
      <w:pPr>
        <w:jc w:val="center"/>
        <w:rPr>
          <w:b/>
          <w:bCs/>
        </w:rPr>
      </w:pPr>
    </w:p>
    <w:p w14:paraId="4E1B8754" w14:textId="77777777" w:rsidR="004F1CA9" w:rsidRPr="00A6387D" w:rsidRDefault="004F1CA9" w:rsidP="004F1CA9">
      <w:r>
        <w:rPr>
          <w:b/>
          <w:bCs/>
        </w:rPr>
        <w:t>5</w:t>
      </w:r>
      <w:r w:rsidRPr="00A6387D">
        <w:rPr>
          <w:b/>
          <w:bCs/>
        </w:rPr>
        <w:t xml:space="preserve">.1. </w:t>
      </w:r>
      <w:r w:rsidRPr="00A6387D">
        <w:t>Ši Sutartis įsigalioja nuo jos pasirašymo momento ir galioja</w:t>
      </w:r>
      <w:r>
        <w:t xml:space="preserve"> </w:t>
      </w:r>
      <w:r w:rsidRPr="00A6387D">
        <w:t>iki</w:t>
      </w:r>
      <w:r>
        <w:t xml:space="preserve"> 2026 m. sausio 30 d. arba</w:t>
      </w:r>
      <w:r w:rsidRPr="00A6387D">
        <w:t xml:space="preserve"> visiško Šalių įsipareigojimų, kylančių iš šios Sutarties, įvykdymo.</w:t>
      </w:r>
    </w:p>
    <w:p w14:paraId="11238672" w14:textId="77777777" w:rsidR="004F1CA9" w:rsidRDefault="004F1CA9" w:rsidP="004F1CA9">
      <w:pPr>
        <w:pStyle w:val="Body2"/>
        <w:spacing w:after="0"/>
        <w:rPr>
          <w:rFonts w:cs="Times New Roman"/>
          <w:sz w:val="24"/>
          <w:szCs w:val="24"/>
          <w:lang w:val="lt-LT"/>
        </w:rPr>
      </w:pPr>
      <w:r w:rsidRPr="00A6387D">
        <w:rPr>
          <w:rFonts w:cs="Times New Roman"/>
          <w:b/>
          <w:bCs/>
          <w:sz w:val="24"/>
          <w:szCs w:val="24"/>
          <w:lang w:val="lt-LT"/>
        </w:rPr>
        <w:t xml:space="preserve">5.2. </w:t>
      </w:r>
      <w:r w:rsidRPr="00A6387D">
        <w:rPr>
          <w:rFonts w:cs="Times New Roman"/>
          <w:sz w:val="24"/>
          <w:szCs w:val="24"/>
          <w:lang w:val="lt-LT"/>
        </w:rPr>
        <w:t xml:space="preserve">Ši Sutartis gali būti pakeista, papildyta ar nutraukta Sutartyje ir Viešųjų pirkimų įstatyme nustatyta tvarka ir atvejais. Sutarties keitimas galioja tik tuo atveju, jeigu jis yra sudaromas rašytiniu Sutarties šalių susitarimu. Šalių susitarimai dėl Sutarties keitimo tampa neatskiriama Sutarties dalimi.  </w:t>
      </w:r>
    </w:p>
    <w:p w14:paraId="1AE99098" w14:textId="77777777" w:rsidR="004F1CA9" w:rsidRPr="000D3FDA" w:rsidRDefault="004F1CA9" w:rsidP="004F1CA9">
      <w:pPr>
        <w:pStyle w:val="Body2"/>
        <w:spacing w:after="0"/>
        <w:rPr>
          <w:rFonts w:cs="Times New Roman"/>
          <w:sz w:val="24"/>
          <w:szCs w:val="24"/>
          <w:lang w:val="lt-LT"/>
        </w:rPr>
      </w:pPr>
      <w:r w:rsidRPr="00A6387D">
        <w:rPr>
          <w:rFonts w:cs="Times New Roman"/>
          <w:b/>
          <w:iCs/>
          <w:sz w:val="24"/>
          <w:szCs w:val="24"/>
          <w:lang w:val="lt-LT"/>
        </w:rPr>
        <w:lastRenderedPageBreak/>
        <w:t>5.3</w:t>
      </w:r>
      <w:r w:rsidRPr="00A6387D">
        <w:rPr>
          <w:rFonts w:cs="Times New Roman"/>
          <w:iCs/>
          <w:sz w:val="24"/>
          <w:szCs w:val="24"/>
          <w:lang w:val="lt-LT"/>
        </w:rPr>
        <w:t xml:space="preserve">. </w:t>
      </w:r>
      <w:r w:rsidRPr="00A6387D">
        <w:rPr>
          <w:rFonts w:cs="Times New Roman"/>
          <w:spacing w:val="4"/>
          <w:sz w:val="24"/>
          <w:szCs w:val="24"/>
          <w:lang w:val="lt-LT"/>
        </w:rPr>
        <w:t>Sutartis gali būti nutraukta:</w:t>
      </w:r>
    </w:p>
    <w:p w14:paraId="0D5CCE25" w14:textId="77777777" w:rsidR="004F1CA9" w:rsidRDefault="004F1CA9" w:rsidP="001079CA">
      <w:pPr>
        <w:pStyle w:val="Sraopastraipa"/>
        <w:numPr>
          <w:ilvl w:val="2"/>
          <w:numId w:val="12"/>
        </w:numPr>
        <w:tabs>
          <w:tab w:val="left" w:pos="540"/>
          <w:tab w:val="left" w:pos="851"/>
        </w:tabs>
        <w:spacing w:line="240" w:lineRule="auto"/>
        <w:ind w:left="284" w:firstLine="0"/>
        <w:contextualSpacing w:val="0"/>
        <w:rPr>
          <w:rFonts w:ascii="Times New Roman" w:hAnsi="Times New Roman"/>
          <w:sz w:val="24"/>
          <w:szCs w:val="24"/>
        </w:rPr>
      </w:pPr>
      <w:r w:rsidRPr="00A6387D">
        <w:rPr>
          <w:rFonts w:ascii="Times New Roman" w:hAnsi="Times New Roman"/>
          <w:sz w:val="24"/>
          <w:szCs w:val="24"/>
        </w:rPr>
        <w:t>abipusiu šalių sutarimu;</w:t>
      </w:r>
    </w:p>
    <w:p w14:paraId="3C5D1A63" w14:textId="77777777" w:rsidR="004F1CA9" w:rsidRPr="00A6387D" w:rsidRDefault="004F1CA9" w:rsidP="001079CA">
      <w:pPr>
        <w:pStyle w:val="Sraopastraipa"/>
        <w:numPr>
          <w:ilvl w:val="2"/>
          <w:numId w:val="12"/>
        </w:numPr>
        <w:tabs>
          <w:tab w:val="left" w:pos="540"/>
          <w:tab w:val="left" w:pos="851"/>
        </w:tabs>
        <w:spacing w:line="240" w:lineRule="auto"/>
        <w:ind w:left="284" w:firstLine="0"/>
        <w:contextualSpacing w:val="0"/>
        <w:rPr>
          <w:rFonts w:ascii="Times New Roman" w:hAnsi="Times New Roman"/>
          <w:sz w:val="24"/>
          <w:szCs w:val="24"/>
        </w:rPr>
      </w:pPr>
      <w:r w:rsidRPr="00A6387D">
        <w:rPr>
          <w:rFonts w:ascii="Times New Roman" w:hAnsi="Times New Roman"/>
          <w:spacing w:val="4"/>
          <w:sz w:val="24"/>
          <w:szCs w:val="24"/>
        </w:rPr>
        <w:t xml:space="preserve"> vienos iš Šalių iniciatyva, jeigu kita Šalis nevykdo ar netinkamai vykdo Sutartimi prisiimtus esminius įsipareigojimus, raštu įspėjus kitą Šalį prieš 3 (tris) kalendorines dienas iki Sutarties nutraukimo dienos. </w:t>
      </w:r>
      <w:r w:rsidRPr="00A6387D">
        <w:rPr>
          <w:rFonts w:ascii="Times New Roman" w:hAnsi="Times New Roman"/>
          <w:sz w:val="24"/>
          <w:szCs w:val="24"/>
        </w:rPr>
        <w:t xml:space="preserve">  </w:t>
      </w:r>
    </w:p>
    <w:p w14:paraId="5ACA239A" w14:textId="77777777" w:rsidR="004F1CA9" w:rsidRPr="00A6387D" w:rsidRDefault="004F1CA9" w:rsidP="001079CA">
      <w:pPr>
        <w:pStyle w:val="Sraopastraipa"/>
        <w:numPr>
          <w:ilvl w:val="2"/>
          <w:numId w:val="12"/>
        </w:numPr>
        <w:tabs>
          <w:tab w:val="left" w:pos="540"/>
          <w:tab w:val="left" w:pos="851"/>
        </w:tabs>
        <w:spacing w:line="240" w:lineRule="auto"/>
        <w:ind w:left="284" w:firstLine="0"/>
        <w:contextualSpacing w:val="0"/>
        <w:rPr>
          <w:rFonts w:ascii="Times New Roman" w:hAnsi="Times New Roman"/>
          <w:sz w:val="24"/>
          <w:szCs w:val="24"/>
        </w:rPr>
      </w:pPr>
      <w:r w:rsidRPr="00A6387D">
        <w:rPr>
          <w:rFonts w:ascii="Times New Roman" w:hAnsi="Times New Roman"/>
          <w:sz w:val="24"/>
          <w:szCs w:val="24"/>
        </w:rPr>
        <w:t>nukentėjusiai šaliai raštu pareikalavus įvykdyti prievolę ar iš</w:t>
      </w:r>
      <w:r>
        <w:rPr>
          <w:rFonts w:ascii="Times New Roman" w:hAnsi="Times New Roman"/>
          <w:sz w:val="24"/>
          <w:szCs w:val="24"/>
        </w:rPr>
        <w:t>taisyti vykdymo trūkumus, kita Š</w:t>
      </w:r>
      <w:r w:rsidRPr="00A6387D">
        <w:rPr>
          <w:rFonts w:ascii="Times New Roman" w:hAnsi="Times New Roman"/>
          <w:sz w:val="24"/>
          <w:szCs w:val="24"/>
        </w:rPr>
        <w:t>alis per nukentėjusios šalies nustatytą protingą terminą to nepadaro.</w:t>
      </w:r>
    </w:p>
    <w:p w14:paraId="17C4AA68" w14:textId="77777777" w:rsidR="004F1CA9" w:rsidRDefault="004F1CA9" w:rsidP="001079CA">
      <w:pPr>
        <w:pStyle w:val="Sraopastraipa"/>
        <w:numPr>
          <w:ilvl w:val="2"/>
          <w:numId w:val="12"/>
        </w:numPr>
        <w:tabs>
          <w:tab w:val="left" w:pos="540"/>
          <w:tab w:val="left" w:pos="851"/>
        </w:tabs>
        <w:spacing w:line="240" w:lineRule="auto"/>
        <w:ind w:left="284" w:firstLine="0"/>
        <w:contextualSpacing w:val="0"/>
        <w:rPr>
          <w:rFonts w:ascii="Times New Roman" w:hAnsi="Times New Roman"/>
          <w:sz w:val="24"/>
          <w:szCs w:val="24"/>
        </w:rPr>
      </w:pPr>
      <w:r w:rsidRPr="00A6387D">
        <w:rPr>
          <w:rFonts w:ascii="Times New Roman" w:hAnsi="Times New Roman"/>
          <w:sz w:val="24"/>
          <w:szCs w:val="24"/>
        </w:rPr>
        <w:t>Jeigu Sutartis buvo nutraukta pr</w:t>
      </w:r>
      <w:r>
        <w:rPr>
          <w:rFonts w:ascii="Times New Roman" w:hAnsi="Times New Roman"/>
          <w:sz w:val="24"/>
          <w:szCs w:val="24"/>
        </w:rPr>
        <w:t>ieš terminą, Sutartį pažeidusi Š</w:t>
      </w:r>
      <w:r w:rsidRPr="00A6387D">
        <w:rPr>
          <w:rFonts w:ascii="Times New Roman" w:hAnsi="Times New Roman"/>
          <w:sz w:val="24"/>
          <w:szCs w:val="24"/>
        </w:rPr>
        <w:t>alis kitai šaliai privalo atlyginti visus dėl to patirtu</w:t>
      </w:r>
      <w:r>
        <w:rPr>
          <w:rFonts w:ascii="Times New Roman" w:hAnsi="Times New Roman"/>
          <w:sz w:val="24"/>
          <w:szCs w:val="24"/>
        </w:rPr>
        <w:t xml:space="preserve">s tiesioginius </w:t>
      </w:r>
      <w:r w:rsidRPr="00A6387D">
        <w:rPr>
          <w:rFonts w:ascii="Times New Roman" w:hAnsi="Times New Roman"/>
          <w:sz w:val="24"/>
          <w:szCs w:val="24"/>
        </w:rPr>
        <w:t>nuostolius</w:t>
      </w:r>
      <w:r>
        <w:rPr>
          <w:rFonts w:ascii="Times New Roman" w:hAnsi="Times New Roman"/>
          <w:sz w:val="24"/>
          <w:szCs w:val="24"/>
        </w:rPr>
        <w:t>.</w:t>
      </w:r>
      <w:r w:rsidRPr="00A6387D">
        <w:rPr>
          <w:rFonts w:ascii="Times New Roman" w:hAnsi="Times New Roman"/>
          <w:sz w:val="24"/>
          <w:szCs w:val="24"/>
        </w:rPr>
        <w:t xml:space="preserve"> </w:t>
      </w:r>
    </w:p>
    <w:p w14:paraId="6ECA1AFD" w14:textId="77777777" w:rsidR="004F1CA9" w:rsidRPr="00A6387D" w:rsidRDefault="004F1CA9" w:rsidP="001079CA">
      <w:pPr>
        <w:pStyle w:val="Sraopastraipa"/>
        <w:numPr>
          <w:ilvl w:val="1"/>
          <w:numId w:val="12"/>
        </w:numPr>
        <w:tabs>
          <w:tab w:val="left" w:pos="540"/>
          <w:tab w:val="left" w:pos="851"/>
        </w:tabs>
        <w:spacing w:line="240" w:lineRule="auto"/>
        <w:contextualSpacing w:val="0"/>
        <w:rPr>
          <w:rFonts w:ascii="Times New Roman" w:hAnsi="Times New Roman"/>
          <w:sz w:val="24"/>
          <w:szCs w:val="24"/>
        </w:rPr>
      </w:pPr>
      <w:r>
        <w:rPr>
          <w:rFonts w:ascii="Times New Roman" w:hAnsi="Times New Roman"/>
          <w:sz w:val="24"/>
          <w:szCs w:val="24"/>
        </w:rPr>
        <w:t xml:space="preserve"> Kiekviena iš Šalių neturi teisės perleisti visų arba dalies teisių ir pareigų pagal Sutartį jokiai trečiajai šaliai be išankstinio raštiško kitos Šalies sutikimo. </w:t>
      </w:r>
    </w:p>
    <w:p w14:paraId="5A7A597D" w14:textId="77777777" w:rsidR="004F1CA9" w:rsidRPr="00B84F66" w:rsidRDefault="004F1CA9" w:rsidP="004F1CA9"/>
    <w:p w14:paraId="22C7FABC" w14:textId="77777777" w:rsidR="004F1CA9" w:rsidRPr="00B84F66" w:rsidRDefault="004F1CA9" w:rsidP="004F1CA9">
      <w:pPr>
        <w:jc w:val="center"/>
        <w:rPr>
          <w:b/>
          <w:bCs/>
        </w:rPr>
      </w:pPr>
      <w:r>
        <w:rPr>
          <w:b/>
          <w:bCs/>
        </w:rPr>
        <w:t>VI</w:t>
      </w:r>
      <w:r w:rsidRPr="00B84F66">
        <w:rPr>
          <w:b/>
          <w:bCs/>
        </w:rPr>
        <w:t>. KITOS SĄLYGOS</w:t>
      </w:r>
    </w:p>
    <w:p w14:paraId="6CEACE78" w14:textId="77777777" w:rsidR="004F1CA9" w:rsidRPr="00B84F66" w:rsidRDefault="004F1CA9" w:rsidP="004F1CA9">
      <w:pPr>
        <w:jc w:val="center"/>
        <w:rPr>
          <w:b/>
          <w:bCs/>
        </w:rPr>
      </w:pPr>
    </w:p>
    <w:p w14:paraId="06FFB913" w14:textId="77777777" w:rsidR="004F1CA9" w:rsidRPr="00B84F66" w:rsidRDefault="004F1CA9" w:rsidP="004F1CA9">
      <w:r>
        <w:rPr>
          <w:b/>
          <w:bCs/>
        </w:rPr>
        <w:t>6</w:t>
      </w:r>
      <w:r w:rsidRPr="00B84F66">
        <w:rPr>
          <w:b/>
          <w:bCs/>
        </w:rPr>
        <w:t xml:space="preserve">.1. </w:t>
      </w:r>
      <w:r w:rsidRPr="00B84F66">
        <w:t>Ši Sutartis sudaryta dviem vienodą juridinę galią turinčiais egzemplioriais  ̶  po vieną kiekvienai Šaliai.</w:t>
      </w:r>
    </w:p>
    <w:p w14:paraId="1B6BBB89" w14:textId="77777777" w:rsidR="004F1CA9" w:rsidRPr="00B84F66" w:rsidRDefault="004F1CA9" w:rsidP="004F1CA9">
      <w:r>
        <w:rPr>
          <w:b/>
          <w:bCs/>
        </w:rPr>
        <w:t>6</w:t>
      </w:r>
      <w:r w:rsidRPr="00B84F66">
        <w:rPr>
          <w:b/>
          <w:bCs/>
        </w:rPr>
        <w:t xml:space="preserve">.2. </w:t>
      </w:r>
      <w:r w:rsidRPr="00B84F66">
        <w:t>Taip pat įsipareigoja neatskleisti jokiai trečiajai šaliai bet kokios informacijos, kuri tap</w:t>
      </w:r>
      <w:r>
        <w:t>o prieinama Šalims vykdant savo šia Sutartimi prisiimtus</w:t>
      </w:r>
      <w:r w:rsidRPr="00B84F66">
        <w:t xml:space="preserve"> įsipareigojimus. Konfidencialumo reikalavimas netaikomas informacijai, kuri yra viešai prieinama, kurią atskleisti reikalauja įstatymai ar kuri nors kompetentinga valdžios institucija, jeigu apie tai nedelsiant informuojama kita Šalis, arba kuri iš šios Sutarties vykdymo esmės turi būti atskleista, kad galėt</w:t>
      </w:r>
      <w:r>
        <w:t>ų būti įvykdyti įsipareigojimai pagal Sutartį</w:t>
      </w:r>
      <w:r w:rsidRPr="00B84F66">
        <w:t>.</w:t>
      </w:r>
    </w:p>
    <w:p w14:paraId="0F064200" w14:textId="77777777" w:rsidR="004F1CA9" w:rsidRPr="00B84F66" w:rsidRDefault="004F1CA9" w:rsidP="004F1CA9">
      <w:r>
        <w:rPr>
          <w:b/>
          <w:bCs/>
        </w:rPr>
        <w:t>6</w:t>
      </w:r>
      <w:r w:rsidRPr="00B84F66">
        <w:rPr>
          <w:b/>
          <w:bCs/>
        </w:rPr>
        <w:t xml:space="preserve">.3. </w:t>
      </w:r>
      <w:r w:rsidRPr="00B84F66">
        <w:t>Visi ginčai, kylantys iš šios Sutarties ar susiję su ja, sprendžiami derybų būdu. Šalims nesusitarus derybų būdu, ginčai bus sprendžiami Lietuvos Respublikos teisės aktų nustatyta tvarka.</w:t>
      </w:r>
    </w:p>
    <w:p w14:paraId="7E1EBB8F" w14:textId="77777777" w:rsidR="004F1CA9" w:rsidRDefault="004F1CA9" w:rsidP="004F1CA9">
      <w:pPr>
        <w:tabs>
          <w:tab w:val="left" w:pos="426"/>
        </w:tabs>
      </w:pPr>
      <w:r w:rsidRPr="00E635D8">
        <w:rPr>
          <w:b/>
          <w:bCs/>
        </w:rPr>
        <w:t xml:space="preserve">6.4. </w:t>
      </w:r>
      <w:r w:rsidRPr="00E635D8">
        <w:t xml:space="preserve">Atleidimas nuo atsakomybės esant nenugalimos jėgos </w:t>
      </w:r>
      <w:r w:rsidRPr="00E635D8">
        <w:rPr>
          <w:i/>
          <w:spacing w:val="2"/>
        </w:rPr>
        <w:t xml:space="preserve">(force majeure) </w:t>
      </w:r>
      <w:r w:rsidRPr="00E635D8">
        <w:t>aplinkybėms nustatomas vadovaujantis Lietuvos Respublikos teisės aktais.</w:t>
      </w:r>
    </w:p>
    <w:p w14:paraId="7C0E5AAD" w14:textId="77777777" w:rsidR="004F1CA9" w:rsidRPr="00E635D8" w:rsidRDefault="004F1CA9" w:rsidP="004F1CA9">
      <w:pPr>
        <w:tabs>
          <w:tab w:val="left" w:pos="426"/>
        </w:tabs>
      </w:pPr>
      <w:r w:rsidRPr="00605853">
        <w:rPr>
          <w:b/>
        </w:rPr>
        <w:t>6.5</w:t>
      </w:r>
      <w:r>
        <w:t xml:space="preserve">.Tiekėjo ir Užsakovo vienas kitam siunčiami pranešimai turi būti raštiški. Siunčiami pranešimai turi būti paštu, elektroniniu paštu arba įteikiami asmeniškai, pasirašytinai patvirtinant tokio pranešimo gavimą, Sutartyje nurodytais adresais. </w:t>
      </w:r>
    </w:p>
    <w:p w14:paraId="4DB99742" w14:textId="77777777" w:rsidR="004F1CA9" w:rsidRPr="00E635D8" w:rsidRDefault="004F1CA9" w:rsidP="004F1CA9">
      <w:r>
        <w:rPr>
          <w:b/>
          <w:bCs/>
        </w:rPr>
        <w:t>6.6</w:t>
      </w:r>
      <w:r w:rsidRPr="00B84F66">
        <w:rPr>
          <w:b/>
          <w:bCs/>
        </w:rPr>
        <w:t xml:space="preserve">. </w:t>
      </w:r>
      <w:r w:rsidRPr="00B84F66">
        <w:t xml:space="preserve">Šalys įsipareigoja per 3 (tris) darbo dienas išsiųsti/įteikti pranešimą viena kitai apie savo rekvizitų pasikeitimą. Šalis, nepranešusi apie rekvizitų </w:t>
      </w:r>
      <w:proofErr w:type="spellStart"/>
      <w:r w:rsidRPr="00B84F66">
        <w:t>pasikeitimus</w:t>
      </w:r>
      <w:proofErr w:type="spellEnd"/>
      <w:r w:rsidRPr="00B84F66">
        <w:t>, negali reikšti pretenzijų dėl kitos Šalies veiksmų, atliktų remiantis ankstesniais rekvizitais.</w:t>
      </w:r>
    </w:p>
    <w:p w14:paraId="63EC94EB" w14:textId="77777777" w:rsidR="004F1CA9" w:rsidRPr="00C066B3" w:rsidRDefault="004F1CA9" w:rsidP="004F1CA9">
      <w:r w:rsidRPr="00C066B3">
        <w:rPr>
          <w:b/>
          <w:bCs/>
        </w:rPr>
        <w:t xml:space="preserve">6.7. </w:t>
      </w:r>
      <w:r w:rsidRPr="00C066B3">
        <w:t>Už Sutarties tinkamą vykdymą atsakingi asmenys:</w:t>
      </w:r>
    </w:p>
    <w:p w14:paraId="0619E254" w14:textId="77777777" w:rsidR="004F1CA9" w:rsidRPr="00C066B3" w:rsidRDefault="004F1CA9" w:rsidP="004F1CA9">
      <w:r w:rsidRPr="00C066B3">
        <w:rPr>
          <w:b/>
        </w:rPr>
        <w:t xml:space="preserve">     6.7.1</w:t>
      </w:r>
      <w:r w:rsidRPr="00C066B3">
        <w:t>. Už Sutarties tinkamą vykdymą Tiekėjas skiria atsakingu                                   .</w:t>
      </w:r>
    </w:p>
    <w:p w14:paraId="2A0C53A9" w14:textId="77777777" w:rsidR="004F1CA9" w:rsidRPr="00FC30CD" w:rsidRDefault="004F1CA9" w:rsidP="004F1CA9">
      <w:pPr>
        <w:pStyle w:val="Sraopastraipa"/>
        <w:spacing w:after="100" w:afterAutospacing="1" w:line="240" w:lineRule="auto"/>
        <w:ind w:left="284"/>
      </w:pPr>
      <w:r>
        <w:rPr>
          <w:rFonts w:ascii="Times New Roman" w:hAnsi="Times New Roman"/>
          <w:b/>
          <w:sz w:val="24"/>
          <w:szCs w:val="24"/>
        </w:rPr>
        <w:t>6.7</w:t>
      </w:r>
      <w:r w:rsidRPr="00DA0905">
        <w:rPr>
          <w:rFonts w:ascii="Times New Roman" w:hAnsi="Times New Roman"/>
          <w:b/>
          <w:sz w:val="24"/>
          <w:szCs w:val="24"/>
        </w:rPr>
        <w:t>.2</w:t>
      </w:r>
      <w:r>
        <w:rPr>
          <w:rFonts w:ascii="Times New Roman" w:hAnsi="Times New Roman"/>
          <w:sz w:val="24"/>
          <w:szCs w:val="24"/>
        </w:rPr>
        <w:t xml:space="preserve">. </w:t>
      </w:r>
      <w:r w:rsidRPr="003865B8">
        <w:rPr>
          <w:rFonts w:ascii="Times New Roman" w:hAnsi="Times New Roman"/>
          <w:sz w:val="24"/>
          <w:szCs w:val="24"/>
        </w:rPr>
        <w:t>Už Sutarties tinkamą vyk</w:t>
      </w:r>
      <w:r>
        <w:rPr>
          <w:rFonts w:ascii="Times New Roman" w:hAnsi="Times New Roman"/>
          <w:sz w:val="24"/>
          <w:szCs w:val="24"/>
        </w:rPr>
        <w:t xml:space="preserve">dymą Užsakovas skiria atsakinga </w:t>
      </w:r>
      <w:r w:rsidRPr="00FC30CD">
        <w:rPr>
          <w:shd w:val="clear" w:color="auto" w:fill="FFFFFF"/>
        </w:rPr>
        <w:t xml:space="preserve">                  </w:t>
      </w:r>
      <w:r w:rsidRPr="00FC30CD">
        <w:t>.</w:t>
      </w:r>
    </w:p>
    <w:p w14:paraId="35F23524" w14:textId="77777777" w:rsidR="004F1CA9" w:rsidRPr="00C066B3" w:rsidRDefault="004F1CA9" w:rsidP="004F1CA9"/>
    <w:p w14:paraId="27ED6924" w14:textId="77777777" w:rsidR="004F1CA9" w:rsidRPr="00B84F66" w:rsidRDefault="004F1CA9" w:rsidP="004F1CA9"/>
    <w:p w14:paraId="59E7535B" w14:textId="77777777" w:rsidR="004F1CA9" w:rsidRPr="00B84F66" w:rsidRDefault="004F1CA9" w:rsidP="004F1CA9"/>
    <w:p w14:paraId="1A75BCA0" w14:textId="77777777" w:rsidR="004F1CA9" w:rsidRPr="00B84F66" w:rsidRDefault="004F1CA9" w:rsidP="004F1CA9">
      <w:pPr>
        <w:jc w:val="center"/>
        <w:rPr>
          <w:b/>
          <w:bCs/>
        </w:rPr>
      </w:pPr>
      <w:r w:rsidRPr="00B84F66">
        <w:rPr>
          <w:b/>
          <w:bCs/>
        </w:rPr>
        <w:t>IX. SUTARTIES ŠALIŲ ADRESAI IR REKVIZITAI</w:t>
      </w:r>
    </w:p>
    <w:p w14:paraId="31D2158D" w14:textId="77777777" w:rsidR="004F1CA9" w:rsidRPr="00B84F66" w:rsidRDefault="004F1CA9" w:rsidP="004F1CA9">
      <w:pPr>
        <w:jc w:val="center"/>
        <w:rPr>
          <w:b/>
          <w:bCs/>
        </w:rPr>
      </w:pPr>
    </w:p>
    <w:p w14:paraId="282BAFD3" w14:textId="72686FDF" w:rsidR="00506996" w:rsidRPr="00194983" w:rsidRDefault="00506996" w:rsidP="00506996">
      <w:pPr>
        <w:spacing w:line="240" w:lineRule="auto"/>
        <w:ind w:left="7314" w:firstLine="0"/>
        <w:rPr>
          <w:rFonts w:cstheme="minorHAnsi"/>
        </w:rPr>
      </w:pPr>
      <w:r w:rsidRPr="00194983">
        <w:rPr>
          <w:rFonts w:cstheme="minorHAnsi"/>
        </w:rPr>
        <w: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6391" w14:textId="77777777" w:rsidR="001079CA" w:rsidRDefault="001079CA" w:rsidP="00D05666">
      <w:r>
        <w:separator/>
      </w:r>
    </w:p>
  </w:endnote>
  <w:endnote w:type="continuationSeparator" w:id="0">
    <w:p w14:paraId="6C07ABC3" w14:textId="77777777" w:rsidR="001079CA" w:rsidRDefault="001079CA" w:rsidP="00D05666">
      <w:r>
        <w:continuationSeparator/>
      </w:r>
    </w:p>
  </w:endnote>
  <w:endnote w:type="continuationNotice" w:id="1">
    <w:p w14:paraId="4D78B73E" w14:textId="77777777" w:rsidR="001079CA" w:rsidRDefault="001079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Mangal;Liberation Mon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23701" w14:paraId="005FD67C" w14:textId="77777777" w:rsidTr="006B1A30">
      <w:trPr>
        <w:trHeight w:val="300"/>
      </w:trPr>
      <w:tc>
        <w:tcPr>
          <w:tcW w:w="3320" w:type="dxa"/>
        </w:tcPr>
        <w:p w14:paraId="12AA6103" w14:textId="5395B083" w:rsidR="00723701" w:rsidRDefault="00723701" w:rsidP="006B1A30">
          <w:pPr>
            <w:pStyle w:val="Antrats"/>
            <w:ind w:left="-115"/>
            <w:jc w:val="left"/>
          </w:pPr>
        </w:p>
      </w:tc>
      <w:tc>
        <w:tcPr>
          <w:tcW w:w="3320" w:type="dxa"/>
        </w:tcPr>
        <w:p w14:paraId="5372919C" w14:textId="3F510446" w:rsidR="00723701" w:rsidRDefault="00723701" w:rsidP="006B1A30">
          <w:pPr>
            <w:pStyle w:val="Antrats"/>
            <w:jc w:val="center"/>
          </w:pPr>
        </w:p>
      </w:tc>
      <w:tc>
        <w:tcPr>
          <w:tcW w:w="3320" w:type="dxa"/>
        </w:tcPr>
        <w:p w14:paraId="46DF4335" w14:textId="4D777ED1" w:rsidR="00723701" w:rsidRDefault="00723701" w:rsidP="006B1A30">
          <w:pPr>
            <w:pStyle w:val="Antrats"/>
            <w:ind w:right="-115"/>
            <w:jc w:val="right"/>
          </w:pPr>
        </w:p>
      </w:tc>
    </w:tr>
  </w:tbl>
  <w:p w14:paraId="2F1AB6B3" w14:textId="0E422935" w:rsidR="00723701" w:rsidRDefault="007237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23701" w14:paraId="38348E9A" w14:textId="77777777" w:rsidTr="006B1A30">
      <w:trPr>
        <w:trHeight w:val="300"/>
      </w:trPr>
      <w:tc>
        <w:tcPr>
          <w:tcW w:w="3320" w:type="dxa"/>
        </w:tcPr>
        <w:p w14:paraId="591B1137" w14:textId="15A8E5E9" w:rsidR="00723701" w:rsidRDefault="00723701" w:rsidP="006B1A30">
          <w:pPr>
            <w:pStyle w:val="Antrats"/>
            <w:ind w:left="-115"/>
            <w:jc w:val="left"/>
          </w:pPr>
        </w:p>
      </w:tc>
      <w:tc>
        <w:tcPr>
          <w:tcW w:w="3320" w:type="dxa"/>
        </w:tcPr>
        <w:p w14:paraId="6F1B616C" w14:textId="403DF0C7" w:rsidR="00723701" w:rsidRDefault="00723701" w:rsidP="006B1A30">
          <w:pPr>
            <w:pStyle w:val="Antrats"/>
            <w:jc w:val="center"/>
          </w:pPr>
        </w:p>
      </w:tc>
      <w:tc>
        <w:tcPr>
          <w:tcW w:w="3320" w:type="dxa"/>
        </w:tcPr>
        <w:p w14:paraId="74D61361" w14:textId="164A23CE" w:rsidR="00723701" w:rsidRDefault="00723701" w:rsidP="006B1A30">
          <w:pPr>
            <w:pStyle w:val="Antrats"/>
            <w:ind w:right="-115"/>
            <w:jc w:val="right"/>
          </w:pPr>
        </w:p>
      </w:tc>
    </w:tr>
  </w:tbl>
  <w:p w14:paraId="4A72585F" w14:textId="60B1B6B2" w:rsidR="00723701" w:rsidRDefault="007237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723701" w14:paraId="6DB6132A" w14:textId="77777777" w:rsidTr="0B831528">
      <w:tc>
        <w:tcPr>
          <w:tcW w:w="3600" w:type="dxa"/>
        </w:tcPr>
        <w:p w14:paraId="3DD6CB26" w14:textId="44274829" w:rsidR="00723701" w:rsidRDefault="00723701" w:rsidP="0B831528">
          <w:pPr>
            <w:pStyle w:val="Antrats"/>
            <w:ind w:left="-115"/>
            <w:jc w:val="left"/>
          </w:pPr>
        </w:p>
      </w:tc>
      <w:tc>
        <w:tcPr>
          <w:tcW w:w="3600" w:type="dxa"/>
        </w:tcPr>
        <w:p w14:paraId="0FFE1169" w14:textId="04D5F0EA" w:rsidR="00723701" w:rsidRDefault="00723701" w:rsidP="0B831528">
          <w:pPr>
            <w:pStyle w:val="Antrats"/>
            <w:jc w:val="center"/>
          </w:pPr>
        </w:p>
      </w:tc>
      <w:tc>
        <w:tcPr>
          <w:tcW w:w="3600" w:type="dxa"/>
        </w:tcPr>
        <w:p w14:paraId="637FC8A9" w14:textId="7FCE1B5E" w:rsidR="00723701" w:rsidRDefault="00723701" w:rsidP="0B831528">
          <w:pPr>
            <w:pStyle w:val="Antrats"/>
            <w:ind w:right="-115"/>
            <w:jc w:val="right"/>
          </w:pPr>
        </w:p>
      </w:tc>
    </w:tr>
  </w:tbl>
  <w:p w14:paraId="1418C709" w14:textId="2F0E40AA" w:rsidR="00723701" w:rsidRDefault="00723701"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723701" w14:paraId="26379111" w14:textId="77777777" w:rsidTr="0B831528">
      <w:tc>
        <w:tcPr>
          <w:tcW w:w="3600" w:type="dxa"/>
        </w:tcPr>
        <w:p w14:paraId="47E711C1" w14:textId="19AB4DF1" w:rsidR="00723701" w:rsidRDefault="00723701" w:rsidP="0B831528">
          <w:pPr>
            <w:pStyle w:val="Antrats"/>
            <w:ind w:left="-115"/>
            <w:jc w:val="left"/>
          </w:pPr>
        </w:p>
      </w:tc>
      <w:tc>
        <w:tcPr>
          <w:tcW w:w="3600" w:type="dxa"/>
        </w:tcPr>
        <w:p w14:paraId="1A5949BA" w14:textId="5C596B32" w:rsidR="00723701" w:rsidRDefault="00723701" w:rsidP="0B831528">
          <w:pPr>
            <w:pStyle w:val="Antrats"/>
            <w:jc w:val="center"/>
          </w:pPr>
        </w:p>
      </w:tc>
      <w:tc>
        <w:tcPr>
          <w:tcW w:w="3600" w:type="dxa"/>
        </w:tcPr>
        <w:p w14:paraId="397999A9" w14:textId="74BE2DF9" w:rsidR="00723701" w:rsidRDefault="00723701" w:rsidP="0B831528">
          <w:pPr>
            <w:pStyle w:val="Antrats"/>
            <w:ind w:right="-115"/>
            <w:jc w:val="right"/>
          </w:pPr>
        </w:p>
      </w:tc>
    </w:tr>
  </w:tbl>
  <w:p w14:paraId="16BE47DF" w14:textId="0FE8012D" w:rsidR="00723701" w:rsidRDefault="0072370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7482" w14:textId="77777777" w:rsidR="001079CA" w:rsidRDefault="001079CA" w:rsidP="00D05666">
      <w:r>
        <w:separator/>
      </w:r>
    </w:p>
  </w:footnote>
  <w:footnote w:type="continuationSeparator" w:id="0">
    <w:p w14:paraId="5CF9F68A" w14:textId="77777777" w:rsidR="001079CA" w:rsidRDefault="001079CA" w:rsidP="00D05666">
      <w:r>
        <w:continuationSeparator/>
      </w:r>
    </w:p>
  </w:footnote>
  <w:footnote w:type="continuationNotice" w:id="1">
    <w:p w14:paraId="08F368F9" w14:textId="77777777" w:rsidR="001079CA" w:rsidRDefault="001079CA">
      <w:pPr>
        <w:spacing w:line="240" w:lineRule="auto"/>
      </w:pPr>
    </w:p>
  </w:footnote>
  <w:footnote w:id="2">
    <w:p w14:paraId="2DD29753" w14:textId="77777777" w:rsidR="00723701" w:rsidRDefault="0072370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723701" w:rsidRDefault="0072370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23701" w14:paraId="7B9BF058" w14:textId="77777777" w:rsidTr="006B1A30">
      <w:trPr>
        <w:trHeight w:val="300"/>
      </w:trPr>
      <w:tc>
        <w:tcPr>
          <w:tcW w:w="3320" w:type="dxa"/>
        </w:tcPr>
        <w:p w14:paraId="3BAACE48" w14:textId="1768BBAF" w:rsidR="00723701" w:rsidRDefault="00723701" w:rsidP="00AE7102">
          <w:pPr>
            <w:pStyle w:val="Antrats"/>
            <w:ind w:firstLine="0"/>
            <w:jc w:val="left"/>
          </w:pPr>
        </w:p>
      </w:tc>
      <w:tc>
        <w:tcPr>
          <w:tcW w:w="3320" w:type="dxa"/>
        </w:tcPr>
        <w:p w14:paraId="5149BA27" w14:textId="0E1D5DF5" w:rsidR="00723701" w:rsidRDefault="00723701" w:rsidP="006B1A30">
          <w:pPr>
            <w:pStyle w:val="Antrats"/>
            <w:jc w:val="center"/>
          </w:pPr>
        </w:p>
      </w:tc>
      <w:tc>
        <w:tcPr>
          <w:tcW w:w="3320" w:type="dxa"/>
        </w:tcPr>
        <w:p w14:paraId="2E580469" w14:textId="4A3F4DE0" w:rsidR="00723701" w:rsidRDefault="00723701" w:rsidP="006B1A30">
          <w:pPr>
            <w:pStyle w:val="Antrats"/>
            <w:ind w:right="-115"/>
            <w:jc w:val="right"/>
          </w:pPr>
        </w:p>
      </w:tc>
    </w:tr>
  </w:tbl>
  <w:p w14:paraId="508B778C" w14:textId="2E1CF544" w:rsidR="00723701" w:rsidRDefault="007237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74D46" w14:textId="40F05732" w:rsidR="00723701" w:rsidRPr="003062D6" w:rsidRDefault="00723701" w:rsidP="002F6742">
    <w:pPr>
      <w:pBdr>
        <w:top w:val="nil"/>
        <w:left w:val="nil"/>
        <w:bottom w:val="nil"/>
        <w:right w:val="nil"/>
        <w:between w:val="nil"/>
      </w:pBdr>
      <w:tabs>
        <w:tab w:val="center" w:pos="4680"/>
        <w:tab w:val="right" w:pos="9360"/>
      </w:tabs>
      <w:rPr>
        <w:rFonts w:ascii="Arial" w:hAnsi="Arial" w:cs="Arial"/>
        <w:color w:val="000000"/>
      </w:rPr>
    </w:pPr>
  </w:p>
  <w:p w14:paraId="536EE368" w14:textId="77777777" w:rsidR="00723701" w:rsidRDefault="007237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A165" w14:textId="77777777" w:rsidR="00723701" w:rsidRDefault="0072370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Content>
      <w:p w14:paraId="092CAD6D" w14:textId="769EF730" w:rsidR="00723701" w:rsidRDefault="00723701">
        <w:pPr>
          <w:pStyle w:val="Antrats"/>
          <w:jc w:val="center"/>
        </w:pPr>
        <w:r>
          <w:fldChar w:fldCharType="begin"/>
        </w:r>
        <w:r>
          <w:instrText>PAGE   \* MERGEFORMAT</w:instrText>
        </w:r>
        <w:r>
          <w:fldChar w:fldCharType="separate"/>
        </w:r>
        <w:r w:rsidR="00B2364A">
          <w:rPr>
            <w:noProof/>
          </w:rPr>
          <w:t>10</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723701" w:rsidRDefault="0072370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6F4"/>
    <w:multiLevelType w:val="hybridMultilevel"/>
    <w:tmpl w:val="CB4CCF72"/>
    <w:lvl w:ilvl="0" w:tplc="9434006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B824D9D"/>
    <w:multiLevelType w:val="hybridMultilevel"/>
    <w:tmpl w:val="746EFD4C"/>
    <w:lvl w:ilvl="0" w:tplc="04270005">
      <w:numFmt w:val="bullet"/>
      <w:lvlText w:val="-"/>
      <w:lvlJc w:val="left"/>
      <w:pPr>
        <w:ind w:left="1282" w:hanging="360"/>
      </w:pPr>
      <w:rPr>
        <w:rFonts w:ascii="Times New Roman" w:eastAsia="Times New Roman" w:hAnsi="Times New Roman" w:hint="default"/>
      </w:rPr>
    </w:lvl>
    <w:lvl w:ilvl="1" w:tplc="04270003">
      <w:start w:val="1"/>
      <w:numFmt w:val="bullet"/>
      <w:lvlText w:val="o"/>
      <w:lvlJc w:val="left"/>
      <w:pPr>
        <w:ind w:left="2002" w:hanging="360"/>
      </w:pPr>
      <w:rPr>
        <w:rFonts w:ascii="Courier New" w:hAnsi="Courier New" w:hint="default"/>
      </w:rPr>
    </w:lvl>
    <w:lvl w:ilvl="2" w:tplc="04270005">
      <w:start w:val="1"/>
      <w:numFmt w:val="bullet"/>
      <w:lvlText w:val=""/>
      <w:lvlJc w:val="left"/>
      <w:pPr>
        <w:ind w:left="2722" w:hanging="360"/>
      </w:pPr>
      <w:rPr>
        <w:rFonts w:ascii="Wingdings" w:hAnsi="Wingdings" w:hint="default"/>
      </w:rPr>
    </w:lvl>
    <w:lvl w:ilvl="3" w:tplc="04270001">
      <w:start w:val="1"/>
      <w:numFmt w:val="bullet"/>
      <w:lvlText w:val=""/>
      <w:lvlJc w:val="left"/>
      <w:pPr>
        <w:ind w:left="3442" w:hanging="360"/>
      </w:pPr>
      <w:rPr>
        <w:rFonts w:ascii="Symbol" w:hAnsi="Symbol" w:hint="default"/>
      </w:rPr>
    </w:lvl>
    <w:lvl w:ilvl="4" w:tplc="04270003">
      <w:start w:val="1"/>
      <w:numFmt w:val="bullet"/>
      <w:lvlText w:val="o"/>
      <w:lvlJc w:val="left"/>
      <w:pPr>
        <w:ind w:left="4162" w:hanging="360"/>
      </w:pPr>
      <w:rPr>
        <w:rFonts w:ascii="Courier New" w:hAnsi="Courier New" w:hint="default"/>
      </w:rPr>
    </w:lvl>
    <w:lvl w:ilvl="5" w:tplc="04270005">
      <w:start w:val="1"/>
      <w:numFmt w:val="bullet"/>
      <w:lvlText w:val=""/>
      <w:lvlJc w:val="left"/>
      <w:pPr>
        <w:ind w:left="4882" w:hanging="360"/>
      </w:pPr>
      <w:rPr>
        <w:rFonts w:ascii="Wingdings" w:hAnsi="Wingdings" w:hint="default"/>
      </w:rPr>
    </w:lvl>
    <w:lvl w:ilvl="6" w:tplc="04270001">
      <w:start w:val="1"/>
      <w:numFmt w:val="bullet"/>
      <w:lvlText w:val=""/>
      <w:lvlJc w:val="left"/>
      <w:pPr>
        <w:ind w:left="5602" w:hanging="360"/>
      </w:pPr>
      <w:rPr>
        <w:rFonts w:ascii="Symbol" w:hAnsi="Symbol" w:hint="default"/>
      </w:rPr>
    </w:lvl>
    <w:lvl w:ilvl="7" w:tplc="04270003">
      <w:start w:val="1"/>
      <w:numFmt w:val="bullet"/>
      <w:lvlText w:val="o"/>
      <w:lvlJc w:val="left"/>
      <w:pPr>
        <w:ind w:left="6322" w:hanging="360"/>
      </w:pPr>
      <w:rPr>
        <w:rFonts w:ascii="Courier New" w:hAnsi="Courier New" w:hint="default"/>
      </w:rPr>
    </w:lvl>
    <w:lvl w:ilvl="8" w:tplc="04270005">
      <w:start w:val="1"/>
      <w:numFmt w:val="bullet"/>
      <w:lvlText w:val=""/>
      <w:lvlJc w:val="left"/>
      <w:pPr>
        <w:ind w:left="7042" w:hanging="360"/>
      </w:pPr>
      <w:rPr>
        <w:rFonts w:ascii="Wingdings" w:hAnsi="Wingdings" w:hint="default"/>
      </w:rPr>
    </w:lvl>
  </w:abstractNum>
  <w:abstractNum w:abstractNumId="5" w15:restartNumberingAfterBreak="0">
    <w:nsid w:val="39566309"/>
    <w:multiLevelType w:val="multilevel"/>
    <w:tmpl w:val="BFB03FBE"/>
    <w:lvl w:ilvl="0">
      <w:start w:val="5"/>
      <w:numFmt w:val="decimal"/>
      <w:lvlText w:val="%1."/>
      <w:lvlJc w:val="left"/>
      <w:pPr>
        <w:ind w:left="540" w:hanging="540"/>
      </w:pPr>
      <w:rPr>
        <w:rFonts w:cs="Times New Roman" w:hint="default"/>
      </w:rPr>
    </w:lvl>
    <w:lvl w:ilvl="1">
      <w:start w:val="3"/>
      <w:numFmt w:val="decimal"/>
      <w:lvlText w:val="%1.%2."/>
      <w:lvlJc w:val="left"/>
      <w:pPr>
        <w:ind w:left="720" w:hanging="540"/>
      </w:pPr>
      <w:rPr>
        <w:rFonts w:cs="Times New Roman" w:hint="default"/>
        <w:b/>
      </w:rPr>
    </w:lvl>
    <w:lvl w:ilvl="2">
      <w:start w:val="1"/>
      <w:numFmt w:val="decimal"/>
      <w:lvlText w:val="%1.%2.%3."/>
      <w:lvlJc w:val="left"/>
      <w:pPr>
        <w:ind w:left="1004"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6"/>
  </w:num>
  <w:num w:numId="4">
    <w:abstractNumId w:val="11"/>
  </w:num>
  <w:num w:numId="5">
    <w:abstractNumId w:val="3"/>
  </w:num>
  <w:num w:numId="6">
    <w:abstractNumId w:val="1"/>
  </w:num>
  <w:num w:numId="7">
    <w:abstractNumId w:val="7"/>
  </w:num>
  <w:num w:numId="8">
    <w:abstractNumId w:val="10"/>
  </w:num>
  <w:num w:numId="9">
    <w:abstractNumId w:val="9"/>
  </w:num>
  <w:num w:numId="10">
    <w:abstractNumId w:val="0"/>
  </w:num>
  <w:num w:numId="11">
    <w:abstractNumId w:val="4"/>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9CA"/>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42"/>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9F7"/>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2FF8"/>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FBC"/>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CA9"/>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67E"/>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336"/>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31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70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332"/>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0C5"/>
    <w:rsid w:val="007B2575"/>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D3A"/>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64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CBC"/>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EA8"/>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D53"/>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E64"/>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76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andard1">
    <w:name w:val="Standard1"/>
    <w:rsid w:val="006F4312"/>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uiPriority w:val="99"/>
    <w:rsid w:val="004F1CA9"/>
    <w:pPr>
      <w:widowControl w:val="0"/>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Mangal;Liberation Mono">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110DB"/>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CDD42C8-504C-4A44-9FD1-335717C5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19</Pages>
  <Words>19784</Words>
  <Characters>11278</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31001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Vytenis</cp:lastModifiedBy>
  <cp:revision>7</cp:revision>
  <cp:lastPrinted>2021-11-03T05:49:00Z</cp:lastPrinted>
  <dcterms:created xsi:type="dcterms:W3CDTF">2025-01-28T08:34:00Z</dcterms:created>
  <dcterms:modified xsi:type="dcterms:W3CDTF">2025-01-28T12:14:00Z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