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C64D46" w14:textId="77777777" w:rsidR="004D03EF" w:rsidRPr="00CC13A2" w:rsidRDefault="00371A1F">
      <w:pPr>
        <w:pStyle w:val="Pavadinimas"/>
        <w:jc w:val="center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TECHNINĖ SPECIFIKACIJA</w:t>
      </w:r>
    </w:p>
    <w:p w14:paraId="328F664C" w14:textId="107C9C5E" w:rsidR="004D03EF" w:rsidRPr="00CC13A2" w:rsidRDefault="00AA2C88">
      <w:pPr>
        <w:pStyle w:val="Pavadinimas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C13A2">
        <w:rPr>
          <w:rFonts w:ascii="Times New Roman" w:hAnsi="Times New Roman" w:cs="Times New Roman"/>
          <w:sz w:val="24"/>
          <w:szCs w:val="24"/>
        </w:rPr>
        <w:t>S</w:t>
      </w:r>
      <w:r w:rsidR="00371A1F" w:rsidRPr="00CC13A2">
        <w:rPr>
          <w:rFonts w:ascii="Times New Roman" w:hAnsi="Times New Roman" w:cs="Times New Roman"/>
          <w:sz w:val="24"/>
          <w:szCs w:val="24"/>
        </w:rPr>
        <w:t>tacionari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</w:t>
      </w:r>
      <w:r w:rsidR="00371A1F"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1A1F" w:rsidRPr="00CC13A2">
        <w:rPr>
          <w:rFonts w:ascii="Times New Roman" w:hAnsi="Times New Roman" w:cs="Times New Roman"/>
          <w:sz w:val="24"/>
          <w:szCs w:val="24"/>
        </w:rPr>
        <w:t>avarinio</w:t>
      </w:r>
      <w:proofErr w:type="spellEnd"/>
      <w:proofErr w:type="gramEnd"/>
      <w:r w:rsidR="00371A1F"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1A1F" w:rsidRPr="00CC13A2">
        <w:rPr>
          <w:rFonts w:ascii="Times New Roman" w:hAnsi="Times New Roman" w:cs="Times New Roman"/>
          <w:sz w:val="24"/>
          <w:szCs w:val="24"/>
        </w:rPr>
        <w:t>kuro</w:t>
      </w:r>
      <w:proofErr w:type="spellEnd"/>
      <w:r w:rsidR="00371A1F"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1A1F" w:rsidRPr="00CC13A2">
        <w:rPr>
          <w:rFonts w:ascii="Times New Roman" w:hAnsi="Times New Roman" w:cs="Times New Roman"/>
          <w:sz w:val="24"/>
          <w:szCs w:val="24"/>
        </w:rPr>
        <w:t>saugojimo</w:t>
      </w:r>
      <w:proofErr w:type="spellEnd"/>
      <w:r w:rsidR="00371A1F"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1A1F" w:rsidRPr="00CC13A2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371A1F"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1A1F" w:rsidRPr="00CC13A2">
        <w:rPr>
          <w:rFonts w:ascii="Times New Roman" w:hAnsi="Times New Roman" w:cs="Times New Roman"/>
          <w:sz w:val="24"/>
          <w:szCs w:val="24"/>
        </w:rPr>
        <w:t>išdavimo</w:t>
      </w:r>
      <w:proofErr w:type="spellEnd"/>
      <w:r w:rsidR="00371A1F"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1A1F" w:rsidRPr="00CC13A2">
        <w:rPr>
          <w:rFonts w:ascii="Times New Roman" w:hAnsi="Times New Roman" w:cs="Times New Roman"/>
          <w:sz w:val="24"/>
          <w:szCs w:val="24"/>
        </w:rPr>
        <w:t>sistema</w:t>
      </w:r>
      <w:proofErr w:type="spellEnd"/>
    </w:p>
    <w:p w14:paraId="425452B7" w14:textId="77777777" w:rsidR="004D03EF" w:rsidRPr="00CC13A2" w:rsidRDefault="00371A1F" w:rsidP="00CC13A2">
      <w:pPr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Dokumentas suformuluotas funkcinių ir minimalių techninių reikalavimų principu, nenurodant konkretaus gamintojo, prekės ženklo ar modelio. Tiekėjas gali siūlyti lygiaverčius ar geresnius sprendinius, jeigu įrodo jų atitiktį.</w:t>
      </w:r>
    </w:p>
    <w:p w14:paraId="37F61FE8" w14:textId="77777777" w:rsidR="004D03EF" w:rsidRPr="00CC13A2" w:rsidRDefault="00371A1F" w:rsidP="00CC13A2">
      <w:pPr>
        <w:pStyle w:val="Antrat1"/>
        <w:jc w:val="both"/>
        <w:rPr>
          <w:rFonts w:ascii="Times New Roman" w:hAnsi="Times New Roman" w:cs="Times New Roman"/>
          <w:szCs w:val="24"/>
        </w:rPr>
      </w:pPr>
      <w:r w:rsidRPr="00CC13A2">
        <w:rPr>
          <w:rFonts w:ascii="Times New Roman" w:hAnsi="Times New Roman" w:cs="Times New Roman"/>
          <w:szCs w:val="24"/>
        </w:rPr>
        <w:t>1. Pirkimo objektas</w:t>
      </w:r>
    </w:p>
    <w:p w14:paraId="7832D08F" w14:textId="17878A02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 xml:space="preserve">Vieno generalinio tiekėjo principu suprojektuoti, suderinti,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patiekti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įrengti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išbandyti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perduoti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eksploatacijai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</w:t>
      </w:r>
      <w:r w:rsidR="00AA2C88" w:rsidRPr="00CC13A2">
        <w:rPr>
          <w:rFonts w:ascii="Times New Roman" w:hAnsi="Times New Roman" w:cs="Times New Roman"/>
          <w:sz w:val="24"/>
          <w:szCs w:val="24"/>
          <w:u w:val="single"/>
        </w:rPr>
        <w:t>&gt;</w:t>
      </w:r>
      <w:proofErr w:type="gramStart"/>
      <w:r w:rsidRPr="00CC13A2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CC13A2">
        <w:rPr>
          <w:rFonts w:ascii="Times New Roman" w:hAnsi="Times New Roman" w:cs="Times New Roman"/>
          <w:sz w:val="24"/>
          <w:szCs w:val="24"/>
        </w:rPr>
        <w:t xml:space="preserve"> m³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stacionarią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antžeminę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dyzelino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kuro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saugojimo ir išdavimo sistemą.</w:t>
      </w:r>
    </w:p>
    <w:p w14:paraId="5077F084" w14:textId="45C6299F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13A2">
        <w:rPr>
          <w:rFonts w:ascii="Times New Roman" w:hAnsi="Times New Roman" w:cs="Times New Roman"/>
          <w:sz w:val="24"/>
          <w:szCs w:val="24"/>
        </w:rPr>
        <w:t>Sistemą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sudaro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</w:t>
      </w:r>
      <w:r w:rsidR="00AA2C88" w:rsidRPr="00CC13A2">
        <w:rPr>
          <w:rFonts w:ascii="Times New Roman" w:hAnsi="Times New Roman" w:cs="Times New Roman"/>
          <w:sz w:val="24"/>
          <w:szCs w:val="24"/>
          <w:u w:val="single"/>
        </w:rPr>
        <w:t>&gt;</w:t>
      </w:r>
      <w:proofErr w:type="gramStart"/>
      <w:r w:rsidRPr="00CC13A2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CC13A2">
        <w:rPr>
          <w:rFonts w:ascii="Times New Roman" w:hAnsi="Times New Roman" w:cs="Times New Roman"/>
          <w:sz w:val="24"/>
          <w:szCs w:val="24"/>
        </w:rPr>
        <w:t xml:space="preserve"> m³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dvisienė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talpykla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suprojektuotas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pamatas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/ kieta nelaidi aikštelė, aptverta teritorija, kuro priėmimo ir išdavimo mazgas su matavimo įranga, elektros apsaugos ir pristatomas mobilus elektros generatorius įrangai maitinti.</w:t>
      </w:r>
    </w:p>
    <w:p w14:paraId="16BA7C45" w14:textId="77777777" w:rsidR="004D03EF" w:rsidRPr="00CC13A2" w:rsidRDefault="00371A1F" w:rsidP="00CC13A2">
      <w:pPr>
        <w:pStyle w:val="Antrat1"/>
        <w:jc w:val="both"/>
        <w:rPr>
          <w:rFonts w:ascii="Times New Roman" w:hAnsi="Times New Roman" w:cs="Times New Roman"/>
          <w:szCs w:val="24"/>
        </w:rPr>
      </w:pPr>
      <w:r w:rsidRPr="00CC13A2">
        <w:rPr>
          <w:rFonts w:ascii="Times New Roman" w:hAnsi="Times New Roman" w:cs="Times New Roman"/>
          <w:szCs w:val="24"/>
        </w:rPr>
        <w:t>2. Projektavimo ir atitikties atsakomybė</w:t>
      </w:r>
    </w:p>
    <w:p w14:paraId="0B3E0F5A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Tiekėjas prieš įrengimą patikrina faktinę talpyklos vietą, sklypo ribas, požemines komunikacijas, privažiavimą kuro autocisternai, gaisrinės technikos kelius, reljefą ir kitus vietos apribojimus.</w:t>
      </w:r>
    </w:p>
    <w:p w14:paraId="66DFB095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Tiekėjas nustato konkrečiam objektui taikomus galiojančius statybos, aplinkosaugos, priešgaisrinius, elektros, darbuotojų saugos, metrologijos ir kuro apskaitos reikalavimus ir savo sprendinius jais pagrindžia.</w:t>
      </w:r>
    </w:p>
    <w:p w14:paraId="2E862982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Planavimo orientyras – talpyklą siekti įrengti apie 15 m ar didesniu atstumu nuo 4D1/p pastato, tačiau galutinį leistiną atstumą nustato ir dokumentais pagrindžia kvalifikuotas projektuotojas.</w:t>
      </w:r>
    </w:p>
    <w:p w14:paraId="6BF330D9" w14:textId="1883051D" w:rsidR="004D03EF" w:rsidRPr="00CC13A2" w:rsidRDefault="00371A1F" w:rsidP="00CC13A2">
      <w:pPr>
        <w:pStyle w:val="Antrat1"/>
        <w:jc w:val="both"/>
        <w:rPr>
          <w:rFonts w:ascii="Times New Roman" w:hAnsi="Times New Roman" w:cs="Times New Roman"/>
          <w:szCs w:val="24"/>
        </w:rPr>
      </w:pPr>
      <w:r w:rsidRPr="00CC13A2">
        <w:rPr>
          <w:rFonts w:ascii="Times New Roman" w:hAnsi="Times New Roman" w:cs="Times New Roman"/>
          <w:szCs w:val="24"/>
        </w:rPr>
        <w:t xml:space="preserve">3. </w:t>
      </w:r>
      <w:proofErr w:type="spellStart"/>
      <w:proofErr w:type="gramStart"/>
      <w:r w:rsidR="00AA2C88" w:rsidRPr="00CC13A2">
        <w:rPr>
          <w:rFonts w:ascii="Times New Roman" w:hAnsi="Times New Roman" w:cs="Times New Roman"/>
          <w:szCs w:val="24"/>
        </w:rPr>
        <w:t>S</w:t>
      </w:r>
      <w:r w:rsidRPr="00CC13A2">
        <w:rPr>
          <w:rFonts w:ascii="Times New Roman" w:hAnsi="Times New Roman" w:cs="Times New Roman"/>
          <w:szCs w:val="24"/>
        </w:rPr>
        <w:t>tacionari</w:t>
      </w:r>
      <w:proofErr w:type="spellEnd"/>
      <w:r w:rsidR="00AA2C88" w:rsidRPr="00CC13A2">
        <w:rPr>
          <w:rFonts w:ascii="Times New Roman" w:hAnsi="Times New Roman" w:cs="Times New Roman"/>
          <w:szCs w:val="24"/>
        </w:rPr>
        <w:t xml:space="preserve"> </w:t>
      </w:r>
      <w:r w:rsidRPr="00CC13A2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C13A2">
        <w:rPr>
          <w:rFonts w:ascii="Times New Roman" w:hAnsi="Times New Roman" w:cs="Times New Roman"/>
          <w:szCs w:val="24"/>
        </w:rPr>
        <w:t>talpykla</w:t>
      </w:r>
      <w:proofErr w:type="spellEnd"/>
      <w:proofErr w:type="gramEnd"/>
    </w:p>
    <w:p w14:paraId="6BA5DFC1" w14:textId="63C6C6BD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13A2">
        <w:rPr>
          <w:rFonts w:ascii="Times New Roman" w:hAnsi="Times New Roman" w:cs="Times New Roman"/>
          <w:sz w:val="24"/>
          <w:szCs w:val="24"/>
        </w:rPr>
        <w:t>Nominalus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tūris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</w:t>
      </w:r>
      <w:r w:rsidR="00AA2C88" w:rsidRPr="00CC13A2">
        <w:rPr>
          <w:rFonts w:ascii="Times New Roman" w:hAnsi="Times New Roman" w:cs="Times New Roman"/>
          <w:sz w:val="24"/>
          <w:szCs w:val="24"/>
          <w:u w:val="single"/>
        </w:rPr>
        <w:t>&gt;</w:t>
      </w:r>
      <w:proofErr w:type="gramStart"/>
      <w:r w:rsidRPr="00CC13A2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CC13A2">
        <w:rPr>
          <w:rFonts w:ascii="Times New Roman" w:hAnsi="Times New Roman" w:cs="Times New Roman"/>
          <w:sz w:val="24"/>
          <w:szCs w:val="24"/>
        </w:rPr>
        <w:t xml:space="preserve"> m³;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leidžiama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artima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standartinė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gamintojo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talpa, jeigu naudingas tūris tenkina užsakovo poreikį.</w:t>
      </w:r>
    </w:p>
    <w:p w14:paraId="5585D0BE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Antžeminė, dvisienė, gamykloje pagaminta ir dyzelinui skirta talpykla.</w:t>
      </w:r>
    </w:p>
    <w:p w14:paraId="09A5FCF1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 xml:space="preserve">Privaloma nuotėkio tarp sienelių kontrolė, kuro lygio indikacija, perpildymo prevencija / signalizacija, alsavimo sprendinys, užrakinamos pildymo ir išdavimo jungtys, </w:t>
      </w:r>
      <w:proofErr w:type="gramStart"/>
      <w:r w:rsidRPr="00CC13A2">
        <w:rPr>
          <w:rFonts w:ascii="Times New Roman" w:hAnsi="Times New Roman" w:cs="Times New Roman"/>
          <w:sz w:val="24"/>
          <w:szCs w:val="24"/>
        </w:rPr>
        <w:t>saugus</w:t>
      </w:r>
      <w:proofErr w:type="gramEnd"/>
      <w:r w:rsidRPr="00CC13A2">
        <w:rPr>
          <w:rFonts w:ascii="Times New Roman" w:hAnsi="Times New Roman" w:cs="Times New Roman"/>
          <w:sz w:val="24"/>
          <w:szCs w:val="24"/>
        </w:rPr>
        <w:t xml:space="preserve"> ištuštinimo ir techninės priežiūros sprendinys.</w:t>
      </w:r>
    </w:p>
    <w:p w14:paraId="3FE55CF4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Talpykla turi būti tinkamai pritvirtinta prie suprojektuoto gelžbetoninio pagrindo arba kitos projektuotojo pagrįstos konstrukcijos, įvertinant pilnos talpyklos masę, vėjo, šalčio, grunto ir kitas vietos apkrovas.</w:t>
      </w:r>
    </w:p>
    <w:p w14:paraId="5D2BC758" w14:textId="77777777" w:rsidR="004D03EF" w:rsidRPr="00CC13A2" w:rsidRDefault="00371A1F" w:rsidP="00CC13A2">
      <w:pPr>
        <w:pStyle w:val="Antrat1"/>
        <w:jc w:val="both"/>
        <w:rPr>
          <w:rFonts w:ascii="Times New Roman" w:hAnsi="Times New Roman" w:cs="Times New Roman"/>
          <w:szCs w:val="24"/>
        </w:rPr>
      </w:pPr>
      <w:r w:rsidRPr="00CC13A2">
        <w:rPr>
          <w:rFonts w:ascii="Times New Roman" w:hAnsi="Times New Roman" w:cs="Times New Roman"/>
          <w:szCs w:val="24"/>
        </w:rPr>
        <w:t>4. Orientaciniai aikštelės ir aptvertos teritorijos matmenys</w:t>
      </w:r>
    </w:p>
    <w:p w14:paraId="738B587A" w14:textId="5BC33189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13A2">
        <w:rPr>
          <w:rFonts w:ascii="Times New Roman" w:hAnsi="Times New Roman" w:cs="Times New Roman"/>
          <w:sz w:val="24"/>
          <w:szCs w:val="24"/>
        </w:rPr>
        <w:t>Rinkoje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esančių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</w:t>
      </w:r>
      <w:r w:rsidR="00AA2C88" w:rsidRPr="00CC13A2">
        <w:rPr>
          <w:rFonts w:ascii="Times New Roman" w:hAnsi="Times New Roman" w:cs="Times New Roman"/>
          <w:sz w:val="24"/>
          <w:szCs w:val="24"/>
          <w:u w:val="single"/>
        </w:rPr>
        <w:t>&gt;</w:t>
      </w:r>
      <w:r w:rsidRPr="00CC13A2">
        <w:rPr>
          <w:rFonts w:ascii="Times New Roman" w:hAnsi="Times New Roman" w:cs="Times New Roman"/>
          <w:sz w:val="24"/>
          <w:szCs w:val="24"/>
        </w:rPr>
        <w:t xml:space="preserve">5 000 l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dvisienių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talpyklų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tipiniai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gabaritai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yra maždaug 2</w:t>
      </w:r>
      <w:proofErr w:type="gramStart"/>
      <w:r w:rsidRPr="00CC13A2">
        <w:rPr>
          <w:rFonts w:ascii="Times New Roman" w:hAnsi="Times New Roman" w:cs="Times New Roman"/>
          <w:sz w:val="24"/>
          <w:szCs w:val="24"/>
        </w:rPr>
        <w:t>,3</w:t>
      </w:r>
      <w:proofErr w:type="gramEnd"/>
      <w:r w:rsidRPr="00CC13A2">
        <w:rPr>
          <w:rFonts w:ascii="Times New Roman" w:hAnsi="Times New Roman" w:cs="Times New Roman"/>
          <w:sz w:val="24"/>
          <w:szCs w:val="24"/>
        </w:rPr>
        <w:t>–3,2 m ilgio ir 1,5–2,3 m pločio; todėl planuojant vietą turi būti palikta papildoma erdvė įrangai, aptarnavimui ir saugiam priėjimui.</w:t>
      </w:r>
    </w:p>
    <w:p w14:paraId="43CE3489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lastRenderedPageBreak/>
        <w:t>Orientacinis aptvertos teritorijos dydis – ne mažesnis kaip apie 5</w:t>
      </w:r>
      <w:proofErr w:type="gramStart"/>
      <w:r w:rsidRPr="00CC13A2">
        <w:rPr>
          <w:rFonts w:ascii="Times New Roman" w:hAnsi="Times New Roman" w:cs="Times New Roman"/>
          <w:sz w:val="24"/>
          <w:szCs w:val="24"/>
        </w:rPr>
        <w:t>,0</w:t>
      </w:r>
      <w:proofErr w:type="gramEnd"/>
      <w:r w:rsidRPr="00CC13A2">
        <w:rPr>
          <w:rFonts w:ascii="Times New Roman" w:hAnsi="Times New Roman" w:cs="Times New Roman"/>
          <w:sz w:val="24"/>
          <w:szCs w:val="24"/>
        </w:rPr>
        <w:t xml:space="preserve"> × 4,5 m (apie 22,5 m²). Galutinį dydį tiekėjas patikslina pagal pasirinktos talpyklos gabaritus, įrangos išdėstymą ir projektinius saugos atstumus.</w:t>
      </w:r>
    </w:p>
    <w:p w14:paraId="58C23B1E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Rekomenduojama kietos, nelaidžios dangos / gelžbetoninės aikštelės zona – apie 4,5 × 4,0 m (apie 18 m²) arba didesnė, jeigu to reikia kuro perpylimo zonai ir eksploatacijai.</w:t>
      </w:r>
    </w:p>
    <w:p w14:paraId="2E62D573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Po pačia talpykla orientaciškai numatyti ne mažesnį kaip apie 3,5 × 3,0 m pamatą, tačiau tikslūs pamato matmenys, storis, armavimas ir inkaravimas nustatomi konstrukciniame projekte pagal konkrečios talpyklos atramų schemą ir pilną masę.</w:t>
      </w:r>
    </w:p>
    <w:p w14:paraId="20A377AB" w14:textId="6A502C6F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 xml:space="preserve">Kuro perpylimo vieta turi būti nelaidi kurui ir suprojektuota taip, kad išsiliejęs kuras nepatektų į gruntą ar paviršinius vandenis. Jei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konkrečiai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objekto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klasifikacijai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taikomas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LAND 80-2006 </w:t>
      </w:r>
      <w:proofErr w:type="spellStart"/>
      <w:r w:rsidR="00AA2C88" w:rsidRPr="00CC13A2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AA2C88"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C88" w:rsidRPr="00CC13A2">
        <w:rPr>
          <w:rFonts w:ascii="Times New Roman" w:hAnsi="Times New Roman" w:cs="Times New Roman"/>
          <w:sz w:val="24"/>
          <w:szCs w:val="24"/>
        </w:rPr>
        <w:t>lygiavertis</w:t>
      </w:r>
      <w:proofErr w:type="spellEnd"/>
      <w:r w:rsidR="00AA2C88"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reikalavimas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kuro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perpylimo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zonai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numatyti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mažesnį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kaip 10 m² kietos dangos plotą.</w:t>
      </w:r>
    </w:p>
    <w:p w14:paraId="3A329B43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Numatyti paviršinių nuotekų valdymo / kontrolės sprendinius pagal projektuotojo nustatytus taikomus reikalavimus.</w:t>
      </w:r>
    </w:p>
    <w:p w14:paraId="427B1F66" w14:textId="77777777" w:rsidR="004D03EF" w:rsidRPr="00CC13A2" w:rsidRDefault="00371A1F" w:rsidP="00CC13A2">
      <w:pPr>
        <w:pStyle w:val="Antrat1"/>
        <w:jc w:val="both"/>
        <w:rPr>
          <w:rFonts w:ascii="Times New Roman" w:hAnsi="Times New Roman" w:cs="Times New Roman"/>
          <w:szCs w:val="24"/>
        </w:rPr>
      </w:pPr>
      <w:r w:rsidRPr="00CC13A2">
        <w:rPr>
          <w:rFonts w:ascii="Times New Roman" w:hAnsi="Times New Roman" w:cs="Times New Roman"/>
          <w:szCs w:val="24"/>
        </w:rPr>
        <w:t>5. Kuro priėmimo ir išdavimo / matavimo mazgas</w:t>
      </w:r>
    </w:p>
    <w:p w14:paraId="08705F87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Kuras į stacionarią talpyklą priimamas iš kuro autocisternos per tam skirtą sandarią jungtį ir gamintojo numatytą pildymo sistemą.</w:t>
      </w:r>
    </w:p>
    <w:p w14:paraId="5A0D7EDB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Kuro išdavimui numatyti 230 V elektrinį dyzelino siurblį, orientacinio našumo apie 50–70 l/min, filtrą, kuro kiekio skaitiklį / srauto matuoklį, išdavimo žarną, automatinį arba lygiavertį saugų pistoletą ir avarinį STOP.</w:t>
      </w:r>
    </w:p>
    <w:p w14:paraId="52C875F8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Matavimo įranga turi rodyti išduotą kuro kiekį; jeigu apskaitai taikomi metrologiniai reikalavimai, tiekėjas pateikia reikiamą metrologinę atitiktį ir dokumentus.</w:t>
      </w:r>
    </w:p>
    <w:p w14:paraId="6F627FD6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Įranga turi būti apsaugota nuo neįgalioto naudojimo ir atmosferos poveikio, įrengta užrakinamoje spintoje arba lygiaverčiu būdu.</w:t>
      </w:r>
    </w:p>
    <w:p w14:paraId="30CF1F4B" w14:textId="77777777" w:rsidR="004D03EF" w:rsidRPr="00CC13A2" w:rsidRDefault="00371A1F" w:rsidP="00CC13A2">
      <w:pPr>
        <w:pStyle w:val="Antrat1"/>
        <w:jc w:val="both"/>
        <w:rPr>
          <w:rFonts w:ascii="Times New Roman" w:hAnsi="Times New Roman" w:cs="Times New Roman"/>
          <w:szCs w:val="24"/>
        </w:rPr>
      </w:pPr>
      <w:r w:rsidRPr="00CC13A2">
        <w:rPr>
          <w:rFonts w:ascii="Times New Roman" w:hAnsi="Times New Roman" w:cs="Times New Roman"/>
          <w:szCs w:val="24"/>
        </w:rPr>
        <w:t>6. Aptvėrimas ir fizinė apsauga</w:t>
      </w:r>
    </w:p>
    <w:p w14:paraId="14F03F1D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Aplink talpyklą ir aptarnavimo zoną įrengti maždaug 2 m aukščio užrakinamą metalinę segmentinę / tinklinę tvorą su varteliais.</w:t>
      </w:r>
    </w:p>
    <w:p w14:paraId="5FB1FE38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Vartelių plotis ir vieta turi užtikrinti saugų darbuotojų patekimą, įrangos aptarnavimą ir avarinį priėjimą.</w:t>
      </w:r>
    </w:p>
    <w:p w14:paraId="4A729D82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Transporto priemonių smūgio rizikos pusėse įrengti konstrukciškai pagrįstus apsauginius stulpelius arba atitvarus.</w:t>
      </w:r>
    </w:p>
    <w:p w14:paraId="2A116509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Numatyti privalomą saugos, rūkymo / atviros liepsnos draudimo ir riboto patekimo ženklinimą.</w:t>
      </w:r>
    </w:p>
    <w:p w14:paraId="785DD7D1" w14:textId="77777777" w:rsidR="004D03EF" w:rsidRPr="00CC13A2" w:rsidRDefault="00371A1F" w:rsidP="00CC13A2">
      <w:pPr>
        <w:pStyle w:val="Antrat1"/>
        <w:jc w:val="both"/>
        <w:rPr>
          <w:rFonts w:ascii="Times New Roman" w:hAnsi="Times New Roman" w:cs="Times New Roman"/>
          <w:szCs w:val="24"/>
        </w:rPr>
      </w:pPr>
      <w:r w:rsidRPr="00CC13A2">
        <w:rPr>
          <w:rFonts w:ascii="Times New Roman" w:hAnsi="Times New Roman" w:cs="Times New Roman"/>
          <w:szCs w:val="24"/>
        </w:rPr>
        <w:t>7. Elektros maitinimas iš pristatomo generatoriaus</w:t>
      </w:r>
    </w:p>
    <w:p w14:paraId="432D6D0E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Stacionarus elektros įvadas į pirkimo apimtį neįtraukiamas. Kuro išdavimo ir matavimo įranga maitinama iš kartu pristatomo mobilaus 230 V, 50 Hz elektros generatoriaus.</w:t>
      </w:r>
    </w:p>
    <w:p w14:paraId="40BD7CF1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Orientacinė pagrindinė elektrinė apkrova – apie 0</w:t>
      </w:r>
      <w:proofErr w:type="gramStart"/>
      <w:r w:rsidRPr="00CC13A2">
        <w:rPr>
          <w:rFonts w:ascii="Times New Roman" w:hAnsi="Times New Roman" w:cs="Times New Roman"/>
          <w:sz w:val="24"/>
          <w:szCs w:val="24"/>
        </w:rPr>
        <w:t>,55</w:t>
      </w:r>
      <w:proofErr w:type="gramEnd"/>
      <w:r w:rsidRPr="00CC13A2">
        <w:rPr>
          <w:rFonts w:ascii="Times New Roman" w:hAnsi="Times New Roman" w:cs="Times New Roman"/>
          <w:sz w:val="24"/>
          <w:szCs w:val="24"/>
        </w:rPr>
        <w:t>–0,70 kW kuro siurblys; skaitiklio, signalizacijos ir LED darbo apšvietimo apkrova yra ženkliai mažesnė. Elektros varikliui paleidimo metu būtina numatyti trumpalaikę paleidimo srovę.</w:t>
      </w:r>
    </w:p>
    <w:p w14:paraId="406EEEA3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Generatoriaus vardinė nuolatinė aktyvioji galia – ne mažesnė kaip 3</w:t>
      </w:r>
      <w:proofErr w:type="gramStart"/>
      <w:r w:rsidRPr="00CC13A2">
        <w:rPr>
          <w:rFonts w:ascii="Times New Roman" w:hAnsi="Times New Roman" w:cs="Times New Roman"/>
          <w:sz w:val="24"/>
          <w:szCs w:val="24"/>
        </w:rPr>
        <w:t>,0</w:t>
      </w:r>
      <w:proofErr w:type="gramEnd"/>
      <w:r w:rsidRPr="00CC13A2">
        <w:rPr>
          <w:rFonts w:ascii="Times New Roman" w:hAnsi="Times New Roman" w:cs="Times New Roman"/>
          <w:sz w:val="24"/>
          <w:szCs w:val="24"/>
        </w:rPr>
        <w:t xml:space="preserve"> kW, o trumpalaikė / paleidimo galia – ne mažesnė kaip 3,5 kW. Praktiniam pirkimui rekomenduojama 3</w:t>
      </w:r>
      <w:proofErr w:type="gramStart"/>
      <w:r w:rsidRPr="00CC13A2">
        <w:rPr>
          <w:rFonts w:ascii="Times New Roman" w:hAnsi="Times New Roman" w:cs="Times New Roman"/>
          <w:sz w:val="24"/>
          <w:szCs w:val="24"/>
        </w:rPr>
        <w:t>,5</w:t>
      </w:r>
      <w:proofErr w:type="gramEnd"/>
      <w:r w:rsidRPr="00CC13A2">
        <w:rPr>
          <w:rFonts w:ascii="Times New Roman" w:hAnsi="Times New Roman" w:cs="Times New Roman"/>
          <w:sz w:val="24"/>
          <w:szCs w:val="24"/>
        </w:rPr>
        <w:t>–4,0 kW klasės generatorius, kad būtų pakankama paleidimo atsarga ir galimybė vienu metu maitinti siurblį, matavimo įrangą bei apšvietimą.</w:t>
      </w:r>
    </w:p>
    <w:p w14:paraId="7AC5A8D2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 xml:space="preserve">Generatorius turi turėti 230 V </w:t>
      </w:r>
      <w:proofErr w:type="gramStart"/>
      <w:r w:rsidRPr="00CC13A2">
        <w:rPr>
          <w:rFonts w:ascii="Times New Roman" w:hAnsi="Times New Roman" w:cs="Times New Roman"/>
          <w:sz w:val="24"/>
          <w:szCs w:val="24"/>
        </w:rPr>
        <w:t>lizdą(</w:t>
      </w:r>
      <w:proofErr w:type="gramEnd"/>
      <w:r w:rsidRPr="00CC13A2">
        <w:rPr>
          <w:rFonts w:ascii="Times New Roman" w:hAnsi="Times New Roman" w:cs="Times New Roman"/>
          <w:sz w:val="24"/>
          <w:szCs w:val="24"/>
        </w:rPr>
        <w:t>-us), automatinę apsaugą nuo perkrovos ir trumpojo jungimo, tinkamą įžeminimo / potencialų suvienodinimo sprendinį ir būti tinkamas darbui lauko sąlygomis.</w:t>
      </w:r>
    </w:p>
    <w:p w14:paraId="0BEA76AE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Generatoriaus pastatymo vietą projekte numatyti taip, kad jis nebūtų kuro išsiliejimo ar garų kaupimosi zonoje, išmetamosios dujos būtų nukreiptos nuo darbo vietos, o generatoriaus papildymas kuru nebūtų atliekamas jam veikiant ar esant įkaitusiam.</w:t>
      </w:r>
    </w:p>
    <w:p w14:paraId="3CD7A463" w14:textId="77777777" w:rsidR="004D03EF" w:rsidRPr="00CC13A2" w:rsidRDefault="00371A1F" w:rsidP="00CC13A2">
      <w:pPr>
        <w:pStyle w:val="Antrat1"/>
        <w:jc w:val="both"/>
        <w:rPr>
          <w:rFonts w:ascii="Times New Roman" w:hAnsi="Times New Roman" w:cs="Times New Roman"/>
          <w:szCs w:val="24"/>
        </w:rPr>
      </w:pPr>
      <w:r w:rsidRPr="00CC13A2">
        <w:rPr>
          <w:rFonts w:ascii="Times New Roman" w:hAnsi="Times New Roman" w:cs="Times New Roman"/>
          <w:szCs w:val="24"/>
        </w:rPr>
        <w:t>8. Apšvietimas, įžeminimas ir elektros sauga</w:t>
      </w:r>
    </w:p>
    <w:p w14:paraId="37CA4621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Numatyti lauko elektros skydelį / prijungimo tašką, apsaugos aparatus, liekamosios srovės apsaugą (RCD), įžeminimą ir potencialų suvienodinimą pagal projektą ir generatoriaus gamintojo reikalavimus.</w:t>
      </w:r>
    </w:p>
    <w:p w14:paraId="65F1237F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 xml:space="preserve">Įrengti ekonomišką LED darbo zonos apšvietimą, tinkamą saugiam kuro pildymui ir išdavimui tamsiu </w:t>
      </w:r>
      <w:proofErr w:type="gramStart"/>
      <w:r w:rsidRPr="00CC13A2">
        <w:rPr>
          <w:rFonts w:ascii="Times New Roman" w:hAnsi="Times New Roman" w:cs="Times New Roman"/>
          <w:sz w:val="24"/>
          <w:szCs w:val="24"/>
        </w:rPr>
        <w:t>paros</w:t>
      </w:r>
      <w:proofErr w:type="gramEnd"/>
      <w:r w:rsidRPr="00CC13A2">
        <w:rPr>
          <w:rFonts w:ascii="Times New Roman" w:hAnsi="Times New Roman" w:cs="Times New Roman"/>
          <w:sz w:val="24"/>
          <w:szCs w:val="24"/>
        </w:rPr>
        <w:t xml:space="preserve"> metu.</w:t>
      </w:r>
    </w:p>
    <w:p w14:paraId="6EEBB239" w14:textId="77777777" w:rsidR="004D03EF" w:rsidRPr="00CC13A2" w:rsidRDefault="00371A1F" w:rsidP="00CC13A2">
      <w:pPr>
        <w:pStyle w:val="Antrat1"/>
        <w:jc w:val="both"/>
        <w:rPr>
          <w:rFonts w:ascii="Times New Roman" w:hAnsi="Times New Roman" w:cs="Times New Roman"/>
          <w:szCs w:val="24"/>
        </w:rPr>
      </w:pPr>
      <w:r w:rsidRPr="00CC13A2">
        <w:rPr>
          <w:rFonts w:ascii="Times New Roman" w:hAnsi="Times New Roman" w:cs="Times New Roman"/>
          <w:szCs w:val="24"/>
        </w:rPr>
        <w:t>9. Priešgaisrinė ir išsiliejimo kontrolė</w:t>
      </w:r>
    </w:p>
    <w:p w14:paraId="632134E8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Pagal projektą įrengti tinkamus gesintuvus, absorbentus, sorbuojančias užtvaras ir priemones užterštoms medžiagoms surinkti.</w:t>
      </w:r>
    </w:p>
    <w:p w14:paraId="0BF7A065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Parengti aiškią avarinių veiksmų instrukciją kuro išsiliejimo, gaisro, įrangos gedimo ir neteisėto patekimo atvejams.</w:t>
      </w:r>
    </w:p>
    <w:p w14:paraId="35D0FCB0" w14:textId="77777777" w:rsidR="004D03EF" w:rsidRPr="00CC13A2" w:rsidRDefault="00371A1F" w:rsidP="00CC13A2">
      <w:pPr>
        <w:pStyle w:val="Antrat1"/>
        <w:jc w:val="both"/>
        <w:rPr>
          <w:rFonts w:ascii="Times New Roman" w:hAnsi="Times New Roman" w:cs="Times New Roman"/>
          <w:szCs w:val="24"/>
        </w:rPr>
      </w:pPr>
      <w:r w:rsidRPr="00CC13A2">
        <w:rPr>
          <w:rFonts w:ascii="Times New Roman" w:hAnsi="Times New Roman" w:cs="Times New Roman"/>
          <w:szCs w:val="24"/>
        </w:rPr>
        <w:t>10. Bandymas ir priėmimas</w:t>
      </w:r>
    </w:p>
    <w:p w14:paraId="2D7AB60B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Prieš priėmimą atlikti talpyklos ir jungčių sandarumo, nuotėkio kontrolės, perpildymo apsaugos, siurblio, skaitiklio, avarinio STOP, generatoriaus, elektros apsaugų, įžeminimo ir apšvietimo bandymus.</w:t>
      </w:r>
    </w:p>
    <w:p w14:paraId="57A6901F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Atlikti praktinį bandomąjį scenarijų: generatoriaus paleidimas, kuro siurblio paleidimas, kuro kiekio matavimas ir kontroliuojamas kuro išdavimas.</w:t>
      </w:r>
    </w:p>
    <w:p w14:paraId="2BF3E415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Trūkumai pašalinami iki galutinio perdavimo.</w:t>
      </w:r>
    </w:p>
    <w:p w14:paraId="4681C5E8" w14:textId="77777777" w:rsidR="004D03EF" w:rsidRPr="00CC13A2" w:rsidRDefault="00371A1F" w:rsidP="00CC13A2">
      <w:pPr>
        <w:pStyle w:val="Antrat1"/>
        <w:jc w:val="both"/>
        <w:rPr>
          <w:rFonts w:ascii="Times New Roman" w:hAnsi="Times New Roman" w:cs="Times New Roman"/>
          <w:szCs w:val="24"/>
        </w:rPr>
      </w:pPr>
      <w:r w:rsidRPr="00CC13A2">
        <w:rPr>
          <w:rFonts w:ascii="Times New Roman" w:hAnsi="Times New Roman" w:cs="Times New Roman"/>
          <w:szCs w:val="24"/>
        </w:rPr>
        <w:t>11. Dokumentacija ir mokymas</w:t>
      </w:r>
    </w:p>
    <w:p w14:paraId="7B922BAC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Perduoti projektinę ir išpildomąją dokumentaciją, talpyklos ir įrangos pasus, deklaracijas / sertifikatus, bandymų ir elektros matavimų protokolus, generatoriaus dokumentaciją, naudojimo ir techninės priežiūros instrukcijas, garantijas ir periodinių patikrų grafiką.</w:t>
      </w:r>
    </w:p>
    <w:p w14:paraId="31A24FE2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 xml:space="preserve">Apmokyti užsakovo darbuotojus priimti </w:t>
      </w:r>
      <w:proofErr w:type="gramStart"/>
      <w:r w:rsidRPr="00CC13A2">
        <w:rPr>
          <w:rFonts w:ascii="Times New Roman" w:hAnsi="Times New Roman" w:cs="Times New Roman"/>
          <w:sz w:val="24"/>
          <w:szCs w:val="24"/>
        </w:rPr>
        <w:t>kurą</w:t>
      </w:r>
      <w:proofErr w:type="gramEnd"/>
      <w:r w:rsidRPr="00CC13A2">
        <w:rPr>
          <w:rFonts w:ascii="Times New Roman" w:hAnsi="Times New Roman" w:cs="Times New Roman"/>
          <w:sz w:val="24"/>
          <w:szCs w:val="24"/>
        </w:rPr>
        <w:t xml:space="preserve"> į talpyklą, naudoti generatorių, išduoti ir apskaityti kurą bei veikti avarijos atveju.</w:t>
      </w:r>
    </w:p>
    <w:p w14:paraId="3ADF683E" w14:textId="77777777" w:rsidR="004D03EF" w:rsidRPr="00CC13A2" w:rsidRDefault="00371A1F" w:rsidP="00CC13A2">
      <w:pPr>
        <w:pStyle w:val="Antrat1"/>
        <w:jc w:val="both"/>
        <w:rPr>
          <w:rFonts w:ascii="Times New Roman" w:hAnsi="Times New Roman" w:cs="Times New Roman"/>
          <w:szCs w:val="24"/>
        </w:rPr>
      </w:pPr>
      <w:r w:rsidRPr="00CC13A2">
        <w:rPr>
          <w:rFonts w:ascii="Times New Roman" w:hAnsi="Times New Roman" w:cs="Times New Roman"/>
          <w:szCs w:val="24"/>
        </w:rPr>
        <w:t>12. Nepriklausomumo / lygiavertiškumo sąlyga</w:t>
      </w:r>
    </w:p>
    <w:p w14:paraId="27AEF5E1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Specifikacijoje nurodyti parametrai yra minimalūs funkciniai reikalavimai. Prekės ženklai ir konkretūs gamintojai nenustatomi.</w:t>
      </w:r>
    </w:p>
    <w:p w14:paraId="7E1B8D07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Jei tiekėjas siūlo kitokį techninį sprendinį, jis turi būti ne blogesnis pagal saugą, funkcionalumą, eksploatacinį patikimumą, priežiūros galimybes ir teisės aktų atitiktį.</w:t>
      </w:r>
    </w:p>
    <w:p w14:paraId="01FE5303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 xml:space="preserve">Visos pasiūlymui būtinos sudedamosios </w:t>
      </w:r>
      <w:proofErr w:type="gramStart"/>
      <w:r w:rsidRPr="00CC13A2">
        <w:rPr>
          <w:rFonts w:ascii="Times New Roman" w:hAnsi="Times New Roman" w:cs="Times New Roman"/>
          <w:sz w:val="24"/>
          <w:szCs w:val="24"/>
        </w:rPr>
        <w:t>dalys</w:t>
      </w:r>
      <w:proofErr w:type="gramEnd"/>
      <w:r w:rsidRPr="00CC13A2">
        <w:rPr>
          <w:rFonts w:ascii="Times New Roman" w:hAnsi="Times New Roman" w:cs="Times New Roman"/>
          <w:sz w:val="24"/>
          <w:szCs w:val="24"/>
        </w:rPr>
        <w:t xml:space="preserve"> turi būti įtrauktos į bendrą kainą; papildomi privalomi darbai negali būti palikti užsakovo koordinavimui.</w:t>
      </w:r>
    </w:p>
    <w:p w14:paraId="14C34B2C" w14:textId="77777777" w:rsidR="004D03EF" w:rsidRPr="00CC13A2" w:rsidRDefault="00371A1F" w:rsidP="00CC13A2">
      <w:pPr>
        <w:pStyle w:val="Antrat1"/>
        <w:jc w:val="both"/>
        <w:rPr>
          <w:rFonts w:ascii="Times New Roman" w:hAnsi="Times New Roman" w:cs="Times New Roman"/>
          <w:szCs w:val="24"/>
        </w:rPr>
      </w:pPr>
      <w:r w:rsidRPr="00CC13A2">
        <w:rPr>
          <w:rFonts w:ascii="Times New Roman" w:hAnsi="Times New Roman" w:cs="Times New Roman"/>
          <w:szCs w:val="24"/>
        </w:rPr>
        <w:t>13. Pagrindinės teisės aktų nuorodos, kurias tiekėjas privalo aktualizuoti projekto metu</w:t>
      </w:r>
    </w:p>
    <w:p w14:paraId="2327897E" w14:textId="20C58C19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LAND 80-2006</w:t>
      </w:r>
      <w:r w:rsidR="00AA2C88"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C88" w:rsidRPr="00CC13A2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AA2C88"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A2C88" w:rsidRPr="00CC13A2">
        <w:rPr>
          <w:rFonts w:ascii="Times New Roman" w:hAnsi="Times New Roman" w:cs="Times New Roman"/>
          <w:sz w:val="24"/>
          <w:szCs w:val="24"/>
        </w:rPr>
        <w:t>lygiavertė</w:t>
      </w:r>
      <w:proofErr w:type="spellEnd"/>
      <w:r w:rsidR="00AA2C88" w:rsidRPr="00CC13A2">
        <w:rPr>
          <w:rFonts w:ascii="Times New Roman" w:hAnsi="Times New Roman" w:cs="Times New Roman"/>
          <w:sz w:val="24"/>
          <w:szCs w:val="24"/>
        </w:rPr>
        <w:t xml:space="preserve"> </w:t>
      </w:r>
      <w:r w:rsidRPr="00CC13A2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End"/>
      <w:r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Asmeninio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naudojimo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skystojo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kuro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3A2">
        <w:rPr>
          <w:rFonts w:ascii="Times New Roman" w:hAnsi="Times New Roman" w:cs="Times New Roman"/>
          <w:sz w:val="24"/>
          <w:szCs w:val="24"/>
        </w:rPr>
        <w:t>degalinių</w:t>
      </w:r>
      <w:proofErr w:type="spellEnd"/>
      <w:r w:rsidRPr="00CC13A2">
        <w:rPr>
          <w:rFonts w:ascii="Times New Roman" w:hAnsi="Times New Roman" w:cs="Times New Roman"/>
          <w:sz w:val="24"/>
          <w:szCs w:val="24"/>
        </w:rPr>
        <w:t xml:space="preserve"> bei asmeninio naudojimo skystojo kuro talpyklų įrengimo ir naudojimo aplinkos apsaugos reikalavimai.</w:t>
      </w:r>
    </w:p>
    <w:p w14:paraId="3ED25B39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Naftos produktų laikymo kuro talpyklose tvarka – taikytinumą konkrečiam ūkio subjektui ir registravimo prievoles patikrina tiekėjas.</w:t>
      </w:r>
    </w:p>
    <w:p w14:paraId="2702793E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Kuro talpyklų / degalinių įrenginių techninės priežiūros reikalavimai – taikytinumą konkrečiai objekto klasifikacijai patikrina projektuotojas.</w:t>
      </w:r>
    </w:p>
    <w:p w14:paraId="24F209B4" w14:textId="77777777" w:rsidR="004D03EF" w:rsidRPr="00CC13A2" w:rsidRDefault="00371A1F" w:rsidP="00CC13A2">
      <w:pPr>
        <w:pStyle w:val="Sraassuenkleliai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3A2">
        <w:rPr>
          <w:rFonts w:ascii="Times New Roman" w:hAnsi="Times New Roman" w:cs="Times New Roman"/>
          <w:sz w:val="24"/>
          <w:szCs w:val="24"/>
        </w:rPr>
        <w:t>Galiojančios bendrosios gaisrinės saugos, statybos, elektros įrenginių, darbuotojų saugos, metrologijos ir kitos konkrečiam sprendiniui taikomos nuostatos.</w:t>
      </w:r>
      <w:bookmarkStart w:id="0" w:name="_GoBack"/>
      <w:bookmarkEnd w:id="0"/>
    </w:p>
    <w:sectPr w:rsidR="004D03EF" w:rsidRPr="00CC13A2" w:rsidSect="00CC13A2">
      <w:footerReference w:type="default" r:id="rId8"/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F940C4" w14:textId="77777777" w:rsidR="00140D9E" w:rsidRDefault="00140D9E">
      <w:pPr>
        <w:spacing w:after="0" w:line="240" w:lineRule="auto"/>
      </w:pPr>
      <w:r>
        <w:separator/>
      </w:r>
    </w:p>
  </w:endnote>
  <w:endnote w:type="continuationSeparator" w:id="0">
    <w:p w14:paraId="5E0AD56A" w14:textId="77777777" w:rsidR="00140D9E" w:rsidRDefault="00140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640754" w14:textId="3FB60F7C" w:rsidR="004D03EF" w:rsidRDefault="004D03EF">
    <w:pPr>
      <w:pStyle w:val="Por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735D93" w14:textId="77777777" w:rsidR="00140D9E" w:rsidRDefault="00140D9E">
      <w:pPr>
        <w:spacing w:after="0" w:line="240" w:lineRule="auto"/>
      </w:pPr>
      <w:r>
        <w:separator/>
      </w:r>
    </w:p>
  </w:footnote>
  <w:footnote w:type="continuationSeparator" w:id="0">
    <w:p w14:paraId="749E871E" w14:textId="77777777" w:rsidR="00140D9E" w:rsidRDefault="00140D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raassunumeriai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raassunumeriai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raassuenkleliai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raassuenkleliai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raassunumeriai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129F6"/>
    <w:rsid w:val="00133809"/>
    <w:rsid w:val="00140D9E"/>
    <w:rsid w:val="0015074B"/>
    <w:rsid w:val="0029639D"/>
    <w:rsid w:val="00326F90"/>
    <w:rsid w:val="00371A1F"/>
    <w:rsid w:val="004D03EF"/>
    <w:rsid w:val="007B3C90"/>
    <w:rsid w:val="00952CFF"/>
    <w:rsid w:val="00AA1D8D"/>
    <w:rsid w:val="00AA2C88"/>
    <w:rsid w:val="00B47730"/>
    <w:rsid w:val="00C03478"/>
    <w:rsid w:val="00CB0664"/>
    <w:rsid w:val="00CC13A2"/>
    <w:rsid w:val="00FC693F"/>
    <w:rsid w:val="00FF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E7A4E0"/>
  <w14:defaultImageDpi w14:val="300"/>
  <w15:docId w15:val="{D3AD6685-D687-47F3-8873-76A0B83E7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C693F"/>
    <w:rPr>
      <w:rFonts w:ascii="Arial" w:hAnsi="Arial"/>
      <w:sz w:val="21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18BF"/>
  </w:style>
  <w:style w:type="paragraph" w:styleId="Porat">
    <w:name w:val="footer"/>
    <w:basedOn w:val="prastasis"/>
    <w:link w:val="Porat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618BF"/>
  </w:style>
  <w:style w:type="paragraph" w:styleId="Betarp">
    <w:name w:val="No Spacing"/>
    <w:uiPriority w:val="1"/>
    <w:qFormat/>
    <w:rsid w:val="00FC693F"/>
    <w:pPr>
      <w:spacing w:after="0" w:line="240" w:lineRule="auto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FC693F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unhideWhenUsed/>
    <w:rsid w:val="00AA1D8D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AA1D8D"/>
  </w:style>
  <w:style w:type="paragraph" w:styleId="Pagrindinistekstas2">
    <w:name w:val="Body Text 2"/>
    <w:basedOn w:val="prastasis"/>
    <w:link w:val="Pagrindinistekstas2Diagrama"/>
    <w:uiPriority w:val="99"/>
    <w:unhideWhenUsed/>
    <w:rsid w:val="00AA1D8D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AA1D8D"/>
  </w:style>
  <w:style w:type="paragraph" w:styleId="Pagrindinistekstas3">
    <w:name w:val="Body Text 3"/>
    <w:basedOn w:val="prastasis"/>
    <w:link w:val="Pagrindinistekstas3Diagrama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AA1D8D"/>
    <w:rPr>
      <w:sz w:val="16"/>
      <w:szCs w:val="16"/>
    </w:rPr>
  </w:style>
  <w:style w:type="paragraph" w:styleId="Sraas">
    <w:name w:val="List"/>
    <w:basedOn w:val="prastasis"/>
    <w:uiPriority w:val="99"/>
    <w:unhideWhenUsed/>
    <w:rsid w:val="00AA1D8D"/>
    <w:pPr>
      <w:ind w:left="360" w:hanging="360"/>
      <w:contextualSpacing/>
    </w:pPr>
  </w:style>
  <w:style w:type="paragraph" w:styleId="Sraas2">
    <w:name w:val="List 2"/>
    <w:basedOn w:val="prastasis"/>
    <w:uiPriority w:val="99"/>
    <w:unhideWhenUsed/>
    <w:rsid w:val="00326F90"/>
    <w:pPr>
      <w:ind w:left="720" w:hanging="360"/>
      <w:contextualSpacing/>
    </w:pPr>
  </w:style>
  <w:style w:type="paragraph" w:styleId="Sraas3">
    <w:name w:val="List 3"/>
    <w:basedOn w:val="prastasis"/>
    <w:uiPriority w:val="99"/>
    <w:unhideWhenUsed/>
    <w:rsid w:val="00326F90"/>
    <w:pPr>
      <w:ind w:left="1080" w:hanging="360"/>
      <w:contextualSpacing/>
    </w:pPr>
  </w:style>
  <w:style w:type="paragraph" w:styleId="Sraassuenkleliais">
    <w:name w:val="List Bullet"/>
    <w:basedOn w:val="prastasis"/>
    <w:uiPriority w:val="99"/>
    <w:unhideWhenUsed/>
    <w:rsid w:val="00326F90"/>
    <w:pPr>
      <w:numPr>
        <w:numId w:val="1"/>
      </w:numPr>
      <w:contextualSpacing/>
    </w:pPr>
  </w:style>
  <w:style w:type="paragraph" w:styleId="Sraassuenkleliais2">
    <w:name w:val="List Bullet 2"/>
    <w:basedOn w:val="prastasis"/>
    <w:uiPriority w:val="99"/>
    <w:unhideWhenUsed/>
    <w:rsid w:val="00326F90"/>
    <w:pPr>
      <w:numPr>
        <w:numId w:val="2"/>
      </w:numPr>
      <w:contextualSpacing/>
    </w:pPr>
  </w:style>
  <w:style w:type="paragraph" w:styleId="Sraassuenkleliais3">
    <w:name w:val="List Bullet 3"/>
    <w:basedOn w:val="prastasis"/>
    <w:uiPriority w:val="99"/>
    <w:unhideWhenUsed/>
    <w:rsid w:val="00326F90"/>
    <w:pPr>
      <w:numPr>
        <w:numId w:val="3"/>
      </w:numPr>
      <w:contextualSpacing/>
    </w:pPr>
  </w:style>
  <w:style w:type="paragraph" w:styleId="Sraassunumeriais">
    <w:name w:val="List Number"/>
    <w:basedOn w:val="prastasis"/>
    <w:uiPriority w:val="99"/>
    <w:unhideWhenUsed/>
    <w:rsid w:val="00326F90"/>
    <w:pPr>
      <w:numPr>
        <w:numId w:val="5"/>
      </w:numPr>
      <w:contextualSpacing/>
    </w:pPr>
  </w:style>
  <w:style w:type="paragraph" w:styleId="Sraassunumeriais2">
    <w:name w:val="List Number 2"/>
    <w:basedOn w:val="prastasis"/>
    <w:uiPriority w:val="99"/>
    <w:unhideWhenUsed/>
    <w:rsid w:val="0029639D"/>
    <w:pPr>
      <w:numPr>
        <w:numId w:val="6"/>
      </w:numPr>
      <w:contextualSpacing/>
    </w:pPr>
  </w:style>
  <w:style w:type="paragraph" w:styleId="Sraassunumeriais3">
    <w:name w:val="List Number 3"/>
    <w:basedOn w:val="prastasis"/>
    <w:uiPriority w:val="99"/>
    <w:unhideWhenUsed/>
    <w:rsid w:val="0029639D"/>
    <w:pPr>
      <w:numPr>
        <w:numId w:val="7"/>
      </w:numPr>
      <w:contextualSpacing/>
    </w:pPr>
  </w:style>
  <w:style w:type="paragraph" w:styleId="Sraotsinys">
    <w:name w:val="List Continue"/>
    <w:basedOn w:val="prastasis"/>
    <w:uiPriority w:val="99"/>
    <w:unhideWhenUsed/>
    <w:rsid w:val="0029639D"/>
    <w:pPr>
      <w:spacing w:after="120"/>
      <w:ind w:left="360"/>
      <w:contextualSpacing/>
    </w:pPr>
  </w:style>
  <w:style w:type="paragraph" w:styleId="Sraotsinys2">
    <w:name w:val="List Continue 2"/>
    <w:basedOn w:val="prastasis"/>
    <w:uiPriority w:val="99"/>
    <w:unhideWhenUsed/>
    <w:rsid w:val="0029639D"/>
    <w:pPr>
      <w:spacing w:after="120"/>
      <w:ind w:left="720"/>
      <w:contextualSpacing/>
    </w:pPr>
  </w:style>
  <w:style w:type="paragraph" w:styleId="Sraotsinys3">
    <w:name w:val="List Continue 3"/>
    <w:basedOn w:val="prastasis"/>
    <w:uiPriority w:val="99"/>
    <w:unhideWhenUsed/>
    <w:rsid w:val="0029639D"/>
    <w:pPr>
      <w:spacing w:after="120"/>
      <w:ind w:left="1080"/>
      <w:contextualSpacing/>
    </w:pPr>
  </w:style>
  <w:style w:type="paragraph" w:styleId="Makrokomandostekstas">
    <w:name w:val="macro"/>
    <w:link w:val="MakrokomandostekstasDiagrama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komandostekstasDiagrama">
    <w:name w:val="Makrokomandos tekstas Diagrama"/>
    <w:basedOn w:val="Numatytasispastraiposriftas"/>
    <w:link w:val="Makrokomandostekstas"/>
    <w:uiPriority w:val="99"/>
    <w:rsid w:val="0029639D"/>
    <w:rPr>
      <w:rFonts w:ascii="Courier" w:hAnsi="Courier"/>
      <w:sz w:val="20"/>
      <w:szCs w:val="20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C693F"/>
    <w:rPr>
      <w:i/>
      <w:iCs/>
      <w:color w:val="000000" w:themeColor="text1"/>
    </w:rPr>
  </w:style>
  <w:style w:type="character" w:customStyle="1" w:styleId="CitataDiagrama">
    <w:name w:val="Citata Diagrama"/>
    <w:basedOn w:val="Numatytasispastraiposriftas"/>
    <w:link w:val="Citata"/>
    <w:uiPriority w:val="29"/>
    <w:rsid w:val="00FC693F"/>
    <w:rPr>
      <w:i/>
      <w:iCs/>
      <w:color w:val="000000" w:themeColor="text1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FC693F"/>
    <w:rPr>
      <w:b/>
      <w:bCs/>
    </w:rPr>
  </w:style>
  <w:style w:type="character" w:styleId="Emfaz">
    <w:name w:val="Emphasis"/>
    <w:basedOn w:val="Numatytasispastraiposriftas"/>
    <w:uiPriority w:val="20"/>
    <w:qFormat/>
    <w:rsid w:val="00FC693F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C693F"/>
    <w:rPr>
      <w:b/>
      <w:bCs/>
      <w:i/>
      <w:iCs/>
      <w:color w:val="4F81BD" w:themeColor="accent1"/>
    </w:rPr>
  </w:style>
  <w:style w:type="character" w:styleId="Nerykuspabraukimas">
    <w:name w:val="Subtle Emphasis"/>
    <w:basedOn w:val="Numatytasispastraiposriftas"/>
    <w:uiPriority w:val="19"/>
    <w:qFormat/>
    <w:rsid w:val="00FC693F"/>
    <w:rPr>
      <w:i/>
      <w:iCs/>
      <w:color w:val="808080" w:themeColor="text1" w:themeTint="7F"/>
    </w:rPr>
  </w:style>
  <w:style w:type="character" w:styleId="Rykuspabraukimas">
    <w:name w:val="Intense Emphasis"/>
    <w:basedOn w:val="Numatytasispastraiposriftas"/>
    <w:uiPriority w:val="21"/>
    <w:qFormat/>
    <w:rsid w:val="00FC693F"/>
    <w:rPr>
      <w:b/>
      <w:bCs/>
      <w:i/>
      <w:iCs/>
      <w:color w:val="4F81BD" w:themeColor="accent1"/>
    </w:rPr>
  </w:style>
  <w:style w:type="character" w:styleId="Nerykinuoroda">
    <w:name w:val="Subtle Reference"/>
    <w:basedOn w:val="Numatytasispastraiposriftas"/>
    <w:uiPriority w:val="31"/>
    <w:qFormat/>
    <w:rsid w:val="00FC693F"/>
    <w:rPr>
      <w:smallCaps/>
      <w:color w:val="C0504D" w:themeColor="accent2"/>
      <w:u w:val="single"/>
    </w:rPr>
  </w:style>
  <w:style w:type="character" w:styleId="Rykinuoroda">
    <w:name w:val="Intense Reference"/>
    <w:basedOn w:val="Numatytasispastraiposrifta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gospavadinimas">
    <w:name w:val="Book Title"/>
    <w:basedOn w:val="Numatytasispastraiposriftas"/>
    <w:uiPriority w:val="33"/>
    <w:qFormat/>
    <w:rsid w:val="00FC693F"/>
    <w:rPr>
      <w:b/>
      <w:bCs/>
      <w:smallCaps/>
      <w:spacing w:val="5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FC693F"/>
    <w:pPr>
      <w:outlineLvl w:val="9"/>
    </w:pPr>
  </w:style>
  <w:style w:type="table" w:styleId="Lentelstinklelis">
    <w:name w:val="Table Grid"/>
    <w:basedOn w:val="prastojilent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esusisspalvinimas">
    <w:name w:val="Light Shading"/>
    <w:basedOn w:val="prastojilent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esusspalvinimas2parykinimas">
    <w:name w:val="Light Shading Accent 2"/>
    <w:basedOn w:val="prastojilent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4parykinimas">
    <w:name w:val="Light Shading Accent 4"/>
    <w:basedOn w:val="prastojilent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esusspalvinimas5parykinimas">
    <w:name w:val="Light Shading Accent 5"/>
    <w:basedOn w:val="prastojilent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esusspalvinimas6parykinimas">
    <w:name w:val="Light Shading Accent 6"/>
    <w:basedOn w:val="prastojilent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esussraas">
    <w:name w:val="Light List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esussraas1parykinimas">
    <w:name w:val="Light List Accent 1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esussraas2parykinimas">
    <w:name w:val="Light List Accent 2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esussraas3parykinimas">
    <w:name w:val="Light List Accent 3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esussraas4parykinimas">
    <w:name w:val="Light List Accent 4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esussraas5parykinimas">
    <w:name w:val="Light List Accent 5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esussraas6parykinimas">
    <w:name w:val="Light List Accent 6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esustinklelis">
    <w:name w:val="Light Grid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esustinklelis1parykinimas">
    <w:name w:val="Light Grid Accent 1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esustinklelis2parykinimas">
    <w:name w:val="Light Grid Accent 2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esustinklelis3parykinimas">
    <w:name w:val="Light Grid Accent 3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esustinklelis4parykinimas">
    <w:name w:val="Light Grid Accent 4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esustinklelis5parykinimas">
    <w:name w:val="Light Grid Accent 5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esustinklelis6parykinimas">
    <w:name w:val="Light Grid Accent 6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vidutinisspalvinimas">
    <w:name w:val="Medium Shading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1parykinimas">
    <w:name w:val="Medium Shading 1 Accent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2parykinimas">
    <w:name w:val="Medium Shading 1 Accent 2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3parykinimas">
    <w:name w:val="Medium Shading 1 Accent 3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4parykinimas">
    <w:name w:val="Medium Shading 1 Accent 4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5parykinimas">
    <w:name w:val="Medium Shading 1 Accent 5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6parykinimas">
    <w:name w:val="Medium Shading 1 Accent 6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vidutinisspalvinimas">
    <w:name w:val="Medium Shading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1parykinimas">
    <w:name w:val="Medium Shading 2 Accent 1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2parykinimas">
    <w:name w:val="Medium Shading 2 Accent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3parykinimas">
    <w:name w:val="Medium Shading 2 Accent 3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4parykinimas">
    <w:name w:val="Medium Shading 2 Accent 4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5parykinimas">
    <w:name w:val="Medium Shading 2 Accent 5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6parykinimas">
    <w:name w:val="Medium Shading 2 Accent 6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vidutinissraas">
    <w:name w:val="Medium Lis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vidutinissraas1parykinimas">
    <w:name w:val="Medium List 1 Accen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vidutinissraas2parykinimas">
    <w:name w:val="Medium List 1 Accent 2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vidutinissraas3parykinimas">
    <w:name w:val="Medium List 1 Accent 3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vidutinissraas4parykinimas">
    <w:name w:val="Medium List 1 Accent 4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vidutinissraas5parykinimas">
    <w:name w:val="Medium List 1 Accent 5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vidutinissraas6parykinimas">
    <w:name w:val="Medium List 1 Accent 6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vidutinissraas">
    <w:name w:val="Medium Lis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1parykinimas">
    <w:name w:val="Medium List 2 Accent 1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2parykinimas">
    <w:name w:val="Medium List 2 Accen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3parykinimas">
    <w:name w:val="Medium List 2 Accent 3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4parykinimas">
    <w:name w:val="Medium List 2 Accent 4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5parykinimas">
    <w:name w:val="Medium List 2 Accent 5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6parykinimas">
    <w:name w:val="Medium List 2 Accent 6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vidutinistinklelis">
    <w:name w:val="Medium Grid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vidutinistinklelis1parykinimas">
    <w:name w:val="Medium Grid 1 Accent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vidutinistinklelis2parykinimas">
    <w:name w:val="Medium Grid 1 Accent 2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vidutinistinklelis3parykinimas">
    <w:name w:val="Medium Grid 1 Accent 3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vidutinistinklelis4parykinimas">
    <w:name w:val="Medium Grid 1 Accent 4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vidutinistinklelis5parykinimas">
    <w:name w:val="Medium Grid 1 Accent 5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vidutinistinklelis6parykinimas">
    <w:name w:val="Medium Grid 1 Accent 6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vidutinistinklelis">
    <w:name w:val="Medium Grid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1parykinimas">
    <w:name w:val="Medium Grid 2 Accent 1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2parykinimas">
    <w:name w:val="Medium Grid 2 Accent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3parykinimas">
    <w:name w:val="Medium Grid 2 Accent 3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4parykinimas">
    <w:name w:val="Medium Grid 2 Accent 4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5parykinimas">
    <w:name w:val="Medium Grid 2 Accent 5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6parykinimas">
    <w:name w:val="Medium Grid 2 Accent 6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vidutinistinklelis">
    <w:name w:val="Medium Grid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vidutinistinklelis1parykinimas">
    <w:name w:val="Medium Grid 3 Accent 1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vidutinistinklelis2parykinimas">
    <w:name w:val="Medium Grid 3 Accent 2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vidutinistinklelis3parykinimas">
    <w:name w:val="Medium Grid 3 Accent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vidutinistinklelis4parykinimas">
    <w:name w:val="Medium Grid 3 Accent 4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vidutinistinklelis5parykinimas">
    <w:name w:val="Medium Grid 3 Accent 5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vidutinistinklelis6parykinimas">
    <w:name w:val="Medium Grid 3 Accent 6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sussraas">
    <w:name w:val="Dark List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sussraas1parykinimas">
    <w:name w:val="Dark List Accent 1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sussraas2parykinimas">
    <w:name w:val="Dark List Accent 2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sussraas3parykinimas">
    <w:name w:val="Dark List Accent 3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sussraas4parykinimas">
    <w:name w:val="Dark List Accent 4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sussraas5parykinimas">
    <w:name w:val="Dark List Accent 5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sussraas6parykinimas">
    <w:name w:val="Dark List Accent 6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palvotasspalvinimas">
    <w:name w:val="Colorful Shading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1parykinimas">
    <w:name w:val="Colorful Shading Accent 1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2parykinimas">
    <w:name w:val="Colorful Shading Accent 2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3parykinimas">
    <w:name w:val="Colorful Shading Accent 3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spalvinimas4parykinimas">
    <w:name w:val="Colorful Shading Accent 4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5parykinimas">
    <w:name w:val="Colorful Shading Accent 5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6parykinimas">
    <w:name w:val="Colorful Shading Accent 6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raas">
    <w:name w:val="Colorful List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palvotassraas1parykinimas">
    <w:name w:val="Colorful List Accent 1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palvotassraas2parykinimas">
    <w:name w:val="Colorful List Accent 2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palvotassraas3parykinimas">
    <w:name w:val="Colorful List Accent 3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palvotassraas4parykinimas">
    <w:name w:val="Colorful List Accent 4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palvotassraas5parykinimas">
    <w:name w:val="Colorful List Accent 5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palvotassraas6parykinimas">
    <w:name w:val="Colorful List Accent 6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palvotastinklelis">
    <w:name w:val="Colorful Grid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palvotastinklelis1parykinimas">
    <w:name w:val="Colorful Grid Accent 1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palvotastinklelis2parykinimas">
    <w:name w:val="Colorful Grid Accent 2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palvotastinklelis3parykinimas">
    <w:name w:val="Colorful Grid Accent 3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tinklelis4parykinimas">
    <w:name w:val="Colorful Grid Accent 4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palvotastinklelis5parykinimas">
    <w:name w:val="Colorful Grid Accent 5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palvotastinklelis6parykinimas">
    <w:name w:val="Colorful Grid Accent 6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E3E050-C047-46C6-B0D4-4DA4371B8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5355</Words>
  <Characters>3053</Characters>
  <Application>Microsoft Office Word</Application>
  <DocSecurity>0</DocSecurity>
  <Lines>25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8392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Vartotojas</cp:lastModifiedBy>
  <cp:revision>3</cp:revision>
  <dcterms:created xsi:type="dcterms:W3CDTF">2026-09-04T11:18:00Z</dcterms:created>
  <dcterms:modified xsi:type="dcterms:W3CDTF">2026-09-04T11:21:00Z</dcterms:modified>
  <cp:category/>
</cp:coreProperties>
</file>