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158E" w14:textId="1434667A" w:rsidR="002D32CC" w:rsidRPr="002D32CC" w:rsidRDefault="002D32CC" w:rsidP="002D32CC">
      <w:pPr>
        <w:spacing w:before="60" w:after="60"/>
        <w:jc w:val="right"/>
        <w:rPr>
          <w:rFonts w:ascii="Times New Roman" w:hAnsi="Times New Roman" w:cs="Times New Roman"/>
          <w:bCs/>
          <w:iCs/>
          <w:sz w:val="24"/>
          <w:szCs w:val="24"/>
        </w:rPr>
      </w:pPr>
      <w:r w:rsidRPr="002D32CC">
        <w:rPr>
          <w:rFonts w:ascii="Times New Roman" w:hAnsi="Times New Roman" w:cs="Times New Roman"/>
          <w:bCs/>
          <w:iCs/>
          <w:sz w:val="24"/>
          <w:szCs w:val="24"/>
        </w:rPr>
        <w:t xml:space="preserve">Specialiųjų pirkimo sąlygų </w:t>
      </w:r>
      <w:r>
        <w:rPr>
          <w:rFonts w:ascii="Times New Roman" w:hAnsi="Times New Roman" w:cs="Times New Roman"/>
          <w:bCs/>
          <w:iCs/>
          <w:sz w:val="24"/>
          <w:szCs w:val="24"/>
        </w:rPr>
        <w:t>5</w:t>
      </w:r>
      <w:r w:rsidRPr="002D32CC">
        <w:rPr>
          <w:rFonts w:ascii="Times New Roman" w:hAnsi="Times New Roman" w:cs="Times New Roman"/>
          <w:bCs/>
          <w:iCs/>
          <w:sz w:val="24"/>
          <w:szCs w:val="24"/>
        </w:rPr>
        <w:t xml:space="preserve"> priedas</w:t>
      </w:r>
    </w:p>
    <w:p w14:paraId="10394AA7" w14:textId="77777777" w:rsidR="00104DE6" w:rsidRDefault="00104DE6" w:rsidP="00104DE6">
      <w:pPr>
        <w:spacing w:before="60" w:after="60"/>
        <w:jc w:val="center"/>
        <w:rPr>
          <w:rFonts w:ascii="Times New Roman" w:hAnsi="Times New Roman" w:cs="Times New Roman"/>
          <w:bCs/>
          <w:sz w:val="24"/>
          <w:szCs w:val="24"/>
        </w:rPr>
      </w:pPr>
    </w:p>
    <w:p w14:paraId="372331A2" w14:textId="77777777" w:rsidR="002D32CC" w:rsidRDefault="002D32CC" w:rsidP="00104DE6">
      <w:pPr>
        <w:spacing w:before="60" w:after="60"/>
        <w:jc w:val="center"/>
        <w:rPr>
          <w:rFonts w:ascii="Times New Roman" w:hAnsi="Times New Roman" w:cs="Times New Roman"/>
          <w:bCs/>
          <w:sz w:val="24"/>
          <w:szCs w:val="24"/>
        </w:rPr>
      </w:pPr>
    </w:p>
    <w:p w14:paraId="4DD0E0E1" w14:textId="41479A10" w:rsidR="002D32CC" w:rsidRPr="00C66019" w:rsidRDefault="002D32CC" w:rsidP="0054510D">
      <w:pPr>
        <w:spacing w:before="60" w:after="60"/>
        <w:ind w:left="-540"/>
        <w:jc w:val="center"/>
        <w:rPr>
          <w:rFonts w:ascii="Times New Roman" w:hAnsi="Times New Roman" w:cs="Times New Roman"/>
          <w:b/>
          <w:sz w:val="24"/>
          <w:szCs w:val="24"/>
        </w:rPr>
      </w:pPr>
      <w:r w:rsidRPr="00C66019">
        <w:rPr>
          <w:rFonts w:ascii="Times New Roman" w:hAnsi="Times New Roman" w:cs="Times New Roman"/>
          <w:b/>
          <w:sz w:val="24"/>
          <w:szCs w:val="24"/>
        </w:rPr>
        <w:t>EKONOMINIO NAUDINGUMO KRITERIJAI IR JŲ VERTINIMAS</w:t>
      </w:r>
    </w:p>
    <w:p w14:paraId="541B9F1E" w14:textId="43D78DFE" w:rsidR="002D32CC" w:rsidRDefault="00C66019" w:rsidP="0054510D">
      <w:pPr>
        <w:spacing w:before="60" w:after="60"/>
        <w:ind w:left="-540"/>
        <w:jc w:val="center"/>
        <w:rPr>
          <w:rFonts w:ascii="Times New Roman" w:hAnsi="Times New Roman" w:cs="Times New Roman"/>
          <w:b/>
          <w:sz w:val="24"/>
          <w:szCs w:val="24"/>
        </w:rPr>
      </w:pPr>
      <w:r>
        <w:rPr>
          <w:rFonts w:ascii="Times New Roman" w:hAnsi="Times New Roman" w:cs="Times New Roman"/>
          <w:b/>
          <w:sz w:val="24"/>
          <w:szCs w:val="24"/>
        </w:rPr>
        <w:t>(</w:t>
      </w:r>
      <w:r w:rsidRPr="00C220AC">
        <w:rPr>
          <w:rFonts w:ascii="Times New Roman" w:hAnsi="Times New Roman" w:cs="Times New Roman"/>
          <w:b/>
        </w:rPr>
        <w:t>PASIŪLYMŲ VERTINIMO KRITERIJAI IR LYGINAMIEJI SVORIAI</w:t>
      </w:r>
      <w:r>
        <w:rPr>
          <w:rFonts w:ascii="Times New Roman" w:hAnsi="Times New Roman" w:cs="Times New Roman"/>
          <w:b/>
        </w:rPr>
        <w:t>)</w:t>
      </w:r>
    </w:p>
    <w:p w14:paraId="580D8B5D" w14:textId="1DAF42F3" w:rsidR="00361686" w:rsidRPr="004F31B9" w:rsidRDefault="00361686" w:rsidP="00361686">
      <w:pPr>
        <w:spacing w:before="60" w:after="60"/>
        <w:jc w:val="center"/>
        <w:rPr>
          <w:rFonts w:ascii="Times New Roman" w:hAnsi="Times New Roman" w:cs="Times New Roman"/>
          <w:b/>
          <w:sz w:val="24"/>
          <w:szCs w:val="24"/>
        </w:rPr>
      </w:pPr>
    </w:p>
    <w:p w14:paraId="79A061DA" w14:textId="77293D0C" w:rsidR="00C66019" w:rsidRPr="00C66019" w:rsidRDefault="001429EB" w:rsidP="00F31EC9">
      <w:pPr>
        <w:ind w:left="-540" w:firstLine="828"/>
        <w:jc w:val="both"/>
        <w:rPr>
          <w:rFonts w:ascii="Times New Roman" w:eastAsia="Times New Roman" w:hAnsi="Times New Roman" w:cs="Times New Roman"/>
          <w:color w:val="000000"/>
        </w:rPr>
      </w:pPr>
      <w:r w:rsidRPr="001429EB">
        <w:rPr>
          <w:rFonts w:ascii="Times New Roman" w:hAnsi="Times New Roman" w:cs="Times New Roman"/>
          <w:b/>
          <w:bCs/>
          <w:sz w:val="24"/>
          <w:szCs w:val="24"/>
          <w:lang w:eastAsia="zh-CN"/>
        </w:rPr>
        <w:t>Neatmesti pasiūlymai bus vertinami pagal ekonominio naudingumo kriterijus</w:t>
      </w:r>
      <w:r w:rsidRPr="001429EB">
        <w:rPr>
          <w:rFonts w:ascii="Times New Roman" w:hAnsi="Times New Roman" w:cs="Times New Roman"/>
          <w:bCs/>
          <w:sz w:val="24"/>
          <w:szCs w:val="24"/>
          <w:lang w:eastAsia="zh-CN"/>
        </w:rPr>
        <w:t xml:space="preserve">. Ekonomiškai naudingiausias pasiūlymas išrenkamas pagal kainos ir kokybės santykį. Pirkimo sutartis bus sudaroma su dalyviu, pateikusiu Perkančiajai organizacijai ekonomiškai naudingiausią pasiūlymą, išrinktą pagal jos nustatytus kriterijus. Ekonominis naudingumas apskaičiuojamas vadovaujantis pirkimo dokumentuose pateikta Viešųjų pirkimų tarnybos parengta ir perkančiosios organizacijos pagal pirkimo dokumentus dalinai užpildyta skaičiuokle (formulė – Telgen (absoliutinė)) (Pridedama atskirame dokumente „Priedas Nr. </w:t>
      </w:r>
      <w:r w:rsidR="00C66019">
        <w:rPr>
          <w:rFonts w:ascii="Times New Roman" w:hAnsi="Times New Roman" w:cs="Times New Roman"/>
          <w:bCs/>
          <w:sz w:val="24"/>
          <w:szCs w:val="24"/>
          <w:lang w:eastAsia="zh-CN"/>
        </w:rPr>
        <w:t>1</w:t>
      </w:r>
      <w:r w:rsidR="006D22DE">
        <w:rPr>
          <w:rFonts w:ascii="Times New Roman" w:hAnsi="Times New Roman" w:cs="Times New Roman"/>
          <w:bCs/>
          <w:sz w:val="24"/>
          <w:szCs w:val="24"/>
          <w:lang w:eastAsia="zh-CN"/>
        </w:rPr>
        <w:t>0</w:t>
      </w:r>
      <w:r w:rsidRPr="001429EB">
        <w:rPr>
          <w:rFonts w:ascii="Times New Roman" w:hAnsi="Times New Roman" w:cs="Times New Roman"/>
          <w:bCs/>
          <w:sz w:val="24"/>
          <w:szCs w:val="24"/>
          <w:lang w:eastAsia="zh-CN"/>
        </w:rPr>
        <w:t>_Skaičiuoklė“).</w:t>
      </w:r>
    </w:p>
    <w:p w14:paraId="69E005F1" w14:textId="77777777" w:rsidR="00F31EC9" w:rsidRDefault="001429EB" w:rsidP="000A6AA2">
      <w:pPr>
        <w:ind w:left="-562" w:firstLine="850"/>
        <w:jc w:val="both"/>
        <w:rPr>
          <w:rFonts w:ascii="Times New Roman" w:hAnsi="Times New Roman" w:cs="Times New Roman"/>
          <w:bCs/>
          <w:sz w:val="24"/>
          <w:szCs w:val="24"/>
          <w:lang w:eastAsia="zh-CN"/>
        </w:rPr>
      </w:pPr>
      <w:r w:rsidRPr="001429EB">
        <w:rPr>
          <w:rFonts w:ascii="Times New Roman" w:hAnsi="Times New Roman" w:cs="Times New Roman"/>
          <w:bCs/>
          <w:sz w:val="24"/>
          <w:szCs w:val="24"/>
          <w:lang w:eastAsia="zh-CN"/>
        </w:rPr>
        <w:t xml:space="preserve">Pagal šią formulę laimėtoju pripažįstamas pasiūlymas, surinkęs didžiausią balų skaičių. </w:t>
      </w:r>
      <w:r w:rsidR="00361686" w:rsidRPr="00361686">
        <w:rPr>
          <w:rFonts w:ascii="Times New Roman" w:hAnsi="Times New Roman" w:cs="Times New Roman"/>
          <w:bCs/>
          <w:sz w:val="24"/>
          <w:szCs w:val="24"/>
          <w:lang w:eastAsia="zh-CN"/>
        </w:rPr>
        <w:t>Jeigu pasiūlyta kaina lygi PSetMax, tuomet pasiūlymui už kainą suteikiama 0 balų, o pasiūlymams, kurių kaina artėja link PSetMin, atitinkamai suteikiamas vis didesnis teigiamas balų skaičius. Pasiūlymui, kurio kaina yra lygi PSet</w:t>
      </w:r>
      <w:r w:rsidR="00361686">
        <w:rPr>
          <w:rFonts w:ascii="Times New Roman" w:hAnsi="Times New Roman" w:cs="Times New Roman"/>
          <w:bCs/>
          <w:sz w:val="24"/>
          <w:szCs w:val="24"/>
          <w:lang w:eastAsia="zh-CN"/>
        </w:rPr>
        <w:t>Min</w:t>
      </w:r>
      <w:r w:rsidR="00361686" w:rsidRPr="00361686">
        <w:rPr>
          <w:rFonts w:ascii="Times New Roman" w:hAnsi="Times New Roman" w:cs="Times New Roman"/>
          <w:bCs/>
          <w:sz w:val="24"/>
          <w:szCs w:val="24"/>
          <w:lang w:eastAsia="zh-CN"/>
        </w:rPr>
        <w:t>, suteikiamas balų skaičius yra lygus kainai suteiktam lyginamajam svoriui, o pasiūlymams, kurių kaina žemesnė už PSetMin, suteikiamų balų skaičius bus didesnis už lyginamąjį svorį. Pasiūlymams, kurie viršys PSetMax, bus suteikiami neigiami balai</w:t>
      </w:r>
      <w:r w:rsidR="00C66019">
        <w:rPr>
          <w:rFonts w:ascii="Times New Roman" w:hAnsi="Times New Roman" w:cs="Times New Roman"/>
          <w:bCs/>
          <w:sz w:val="24"/>
          <w:szCs w:val="24"/>
          <w:lang w:eastAsia="zh-CN"/>
        </w:rPr>
        <w:t xml:space="preserve">. </w:t>
      </w:r>
    </w:p>
    <w:p w14:paraId="70723334" w14:textId="2BD37F36" w:rsidR="009A5956" w:rsidRPr="004F31B9" w:rsidRDefault="001429EB" w:rsidP="000A6AA2">
      <w:pPr>
        <w:ind w:left="-562" w:firstLine="850"/>
        <w:jc w:val="both"/>
        <w:rPr>
          <w:rFonts w:ascii="Times New Roman" w:hAnsi="Times New Roman" w:cs="Times New Roman"/>
          <w:bCs/>
          <w:sz w:val="24"/>
          <w:szCs w:val="24"/>
          <w:lang w:eastAsia="zh-CN"/>
        </w:rPr>
      </w:pPr>
      <w:r w:rsidRPr="001429EB">
        <w:rPr>
          <w:rFonts w:ascii="Times New Roman" w:hAnsi="Times New Roman" w:cs="Times New Roman"/>
          <w:bCs/>
          <w:sz w:val="24"/>
          <w:szCs w:val="24"/>
          <w:lang w:eastAsia="zh-CN"/>
        </w:rPr>
        <w:t>Perkančioji organizacija nustato, kad PsetMin</w:t>
      </w:r>
      <w:r w:rsidR="004C6D7D">
        <w:rPr>
          <w:rFonts w:ascii="Times New Roman" w:hAnsi="Times New Roman" w:cs="Times New Roman"/>
          <w:bCs/>
          <w:sz w:val="24"/>
          <w:szCs w:val="24"/>
          <w:lang w:eastAsia="zh-CN"/>
        </w:rPr>
        <w:t xml:space="preserve"> – </w:t>
      </w:r>
      <w:r w:rsidR="00511586">
        <w:rPr>
          <w:rFonts w:ascii="Times New Roman" w:hAnsi="Times New Roman" w:cs="Times New Roman"/>
          <w:bCs/>
          <w:sz w:val="24"/>
          <w:szCs w:val="24"/>
          <w:lang w:eastAsia="zh-CN"/>
        </w:rPr>
        <w:t>3 598 000,00</w:t>
      </w:r>
      <w:r w:rsidR="00CE4B4E">
        <w:rPr>
          <w:rFonts w:ascii="Times New Roman" w:hAnsi="Times New Roman" w:cs="Times New Roman"/>
          <w:bCs/>
          <w:sz w:val="24"/>
          <w:szCs w:val="24"/>
          <w:lang w:eastAsia="zh-CN"/>
        </w:rPr>
        <w:t xml:space="preserve"> Eur su PVM</w:t>
      </w:r>
      <w:r w:rsidRPr="001429EB">
        <w:rPr>
          <w:rFonts w:ascii="Times New Roman" w:hAnsi="Times New Roman" w:cs="Times New Roman"/>
          <w:bCs/>
          <w:sz w:val="24"/>
          <w:szCs w:val="24"/>
          <w:lang w:eastAsia="zh-CN"/>
        </w:rPr>
        <w:t>,</w:t>
      </w:r>
      <w:r w:rsidR="00335127">
        <w:rPr>
          <w:rFonts w:ascii="Times New Roman" w:hAnsi="Times New Roman" w:cs="Times New Roman"/>
          <w:bCs/>
          <w:sz w:val="24"/>
          <w:szCs w:val="24"/>
          <w:lang w:eastAsia="zh-CN"/>
        </w:rPr>
        <w:t xml:space="preserve"> o</w:t>
      </w:r>
      <w:r w:rsidRPr="001429EB">
        <w:rPr>
          <w:rFonts w:ascii="Times New Roman" w:hAnsi="Times New Roman" w:cs="Times New Roman"/>
          <w:bCs/>
          <w:sz w:val="24"/>
          <w:szCs w:val="24"/>
          <w:lang w:eastAsia="zh-CN"/>
        </w:rPr>
        <w:t xml:space="preserve"> PsetMax</w:t>
      </w:r>
      <w:r w:rsidR="004C6D7D">
        <w:rPr>
          <w:rFonts w:ascii="Times New Roman" w:hAnsi="Times New Roman" w:cs="Times New Roman"/>
          <w:bCs/>
          <w:sz w:val="24"/>
          <w:szCs w:val="24"/>
          <w:lang w:eastAsia="zh-CN"/>
        </w:rPr>
        <w:t xml:space="preserve"> –</w:t>
      </w:r>
      <w:r w:rsidRPr="001429EB">
        <w:rPr>
          <w:rFonts w:ascii="Times New Roman" w:hAnsi="Times New Roman" w:cs="Times New Roman"/>
          <w:bCs/>
          <w:sz w:val="24"/>
          <w:szCs w:val="24"/>
          <w:lang w:eastAsia="zh-CN"/>
        </w:rPr>
        <w:t xml:space="preserve"> </w:t>
      </w:r>
      <w:r w:rsidR="00511586">
        <w:rPr>
          <w:rFonts w:ascii="Times New Roman" w:hAnsi="Times New Roman" w:cs="Times New Roman"/>
          <w:bCs/>
          <w:sz w:val="24"/>
          <w:szCs w:val="24"/>
          <w:lang w:eastAsia="zh-CN"/>
        </w:rPr>
        <w:t>5 140 000,00</w:t>
      </w:r>
      <w:r w:rsidRPr="001429EB">
        <w:rPr>
          <w:rFonts w:ascii="Times New Roman" w:hAnsi="Times New Roman" w:cs="Times New Roman"/>
          <w:bCs/>
          <w:sz w:val="24"/>
          <w:szCs w:val="24"/>
          <w:lang w:eastAsia="zh-CN"/>
        </w:rPr>
        <w:t xml:space="preserve"> Eur su PVM</w:t>
      </w:r>
      <w:r w:rsidR="004C6D7D">
        <w:rPr>
          <w:rFonts w:ascii="Times New Roman" w:hAnsi="Times New Roman" w:cs="Times New Roman"/>
          <w:bCs/>
          <w:sz w:val="24"/>
          <w:szCs w:val="24"/>
          <w:lang w:eastAsia="zh-CN"/>
        </w:rPr>
        <w:t xml:space="preserve">, kuri lygi </w:t>
      </w:r>
      <w:r w:rsidR="004C6D7D" w:rsidRPr="004C6D7D">
        <w:rPr>
          <w:rFonts w:ascii="Times New Roman" w:hAnsi="Times New Roman" w:cs="Times New Roman"/>
          <w:bCs/>
          <w:sz w:val="24"/>
          <w:szCs w:val="24"/>
          <w:lang w:eastAsia="zh-CN"/>
        </w:rPr>
        <w:t>suplanuotai pirkimų lėšų sumai su PVM, nustatytai prieš pradedant pirkimo procedūras</w:t>
      </w:r>
      <w:r w:rsidR="004C6D7D">
        <w:rPr>
          <w:rFonts w:ascii="Times New Roman" w:hAnsi="Times New Roman" w:cs="Times New Roman"/>
          <w:bCs/>
          <w:sz w:val="24"/>
          <w:szCs w:val="24"/>
          <w:lang w:eastAsia="zh-CN"/>
        </w:rPr>
        <w:t>.</w:t>
      </w:r>
    </w:p>
    <w:tbl>
      <w:tblPr>
        <w:tblW w:w="5298" w:type="pct"/>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52"/>
        <w:gridCol w:w="1699"/>
        <w:gridCol w:w="1728"/>
      </w:tblGrid>
      <w:tr w:rsidR="00616979" w:rsidRPr="004F31B9" w14:paraId="4E5B2241" w14:textId="77777777" w:rsidTr="005B1005">
        <w:trPr>
          <w:cantSplit/>
          <w:tblHeader/>
        </w:trPr>
        <w:tc>
          <w:tcPr>
            <w:tcW w:w="7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386A24B4" w14:textId="77777777" w:rsidR="00616979" w:rsidRPr="004F31B9" w:rsidRDefault="00616979" w:rsidP="005B1005">
            <w:pPr>
              <w:spacing w:line="256" w:lineRule="auto"/>
              <w:jc w:val="center"/>
              <w:rPr>
                <w:rFonts w:ascii="Times New Roman" w:hAnsi="Times New Roman" w:cs="Times New Roman"/>
                <w:b/>
                <w:bCs/>
                <w:sz w:val="24"/>
                <w:szCs w:val="24"/>
                <w:lang w:eastAsia="zh-CN"/>
              </w:rPr>
            </w:pPr>
            <w:bookmarkStart w:id="0" w:name="_Hlk87005503"/>
            <w:r w:rsidRPr="004F31B9">
              <w:rPr>
                <w:rFonts w:ascii="Times New Roman" w:hAnsi="Times New Roman" w:cs="Times New Roman"/>
                <w:b/>
                <w:bCs/>
                <w:sz w:val="24"/>
                <w:szCs w:val="24"/>
                <w:lang w:eastAsia="zh-CN"/>
              </w:rPr>
              <w:t>Vertinimo kriterijai</w:t>
            </w:r>
          </w:p>
        </w:tc>
        <w:tc>
          <w:tcPr>
            <w:tcW w:w="1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0EDB8A" w14:textId="77777777" w:rsidR="00616979" w:rsidRPr="004F31B9" w:rsidRDefault="00616979" w:rsidP="005B1005">
            <w:pPr>
              <w:spacing w:line="256"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Vertinimo tipas</w:t>
            </w:r>
          </w:p>
        </w:tc>
        <w:tc>
          <w:tcPr>
            <w:tcW w:w="17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64092847" w14:textId="7420E54F" w:rsidR="00616979" w:rsidRPr="004F31B9" w:rsidRDefault="00616979" w:rsidP="005B1005">
            <w:pPr>
              <w:spacing w:line="256" w:lineRule="auto"/>
              <w:ind w:hanging="7"/>
              <w:jc w:val="center"/>
              <w:rPr>
                <w:rFonts w:ascii="Times New Roman" w:hAnsi="Times New Roman" w:cs="Times New Roman"/>
                <w:b/>
                <w:bCs/>
                <w:sz w:val="24"/>
                <w:szCs w:val="24"/>
                <w:lang w:eastAsia="zh-CN"/>
              </w:rPr>
            </w:pPr>
            <w:r w:rsidRPr="004F31B9">
              <w:rPr>
                <w:rFonts w:ascii="Times New Roman" w:hAnsi="Times New Roman" w:cs="Times New Roman"/>
                <w:b/>
                <w:bCs/>
                <w:sz w:val="24"/>
                <w:szCs w:val="24"/>
                <w:lang w:eastAsia="zh-CN"/>
              </w:rPr>
              <w:t>Lyginamasis svoris</w:t>
            </w:r>
            <w:r w:rsidR="00F31EC9">
              <w:rPr>
                <w:rFonts w:ascii="Times New Roman" w:hAnsi="Times New Roman" w:cs="Times New Roman"/>
                <w:b/>
                <w:bCs/>
                <w:sz w:val="24"/>
                <w:szCs w:val="24"/>
                <w:lang w:eastAsia="zh-CN"/>
              </w:rPr>
              <w:t xml:space="preserve">/balas </w:t>
            </w:r>
            <w:r w:rsidRPr="004F31B9">
              <w:rPr>
                <w:rFonts w:ascii="Times New Roman" w:hAnsi="Times New Roman" w:cs="Times New Roman"/>
                <w:b/>
                <w:bCs/>
                <w:sz w:val="24"/>
                <w:szCs w:val="24"/>
                <w:lang w:eastAsia="zh-CN"/>
              </w:rPr>
              <w:t>ekonominio naudingumo įvertinime</w:t>
            </w:r>
          </w:p>
        </w:tc>
      </w:tr>
      <w:tr w:rsidR="00616979" w:rsidRPr="004F31B9" w14:paraId="51297510" w14:textId="77777777" w:rsidTr="005B1005">
        <w:trPr>
          <w:cantSplit/>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3DF820" w14:textId="77777777" w:rsidR="00616979" w:rsidRPr="008A3D71" w:rsidRDefault="00616979" w:rsidP="005B1005">
            <w:pPr>
              <w:spacing w:after="0" w:line="240" w:lineRule="auto"/>
              <w:jc w:val="both"/>
              <w:rPr>
                <w:rFonts w:ascii="Times New Roman" w:hAnsi="Times New Roman" w:cs="Times New Roman"/>
                <w:b/>
                <w:bCs/>
                <w:sz w:val="24"/>
                <w:szCs w:val="24"/>
              </w:rPr>
            </w:pPr>
            <w:r w:rsidRPr="008A3D71">
              <w:rPr>
                <w:rFonts w:ascii="Times New Roman" w:hAnsi="Times New Roman" w:cs="Times New Roman"/>
                <w:b/>
                <w:bCs/>
                <w:sz w:val="24"/>
                <w:szCs w:val="24"/>
                <w:lang w:eastAsia="zh-CN"/>
              </w:rPr>
              <w:t>Pirmas kriterijus: Kaina (P)</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64954D" w14:textId="77777777" w:rsidR="00616979" w:rsidRPr="008A3D71" w:rsidRDefault="00616979" w:rsidP="005B1005">
            <w:pPr>
              <w:spacing w:line="256" w:lineRule="auto"/>
              <w:ind w:firstLine="340"/>
              <w:jc w:val="center"/>
              <w:rPr>
                <w:rFonts w:ascii="Times New Roman" w:hAnsi="Times New Roman" w:cs="Times New Roman"/>
                <w:sz w:val="24"/>
                <w:szCs w:val="24"/>
                <w:lang w:eastAsia="zh-CN"/>
              </w:rPr>
            </w:pP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C09539" w14:textId="1FAD6CB0" w:rsidR="00616979" w:rsidRPr="008A3D71" w:rsidRDefault="00511586" w:rsidP="005B1005">
            <w:pPr>
              <w:spacing w:line="256"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W</w:t>
            </w:r>
            <w:r w:rsidRPr="008A3D71">
              <w:rPr>
                <w:rFonts w:ascii="Times New Roman" w:hAnsi="Times New Roman" w:cs="Times New Roman"/>
                <w:sz w:val="24"/>
                <w:szCs w:val="24"/>
                <w:vertAlign w:val="subscript"/>
                <w:lang w:eastAsia="zh-CN"/>
              </w:rPr>
              <w:t>Kaina</w:t>
            </w:r>
            <w:r w:rsidRPr="008A3D71">
              <w:rPr>
                <w:rFonts w:ascii="Times New Roman" w:hAnsi="Times New Roman" w:cs="Times New Roman"/>
                <w:sz w:val="24"/>
                <w:szCs w:val="24"/>
                <w:lang w:eastAsia="zh-CN"/>
              </w:rPr>
              <w:t xml:space="preserve"> = 50</w:t>
            </w:r>
          </w:p>
        </w:tc>
      </w:tr>
      <w:tr w:rsidR="00616979" w:rsidRPr="004F31B9" w14:paraId="7D3C94D0" w14:textId="77777777" w:rsidTr="008137C4">
        <w:trPr>
          <w:cantSplit/>
          <w:trHeight w:val="548"/>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7CB9FC" w14:textId="77777777" w:rsidR="00616979" w:rsidRPr="008A3D71" w:rsidRDefault="00616979" w:rsidP="005B1005">
            <w:pPr>
              <w:spacing w:after="0" w:line="240" w:lineRule="auto"/>
              <w:rPr>
                <w:rFonts w:ascii="Times New Roman" w:hAnsi="Times New Roman" w:cs="Times New Roman"/>
                <w:b/>
                <w:bCs/>
                <w:sz w:val="24"/>
                <w:szCs w:val="24"/>
                <w:vertAlign w:val="subscript"/>
                <w:lang w:eastAsia="zh-CN"/>
              </w:rPr>
            </w:pPr>
            <w:r w:rsidRPr="008A3D71">
              <w:rPr>
                <w:rFonts w:ascii="Times New Roman" w:hAnsi="Times New Roman" w:cs="Times New Roman"/>
                <w:b/>
                <w:bCs/>
                <w:sz w:val="24"/>
                <w:szCs w:val="24"/>
              </w:rPr>
              <w:t>Antras kriterijus: Techniniai pranašumai</w:t>
            </w:r>
            <w:r w:rsidRPr="008A3D71">
              <w:rPr>
                <w:rFonts w:ascii="Times New Roman" w:eastAsia="Calibri" w:hAnsi="Times New Roman" w:cs="Times New Roman"/>
                <w:b/>
                <w:bCs/>
                <w:iCs/>
                <w:sz w:val="24"/>
                <w:szCs w:val="24"/>
              </w:rPr>
              <w:t xml:space="preserve"> (T)</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F7C3D9" w14:textId="77777777" w:rsidR="00616979" w:rsidRPr="008A3D71" w:rsidRDefault="00616979" w:rsidP="005B1005">
            <w:pPr>
              <w:spacing w:line="256" w:lineRule="auto"/>
              <w:ind w:firstLine="340"/>
              <w:jc w:val="center"/>
              <w:rPr>
                <w:rFonts w:ascii="Times New Roman" w:hAnsi="Times New Roman" w:cs="Times New Roman"/>
                <w:sz w:val="24"/>
                <w:szCs w:val="24"/>
                <w:lang w:eastAsia="zh-CN"/>
              </w:rPr>
            </w:pP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214ABA" w14:textId="596A2D65" w:rsidR="00616979" w:rsidRPr="008A3D71" w:rsidRDefault="00511586" w:rsidP="005B1005">
            <w:pPr>
              <w:spacing w:line="256"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W</w:t>
            </w:r>
            <w:r w:rsidRPr="008A3D71">
              <w:rPr>
                <w:rFonts w:ascii="Times New Roman" w:hAnsi="Times New Roman" w:cs="Times New Roman"/>
                <w:sz w:val="24"/>
                <w:szCs w:val="24"/>
                <w:vertAlign w:val="subscript"/>
                <w:lang w:eastAsia="zh-CN"/>
              </w:rPr>
              <w:t>Kokybė</w:t>
            </w:r>
            <w:r w:rsidRPr="008A3D71">
              <w:rPr>
                <w:rFonts w:ascii="Times New Roman" w:hAnsi="Times New Roman" w:cs="Times New Roman"/>
                <w:sz w:val="24"/>
                <w:szCs w:val="24"/>
                <w:lang w:eastAsia="zh-CN"/>
              </w:rPr>
              <w:t xml:space="preserve"> = 50</w:t>
            </w:r>
          </w:p>
        </w:tc>
      </w:tr>
      <w:tr w:rsidR="00616979" w:rsidRPr="004F31B9" w14:paraId="4E694BD4" w14:textId="77777777" w:rsidTr="00F31EC9">
        <w:trPr>
          <w:trHeight w:val="98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25E833" w14:textId="23D170D9" w:rsidR="00616979" w:rsidRPr="008A3D71" w:rsidRDefault="000D6B53" w:rsidP="008A3D71">
            <w:pPr>
              <w:spacing w:after="0" w:line="240" w:lineRule="auto"/>
              <w:jc w:val="both"/>
              <w:rPr>
                <w:rFonts w:ascii="Times New Roman" w:hAnsi="Times New Roman"/>
                <w:sz w:val="24"/>
                <w:szCs w:val="24"/>
              </w:rPr>
            </w:pPr>
            <w:r w:rsidRPr="008A3D71">
              <w:rPr>
                <w:rFonts w:ascii="Times New Roman" w:hAnsi="Times New Roman"/>
                <w:sz w:val="24"/>
                <w:szCs w:val="24"/>
              </w:rPr>
              <w:t xml:space="preserve">Pirmas </w:t>
            </w:r>
            <w:r w:rsidR="00616979" w:rsidRPr="008A3D71">
              <w:rPr>
                <w:rFonts w:ascii="Times New Roman" w:hAnsi="Times New Roman"/>
                <w:sz w:val="24"/>
                <w:szCs w:val="24"/>
              </w:rPr>
              <w:t xml:space="preserve">parametras (T1) </w:t>
            </w:r>
          </w:p>
          <w:p w14:paraId="0149B117" w14:textId="2F0CF12C" w:rsidR="00616979" w:rsidRPr="008A3D71" w:rsidRDefault="00511586" w:rsidP="008A3D71">
            <w:pPr>
              <w:spacing w:after="0" w:line="240" w:lineRule="auto"/>
              <w:jc w:val="both"/>
              <w:rPr>
                <w:rFonts w:ascii="Times New Roman" w:hAnsi="Times New Roman"/>
                <w:sz w:val="24"/>
                <w:szCs w:val="24"/>
              </w:rPr>
            </w:pPr>
            <w:r w:rsidRPr="008A3D71">
              <w:rPr>
                <w:rFonts w:ascii="Times New Roman" w:hAnsi="Times New Roman"/>
                <w:sz w:val="24"/>
                <w:szCs w:val="24"/>
              </w:rPr>
              <w:t>Onkologinės informacinės sistemos (OIS) duomenų tęstinumas ir integracija</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1B7A8E"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503939BB"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689D5A" w14:textId="695F6B97" w:rsidR="008137C4" w:rsidRPr="008A3D71" w:rsidRDefault="00511586" w:rsidP="008A3D71">
            <w:pPr>
              <w:spacing w:line="256" w:lineRule="auto"/>
              <w:jc w:val="center"/>
              <w:rPr>
                <w:rFonts w:ascii="Times New Roman" w:eastAsia="Calibri" w:hAnsi="Times New Roman" w:cs="Times New Roman"/>
                <w:bCs/>
                <w:sz w:val="24"/>
                <w:szCs w:val="24"/>
              </w:rPr>
            </w:pPr>
            <w:r w:rsidRPr="008A3D71">
              <w:rPr>
                <w:rFonts w:ascii="Times New Roman" w:eastAsia="Calibri" w:hAnsi="Times New Roman" w:cs="Times New Roman"/>
                <w:bCs/>
                <w:sz w:val="24"/>
                <w:szCs w:val="24"/>
              </w:rPr>
              <w:t>S</w:t>
            </w:r>
            <w:r w:rsidR="004C6D7D" w:rsidRPr="008A3D71">
              <w:rPr>
                <w:rFonts w:ascii="Times New Roman" w:eastAsia="Calibri" w:hAnsi="Times New Roman" w:cs="Times New Roman"/>
                <w:bCs/>
                <w:sz w:val="24"/>
                <w:szCs w:val="24"/>
                <w:vertAlign w:val="subscript"/>
              </w:rPr>
              <w:t>1</w:t>
            </w:r>
            <w:r w:rsidR="008A3D71">
              <w:rPr>
                <w:rFonts w:ascii="Times New Roman" w:eastAsia="Calibri" w:hAnsi="Times New Roman" w:cs="Times New Roman"/>
                <w:bCs/>
                <w:sz w:val="24"/>
                <w:szCs w:val="24"/>
                <w:vertAlign w:val="subscript"/>
              </w:rPr>
              <w:t xml:space="preserve"> </w:t>
            </w:r>
            <w:r w:rsidR="00616979" w:rsidRPr="008A3D71">
              <w:rPr>
                <w:rFonts w:ascii="Times New Roman" w:eastAsia="Calibri" w:hAnsi="Times New Roman" w:cs="Times New Roman"/>
                <w:bCs/>
                <w:sz w:val="24"/>
                <w:szCs w:val="24"/>
              </w:rPr>
              <w:t xml:space="preserve">= </w:t>
            </w:r>
            <w:r w:rsidR="008A3D71" w:rsidRPr="008A3D71">
              <w:rPr>
                <w:rFonts w:ascii="Times New Roman" w:eastAsia="Calibri" w:hAnsi="Times New Roman" w:cs="Times New Roman"/>
                <w:bCs/>
                <w:sz w:val="24"/>
                <w:szCs w:val="24"/>
              </w:rPr>
              <w:t>11</w:t>
            </w:r>
          </w:p>
        </w:tc>
      </w:tr>
      <w:tr w:rsidR="00616979" w:rsidRPr="004F31B9" w14:paraId="4D984400" w14:textId="77777777" w:rsidTr="008A3D71">
        <w:trPr>
          <w:trHeight w:val="1052"/>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8EDE74" w14:textId="3E278427" w:rsidR="00616979" w:rsidRPr="008A3D71" w:rsidRDefault="000D6B53" w:rsidP="008A3D71">
            <w:pPr>
              <w:spacing w:after="0" w:line="240" w:lineRule="auto"/>
              <w:jc w:val="both"/>
              <w:rPr>
                <w:rFonts w:ascii="Times New Roman" w:hAnsi="Times New Roman"/>
                <w:sz w:val="24"/>
                <w:szCs w:val="24"/>
              </w:rPr>
            </w:pPr>
            <w:r w:rsidRPr="008A3D71">
              <w:rPr>
                <w:rFonts w:ascii="Times New Roman" w:hAnsi="Times New Roman"/>
                <w:sz w:val="24"/>
                <w:szCs w:val="24"/>
              </w:rPr>
              <w:t>Antras</w:t>
            </w:r>
            <w:r w:rsidR="00616979" w:rsidRPr="008A3D71">
              <w:rPr>
                <w:rFonts w:ascii="Times New Roman" w:hAnsi="Times New Roman"/>
                <w:sz w:val="24"/>
                <w:szCs w:val="24"/>
              </w:rPr>
              <w:t xml:space="preserve"> parametras (T2) </w:t>
            </w:r>
          </w:p>
          <w:p w14:paraId="5BF8EB32" w14:textId="041C8FE3" w:rsidR="00616979" w:rsidRPr="008A3D71"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Gydymo tęstinumas / dozimetrinis suderinamumas su Elekta Infinity</w:t>
            </w:r>
            <w:r w:rsidR="00D15024">
              <w:rPr>
                <w:rFonts w:ascii="Times New Roman" w:hAnsi="Times New Roman"/>
                <w:sz w:val="24"/>
                <w:szCs w:val="24"/>
              </w:rPr>
              <w:t xml:space="preserve"> linijiniu greitintuvu</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63BBF2"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482E2A80"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14672" w14:textId="0CAF7E90" w:rsidR="008137C4" w:rsidRPr="008A3D71" w:rsidRDefault="008A3D71" w:rsidP="008A3D71">
            <w:pPr>
              <w:spacing w:line="256" w:lineRule="auto"/>
              <w:jc w:val="center"/>
              <w:rPr>
                <w:rFonts w:ascii="Times New Roman" w:eastAsia="Calibri" w:hAnsi="Times New Roman" w:cs="Times New Roman"/>
                <w:bCs/>
                <w:sz w:val="24"/>
                <w:szCs w:val="24"/>
                <w:lang w:val="en-US"/>
              </w:rPr>
            </w:pPr>
            <w:r w:rsidRPr="008A3D71">
              <w:rPr>
                <w:rFonts w:ascii="Times New Roman" w:eastAsia="Calibri" w:hAnsi="Times New Roman" w:cs="Times New Roman"/>
                <w:bCs/>
                <w:sz w:val="24"/>
                <w:szCs w:val="24"/>
              </w:rPr>
              <w:t>S</w:t>
            </w:r>
            <w:r w:rsidR="004C6D7D" w:rsidRPr="008A3D71">
              <w:rPr>
                <w:rFonts w:ascii="Times New Roman" w:eastAsia="Calibri" w:hAnsi="Times New Roman" w:cs="Times New Roman"/>
                <w:bCs/>
                <w:sz w:val="24"/>
                <w:szCs w:val="24"/>
                <w:vertAlign w:val="subscript"/>
              </w:rPr>
              <w:t>2</w:t>
            </w:r>
            <w:r>
              <w:rPr>
                <w:rFonts w:ascii="Times New Roman" w:eastAsia="Calibri" w:hAnsi="Times New Roman" w:cs="Times New Roman"/>
                <w:bCs/>
                <w:sz w:val="24"/>
                <w:szCs w:val="24"/>
                <w:vertAlign w:val="subscript"/>
              </w:rPr>
              <w:t xml:space="preserve"> </w:t>
            </w:r>
            <w:r w:rsidR="00616979" w:rsidRPr="008A3D71">
              <w:rPr>
                <w:rFonts w:ascii="Times New Roman" w:eastAsia="Calibri" w:hAnsi="Times New Roman" w:cs="Times New Roman"/>
                <w:bCs/>
                <w:sz w:val="24"/>
                <w:szCs w:val="24"/>
                <w:lang w:val="en-US"/>
              </w:rPr>
              <w:t xml:space="preserve">= </w:t>
            </w:r>
            <w:r w:rsidRPr="008A3D71">
              <w:rPr>
                <w:rFonts w:ascii="Times New Roman" w:eastAsia="Calibri" w:hAnsi="Times New Roman" w:cs="Times New Roman"/>
                <w:bCs/>
                <w:sz w:val="24"/>
                <w:szCs w:val="24"/>
                <w:lang w:val="en-US"/>
              </w:rPr>
              <w:t>19</w:t>
            </w:r>
          </w:p>
        </w:tc>
      </w:tr>
      <w:tr w:rsidR="00616979" w:rsidRPr="004F31B9" w14:paraId="32364961" w14:textId="77777777" w:rsidTr="00D764C2">
        <w:trPr>
          <w:trHeight w:val="1358"/>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75A3DE" w14:textId="27A018E3" w:rsidR="00616979" w:rsidRPr="008A3D71" w:rsidRDefault="000D6B53" w:rsidP="008A3D71">
            <w:pPr>
              <w:spacing w:after="0" w:line="240" w:lineRule="auto"/>
              <w:jc w:val="both"/>
              <w:rPr>
                <w:rFonts w:ascii="Times New Roman" w:hAnsi="Times New Roman"/>
                <w:sz w:val="24"/>
                <w:szCs w:val="24"/>
              </w:rPr>
            </w:pPr>
            <w:r w:rsidRPr="008A3D71">
              <w:rPr>
                <w:rFonts w:ascii="Times New Roman" w:hAnsi="Times New Roman"/>
                <w:sz w:val="24"/>
                <w:szCs w:val="24"/>
              </w:rPr>
              <w:t>Trečias</w:t>
            </w:r>
            <w:r w:rsidR="00616979" w:rsidRPr="008A3D71">
              <w:rPr>
                <w:rFonts w:ascii="Times New Roman" w:hAnsi="Times New Roman"/>
                <w:sz w:val="24"/>
                <w:szCs w:val="24"/>
              </w:rPr>
              <w:t xml:space="preserve"> parametras (T3) </w:t>
            </w:r>
          </w:p>
          <w:p w14:paraId="6D1C5CC1" w14:textId="267B1038" w:rsidR="00616979" w:rsidRPr="008A3D71" w:rsidRDefault="008A3D71" w:rsidP="008A3D71">
            <w:pPr>
              <w:tabs>
                <w:tab w:val="left" w:pos="4410"/>
              </w:tabs>
              <w:spacing w:after="0" w:line="240" w:lineRule="auto"/>
              <w:jc w:val="both"/>
              <w:rPr>
                <w:rFonts w:ascii="Times New Roman" w:hAnsi="Times New Roman" w:cs="Times New Roman"/>
                <w:color w:val="000000" w:themeColor="text1"/>
                <w:sz w:val="24"/>
                <w:szCs w:val="24"/>
              </w:rPr>
            </w:pPr>
            <w:r w:rsidRPr="008A3D71">
              <w:rPr>
                <w:rFonts w:ascii="Times New Roman" w:hAnsi="Times New Roman" w:cs="Times New Roman"/>
                <w:color w:val="000000" w:themeColor="text1"/>
                <w:sz w:val="24"/>
                <w:szCs w:val="24"/>
              </w:rPr>
              <w:t>Fotonų spinduliuotės energijų pasirinkimas</w:t>
            </w:r>
            <w:r w:rsidR="00D764C2">
              <w:rPr>
                <w:rFonts w:ascii="Times New Roman" w:hAnsi="Times New Roman" w:cs="Times New Roman"/>
                <w:color w:val="000000" w:themeColor="text1"/>
                <w:sz w:val="24"/>
                <w:szCs w:val="24"/>
              </w:rPr>
              <w:t xml:space="preserve">: ne mažiau kaip </w:t>
            </w:r>
            <w:r w:rsidR="00D764C2" w:rsidRPr="005F05AB">
              <w:rPr>
                <w:rFonts w:ascii="Times New Roman" w:hAnsi="Times New Roman" w:cs="Times New Roman"/>
                <w:sz w:val="24"/>
                <w:szCs w:val="24"/>
              </w:rPr>
              <w:t>6 MV, 10 MV, 6 MV FFF (Flattening Filter-Free)</w:t>
            </w:r>
            <w:r w:rsidR="00D764C2">
              <w:rPr>
                <w:rFonts w:ascii="Times New Roman" w:hAnsi="Times New Roman" w:cs="Times New Roman"/>
                <w:sz w:val="24"/>
                <w:szCs w:val="24"/>
              </w:rPr>
              <w:t xml:space="preserve">, </w:t>
            </w:r>
            <w:r w:rsidR="00D764C2" w:rsidRPr="005F05AB">
              <w:rPr>
                <w:rFonts w:ascii="Times New Roman" w:hAnsi="Times New Roman" w:cs="Times New Roman"/>
                <w:sz w:val="24"/>
                <w:szCs w:val="24"/>
              </w:rPr>
              <w:t>10 MV FFF (Flattening Filter-Free)</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1F4189"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6E22147C"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78D2A8" w14:textId="439713B5" w:rsidR="008137C4" w:rsidRPr="008A3D71" w:rsidRDefault="008A3D71" w:rsidP="008A3D71">
            <w:pPr>
              <w:spacing w:line="256" w:lineRule="auto"/>
              <w:jc w:val="center"/>
              <w:rPr>
                <w:rFonts w:ascii="Times New Roman" w:eastAsia="Calibri" w:hAnsi="Times New Roman" w:cs="Times New Roman"/>
                <w:bCs/>
                <w:sz w:val="24"/>
                <w:szCs w:val="24"/>
              </w:rPr>
            </w:pPr>
            <w:r w:rsidRPr="008A3D71">
              <w:rPr>
                <w:rFonts w:ascii="Times New Roman" w:eastAsia="Calibri" w:hAnsi="Times New Roman" w:cs="Times New Roman"/>
                <w:bCs/>
                <w:sz w:val="24"/>
                <w:szCs w:val="24"/>
              </w:rPr>
              <w:t>S</w:t>
            </w:r>
            <w:r w:rsidR="004C6D7D" w:rsidRPr="008A3D71">
              <w:rPr>
                <w:rFonts w:ascii="Times New Roman" w:eastAsia="Calibri" w:hAnsi="Times New Roman" w:cs="Times New Roman"/>
                <w:bCs/>
                <w:sz w:val="24"/>
                <w:szCs w:val="24"/>
                <w:vertAlign w:val="subscript"/>
              </w:rPr>
              <w:t>3</w:t>
            </w:r>
            <w:r>
              <w:rPr>
                <w:rFonts w:ascii="Times New Roman" w:eastAsia="Calibri" w:hAnsi="Times New Roman" w:cs="Times New Roman"/>
                <w:bCs/>
                <w:sz w:val="24"/>
                <w:szCs w:val="24"/>
                <w:vertAlign w:val="subscript"/>
              </w:rPr>
              <w:t xml:space="preserve"> </w:t>
            </w:r>
            <w:r w:rsidR="00616979" w:rsidRPr="008A3D71">
              <w:rPr>
                <w:rFonts w:ascii="Times New Roman" w:eastAsia="Calibri" w:hAnsi="Times New Roman" w:cs="Times New Roman"/>
                <w:bCs/>
                <w:sz w:val="24"/>
                <w:szCs w:val="24"/>
              </w:rPr>
              <w:t xml:space="preserve">= </w:t>
            </w:r>
            <w:r w:rsidRPr="008A3D71">
              <w:rPr>
                <w:rFonts w:ascii="Times New Roman" w:eastAsia="Calibri" w:hAnsi="Times New Roman" w:cs="Times New Roman"/>
                <w:bCs/>
                <w:sz w:val="24"/>
                <w:szCs w:val="24"/>
              </w:rPr>
              <w:t>4</w:t>
            </w:r>
          </w:p>
        </w:tc>
      </w:tr>
      <w:tr w:rsidR="00616979" w:rsidRPr="004F31B9" w14:paraId="58960E93" w14:textId="77777777" w:rsidTr="008137C4">
        <w:trPr>
          <w:trHeight w:val="1772"/>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A9D99D" w14:textId="20624359" w:rsidR="00616979" w:rsidRPr="00B2775A" w:rsidRDefault="000D6B53" w:rsidP="008A3D71">
            <w:pPr>
              <w:spacing w:after="0" w:line="240" w:lineRule="auto"/>
              <w:jc w:val="both"/>
              <w:rPr>
                <w:rFonts w:ascii="Times New Roman" w:hAnsi="Times New Roman"/>
                <w:sz w:val="24"/>
                <w:szCs w:val="24"/>
              </w:rPr>
            </w:pPr>
            <w:r w:rsidRPr="00B2775A">
              <w:rPr>
                <w:rFonts w:ascii="Times New Roman" w:hAnsi="Times New Roman"/>
                <w:sz w:val="24"/>
                <w:szCs w:val="24"/>
              </w:rPr>
              <w:t>Ketvirtas</w:t>
            </w:r>
            <w:r w:rsidR="00616979" w:rsidRPr="00B2775A">
              <w:rPr>
                <w:rFonts w:ascii="Times New Roman" w:hAnsi="Times New Roman"/>
                <w:sz w:val="24"/>
                <w:szCs w:val="24"/>
              </w:rPr>
              <w:t xml:space="preserve"> parametras (T4) </w:t>
            </w:r>
          </w:p>
          <w:p w14:paraId="7A0E51E5" w14:textId="257B4765" w:rsidR="008A3D71" w:rsidRPr="008A3D71" w:rsidRDefault="00661159" w:rsidP="008A3D71">
            <w:pPr>
              <w:spacing w:after="0" w:line="240" w:lineRule="auto"/>
              <w:jc w:val="both"/>
              <w:rPr>
                <w:rFonts w:ascii="Times New Roman" w:hAnsi="Times New Roman"/>
                <w:sz w:val="24"/>
                <w:szCs w:val="24"/>
              </w:rPr>
            </w:pPr>
            <w:r w:rsidRPr="00661159">
              <w:rPr>
                <w:rFonts w:ascii="Times New Roman" w:hAnsi="Times New Roman"/>
                <w:sz w:val="24"/>
                <w:szCs w:val="24"/>
              </w:rPr>
              <w:t>kV vaizdinimo detektoriaus techninės charakteristikos: aktyvaus vaizdinimo ploto mažiausias matmuo – ne mažesnis kaip 43 cm ir vaizdo matricos mažiausias matmuo – ne mažesnis kaip 1536 pikselių</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68B3AF" w14:textId="77777777" w:rsidR="00616979" w:rsidRPr="002E51D1" w:rsidRDefault="00616979" w:rsidP="005B1005">
            <w:pPr>
              <w:spacing w:after="0" w:line="257" w:lineRule="auto"/>
              <w:jc w:val="center"/>
              <w:rPr>
                <w:rFonts w:ascii="Times New Roman" w:hAnsi="Times New Roman" w:cs="Times New Roman"/>
                <w:sz w:val="24"/>
                <w:szCs w:val="24"/>
                <w:lang w:eastAsia="zh-CN"/>
              </w:rPr>
            </w:pPr>
            <w:r w:rsidRPr="002E51D1">
              <w:rPr>
                <w:rFonts w:ascii="Times New Roman" w:hAnsi="Times New Roman" w:cs="Times New Roman"/>
                <w:sz w:val="24"/>
                <w:szCs w:val="24"/>
                <w:lang w:eastAsia="zh-CN"/>
              </w:rPr>
              <w:t>Statinis:</w:t>
            </w:r>
          </w:p>
          <w:p w14:paraId="55C1ECDB" w14:textId="1F920BB4" w:rsidR="008A3D71" w:rsidRPr="008A3D71" w:rsidRDefault="00616979" w:rsidP="008A3D71">
            <w:pPr>
              <w:spacing w:after="0" w:line="257" w:lineRule="auto"/>
              <w:jc w:val="center"/>
              <w:rPr>
                <w:rFonts w:ascii="Times New Roman" w:hAnsi="Times New Roman" w:cs="Times New Roman"/>
                <w:sz w:val="24"/>
                <w:szCs w:val="24"/>
                <w:lang w:eastAsia="zh-CN"/>
              </w:rPr>
            </w:pPr>
            <w:r w:rsidRPr="002E51D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874D0" w14:textId="15DBE5D7" w:rsidR="008137C4" w:rsidRPr="004F31B9" w:rsidRDefault="008A3D71" w:rsidP="008A3D71">
            <w:pPr>
              <w:spacing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S</w:t>
            </w:r>
            <w:r w:rsidR="004C6D7D" w:rsidRPr="004C6D7D">
              <w:rPr>
                <w:rFonts w:ascii="Times New Roman" w:eastAsia="Calibri" w:hAnsi="Times New Roman" w:cs="Times New Roman"/>
                <w:bCs/>
                <w:sz w:val="24"/>
                <w:szCs w:val="24"/>
                <w:vertAlign w:val="subscript"/>
              </w:rPr>
              <w:t>4</w:t>
            </w:r>
            <w:r>
              <w:rPr>
                <w:rFonts w:ascii="Times New Roman" w:eastAsia="Calibri" w:hAnsi="Times New Roman" w:cs="Times New Roman"/>
                <w:bCs/>
                <w:sz w:val="24"/>
                <w:szCs w:val="24"/>
                <w:vertAlign w:val="subscript"/>
              </w:rPr>
              <w:t xml:space="preserve"> </w:t>
            </w:r>
            <w:r w:rsidR="00616979" w:rsidRPr="002E51D1">
              <w:rPr>
                <w:rFonts w:ascii="Times New Roman" w:eastAsia="Calibri" w:hAnsi="Times New Roman" w:cs="Times New Roman"/>
                <w:bCs/>
                <w:sz w:val="24"/>
                <w:szCs w:val="24"/>
              </w:rPr>
              <w:t>=</w:t>
            </w:r>
            <w:r w:rsidR="0061697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4</w:t>
            </w:r>
          </w:p>
        </w:tc>
      </w:tr>
      <w:tr w:rsidR="008137C4" w:rsidRPr="004F31B9" w14:paraId="3E7B7C7E" w14:textId="77777777" w:rsidTr="00CB2506">
        <w:trPr>
          <w:trHeight w:val="1583"/>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73D27" w14:textId="77777777" w:rsidR="008137C4" w:rsidRPr="00B2775A" w:rsidRDefault="008137C4" w:rsidP="008A3D71">
            <w:pPr>
              <w:spacing w:after="0" w:line="240" w:lineRule="auto"/>
              <w:jc w:val="both"/>
              <w:rPr>
                <w:rFonts w:ascii="Times New Roman" w:hAnsi="Times New Roman"/>
                <w:sz w:val="24"/>
                <w:szCs w:val="24"/>
              </w:rPr>
            </w:pPr>
            <w:r w:rsidRPr="00B2775A">
              <w:rPr>
                <w:rFonts w:ascii="Times New Roman" w:hAnsi="Times New Roman"/>
                <w:sz w:val="24"/>
                <w:szCs w:val="24"/>
              </w:rPr>
              <w:lastRenderedPageBreak/>
              <w:t>Penktas parametras (T5)</w:t>
            </w:r>
          </w:p>
          <w:p w14:paraId="7796836D" w14:textId="468B3661" w:rsidR="00CB2506" w:rsidRPr="008137C4" w:rsidRDefault="00CB2506" w:rsidP="008A3D71">
            <w:pPr>
              <w:spacing w:after="0" w:line="240" w:lineRule="auto"/>
              <w:jc w:val="both"/>
              <w:rPr>
                <w:rFonts w:ascii="Times New Roman" w:hAnsi="Times New Roman"/>
                <w:sz w:val="24"/>
                <w:szCs w:val="24"/>
              </w:rPr>
            </w:pPr>
            <w:r w:rsidRPr="00CB2506">
              <w:rPr>
                <w:rFonts w:ascii="Times New Roman" w:hAnsi="Times New Roman"/>
                <w:sz w:val="24"/>
                <w:szCs w:val="24"/>
              </w:rPr>
              <w:t>CBCT Hounsfield vienetų (HU) tikslumas ir tolygumas</w:t>
            </w:r>
            <w:r>
              <w:rPr>
                <w:rFonts w:ascii="Times New Roman" w:hAnsi="Times New Roman"/>
                <w:sz w:val="24"/>
                <w:szCs w:val="24"/>
              </w:rPr>
              <w:t>:</w:t>
            </w:r>
            <w:r w:rsidRPr="00CB2506">
              <w:rPr>
                <w:rFonts w:ascii="Times New Roman" w:hAnsi="Times New Roman"/>
                <w:sz w:val="24"/>
                <w:szCs w:val="24"/>
              </w:rPr>
              <w:t xml:space="preserve"> </w:t>
            </w:r>
            <w:r>
              <w:rPr>
                <w:rFonts w:ascii="Times New Roman" w:hAnsi="Times New Roman"/>
                <w:sz w:val="24"/>
                <w:szCs w:val="24"/>
              </w:rPr>
              <w:t>d</w:t>
            </w:r>
            <w:r w:rsidRPr="00CB2506">
              <w:rPr>
                <w:rFonts w:ascii="Times New Roman" w:hAnsi="Times New Roman"/>
                <w:sz w:val="24"/>
                <w:szCs w:val="24"/>
              </w:rPr>
              <w:t>idžiausias absoliutus HU nuokrypis nuo referencinių reikšmių – ne didesnis kaip 30 HU</w:t>
            </w:r>
            <w:r>
              <w:rPr>
                <w:rFonts w:ascii="Times New Roman" w:hAnsi="Times New Roman"/>
                <w:sz w:val="24"/>
                <w:szCs w:val="24"/>
              </w:rPr>
              <w:t xml:space="preserve"> ir </w:t>
            </w:r>
            <w:r w:rsidRPr="00CB2506">
              <w:rPr>
                <w:rFonts w:ascii="Times New Roman" w:hAnsi="Times New Roman"/>
                <w:sz w:val="24"/>
                <w:szCs w:val="24"/>
              </w:rPr>
              <w:t>HU tolygumo nuokrypis tarp centrinės ir periferinių matavimo sričių – ne didesnis kaip 20 HU</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D8B4B" w14:textId="77777777" w:rsidR="008137C4" w:rsidRPr="008137C4" w:rsidRDefault="008137C4" w:rsidP="008137C4">
            <w:pPr>
              <w:spacing w:after="0" w:line="257" w:lineRule="auto"/>
              <w:jc w:val="center"/>
              <w:rPr>
                <w:rFonts w:ascii="Times New Roman" w:hAnsi="Times New Roman" w:cs="Times New Roman"/>
                <w:sz w:val="24"/>
                <w:szCs w:val="24"/>
                <w:lang w:eastAsia="zh-CN"/>
              </w:rPr>
            </w:pPr>
            <w:r w:rsidRPr="008137C4">
              <w:rPr>
                <w:rFonts w:ascii="Times New Roman" w:hAnsi="Times New Roman" w:cs="Times New Roman"/>
                <w:sz w:val="24"/>
                <w:szCs w:val="24"/>
                <w:lang w:eastAsia="zh-CN"/>
              </w:rPr>
              <w:t>Statinis:</w:t>
            </w:r>
          </w:p>
          <w:p w14:paraId="643CE4A2" w14:textId="1F55A659" w:rsidR="008137C4" w:rsidRPr="002E51D1" w:rsidRDefault="008137C4" w:rsidP="008137C4">
            <w:pPr>
              <w:spacing w:after="0" w:line="257" w:lineRule="auto"/>
              <w:jc w:val="center"/>
              <w:rPr>
                <w:rFonts w:ascii="Times New Roman" w:hAnsi="Times New Roman" w:cs="Times New Roman"/>
                <w:sz w:val="24"/>
                <w:szCs w:val="24"/>
                <w:lang w:eastAsia="zh-CN"/>
              </w:rPr>
            </w:pPr>
            <w:r w:rsidRPr="008137C4">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BF465" w14:textId="04F11091" w:rsidR="008137C4" w:rsidRPr="002E51D1" w:rsidRDefault="008A3D71" w:rsidP="008A3D71">
            <w:pPr>
              <w:spacing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S</w:t>
            </w:r>
            <w:r w:rsidR="008137C4">
              <w:rPr>
                <w:rFonts w:ascii="Times New Roman" w:eastAsia="Calibri" w:hAnsi="Times New Roman" w:cs="Times New Roman"/>
                <w:bCs/>
                <w:sz w:val="24"/>
                <w:szCs w:val="24"/>
                <w:vertAlign w:val="subscript"/>
              </w:rPr>
              <w:t>5</w:t>
            </w:r>
            <w:r>
              <w:rPr>
                <w:rFonts w:ascii="Times New Roman" w:eastAsia="Calibri" w:hAnsi="Times New Roman" w:cs="Times New Roman"/>
                <w:bCs/>
                <w:sz w:val="24"/>
                <w:szCs w:val="24"/>
                <w:vertAlign w:val="subscript"/>
              </w:rPr>
              <w:t xml:space="preserve"> </w:t>
            </w:r>
            <w:r w:rsidR="008137C4" w:rsidRPr="008137C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4</w:t>
            </w:r>
          </w:p>
        </w:tc>
      </w:tr>
      <w:tr w:rsidR="008A3D71" w:rsidRPr="004F31B9" w14:paraId="3169037E" w14:textId="77777777" w:rsidTr="00213F02">
        <w:trPr>
          <w:trHeight w:val="125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183AE" w14:textId="604819D1" w:rsidR="008A3D71" w:rsidRPr="008A3D71"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Šeštas parametras (T6)</w:t>
            </w:r>
          </w:p>
          <w:p w14:paraId="073389DE" w14:textId="5544CB05" w:rsidR="008A3D71" w:rsidRPr="00B2775A"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Optinės spindulinio gydymo valdymo sistemos (OSMS) stebimo tūrio aprėptis</w:t>
            </w:r>
            <w:r w:rsidR="00936779">
              <w:rPr>
                <w:rFonts w:ascii="Times New Roman" w:hAnsi="Times New Roman"/>
                <w:sz w:val="24"/>
                <w:szCs w:val="24"/>
              </w:rPr>
              <w:t xml:space="preserve">: </w:t>
            </w:r>
            <w:r w:rsidR="00936779" w:rsidRPr="00936779">
              <w:rPr>
                <w:rFonts w:ascii="Times New Roman" w:hAnsi="Times New Roman" w:cs="Times New Roman"/>
                <w:sz w:val="24"/>
                <w:szCs w:val="24"/>
              </w:rPr>
              <w:t>ne mažesnis kaip 100 cm išilgine kryptimi ir ne mažesnis kaip 65 cm skersine kryptimi</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F3F05" w14:textId="77777777" w:rsidR="008A3D71" w:rsidRPr="008A3D71"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5F3CAC57" w14:textId="18A19948" w:rsidR="008A3D71" w:rsidRPr="008137C4"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AC6344" w14:textId="5F2EB69F" w:rsidR="008A3D71" w:rsidRDefault="008A3D71" w:rsidP="008A3D71">
            <w:pPr>
              <w:spacing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S</w:t>
            </w:r>
            <w:r>
              <w:rPr>
                <w:rFonts w:ascii="Times New Roman" w:eastAsia="Calibri" w:hAnsi="Times New Roman" w:cs="Times New Roman"/>
                <w:bCs/>
                <w:sz w:val="24"/>
                <w:szCs w:val="24"/>
                <w:vertAlign w:val="subscript"/>
              </w:rPr>
              <w:t xml:space="preserve">6 </w:t>
            </w:r>
            <w:r w:rsidRPr="008137C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3</w:t>
            </w:r>
          </w:p>
        </w:tc>
      </w:tr>
      <w:tr w:rsidR="008A3D71" w:rsidRPr="004F31B9" w14:paraId="65652CB3" w14:textId="77777777" w:rsidTr="008A3D71">
        <w:trPr>
          <w:trHeight w:val="107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CBE9AA" w14:textId="1E3EE5BE" w:rsidR="008A3D71" w:rsidRPr="008A3D71"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Septintas parametras (T7)</w:t>
            </w:r>
          </w:p>
          <w:p w14:paraId="61E35DC5" w14:textId="1F2C87E2" w:rsidR="008A3D71" w:rsidRPr="00B2775A"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Paciento stalas – ne mažiau kaip 6 stalo judėjimo kryptys / laisvės laipsnių skaičius</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717FD8" w14:textId="77777777" w:rsidR="008A3D71" w:rsidRPr="008A3D71"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6A914254" w14:textId="23425EC2" w:rsidR="008A3D71" w:rsidRPr="008137C4"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AA82B4" w14:textId="67BD1C58" w:rsidR="008A3D71" w:rsidRDefault="008A3D71" w:rsidP="008A3D71">
            <w:pPr>
              <w:spacing w:line="256" w:lineRule="auto"/>
              <w:jc w:val="center"/>
              <w:rPr>
                <w:rFonts w:ascii="Times New Roman" w:eastAsia="Calibri" w:hAnsi="Times New Roman" w:cs="Times New Roman"/>
                <w:bCs/>
                <w:sz w:val="24"/>
                <w:szCs w:val="24"/>
              </w:rPr>
            </w:pPr>
            <w:r w:rsidRPr="008A3D71">
              <w:rPr>
                <w:rFonts w:ascii="Times New Roman" w:eastAsia="Calibri" w:hAnsi="Times New Roman" w:cs="Times New Roman"/>
                <w:bCs/>
                <w:sz w:val="24"/>
                <w:szCs w:val="24"/>
              </w:rPr>
              <w:t>S</w:t>
            </w:r>
            <w:r>
              <w:rPr>
                <w:rFonts w:ascii="Times New Roman" w:eastAsia="Calibri" w:hAnsi="Times New Roman" w:cs="Times New Roman"/>
                <w:bCs/>
                <w:sz w:val="24"/>
                <w:szCs w:val="24"/>
                <w:vertAlign w:val="subscript"/>
              </w:rPr>
              <w:t>7</w:t>
            </w:r>
            <w:r w:rsidRPr="008A3D71">
              <w:rPr>
                <w:rFonts w:ascii="Times New Roman" w:eastAsia="Calibri" w:hAnsi="Times New Roman" w:cs="Times New Roman"/>
                <w:bCs/>
                <w:sz w:val="24"/>
                <w:szCs w:val="24"/>
              </w:rPr>
              <w:t xml:space="preserve"> = </w:t>
            </w:r>
            <w:r>
              <w:rPr>
                <w:rFonts w:ascii="Times New Roman" w:eastAsia="Calibri" w:hAnsi="Times New Roman" w:cs="Times New Roman"/>
                <w:bCs/>
                <w:sz w:val="24"/>
                <w:szCs w:val="24"/>
              </w:rPr>
              <w:t>5</w:t>
            </w:r>
          </w:p>
        </w:tc>
      </w:tr>
      <w:bookmarkEnd w:id="0"/>
    </w:tbl>
    <w:p w14:paraId="048C1CC7" w14:textId="77777777" w:rsidR="00C22F60" w:rsidRDefault="00C22F60" w:rsidP="00F000A0">
      <w:pPr>
        <w:rPr>
          <w:rFonts w:ascii="Times New Roman" w:hAnsi="Times New Roman" w:cs="Times New Roman"/>
          <w:sz w:val="24"/>
          <w:szCs w:val="24"/>
        </w:rPr>
      </w:pPr>
    </w:p>
    <w:p w14:paraId="353B2087" w14:textId="385BBB67" w:rsidR="005F05AB" w:rsidRDefault="00C22F60" w:rsidP="005F05AB">
      <w:pPr>
        <w:jc w:val="center"/>
        <w:rPr>
          <w:rFonts w:ascii="Times New Roman" w:eastAsia="Calibri" w:hAnsi="Times New Roman" w:cs="Times New Roman"/>
          <w:b/>
          <w:sz w:val="24"/>
          <w:szCs w:val="24"/>
        </w:rPr>
      </w:pPr>
      <w:r w:rsidRPr="004F31B9">
        <w:rPr>
          <w:rFonts w:ascii="Times New Roman" w:eastAsia="Calibri" w:hAnsi="Times New Roman" w:cs="Times New Roman"/>
          <w:b/>
          <w:sz w:val="24"/>
          <w:szCs w:val="24"/>
        </w:rPr>
        <w:t xml:space="preserve">Ekonominio naudingumo </w:t>
      </w:r>
      <w:r w:rsidRPr="004F31B9">
        <w:rPr>
          <w:rFonts w:ascii="Times New Roman" w:hAnsi="Times New Roman" w:cs="Times New Roman"/>
          <w:b/>
          <w:bCs/>
          <w:sz w:val="24"/>
          <w:szCs w:val="24"/>
        </w:rPr>
        <w:t xml:space="preserve">kokybės </w:t>
      </w:r>
      <w:r w:rsidRPr="004F31B9">
        <w:rPr>
          <w:rFonts w:ascii="Times New Roman" w:eastAsia="Calibri" w:hAnsi="Times New Roman" w:cs="Times New Roman"/>
          <w:b/>
          <w:sz w:val="24"/>
          <w:szCs w:val="24"/>
        </w:rPr>
        <w:t>kriterijaus vertinimo aprašymas</w:t>
      </w:r>
    </w:p>
    <w:tbl>
      <w:tblPr>
        <w:tblW w:w="5278" w:type="pct"/>
        <w:tblInd w:w="-545" w:type="dxa"/>
        <w:tblCellMar>
          <w:left w:w="10" w:type="dxa"/>
          <w:right w:w="10" w:type="dxa"/>
        </w:tblCellMar>
        <w:tblLook w:val="04A0" w:firstRow="1" w:lastRow="0" w:firstColumn="1" w:lastColumn="0" w:noHBand="0" w:noVBand="1"/>
      </w:tblPr>
      <w:tblGrid>
        <w:gridCol w:w="4149"/>
        <w:gridCol w:w="6291"/>
      </w:tblGrid>
      <w:tr w:rsidR="00C22F60" w:rsidRPr="004F31B9" w14:paraId="01126AAE" w14:textId="77777777" w:rsidTr="0003367B">
        <w:trPr>
          <w:trHeight w:val="348"/>
        </w:trPr>
        <w:tc>
          <w:tcPr>
            <w:tcW w:w="41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D4142A3" w14:textId="77777777" w:rsidR="00C22F60" w:rsidRPr="004F31B9" w:rsidRDefault="00C22F60" w:rsidP="00DF3EDC">
            <w:pPr>
              <w:spacing w:line="256" w:lineRule="auto"/>
              <w:rPr>
                <w:rFonts w:ascii="Times New Roman" w:hAnsi="Times New Roman" w:cs="Times New Roman"/>
                <w:b/>
                <w:sz w:val="24"/>
                <w:szCs w:val="24"/>
              </w:rPr>
            </w:pPr>
            <w:r w:rsidRPr="004F31B9">
              <w:rPr>
                <w:rFonts w:ascii="Times New Roman" w:hAnsi="Times New Roman" w:cs="Times New Roman"/>
                <w:b/>
                <w:sz w:val="24"/>
                <w:szCs w:val="24"/>
              </w:rPr>
              <w:t>Antras kriterijus (T)</w:t>
            </w:r>
          </w:p>
        </w:tc>
        <w:tc>
          <w:tcPr>
            <w:tcW w:w="62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A62CD4" w14:textId="32312886" w:rsidR="00C22F60" w:rsidRPr="004F31B9" w:rsidRDefault="00C22F60" w:rsidP="00DF3EDC">
            <w:pPr>
              <w:spacing w:line="256" w:lineRule="auto"/>
              <w:ind w:left="138" w:right="48"/>
              <w:rPr>
                <w:rFonts w:ascii="Times New Roman" w:hAnsi="Times New Roman" w:cs="Times New Roman"/>
                <w:b/>
                <w:sz w:val="24"/>
                <w:szCs w:val="24"/>
              </w:rPr>
            </w:pPr>
          </w:p>
        </w:tc>
      </w:tr>
      <w:tr w:rsidR="00C22F60" w:rsidRPr="004F31B9" w14:paraId="3F4CDA21" w14:textId="77777777" w:rsidTr="00C22F60">
        <w:trPr>
          <w:trHeight w:val="710"/>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AC8546C" w14:textId="77777777" w:rsidR="00BF7922" w:rsidRPr="008A3D71" w:rsidRDefault="00BF7922" w:rsidP="00BF7922">
            <w:pPr>
              <w:spacing w:after="0" w:line="240" w:lineRule="auto"/>
              <w:jc w:val="both"/>
              <w:rPr>
                <w:rFonts w:ascii="Times New Roman" w:hAnsi="Times New Roman"/>
                <w:sz w:val="24"/>
                <w:szCs w:val="24"/>
              </w:rPr>
            </w:pPr>
            <w:r w:rsidRPr="008A3D71">
              <w:rPr>
                <w:rFonts w:ascii="Times New Roman" w:hAnsi="Times New Roman"/>
                <w:sz w:val="24"/>
                <w:szCs w:val="24"/>
              </w:rPr>
              <w:t xml:space="preserve">Pirmas parametras (T1) </w:t>
            </w:r>
          </w:p>
          <w:p w14:paraId="3A934863" w14:textId="325B89DA" w:rsidR="00C22F60" w:rsidRPr="004F31B9" w:rsidRDefault="00BF7922" w:rsidP="00BF7922">
            <w:pPr>
              <w:spacing w:line="256" w:lineRule="auto"/>
              <w:ind w:right="48"/>
              <w:jc w:val="both"/>
              <w:rPr>
                <w:rFonts w:ascii="Times New Roman" w:hAnsi="Times New Roman" w:cs="Times New Roman"/>
                <w:sz w:val="24"/>
                <w:szCs w:val="24"/>
                <w:lang w:eastAsia="zh-CN"/>
              </w:rPr>
            </w:pPr>
            <w:r w:rsidRPr="008A3D71">
              <w:rPr>
                <w:rFonts w:ascii="Times New Roman" w:hAnsi="Times New Roman"/>
                <w:sz w:val="24"/>
                <w:szCs w:val="24"/>
              </w:rPr>
              <w:t>Onkologinės informacinės sistemos (OIS) duomenų tęstinumas ir integracija</w:t>
            </w:r>
          </w:p>
        </w:tc>
      </w:tr>
      <w:tr w:rsidR="00BF7922" w:rsidRPr="004F31B9" w14:paraId="1237CF54" w14:textId="77777777" w:rsidTr="00AC103F">
        <w:trPr>
          <w:trHeight w:val="1520"/>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DD605" w14:textId="77777777" w:rsidR="00BE057F" w:rsidRDefault="00BE057F" w:rsidP="00BE057F">
            <w:pPr>
              <w:ind w:right="48"/>
              <w:jc w:val="both"/>
              <w:rPr>
                <w:rFonts w:ascii="Times New Roman" w:hAnsi="Times New Roman" w:cs="Times New Roman"/>
                <w:sz w:val="24"/>
                <w:szCs w:val="24"/>
              </w:rPr>
            </w:pPr>
            <w:r>
              <w:rPr>
                <w:rFonts w:ascii="Times New Roman" w:hAnsi="Times New Roman" w:cs="Times New Roman"/>
                <w:sz w:val="24"/>
                <w:szCs w:val="24"/>
              </w:rPr>
              <w:t xml:space="preserve">Vertinimas: </w:t>
            </w:r>
            <w:r w:rsidRPr="00BE057F">
              <w:rPr>
                <w:rFonts w:ascii="Times New Roman" w:hAnsi="Times New Roman" w:cs="Times New Roman"/>
                <w:sz w:val="24"/>
                <w:szCs w:val="24"/>
              </w:rPr>
              <w:t>11 balų skiriama, jeigu esamoje onkologinėje informacinėje sistemoje (SQL Server 2008 R2, versija 10.50.4000) esantys kliniškai ir administraciniam darbui reikalingi pacientų ir gydymo duomenys perkeliami į naują OIS struktūrizuot</w:t>
            </w:r>
            <w:r>
              <w:rPr>
                <w:rFonts w:ascii="Times New Roman" w:hAnsi="Times New Roman" w:cs="Times New Roman"/>
                <w:sz w:val="24"/>
                <w:szCs w:val="24"/>
              </w:rPr>
              <w:t>a</w:t>
            </w:r>
            <w:r w:rsidRPr="00BE057F">
              <w:rPr>
                <w:rFonts w:ascii="Times New Roman" w:hAnsi="Times New Roman" w:cs="Times New Roman"/>
                <w:sz w:val="24"/>
                <w:szCs w:val="24"/>
              </w:rPr>
              <w:t xml:space="preserve"> elektronine forma, išsaugant jų tarpusavio sąsajas ir panaudojimo galimybę, o likę istoriniai duomenys išsaugomi ir lieka prieinami suderinamame elektroniniame archyve. Nauja OIS turi sudaryti vieningą sistemą, skirtą tiek siūlomam linijiniam greitintuvui, tiek VšĮ Respublikinės Šiaulių ligoninės turimam Elekta Infinity linijiniam greitintuvui, nenaudojant atskiros („island“) OIS aplinkos. </w:t>
            </w:r>
          </w:p>
          <w:p w14:paraId="634883DA" w14:textId="77777777" w:rsidR="00936779" w:rsidRDefault="00D15024" w:rsidP="00936779">
            <w:pPr>
              <w:ind w:right="48"/>
              <w:jc w:val="both"/>
              <w:rPr>
                <w:rFonts w:ascii="Times New Roman" w:hAnsi="Times New Roman" w:cs="Times New Roman"/>
                <w:sz w:val="24"/>
                <w:szCs w:val="24"/>
              </w:rPr>
            </w:pPr>
            <w:r>
              <w:rPr>
                <w:rFonts w:ascii="Times New Roman" w:hAnsi="Times New Roman" w:cs="Times New Roman"/>
                <w:sz w:val="24"/>
                <w:szCs w:val="24"/>
              </w:rPr>
              <w:t>Jei tiekėjo pasiūlymas neatitinka šio reikalavimo – skiriama 0 balų;</w:t>
            </w:r>
            <w:r w:rsidR="00936779" w:rsidRPr="00BE057F">
              <w:rPr>
                <w:rFonts w:ascii="Times New Roman" w:hAnsi="Times New Roman" w:cs="Times New Roman"/>
                <w:sz w:val="24"/>
                <w:szCs w:val="24"/>
              </w:rPr>
              <w:t xml:space="preserve"> </w:t>
            </w:r>
          </w:p>
          <w:p w14:paraId="0800C3FD" w14:textId="6FF72612" w:rsidR="00BE057F" w:rsidRPr="00BE057F" w:rsidRDefault="00936779" w:rsidP="00BE057F">
            <w:pPr>
              <w:ind w:right="48"/>
              <w:jc w:val="both"/>
              <w:rPr>
                <w:rFonts w:ascii="Times New Roman" w:hAnsi="Times New Roman" w:cs="Times New Roman"/>
                <w:sz w:val="24"/>
                <w:szCs w:val="24"/>
              </w:rPr>
            </w:pPr>
            <w:r w:rsidRPr="00BE057F">
              <w:rPr>
                <w:rFonts w:ascii="Times New Roman" w:hAnsi="Times New Roman" w:cs="Times New Roman"/>
                <w:sz w:val="24"/>
                <w:szCs w:val="24"/>
              </w:rPr>
              <w:t>Atitiktis pagrindžiama gamintojo arba gamintojo įgalioto integratoriaus technine dokumentacija, kurioje aprašoma siūloma duomenų migracijos ir OIS integracijos architektūra.</w:t>
            </w:r>
            <w:r>
              <w:rPr>
                <w:rFonts w:ascii="Times New Roman" w:hAnsi="Times New Roman" w:cs="Times New Roman"/>
                <w:sz w:val="24"/>
                <w:szCs w:val="24"/>
              </w:rPr>
              <w:t xml:space="preserve"> </w:t>
            </w:r>
          </w:p>
          <w:p w14:paraId="74AC54A2" w14:textId="3A544F15" w:rsidR="00BF7922" w:rsidRPr="004F31B9" w:rsidRDefault="00BE057F" w:rsidP="00BE057F">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s:</w:t>
            </w:r>
            <w:r w:rsidRPr="00BE057F">
              <w:rPr>
                <w:rFonts w:ascii="Times New Roman" w:hAnsi="Times New Roman" w:cs="Times New Roman"/>
                <w:sz w:val="24"/>
                <w:szCs w:val="24"/>
              </w:rPr>
              <w:t xml:space="preserve"> Struktūrizuotas kliniškai ir administraciniam darbui reikalingų duomenų perkėlimas ir vieninga OIS aplinka užtikrina klinikinių duomenų tęstinumą, mažina pakartotinio duomenų įvedimo poreikį ir su juo susijusių klaidų riziką. Šaltiniai: [1], [2].</w:t>
            </w:r>
          </w:p>
        </w:tc>
      </w:tr>
      <w:tr w:rsidR="00C22F60" w:rsidRPr="004F31B9" w14:paraId="27ABE4A3" w14:textId="77777777" w:rsidTr="0003367B">
        <w:trPr>
          <w:trHeight w:val="728"/>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8C5B1C3" w14:textId="77777777" w:rsidR="00D15024" w:rsidRDefault="00D15024" w:rsidP="00D15024">
            <w:pPr>
              <w:spacing w:after="0"/>
              <w:ind w:right="43"/>
              <w:jc w:val="both"/>
              <w:rPr>
                <w:rFonts w:ascii="Times New Roman" w:hAnsi="Times New Roman" w:cs="Times New Roman"/>
                <w:sz w:val="24"/>
                <w:szCs w:val="24"/>
              </w:rPr>
            </w:pPr>
            <w:r w:rsidRPr="00D15024">
              <w:rPr>
                <w:rFonts w:ascii="Times New Roman" w:hAnsi="Times New Roman" w:cs="Times New Roman"/>
                <w:sz w:val="24"/>
                <w:szCs w:val="24"/>
              </w:rPr>
              <w:t xml:space="preserve">Antras parametras (T2) </w:t>
            </w:r>
          </w:p>
          <w:p w14:paraId="02198264" w14:textId="16B7A038" w:rsidR="00C22F60" w:rsidRPr="004F31B9"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t>Gydymo tęstinumas / dozimetrinis suderinamumas su Elekta Infinity</w:t>
            </w:r>
            <w:r>
              <w:rPr>
                <w:rFonts w:ascii="Times New Roman" w:hAnsi="Times New Roman" w:cs="Times New Roman"/>
                <w:sz w:val="24"/>
                <w:szCs w:val="24"/>
              </w:rPr>
              <w:t xml:space="preserve"> linijiniu geitintuvu</w:t>
            </w:r>
          </w:p>
        </w:tc>
      </w:tr>
      <w:tr w:rsidR="00D15024" w:rsidRPr="004F31B9" w14:paraId="002ED66D" w14:textId="77777777" w:rsidTr="00D15024">
        <w:trPr>
          <w:trHeight w:val="800"/>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C42BD" w14:textId="77777777" w:rsidR="00D15024"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t>Vertinimas</w:t>
            </w:r>
            <w:r>
              <w:rPr>
                <w:rFonts w:ascii="Times New Roman" w:hAnsi="Times New Roman" w:cs="Times New Roman"/>
                <w:sz w:val="24"/>
                <w:szCs w:val="24"/>
              </w:rPr>
              <w:t xml:space="preserve">: </w:t>
            </w:r>
            <w:r w:rsidRPr="00D15024">
              <w:rPr>
                <w:rFonts w:ascii="Times New Roman" w:hAnsi="Times New Roman" w:cs="Times New Roman"/>
                <w:sz w:val="24"/>
                <w:szCs w:val="24"/>
              </w:rPr>
              <w:t xml:space="preserve">19 balų skiriama, jeigu tiekėjas užtikrina siūlomo linijinio greitintuvo ir Ligoninėje turimo Elekta Infinity gydymo tęstinumą bent vienai abiem sistemoms bendrai fotonų energijai, taikant spinduliuotės pluoštų dozimetrinį suderinimą (beam matching) arba gamintojo validuotą lygiavertį sprendimą, leidžiantį jau parengtą gydymo planą panaudoti / perkelti kitame greitintuve be naujo gydymo plano sudarymo ir pilno pakartotinio optimizavimo. </w:t>
            </w:r>
          </w:p>
          <w:p w14:paraId="6748C390" w14:textId="7EB5B6A1" w:rsidR="00D15024"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lastRenderedPageBreak/>
              <w:t>Atitiktis pagrindžiama gamintojo technine dokumentacija, kurioje aprašytas toks gydymo planų panaudojimo / perkėlimo tarp sistemų funkcionalumas.</w:t>
            </w:r>
          </w:p>
          <w:p w14:paraId="1D867255" w14:textId="2E5E0867" w:rsidR="00D15024" w:rsidRPr="00D15024"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t>Jei tiekėjo pasiūlymas neatitinka šio reikalavimo – skiriama 0 balų;</w:t>
            </w:r>
          </w:p>
          <w:p w14:paraId="149701DA" w14:textId="5C448F62" w:rsidR="00D15024" w:rsidRPr="004F31B9" w:rsidRDefault="0003367B" w:rsidP="00D15024">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s</w:t>
            </w:r>
            <w:r w:rsidR="00D15024">
              <w:rPr>
                <w:rFonts w:ascii="Times New Roman" w:hAnsi="Times New Roman" w:cs="Times New Roman"/>
                <w:sz w:val="24"/>
                <w:szCs w:val="24"/>
              </w:rPr>
              <w:t>:</w:t>
            </w:r>
            <w:r w:rsidR="00D15024" w:rsidRPr="00D15024">
              <w:rPr>
                <w:rFonts w:ascii="Times New Roman" w:hAnsi="Times New Roman" w:cs="Times New Roman"/>
                <w:sz w:val="24"/>
                <w:szCs w:val="24"/>
              </w:rPr>
              <w:t xml:space="preserve"> Gydymo planų perkeliamumas gali užtikrinti gydymo tęstinumą įrangos gedimo, techninės priežiūros ar apkrovos perskirstymo atvejais. Šaltiniai: [3], [4].</w:t>
            </w:r>
          </w:p>
        </w:tc>
      </w:tr>
      <w:tr w:rsidR="00C22F60" w:rsidRPr="004F31B9" w14:paraId="24998DE4" w14:textId="77777777" w:rsidTr="00C22F60">
        <w:trPr>
          <w:trHeight w:val="719"/>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A86A84" w14:textId="77777777" w:rsidR="00D15024" w:rsidRPr="00D15024" w:rsidRDefault="00D15024" w:rsidP="00D15024">
            <w:pPr>
              <w:spacing w:after="0"/>
              <w:ind w:right="43"/>
              <w:jc w:val="both"/>
              <w:rPr>
                <w:rFonts w:ascii="Times New Roman" w:hAnsi="Times New Roman" w:cs="Times New Roman"/>
                <w:sz w:val="24"/>
                <w:szCs w:val="24"/>
              </w:rPr>
            </w:pPr>
            <w:r w:rsidRPr="00D15024">
              <w:rPr>
                <w:rFonts w:ascii="Times New Roman" w:hAnsi="Times New Roman" w:cs="Times New Roman"/>
                <w:sz w:val="24"/>
                <w:szCs w:val="24"/>
              </w:rPr>
              <w:lastRenderedPageBreak/>
              <w:t xml:space="preserve">Trečias parametras (T3) </w:t>
            </w:r>
          </w:p>
          <w:p w14:paraId="1FE4B8FD" w14:textId="2C34042A" w:rsidR="00C22F60" w:rsidRPr="004F31B9"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t>Fotonų spinduliuotės energijų pasirinkimas</w:t>
            </w:r>
            <w:r w:rsidR="00D764C2">
              <w:rPr>
                <w:rFonts w:ascii="Times New Roman" w:hAnsi="Times New Roman" w:cs="Times New Roman"/>
                <w:sz w:val="24"/>
                <w:szCs w:val="24"/>
              </w:rPr>
              <w:t xml:space="preserve">: </w:t>
            </w:r>
            <w:r w:rsidR="00D764C2">
              <w:rPr>
                <w:rFonts w:ascii="Times New Roman" w:hAnsi="Times New Roman" w:cs="Times New Roman"/>
                <w:color w:val="000000" w:themeColor="text1"/>
                <w:sz w:val="24"/>
                <w:szCs w:val="24"/>
              </w:rPr>
              <w:t xml:space="preserve">ne mažiau kaip </w:t>
            </w:r>
            <w:r w:rsidR="00D764C2" w:rsidRPr="005F05AB">
              <w:rPr>
                <w:rFonts w:ascii="Times New Roman" w:hAnsi="Times New Roman" w:cs="Times New Roman"/>
                <w:sz w:val="24"/>
                <w:szCs w:val="24"/>
              </w:rPr>
              <w:t>6 MV, 10 MV, 6 MV FFF (Flattening Filter-Free)</w:t>
            </w:r>
            <w:r w:rsidR="00D764C2">
              <w:rPr>
                <w:rFonts w:ascii="Times New Roman" w:hAnsi="Times New Roman" w:cs="Times New Roman"/>
                <w:sz w:val="24"/>
                <w:szCs w:val="24"/>
              </w:rPr>
              <w:t xml:space="preserve">, </w:t>
            </w:r>
            <w:r w:rsidR="00D764C2" w:rsidRPr="005F05AB">
              <w:rPr>
                <w:rFonts w:ascii="Times New Roman" w:hAnsi="Times New Roman" w:cs="Times New Roman"/>
                <w:sz w:val="24"/>
                <w:szCs w:val="24"/>
              </w:rPr>
              <w:t>10 MV FFF (Flattening Filter-Free)</w:t>
            </w:r>
          </w:p>
        </w:tc>
      </w:tr>
      <w:tr w:rsidR="005F05AB" w:rsidRPr="004F31B9" w14:paraId="163E7831"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8C429" w14:textId="77777777" w:rsidR="00D764C2" w:rsidRDefault="005F05AB" w:rsidP="005F05AB">
            <w:pPr>
              <w:ind w:right="48"/>
              <w:jc w:val="both"/>
              <w:rPr>
                <w:rFonts w:ascii="Times New Roman" w:hAnsi="Times New Roman" w:cs="Times New Roman"/>
                <w:sz w:val="24"/>
                <w:szCs w:val="24"/>
              </w:rPr>
            </w:pPr>
            <w:r w:rsidRPr="005F05AB">
              <w:rPr>
                <w:rFonts w:ascii="Times New Roman" w:hAnsi="Times New Roman" w:cs="Times New Roman"/>
                <w:sz w:val="24"/>
                <w:szCs w:val="24"/>
              </w:rPr>
              <w:t>Vertinimas</w:t>
            </w:r>
            <w:r>
              <w:rPr>
                <w:rFonts w:ascii="Times New Roman" w:hAnsi="Times New Roman" w:cs="Times New Roman"/>
                <w:sz w:val="24"/>
                <w:szCs w:val="24"/>
              </w:rPr>
              <w:t xml:space="preserve">: </w:t>
            </w:r>
            <w:r w:rsidRPr="005F05AB">
              <w:rPr>
                <w:rFonts w:ascii="Times New Roman" w:hAnsi="Times New Roman" w:cs="Times New Roman"/>
                <w:sz w:val="24"/>
                <w:szCs w:val="24"/>
              </w:rPr>
              <w:t xml:space="preserve">4 balai skiriami, jeigu siūlomas linijinis greitintuvas užtikrina ne mažesnį kaip šį fotonų spinduliuotės energijų pasirinkimą: 6 MV, 10 MV, 6 MV FFF (Flattening Filter-Free) ir 10 MV FFF (Flattening Filter-Free). </w:t>
            </w:r>
          </w:p>
          <w:p w14:paraId="087B29B7" w14:textId="77777777" w:rsidR="00936779" w:rsidRDefault="00D764C2" w:rsidP="00936779">
            <w:pPr>
              <w:ind w:right="48"/>
              <w:jc w:val="both"/>
              <w:rPr>
                <w:rFonts w:ascii="Times New Roman" w:hAnsi="Times New Roman" w:cs="Times New Roman"/>
                <w:sz w:val="24"/>
                <w:szCs w:val="24"/>
              </w:rPr>
            </w:pPr>
            <w:r w:rsidRPr="00D764C2">
              <w:rPr>
                <w:rFonts w:ascii="Times New Roman" w:hAnsi="Times New Roman" w:cs="Times New Roman"/>
                <w:sz w:val="24"/>
                <w:szCs w:val="24"/>
              </w:rPr>
              <w:t>Jei tiekėjo pasiūlymas neatitinka šio reikalavimo – skiriama 0 balų;</w:t>
            </w:r>
          </w:p>
          <w:p w14:paraId="061CB99B" w14:textId="77FC07F3" w:rsidR="00D764C2" w:rsidRPr="005F05AB" w:rsidRDefault="00936779" w:rsidP="005F05AB">
            <w:pPr>
              <w:ind w:right="48"/>
              <w:jc w:val="both"/>
              <w:rPr>
                <w:rFonts w:ascii="Times New Roman" w:hAnsi="Times New Roman" w:cs="Times New Roman"/>
                <w:sz w:val="24"/>
                <w:szCs w:val="24"/>
              </w:rPr>
            </w:pPr>
            <w:r w:rsidRPr="005F05AB">
              <w:rPr>
                <w:rFonts w:ascii="Times New Roman" w:hAnsi="Times New Roman" w:cs="Times New Roman"/>
                <w:sz w:val="24"/>
                <w:szCs w:val="24"/>
              </w:rPr>
              <w:t>Atitiktis pagrindžiama gamintojo technine dokumentacija.</w:t>
            </w:r>
          </w:p>
          <w:p w14:paraId="733A14D7" w14:textId="7FBEA8D2" w:rsidR="005F05AB" w:rsidRPr="004F31B9" w:rsidRDefault="0003367B" w:rsidP="005F05AB">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 xml:space="preserve">s: </w:t>
            </w:r>
            <w:r w:rsidR="005F05AB" w:rsidRPr="005F05AB">
              <w:rPr>
                <w:rFonts w:ascii="Times New Roman" w:hAnsi="Times New Roman" w:cs="Times New Roman"/>
                <w:sz w:val="24"/>
                <w:szCs w:val="24"/>
              </w:rPr>
              <w:t>Papildomas energijų pasirinkimas didina sistemos klinikinį lankstumą;</w:t>
            </w:r>
          </w:p>
        </w:tc>
      </w:tr>
      <w:tr w:rsidR="00D764C2" w:rsidRPr="004F31B9" w14:paraId="52D5B8DF" w14:textId="77777777" w:rsidTr="00745A8D">
        <w:trPr>
          <w:trHeight w:val="908"/>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23278F5" w14:textId="77777777" w:rsidR="00290BD1" w:rsidRPr="00290BD1" w:rsidRDefault="00290BD1" w:rsidP="00290BD1">
            <w:pPr>
              <w:spacing w:after="0"/>
              <w:ind w:right="43"/>
              <w:jc w:val="both"/>
              <w:rPr>
                <w:rFonts w:ascii="Times New Roman" w:hAnsi="Times New Roman" w:cs="Times New Roman"/>
                <w:sz w:val="24"/>
                <w:szCs w:val="24"/>
              </w:rPr>
            </w:pPr>
            <w:r w:rsidRPr="00290BD1">
              <w:rPr>
                <w:rFonts w:ascii="Times New Roman" w:hAnsi="Times New Roman" w:cs="Times New Roman"/>
                <w:sz w:val="24"/>
                <w:szCs w:val="24"/>
              </w:rPr>
              <w:t xml:space="preserve">Ketvirtas parametras (T4) </w:t>
            </w:r>
          </w:p>
          <w:p w14:paraId="5E6B3B7B" w14:textId="3C85CE48" w:rsidR="00D764C2" w:rsidRPr="005F05AB" w:rsidRDefault="00CB2506" w:rsidP="00290BD1">
            <w:pPr>
              <w:ind w:right="48"/>
              <w:jc w:val="both"/>
              <w:rPr>
                <w:rFonts w:ascii="Times New Roman" w:hAnsi="Times New Roman" w:cs="Times New Roman"/>
                <w:sz w:val="24"/>
                <w:szCs w:val="24"/>
              </w:rPr>
            </w:pPr>
            <w:r w:rsidRPr="00CB2506">
              <w:rPr>
                <w:rFonts w:ascii="Times New Roman" w:hAnsi="Times New Roman" w:cs="Times New Roman"/>
                <w:sz w:val="24"/>
                <w:szCs w:val="24"/>
              </w:rPr>
              <w:t>kV vaizdinimo detektoriaus techninės charakteristikos: aktyvaus vaizdinimo ploto mažiausias matmuo – ne mažesnis kaip 43 cm ir vaizdo matricos mažiausias matmuo – ne mažesnis kaip 1536 pikselių</w:t>
            </w:r>
          </w:p>
        </w:tc>
      </w:tr>
      <w:tr w:rsidR="00D764C2" w:rsidRPr="004F31B9" w14:paraId="740D051D"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02170" w14:textId="77777777" w:rsidR="00CB2506" w:rsidRDefault="00BE6545" w:rsidP="00CB2506">
            <w:pPr>
              <w:ind w:right="48"/>
              <w:jc w:val="both"/>
              <w:rPr>
                <w:rFonts w:ascii="Times New Roman" w:hAnsi="Times New Roman" w:cs="Times New Roman"/>
                <w:sz w:val="24"/>
                <w:szCs w:val="24"/>
              </w:rPr>
            </w:pPr>
            <w:r w:rsidRPr="00BE6545">
              <w:rPr>
                <w:rFonts w:ascii="Times New Roman" w:hAnsi="Times New Roman" w:cs="Times New Roman"/>
                <w:sz w:val="24"/>
                <w:szCs w:val="24"/>
              </w:rPr>
              <w:t>Vertinimas</w:t>
            </w:r>
            <w:r>
              <w:rPr>
                <w:rFonts w:ascii="Times New Roman" w:hAnsi="Times New Roman" w:cs="Times New Roman"/>
                <w:sz w:val="24"/>
                <w:szCs w:val="24"/>
              </w:rPr>
              <w:t xml:space="preserve">: </w:t>
            </w:r>
            <w:r w:rsidR="00CB2506" w:rsidRPr="00CB2506">
              <w:rPr>
                <w:rFonts w:ascii="Times New Roman" w:hAnsi="Times New Roman" w:cs="Times New Roman"/>
                <w:sz w:val="24"/>
                <w:szCs w:val="24"/>
              </w:rPr>
              <w:t>4 balai skiriami, jeigu siūlomos kilovoltinės vaizdinimo sistemos detektoriaus</w:t>
            </w:r>
            <w:r w:rsidR="00CB2506">
              <w:rPr>
                <w:rFonts w:ascii="Times New Roman" w:hAnsi="Times New Roman" w:cs="Times New Roman"/>
                <w:sz w:val="24"/>
                <w:szCs w:val="24"/>
              </w:rPr>
              <w:t xml:space="preserve"> </w:t>
            </w:r>
            <w:r w:rsidR="00CB2506" w:rsidRPr="00CB2506">
              <w:rPr>
                <w:rFonts w:ascii="Times New Roman" w:hAnsi="Times New Roman" w:cs="Times New Roman"/>
                <w:sz w:val="24"/>
                <w:szCs w:val="24"/>
              </w:rPr>
              <w:t>aktyvaus vaizdinimo ploto mažiausias matmuo yra ne mažesnis kaip 43 cm</w:t>
            </w:r>
            <w:r w:rsidR="00CB2506">
              <w:rPr>
                <w:rFonts w:ascii="Times New Roman" w:hAnsi="Times New Roman" w:cs="Times New Roman"/>
                <w:sz w:val="24"/>
                <w:szCs w:val="24"/>
              </w:rPr>
              <w:t xml:space="preserve"> </w:t>
            </w:r>
            <w:r w:rsidR="00CB2506" w:rsidRPr="00CB2506">
              <w:rPr>
                <w:rFonts w:ascii="Times New Roman" w:hAnsi="Times New Roman" w:cs="Times New Roman"/>
                <w:sz w:val="24"/>
                <w:szCs w:val="24"/>
              </w:rPr>
              <w:t>ir vaizdo matricos mažiausias matmuo yra ne mažesnis kaip 1536 pikselių.</w:t>
            </w:r>
            <w:r w:rsidR="00CB2506">
              <w:rPr>
                <w:rFonts w:ascii="Times New Roman" w:hAnsi="Times New Roman" w:cs="Times New Roman"/>
                <w:sz w:val="24"/>
                <w:szCs w:val="24"/>
              </w:rPr>
              <w:t xml:space="preserve"> </w:t>
            </w:r>
          </w:p>
          <w:p w14:paraId="3590F947" w14:textId="0EB411EB" w:rsid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t>Abi sąlygos turi būti tenkinamos kartu; jeigu bent viena iš jų neatitinka arba nėra pagrįsta, skiriama 0 balų.</w:t>
            </w:r>
          </w:p>
          <w:p w14:paraId="20BE6D43" w14:textId="4A3C7C3E" w:rsid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t>Atitiktis pagrindžiama siūlomos sistemos gamintojo technine dokumentacija.</w:t>
            </w:r>
          </w:p>
          <w:p w14:paraId="6C221F05" w14:textId="65C45CA9" w:rsidR="00D764C2" w:rsidRPr="005F05AB" w:rsidRDefault="00CB2506" w:rsidP="00BE6545">
            <w:pPr>
              <w:ind w:right="48"/>
              <w:jc w:val="both"/>
              <w:rPr>
                <w:rFonts w:ascii="Times New Roman" w:hAnsi="Times New Roman" w:cs="Times New Roman"/>
                <w:sz w:val="24"/>
                <w:szCs w:val="24"/>
              </w:rPr>
            </w:pPr>
            <w:r w:rsidRPr="00CB2506">
              <w:rPr>
                <w:rFonts w:ascii="Times New Roman" w:hAnsi="Times New Roman" w:cs="Times New Roman"/>
                <w:sz w:val="24"/>
                <w:szCs w:val="24"/>
              </w:rPr>
              <w:t>Parametro pagrindimas: Techninėje specifikacijoje nustatytas privalomas kV CBCT sistemos funkcinis lygis ir jos tinkamumas spindulinio gydymo planavimui bei adaptyviai spindulinei terapijai. Kriterijumi papildomai vertinamas aukštesnis kV detektoriaus techninis lygis</w:t>
            </w:r>
            <w:r>
              <w:rPr>
                <w:rFonts w:ascii="Times New Roman" w:hAnsi="Times New Roman" w:cs="Times New Roman"/>
                <w:sz w:val="24"/>
                <w:szCs w:val="24"/>
              </w:rPr>
              <w:t xml:space="preserve">. </w:t>
            </w:r>
            <w:r w:rsidRPr="00CB2506">
              <w:rPr>
                <w:rFonts w:ascii="Times New Roman" w:hAnsi="Times New Roman" w:cs="Times New Roman"/>
                <w:sz w:val="24"/>
                <w:szCs w:val="24"/>
              </w:rPr>
              <w:t>Mokslinėje literatūroje ankstesnės kartos radioterapinės kV CBCT sistemos aprašomos su maždaug 41 × 41 cm detektoriumi ir 1024 × 1024 pikselių matrica, o naujesnėse sistemose nurodomi 43 cm mažiausio matmens detektoriai ir 1536 × 1536 pikselių matricos. Todėl 43 cm ir 1536 pikselių reikšmės pasirinktos kaip papildomo techninio pranašumo ribos virš įprasto ankstesnės kartos techninio lygio. Šaltiniai: [5], [8], [9].</w:t>
            </w:r>
          </w:p>
        </w:tc>
      </w:tr>
      <w:tr w:rsidR="00D764C2" w:rsidRPr="004F31B9" w14:paraId="488B4223" w14:textId="77777777" w:rsidTr="00745A8D">
        <w:trPr>
          <w:trHeight w:val="863"/>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8D81101" w14:textId="77777777" w:rsidR="00745A8D" w:rsidRPr="00745A8D" w:rsidRDefault="00745A8D" w:rsidP="00745A8D">
            <w:pPr>
              <w:spacing w:after="0"/>
              <w:ind w:right="43"/>
              <w:jc w:val="both"/>
              <w:rPr>
                <w:rFonts w:ascii="Times New Roman" w:hAnsi="Times New Roman" w:cs="Times New Roman"/>
                <w:sz w:val="24"/>
                <w:szCs w:val="24"/>
              </w:rPr>
            </w:pPr>
            <w:r w:rsidRPr="00745A8D">
              <w:rPr>
                <w:rFonts w:ascii="Times New Roman" w:hAnsi="Times New Roman" w:cs="Times New Roman"/>
                <w:sz w:val="24"/>
                <w:szCs w:val="24"/>
              </w:rPr>
              <w:t>Penktas parametras (T5)</w:t>
            </w:r>
          </w:p>
          <w:p w14:paraId="78B811AE" w14:textId="7B9FC24A" w:rsidR="00CB2506" w:rsidRPr="005F05AB" w:rsidRDefault="00CB2506" w:rsidP="00745A8D">
            <w:pPr>
              <w:ind w:right="48"/>
              <w:jc w:val="both"/>
              <w:rPr>
                <w:rFonts w:ascii="Times New Roman" w:hAnsi="Times New Roman" w:cs="Times New Roman"/>
                <w:sz w:val="24"/>
                <w:szCs w:val="24"/>
              </w:rPr>
            </w:pPr>
            <w:r w:rsidRPr="00CB2506">
              <w:rPr>
                <w:rFonts w:ascii="Times New Roman" w:hAnsi="Times New Roman" w:cs="Times New Roman"/>
                <w:sz w:val="24"/>
                <w:szCs w:val="24"/>
              </w:rPr>
              <w:t>CBCT Hounsfield vienetų (HU) tikslumas ir tolygumas: didžiausias absoliutus HU nuokrypis nuo referencinių reikšmių – ne didesnis kaip 30 HU ir HU tolygumo nuokrypis tarp centrinės ir periferinių matavimo sričių – ne didesnis kaip 20 HU</w:t>
            </w:r>
          </w:p>
        </w:tc>
      </w:tr>
      <w:tr w:rsidR="00D764C2" w:rsidRPr="004F31B9" w14:paraId="2327A554" w14:textId="77777777" w:rsidTr="00223F3C">
        <w:trPr>
          <w:trHeight w:val="800"/>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5AF1C" w14:textId="77777777" w:rsidR="00CB2506" w:rsidRPr="00CB2506" w:rsidRDefault="0022483D" w:rsidP="00CB2506">
            <w:pPr>
              <w:ind w:right="48"/>
              <w:jc w:val="both"/>
              <w:rPr>
                <w:rFonts w:ascii="Times New Roman" w:hAnsi="Times New Roman" w:cs="Times New Roman"/>
                <w:sz w:val="24"/>
                <w:szCs w:val="24"/>
              </w:rPr>
            </w:pPr>
            <w:r w:rsidRPr="0022483D">
              <w:rPr>
                <w:rFonts w:ascii="Times New Roman" w:hAnsi="Times New Roman" w:cs="Times New Roman"/>
                <w:sz w:val="24"/>
                <w:szCs w:val="24"/>
              </w:rPr>
              <w:t>Vertinimas</w:t>
            </w:r>
            <w:r>
              <w:rPr>
                <w:rFonts w:ascii="Times New Roman" w:hAnsi="Times New Roman" w:cs="Times New Roman"/>
                <w:sz w:val="24"/>
                <w:szCs w:val="24"/>
              </w:rPr>
              <w:t xml:space="preserve">: </w:t>
            </w:r>
            <w:r w:rsidR="00CB2506" w:rsidRPr="00CB2506">
              <w:rPr>
                <w:rFonts w:ascii="Times New Roman" w:hAnsi="Times New Roman" w:cs="Times New Roman"/>
                <w:sz w:val="24"/>
                <w:szCs w:val="24"/>
              </w:rPr>
              <w:t>4 balai skiriami, jeigu siūlomos CBCT sistemos charakteristikos atitinka abi šias sąlygas:</w:t>
            </w:r>
          </w:p>
          <w:p w14:paraId="074B9F8A" w14:textId="77777777" w:rsidR="00CB2506" w:rsidRP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t>1) didžiausias absoliutus HU tikslumo (HU accuracy) nuokrypis nuo referencinių reikšmių audiniams lygiaverčiuose fantomo intarpuose yra ne didesnis kaip 30 HU;</w:t>
            </w:r>
          </w:p>
          <w:p w14:paraId="7B3426DA" w14:textId="77777777" w:rsidR="00CB2506" w:rsidRP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t>2) HU tolygumo (HU uniformity) nuokrypis tarp centrinės ir periferinių matavimo sričių yra ne didesnis kaip 20 HU.</w:t>
            </w:r>
          </w:p>
          <w:p w14:paraId="15C8A7DF" w14:textId="702FD5DF" w:rsid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t>Jeigu bent viena sąlyga neatitinka arba jos atitiktis nėra pagrįsta – skiriama 0 balų.</w:t>
            </w:r>
          </w:p>
          <w:p w14:paraId="3188409F" w14:textId="235763E2" w:rsid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lastRenderedPageBreak/>
              <w:t>Atitiktis pagrindžiama gamintojo technine dokumentacija arba recenzuojamame moksliniame leidinyje paskelbtais siūlomos sistemos matavimo rezultatais.</w:t>
            </w:r>
          </w:p>
          <w:p w14:paraId="2175115B" w14:textId="6D2B6D5F" w:rsidR="00D764C2" w:rsidRPr="005F05AB" w:rsidRDefault="0003367B" w:rsidP="0022483D">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s</w:t>
            </w:r>
            <w:r w:rsidR="0022483D">
              <w:rPr>
                <w:rFonts w:ascii="Times New Roman" w:hAnsi="Times New Roman" w:cs="Times New Roman"/>
                <w:sz w:val="24"/>
                <w:szCs w:val="24"/>
              </w:rPr>
              <w:t>:</w:t>
            </w:r>
            <w:r w:rsidR="00223F3C">
              <w:rPr>
                <w:rFonts w:ascii="Times New Roman" w:hAnsi="Times New Roman" w:cs="Times New Roman"/>
                <w:sz w:val="24"/>
                <w:szCs w:val="24"/>
              </w:rPr>
              <w:t xml:space="preserve"> </w:t>
            </w:r>
            <w:r w:rsidR="00CB2506">
              <w:rPr>
                <w:rFonts w:ascii="Times New Roman" w:hAnsi="Times New Roman" w:cs="Times New Roman"/>
                <w:sz w:val="24"/>
                <w:szCs w:val="24"/>
              </w:rPr>
              <w:t>T</w:t>
            </w:r>
            <w:r w:rsidR="00CB2506" w:rsidRPr="00CB2506">
              <w:rPr>
                <w:rFonts w:ascii="Times New Roman" w:hAnsi="Times New Roman" w:cs="Times New Roman"/>
                <w:sz w:val="24"/>
                <w:szCs w:val="24"/>
              </w:rPr>
              <w:t xml:space="preserve">echninėje specifikacijoje jau nustatytas CBCT tinkamumas spindulinio gydymo planavimui, adaptyviai spindulinei terapijai ir tiesioginiam 3D dozės skaičiavimui. Kriterijumi papildomai vertinamas aukštesnis kiekybinis CBCT vaizdo patikimumo lygis. Mokslinėje literatūroje aprašomi iki maždaug 30 HU tikslumo nuokrypiai ir iki 20 HU tolygumo nuokrypiai, todėl šios reikšmės pasirinktos kaip papildomos kokybės ribos virš </w:t>
            </w:r>
            <w:r w:rsidR="00936779">
              <w:rPr>
                <w:rFonts w:ascii="Times New Roman" w:hAnsi="Times New Roman" w:cs="Times New Roman"/>
                <w:sz w:val="24"/>
                <w:szCs w:val="24"/>
              </w:rPr>
              <w:t>techninėje specifikacijoje</w:t>
            </w:r>
            <w:r w:rsidR="00CB2506" w:rsidRPr="00CB2506">
              <w:rPr>
                <w:rFonts w:ascii="Times New Roman" w:hAnsi="Times New Roman" w:cs="Times New Roman"/>
                <w:sz w:val="24"/>
                <w:szCs w:val="24"/>
              </w:rPr>
              <w:t xml:space="preserve"> nustatyto funkcinio minimumo. Šaltiniai: [5], [6].</w:t>
            </w:r>
          </w:p>
        </w:tc>
      </w:tr>
      <w:tr w:rsidR="00D764C2" w:rsidRPr="004F31B9" w14:paraId="0A1220BA" w14:textId="77777777" w:rsidTr="0003367B">
        <w:trPr>
          <w:trHeight w:val="890"/>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0FC887A" w14:textId="77777777" w:rsidR="0003367B" w:rsidRPr="0003367B" w:rsidRDefault="0003367B" w:rsidP="0003367B">
            <w:pPr>
              <w:spacing w:after="0"/>
              <w:ind w:right="43"/>
              <w:jc w:val="both"/>
              <w:rPr>
                <w:rFonts w:ascii="Times New Roman" w:hAnsi="Times New Roman" w:cs="Times New Roman"/>
                <w:sz w:val="24"/>
                <w:szCs w:val="24"/>
              </w:rPr>
            </w:pPr>
            <w:r w:rsidRPr="0003367B">
              <w:rPr>
                <w:rFonts w:ascii="Times New Roman" w:hAnsi="Times New Roman" w:cs="Times New Roman"/>
                <w:sz w:val="24"/>
                <w:szCs w:val="24"/>
              </w:rPr>
              <w:lastRenderedPageBreak/>
              <w:t>Šeštas parametras (T6)</w:t>
            </w:r>
          </w:p>
          <w:p w14:paraId="323A8521" w14:textId="6F2D1EA7" w:rsidR="00D764C2" w:rsidRPr="005F05A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Optinės spindulinio gydymo valdymo sistemos (OSMS) stebimo tūrio aprėptis</w:t>
            </w:r>
            <w:r w:rsidR="00936779">
              <w:rPr>
                <w:rFonts w:ascii="Times New Roman" w:hAnsi="Times New Roman" w:cs="Times New Roman"/>
                <w:sz w:val="24"/>
                <w:szCs w:val="24"/>
              </w:rPr>
              <w:t xml:space="preserve">: </w:t>
            </w:r>
            <w:r w:rsidR="00936779" w:rsidRPr="00936779">
              <w:rPr>
                <w:rFonts w:ascii="Times New Roman" w:hAnsi="Times New Roman" w:cs="Times New Roman"/>
                <w:sz w:val="24"/>
                <w:szCs w:val="24"/>
              </w:rPr>
              <w:t>ne mažesnis kaip 100 cm išilgine kryptimi ir ne mažesnis kaip 65 cm skersine kryptimi</w:t>
            </w:r>
          </w:p>
        </w:tc>
      </w:tr>
      <w:tr w:rsidR="00D764C2" w:rsidRPr="004F31B9" w14:paraId="29CF35A5"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EA99C" w14:textId="77777777" w:rsidR="00936779"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Vertinimas</w:t>
            </w:r>
            <w:r>
              <w:rPr>
                <w:rFonts w:ascii="Times New Roman" w:hAnsi="Times New Roman" w:cs="Times New Roman"/>
                <w:sz w:val="24"/>
                <w:szCs w:val="24"/>
              </w:rPr>
              <w:t>:</w:t>
            </w:r>
            <w:r w:rsidRPr="0003367B">
              <w:rPr>
                <w:rFonts w:ascii="Times New Roman" w:hAnsi="Times New Roman" w:cs="Times New Roman"/>
                <w:sz w:val="24"/>
                <w:szCs w:val="24"/>
              </w:rPr>
              <w:t xml:space="preserve"> 3 balai skiriami, jeigu siūlomos OSMS gamintojo garantuojamas stebimo tūrio dydis yra ne mažesnis kaip 100 cm išilgine kryptimi ir ne mažesnis kaip 65 cm skersine kryptimi. </w:t>
            </w:r>
          </w:p>
          <w:p w14:paraId="3B423587" w14:textId="566C087E" w:rsid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Abi sąlygos turi būti tenkinamos kartu</w:t>
            </w:r>
            <w:r>
              <w:rPr>
                <w:rFonts w:ascii="Times New Roman" w:hAnsi="Times New Roman" w:cs="Times New Roman"/>
                <w:sz w:val="24"/>
                <w:szCs w:val="24"/>
              </w:rPr>
              <w:t xml:space="preserve">, </w:t>
            </w:r>
            <w:r w:rsidRPr="0003367B">
              <w:rPr>
                <w:rFonts w:ascii="Times New Roman" w:hAnsi="Times New Roman" w:cs="Times New Roman"/>
                <w:sz w:val="24"/>
                <w:szCs w:val="24"/>
              </w:rPr>
              <w:t>jeigu bent viena iš jų neatitinka arba nėra pagrįsta, skiriama 0 balų.</w:t>
            </w:r>
          </w:p>
          <w:p w14:paraId="76062761" w14:textId="458FDDF1" w:rsidR="0003367B" w:rsidRP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Atitiktis pagrindžiama gamintojo technine dokumentacija.</w:t>
            </w:r>
          </w:p>
          <w:p w14:paraId="747E3BF6" w14:textId="3DBA6783" w:rsidR="00D764C2" w:rsidRPr="005F05AB" w:rsidRDefault="0003367B" w:rsidP="0003367B">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 xml:space="preserve">s: </w:t>
            </w:r>
            <w:r w:rsidRPr="0003367B">
              <w:rPr>
                <w:rFonts w:ascii="Times New Roman" w:hAnsi="Times New Roman" w:cs="Times New Roman"/>
                <w:sz w:val="24"/>
                <w:szCs w:val="24"/>
              </w:rPr>
              <w:t>Didesnė OSMS stebimo tūrio aprėptis leidžia stebėti didesnę paciento kūno sritį, apimti daugiau anatominių paviršiaus požymių ir geriau vertinti bendrą paciento padėtį. Techninėje specifikacijoje nustatytas mažesnis minimalus stebimo tūrio dydis, todėl kriterijus vertina papildomą aprėptį virš privalomo minimumo. Šaltinis: [7].</w:t>
            </w:r>
          </w:p>
        </w:tc>
      </w:tr>
      <w:tr w:rsidR="00D764C2" w:rsidRPr="004F31B9" w14:paraId="0C70564D" w14:textId="77777777" w:rsidTr="0003367B">
        <w:trPr>
          <w:trHeight w:val="800"/>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0E4BA0A" w14:textId="77777777" w:rsidR="0003367B" w:rsidRPr="0003367B" w:rsidRDefault="0003367B" w:rsidP="0003367B">
            <w:pPr>
              <w:spacing w:after="0"/>
              <w:ind w:right="43"/>
              <w:jc w:val="both"/>
              <w:rPr>
                <w:rFonts w:ascii="Times New Roman" w:hAnsi="Times New Roman" w:cs="Times New Roman"/>
                <w:sz w:val="24"/>
                <w:szCs w:val="24"/>
              </w:rPr>
            </w:pPr>
            <w:r w:rsidRPr="0003367B">
              <w:rPr>
                <w:rFonts w:ascii="Times New Roman" w:hAnsi="Times New Roman" w:cs="Times New Roman"/>
                <w:sz w:val="24"/>
                <w:szCs w:val="24"/>
              </w:rPr>
              <w:t>Septintas parametras (T7)</w:t>
            </w:r>
          </w:p>
          <w:p w14:paraId="5FE5C2D5" w14:textId="51C1EF38" w:rsidR="00D764C2" w:rsidRPr="005F05A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Paciento stalas – ne mažiau kaip 6 stalo judėjimo kryptys / laisvės laipsnių skaičius</w:t>
            </w:r>
          </w:p>
        </w:tc>
      </w:tr>
      <w:tr w:rsidR="00D764C2" w:rsidRPr="004F31B9" w14:paraId="6821EE2A"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48D0B" w14:textId="77777777" w:rsid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Vertinimas</w:t>
            </w:r>
            <w:r>
              <w:rPr>
                <w:rFonts w:ascii="Times New Roman" w:hAnsi="Times New Roman" w:cs="Times New Roman"/>
                <w:sz w:val="24"/>
                <w:szCs w:val="24"/>
              </w:rPr>
              <w:t xml:space="preserve">: </w:t>
            </w:r>
            <w:r w:rsidRPr="0003367B">
              <w:rPr>
                <w:rFonts w:ascii="Times New Roman" w:hAnsi="Times New Roman" w:cs="Times New Roman"/>
                <w:sz w:val="24"/>
                <w:szCs w:val="24"/>
              </w:rPr>
              <w:t xml:space="preserve">5 balai skiriami, jeigu siūlomo linijinio greitintuvo paciento stalas užtikrina paciento padėties korekcijas ne mažiau kaip 6 laisvės laipsniais: trimis transliacinėmis kryptimis (vertikalia, išilgine ir skersine) ir trimis rotacinėmis kryptimis (pitch, roll ir yaw arba lygiaverčiais gamintojo apibrėžtais judesiais). </w:t>
            </w:r>
          </w:p>
          <w:p w14:paraId="3ADFB24F" w14:textId="07264513" w:rsid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Atitiktis pagrindžiama gamintojo technine dokumentacija.</w:t>
            </w:r>
          </w:p>
          <w:p w14:paraId="31BD8EDF" w14:textId="4D8DAF7A" w:rsidR="0003367B" w:rsidRP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Jei tiekėjo pasiūlymas neatitinka šio reikalavimo – skiriama 0 balų;</w:t>
            </w:r>
          </w:p>
          <w:p w14:paraId="4CAB712F" w14:textId="7BC1A7C4" w:rsidR="00D764C2" w:rsidRPr="005F05AB" w:rsidRDefault="0003367B" w:rsidP="0003367B">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 xml:space="preserve">s: </w:t>
            </w:r>
            <w:r w:rsidRPr="0003367B">
              <w:rPr>
                <w:rFonts w:ascii="Times New Roman" w:hAnsi="Times New Roman" w:cs="Times New Roman"/>
                <w:sz w:val="24"/>
                <w:szCs w:val="24"/>
              </w:rPr>
              <w:t>Techninėje specifikacijoje nustatytas ne mažesnis kaip 3 laisvės laipsnių paciento stalo minimumas. 6DoF stalas papildomai leidžia koreguoti rotacines paciento padėties paklaidas ir yra reikšmingas atliekant didelio tikslumo, įskaitant stereotaksines, procedūras.</w:t>
            </w:r>
          </w:p>
        </w:tc>
      </w:tr>
    </w:tbl>
    <w:p w14:paraId="17669D60" w14:textId="77777777" w:rsidR="00C22F60" w:rsidRDefault="00C22F60" w:rsidP="00C22F60">
      <w:pPr>
        <w:jc w:val="both"/>
        <w:rPr>
          <w:rFonts w:ascii="Times New Roman" w:eastAsia="Calibri" w:hAnsi="Times New Roman" w:cs="Times New Roman"/>
          <w:b/>
          <w:sz w:val="24"/>
          <w:szCs w:val="24"/>
        </w:rPr>
      </w:pPr>
    </w:p>
    <w:p w14:paraId="357740FA" w14:textId="0D5E2B9B" w:rsidR="0003367B" w:rsidRDefault="0003367B" w:rsidP="0003367B">
      <w:pPr>
        <w:ind w:left="-540"/>
        <w:jc w:val="both"/>
        <w:rPr>
          <w:rFonts w:ascii="Times New Roman" w:eastAsia="Calibri" w:hAnsi="Times New Roman" w:cs="Times New Roman"/>
          <w:b/>
          <w:sz w:val="24"/>
          <w:szCs w:val="24"/>
        </w:rPr>
      </w:pPr>
      <w:r>
        <w:rPr>
          <w:rFonts w:ascii="Times New Roman" w:eastAsia="Calibri" w:hAnsi="Times New Roman" w:cs="Times New Roman"/>
          <w:b/>
          <w:sz w:val="24"/>
          <w:szCs w:val="24"/>
        </w:rPr>
        <w:t>Šaltiniai:</w:t>
      </w:r>
    </w:p>
    <w:tbl>
      <w:tblPr>
        <w:tblW w:w="10475"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9"/>
        <w:gridCol w:w="4506"/>
        <w:gridCol w:w="4720"/>
      </w:tblGrid>
      <w:tr w:rsidR="0003367B" w:rsidRPr="000561AE" w14:paraId="6038E4BB" w14:textId="77777777" w:rsidTr="000561AE">
        <w:trPr>
          <w:trHeight w:val="242"/>
          <w:tblHeader/>
        </w:trPr>
        <w:tc>
          <w:tcPr>
            <w:tcW w:w="1249" w:type="dxa"/>
            <w:shd w:val="clear" w:color="auto" w:fill="D9D9D9" w:themeFill="background1" w:themeFillShade="D9"/>
            <w:vAlign w:val="center"/>
          </w:tcPr>
          <w:p w14:paraId="279651F7" w14:textId="77777777" w:rsidR="0003367B" w:rsidRPr="000561AE" w:rsidRDefault="0003367B" w:rsidP="00DF3EDC">
            <w:pPr>
              <w:spacing w:after="0"/>
              <w:jc w:val="center"/>
              <w:rPr>
                <w:rFonts w:ascii="Times New Roman" w:hAnsi="Times New Roman" w:cs="Times New Roman"/>
              </w:rPr>
            </w:pPr>
            <w:r w:rsidRPr="000561AE">
              <w:rPr>
                <w:rFonts w:ascii="Times New Roman" w:hAnsi="Times New Roman" w:cs="Times New Roman"/>
                <w:b/>
              </w:rPr>
              <w:t>Nr.</w:t>
            </w:r>
          </w:p>
        </w:tc>
        <w:tc>
          <w:tcPr>
            <w:tcW w:w="4506" w:type="dxa"/>
            <w:shd w:val="clear" w:color="auto" w:fill="D9D9D9" w:themeFill="background1" w:themeFillShade="D9"/>
            <w:vAlign w:val="center"/>
          </w:tcPr>
          <w:p w14:paraId="4CD337E9" w14:textId="77777777" w:rsidR="0003367B" w:rsidRPr="000561AE" w:rsidRDefault="0003367B" w:rsidP="00DF3EDC">
            <w:pPr>
              <w:spacing w:after="0"/>
              <w:jc w:val="center"/>
              <w:rPr>
                <w:rFonts w:ascii="Times New Roman" w:hAnsi="Times New Roman" w:cs="Times New Roman"/>
              </w:rPr>
            </w:pPr>
            <w:r w:rsidRPr="000561AE">
              <w:rPr>
                <w:rFonts w:ascii="Times New Roman" w:hAnsi="Times New Roman" w:cs="Times New Roman"/>
                <w:b/>
              </w:rPr>
              <w:t>Šaltinis</w:t>
            </w:r>
          </w:p>
        </w:tc>
        <w:tc>
          <w:tcPr>
            <w:tcW w:w="4720" w:type="dxa"/>
            <w:shd w:val="clear" w:color="auto" w:fill="D9D9D9" w:themeFill="background1" w:themeFillShade="D9"/>
            <w:vAlign w:val="center"/>
          </w:tcPr>
          <w:p w14:paraId="5E14D4E9" w14:textId="77777777" w:rsidR="0003367B" w:rsidRPr="000561AE" w:rsidRDefault="0003367B" w:rsidP="00DF3EDC">
            <w:pPr>
              <w:spacing w:after="0"/>
              <w:jc w:val="center"/>
              <w:rPr>
                <w:rFonts w:ascii="Times New Roman" w:hAnsi="Times New Roman" w:cs="Times New Roman"/>
              </w:rPr>
            </w:pPr>
            <w:r w:rsidRPr="000561AE">
              <w:rPr>
                <w:rFonts w:ascii="Times New Roman" w:hAnsi="Times New Roman" w:cs="Times New Roman"/>
                <w:b/>
              </w:rPr>
              <w:t>Nuoroda</w:t>
            </w:r>
          </w:p>
        </w:tc>
      </w:tr>
      <w:tr w:rsidR="0003367B" w:rsidRPr="000561AE" w14:paraId="37B7210C" w14:textId="77777777" w:rsidTr="000561AE">
        <w:trPr>
          <w:cantSplit/>
          <w:trHeight w:val="485"/>
        </w:trPr>
        <w:tc>
          <w:tcPr>
            <w:tcW w:w="1249" w:type="dxa"/>
            <w:vAlign w:val="center"/>
          </w:tcPr>
          <w:p w14:paraId="01ABBDF8"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[1]</w:t>
            </w:r>
          </w:p>
        </w:tc>
        <w:tc>
          <w:tcPr>
            <w:tcW w:w="4506" w:type="dxa"/>
            <w:vAlign w:val="center"/>
          </w:tcPr>
          <w:p w14:paraId="34A37304"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AAPM TG-201: Quality management of external beam therapy data transfer</w:t>
            </w:r>
          </w:p>
        </w:tc>
        <w:tc>
          <w:tcPr>
            <w:tcW w:w="4720" w:type="dxa"/>
            <w:vAlign w:val="center"/>
          </w:tcPr>
          <w:p w14:paraId="7D802277"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https://pubmed.ncbi.nlm.nih.gov/33780010/</w:t>
            </w:r>
          </w:p>
        </w:tc>
      </w:tr>
      <w:tr w:rsidR="0003367B" w:rsidRPr="000561AE" w14:paraId="69027AAC" w14:textId="77777777" w:rsidTr="000561AE">
        <w:trPr>
          <w:cantSplit/>
          <w:trHeight w:val="1202"/>
        </w:trPr>
        <w:tc>
          <w:tcPr>
            <w:tcW w:w="1249" w:type="dxa"/>
            <w:vAlign w:val="center"/>
          </w:tcPr>
          <w:p w14:paraId="077B9FE8"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[2]</w:t>
            </w:r>
          </w:p>
        </w:tc>
        <w:tc>
          <w:tcPr>
            <w:tcW w:w="4506" w:type="dxa"/>
            <w:vAlign w:val="center"/>
          </w:tcPr>
          <w:p w14:paraId="2CB232E4"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Frequency of errors in the transfer of treatment parameters from the treatment planning system to the oncology information system in a multi-vendor environment</w:t>
            </w:r>
          </w:p>
        </w:tc>
        <w:tc>
          <w:tcPr>
            <w:tcW w:w="4720" w:type="dxa"/>
            <w:vAlign w:val="center"/>
          </w:tcPr>
          <w:p w14:paraId="4B5723BA"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https://pubmed.ncbi.nlm.nih.gov/36527239/</w:t>
            </w:r>
          </w:p>
        </w:tc>
      </w:tr>
      <w:tr w:rsidR="0003367B" w:rsidRPr="000561AE" w14:paraId="7C3F94F8" w14:textId="77777777" w:rsidTr="000561AE">
        <w:trPr>
          <w:cantSplit/>
          <w:trHeight w:val="475"/>
        </w:trPr>
        <w:tc>
          <w:tcPr>
            <w:tcW w:w="1249" w:type="dxa"/>
            <w:vAlign w:val="center"/>
          </w:tcPr>
          <w:p w14:paraId="1F290C1A"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[3]</w:t>
            </w:r>
          </w:p>
        </w:tc>
        <w:tc>
          <w:tcPr>
            <w:tcW w:w="4506" w:type="dxa"/>
            <w:vAlign w:val="center"/>
          </w:tcPr>
          <w:p w14:paraId="04C1FF57"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A beam-matching concept for medical linear accelerators</w:t>
            </w:r>
          </w:p>
        </w:tc>
        <w:tc>
          <w:tcPr>
            <w:tcW w:w="4720" w:type="dxa"/>
            <w:vAlign w:val="center"/>
          </w:tcPr>
          <w:p w14:paraId="216D616F"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https://pubmed.ncbi.nlm.nih.gov/18752079/</w:t>
            </w:r>
          </w:p>
        </w:tc>
      </w:tr>
      <w:tr w:rsidR="0003367B" w:rsidRPr="000561AE" w14:paraId="4AEA72A7" w14:textId="77777777" w:rsidTr="000561AE">
        <w:trPr>
          <w:cantSplit/>
          <w:trHeight w:val="485"/>
        </w:trPr>
        <w:tc>
          <w:tcPr>
            <w:tcW w:w="1249" w:type="dxa"/>
            <w:vAlign w:val="center"/>
          </w:tcPr>
          <w:p w14:paraId="2E42F065"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lastRenderedPageBreak/>
              <w:t>[4]</w:t>
            </w:r>
          </w:p>
        </w:tc>
        <w:tc>
          <w:tcPr>
            <w:tcW w:w="4506" w:type="dxa"/>
            <w:vAlign w:val="center"/>
          </w:tcPr>
          <w:p w14:paraId="590D27BC"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Transferability of patients for radiation treatment between unmatched machines</w:t>
            </w:r>
          </w:p>
        </w:tc>
        <w:tc>
          <w:tcPr>
            <w:tcW w:w="4720" w:type="dxa"/>
            <w:vAlign w:val="center"/>
          </w:tcPr>
          <w:p w14:paraId="68BA375A"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https://pubmed.ncbi.nlm.nih.gov/35098654/</w:t>
            </w:r>
          </w:p>
        </w:tc>
      </w:tr>
      <w:tr w:rsidR="0003367B" w:rsidRPr="000561AE" w14:paraId="4FC2D7A4" w14:textId="77777777" w:rsidTr="000561AE">
        <w:trPr>
          <w:cantSplit/>
          <w:trHeight w:val="485"/>
        </w:trPr>
        <w:tc>
          <w:tcPr>
            <w:tcW w:w="1249" w:type="dxa"/>
            <w:vAlign w:val="center"/>
          </w:tcPr>
          <w:p w14:paraId="1F3D4D48"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[5]</w:t>
            </w:r>
          </w:p>
        </w:tc>
        <w:tc>
          <w:tcPr>
            <w:tcW w:w="4506" w:type="dxa"/>
            <w:vAlign w:val="center"/>
          </w:tcPr>
          <w:p w14:paraId="0DCA8A1E"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Multi-institutional study on image quality for a novel CBCT solution on O-ring linac</w:t>
            </w:r>
          </w:p>
        </w:tc>
        <w:tc>
          <w:tcPr>
            <w:tcW w:w="4720" w:type="dxa"/>
            <w:vAlign w:val="center"/>
          </w:tcPr>
          <w:p w14:paraId="2E2154E6"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https://pubmed.ncbi.nlm.nih.gov/40048322/</w:t>
            </w:r>
          </w:p>
        </w:tc>
      </w:tr>
      <w:tr w:rsidR="0003367B" w:rsidRPr="000561AE" w14:paraId="403971B0" w14:textId="77777777" w:rsidTr="000561AE">
        <w:trPr>
          <w:cantSplit/>
          <w:trHeight w:val="717"/>
        </w:trPr>
        <w:tc>
          <w:tcPr>
            <w:tcW w:w="1249" w:type="dxa"/>
            <w:vAlign w:val="center"/>
          </w:tcPr>
          <w:p w14:paraId="00D7917D"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[6]</w:t>
            </w:r>
          </w:p>
        </w:tc>
        <w:tc>
          <w:tcPr>
            <w:tcW w:w="4506" w:type="dxa"/>
            <w:vAlign w:val="center"/>
          </w:tcPr>
          <w:p w14:paraId="68F512E4"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Evaluation of the dosimetric accuracy of HyperSight CBCT for CBCT-only adaptive radiotherapy workflow</w:t>
            </w:r>
          </w:p>
        </w:tc>
        <w:tc>
          <w:tcPr>
            <w:tcW w:w="4720" w:type="dxa"/>
            <w:vAlign w:val="center"/>
          </w:tcPr>
          <w:p w14:paraId="1CE2B4A9"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https://pubmed.ncbi.nlm.nih.gov/40850155/</w:t>
            </w:r>
          </w:p>
        </w:tc>
      </w:tr>
      <w:tr w:rsidR="0003367B" w:rsidRPr="000561AE" w14:paraId="37C0D669" w14:textId="77777777" w:rsidTr="000561AE">
        <w:trPr>
          <w:cantSplit/>
          <w:trHeight w:val="717"/>
        </w:trPr>
        <w:tc>
          <w:tcPr>
            <w:tcW w:w="1249" w:type="dxa"/>
            <w:vAlign w:val="center"/>
          </w:tcPr>
          <w:p w14:paraId="76CB52E9"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[7]</w:t>
            </w:r>
          </w:p>
        </w:tc>
        <w:tc>
          <w:tcPr>
            <w:tcW w:w="4506" w:type="dxa"/>
            <w:vAlign w:val="center"/>
          </w:tcPr>
          <w:p w14:paraId="7138BD03"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AAPM Task Group Report 302: Surface-guided radiotherapy. Med Phys. 2022;49:e82–e112. DOI: 10.1002/mp.15532.</w:t>
            </w:r>
          </w:p>
        </w:tc>
        <w:tc>
          <w:tcPr>
            <w:tcW w:w="4720" w:type="dxa"/>
            <w:vAlign w:val="center"/>
          </w:tcPr>
          <w:p w14:paraId="28B80C69"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https://pmc.ncbi.nlm.nih.gov/articles/PMC9314008/</w:t>
            </w:r>
          </w:p>
        </w:tc>
      </w:tr>
      <w:tr w:rsidR="00213F02" w:rsidRPr="000561AE" w14:paraId="12A81DE6" w14:textId="77777777" w:rsidTr="000561AE">
        <w:trPr>
          <w:cantSplit/>
          <w:trHeight w:val="717"/>
        </w:trPr>
        <w:tc>
          <w:tcPr>
            <w:tcW w:w="1249" w:type="dxa"/>
            <w:vAlign w:val="center"/>
          </w:tcPr>
          <w:p w14:paraId="7AE292BA" w14:textId="2C2185DC" w:rsidR="00213F02" w:rsidRPr="000561AE" w:rsidRDefault="00213F02" w:rsidP="000561AE">
            <w:pPr>
              <w:jc w:val="center"/>
              <w:rPr>
                <w:rFonts w:ascii="Times New Roman" w:hAnsi="Times New Roman" w:cs="Times New Roman"/>
              </w:rPr>
            </w:pPr>
            <w:r>
              <w:rPr>
                <w:rFonts w:ascii="Times New Roman" w:hAnsi="Times New Roman" w:cs="Times New Roman"/>
              </w:rPr>
              <w:t>[8]</w:t>
            </w:r>
          </w:p>
        </w:tc>
        <w:tc>
          <w:tcPr>
            <w:tcW w:w="4506" w:type="dxa"/>
            <w:vAlign w:val="center"/>
          </w:tcPr>
          <w:p w14:paraId="6123EAAC" w14:textId="1722D6DB" w:rsidR="00213F02" w:rsidRPr="000561AE" w:rsidRDefault="00213F02" w:rsidP="00DF3EDC">
            <w:pPr>
              <w:rPr>
                <w:rFonts w:ascii="Times New Roman" w:hAnsi="Times New Roman" w:cs="Times New Roman"/>
              </w:rPr>
            </w:pPr>
            <w:r w:rsidRPr="00213F02">
              <w:rPr>
                <w:rFonts w:ascii="Times New Roman" w:hAnsi="Times New Roman" w:cs="Times New Roman"/>
              </w:rPr>
              <w:t>Image quality and stability of image-guided radiotherapy (IGRT) devices: A comparative study</w:t>
            </w:r>
          </w:p>
        </w:tc>
        <w:tc>
          <w:tcPr>
            <w:tcW w:w="4720" w:type="dxa"/>
            <w:vAlign w:val="center"/>
          </w:tcPr>
          <w:p w14:paraId="39EEA120" w14:textId="54910DBB" w:rsidR="00213F02" w:rsidRPr="000561AE" w:rsidRDefault="00213F02" w:rsidP="00DF3EDC">
            <w:pPr>
              <w:rPr>
                <w:rFonts w:ascii="Times New Roman" w:hAnsi="Times New Roman" w:cs="Times New Roman"/>
              </w:rPr>
            </w:pPr>
            <w:r w:rsidRPr="00213F02">
              <w:rPr>
                <w:rFonts w:ascii="Times New Roman" w:hAnsi="Times New Roman" w:cs="Times New Roman"/>
              </w:rPr>
              <w:t>https://pmc.ncbi.nlm.nih.gov/articles/PMC2867032/</w:t>
            </w:r>
          </w:p>
        </w:tc>
      </w:tr>
      <w:tr w:rsidR="00213F02" w:rsidRPr="000561AE" w14:paraId="1F830158" w14:textId="77777777" w:rsidTr="000561AE">
        <w:trPr>
          <w:cantSplit/>
          <w:trHeight w:val="717"/>
        </w:trPr>
        <w:tc>
          <w:tcPr>
            <w:tcW w:w="1249" w:type="dxa"/>
            <w:vAlign w:val="center"/>
          </w:tcPr>
          <w:p w14:paraId="568FA8CA" w14:textId="4519170E" w:rsidR="00213F02" w:rsidRPr="000561AE" w:rsidRDefault="00213F02" w:rsidP="000561AE">
            <w:pPr>
              <w:jc w:val="center"/>
              <w:rPr>
                <w:rFonts w:ascii="Times New Roman" w:hAnsi="Times New Roman" w:cs="Times New Roman"/>
              </w:rPr>
            </w:pPr>
            <w:r>
              <w:rPr>
                <w:rFonts w:ascii="Times New Roman" w:hAnsi="Times New Roman" w:cs="Times New Roman"/>
              </w:rPr>
              <w:t>[9]</w:t>
            </w:r>
          </w:p>
        </w:tc>
        <w:tc>
          <w:tcPr>
            <w:tcW w:w="4506" w:type="dxa"/>
            <w:vAlign w:val="center"/>
          </w:tcPr>
          <w:p w14:paraId="604B3BFA" w14:textId="070D7F87" w:rsidR="00213F02" w:rsidRPr="000561AE" w:rsidRDefault="00213F02" w:rsidP="00DF3EDC">
            <w:pPr>
              <w:rPr>
                <w:rFonts w:ascii="Times New Roman" w:hAnsi="Times New Roman" w:cs="Times New Roman"/>
              </w:rPr>
            </w:pPr>
            <w:r w:rsidRPr="00213F02">
              <w:rPr>
                <w:rFonts w:ascii="Times New Roman" w:hAnsi="Times New Roman" w:cs="Times New Roman"/>
              </w:rPr>
              <w:t>Predicting image properties in penalized-likelihood reconstructions of flat-panel CBCT</w:t>
            </w:r>
          </w:p>
        </w:tc>
        <w:tc>
          <w:tcPr>
            <w:tcW w:w="4720" w:type="dxa"/>
            <w:vAlign w:val="center"/>
          </w:tcPr>
          <w:p w14:paraId="4148C38E" w14:textId="649BB01A" w:rsidR="00213F02" w:rsidRPr="000561AE" w:rsidRDefault="00213F02" w:rsidP="00DF3EDC">
            <w:pPr>
              <w:rPr>
                <w:rFonts w:ascii="Times New Roman" w:hAnsi="Times New Roman" w:cs="Times New Roman"/>
              </w:rPr>
            </w:pPr>
            <w:r w:rsidRPr="00213F02">
              <w:rPr>
                <w:rFonts w:ascii="Times New Roman" w:hAnsi="Times New Roman" w:cs="Times New Roman"/>
              </w:rPr>
              <w:t>https://pmc.ncbi.nlm.nih.gov/articles/PMC6904934/</w:t>
            </w:r>
          </w:p>
        </w:tc>
      </w:tr>
    </w:tbl>
    <w:p w14:paraId="6573D3EF" w14:textId="77777777" w:rsidR="0003367B" w:rsidRPr="00C22F60" w:rsidRDefault="0003367B" w:rsidP="000561AE">
      <w:pPr>
        <w:jc w:val="both"/>
        <w:rPr>
          <w:rFonts w:ascii="Times New Roman" w:eastAsia="Calibri" w:hAnsi="Times New Roman" w:cs="Times New Roman"/>
          <w:b/>
          <w:sz w:val="24"/>
          <w:szCs w:val="24"/>
        </w:rPr>
      </w:pPr>
    </w:p>
    <w:p w14:paraId="38FDE447" w14:textId="51CDBB94" w:rsidR="00F000A0" w:rsidRPr="00107659" w:rsidRDefault="00F000A0" w:rsidP="00F000A0">
      <w:pPr>
        <w:jc w:val="center"/>
        <w:rPr>
          <w:rFonts w:ascii="Times New Roman" w:hAnsi="Times New Roman" w:cs="Times New Roman"/>
          <w:sz w:val="24"/>
          <w:szCs w:val="24"/>
        </w:rPr>
      </w:pPr>
      <w:r>
        <w:rPr>
          <w:rFonts w:ascii="Times New Roman" w:hAnsi="Times New Roman" w:cs="Times New Roman"/>
          <w:sz w:val="24"/>
          <w:szCs w:val="24"/>
        </w:rPr>
        <w:t>____________________</w:t>
      </w:r>
    </w:p>
    <w:sectPr w:rsidR="00F000A0" w:rsidRPr="00107659" w:rsidSect="007C480B">
      <w:footerReference w:type="default" r:id="rId10"/>
      <w:pgSz w:w="11906" w:h="16838"/>
      <w:pgMar w:top="540" w:right="566" w:bottom="108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06829" w14:textId="77777777" w:rsidR="0048524E" w:rsidRDefault="0048524E" w:rsidP="00B25795">
      <w:pPr>
        <w:spacing w:after="0" w:line="240" w:lineRule="auto"/>
      </w:pPr>
      <w:r>
        <w:separator/>
      </w:r>
    </w:p>
  </w:endnote>
  <w:endnote w:type="continuationSeparator" w:id="0">
    <w:p w14:paraId="7E48610C" w14:textId="77777777" w:rsidR="0048524E" w:rsidRDefault="0048524E" w:rsidP="00B25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076873"/>
      <w:docPartObj>
        <w:docPartGallery w:val="Page Numbers (Bottom of Page)"/>
        <w:docPartUnique/>
      </w:docPartObj>
    </w:sdtPr>
    <w:sdtContent>
      <w:p w14:paraId="5F2AF9C2" w14:textId="025CAD26" w:rsidR="00781E10" w:rsidRDefault="00781E10">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D4F6E" w14:textId="77777777" w:rsidR="0048524E" w:rsidRDefault="0048524E" w:rsidP="00B25795">
      <w:pPr>
        <w:spacing w:after="0" w:line="240" w:lineRule="auto"/>
      </w:pPr>
      <w:r>
        <w:separator/>
      </w:r>
    </w:p>
  </w:footnote>
  <w:footnote w:type="continuationSeparator" w:id="0">
    <w:p w14:paraId="030CE105" w14:textId="77777777" w:rsidR="0048524E" w:rsidRDefault="0048524E" w:rsidP="00B257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2BD"/>
    <w:multiLevelType w:val="hybridMultilevel"/>
    <w:tmpl w:val="006C9F9A"/>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352D20"/>
    <w:multiLevelType w:val="hybridMultilevel"/>
    <w:tmpl w:val="DD4AF4B8"/>
    <w:lvl w:ilvl="0" w:tplc="1FDEF378">
      <w:numFmt w:val="bullet"/>
      <w:lvlText w:val="-"/>
      <w:lvlJc w:val="left"/>
      <w:pPr>
        <w:ind w:left="751" w:hanging="360"/>
      </w:pPr>
      <w:rPr>
        <w:rFonts w:ascii="Calibri" w:eastAsiaTheme="minorHAnsi" w:hAnsi="Calibri" w:cs="Calibri"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2" w15:restartNumberingAfterBreak="0">
    <w:nsid w:val="1D0B60AD"/>
    <w:multiLevelType w:val="multilevel"/>
    <w:tmpl w:val="274E34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E3972"/>
    <w:multiLevelType w:val="multilevel"/>
    <w:tmpl w:val="F8FA3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295EE1"/>
    <w:multiLevelType w:val="multilevel"/>
    <w:tmpl w:val="702CBA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01F8B"/>
    <w:multiLevelType w:val="hybridMultilevel"/>
    <w:tmpl w:val="A94C7B9A"/>
    <w:lvl w:ilvl="0" w:tplc="9D2E79F0">
      <w:start w:val="1"/>
      <w:numFmt w:val="bullet"/>
      <w:lvlText w:val="-"/>
      <w:lvlJc w:val="left"/>
      <w:pPr>
        <w:ind w:left="360" w:hanging="360"/>
      </w:pPr>
      <w:rPr>
        <w:rFonts w:ascii="Tahoma" w:eastAsiaTheme="minorHAnsi" w:hAnsi="Tahoma" w:cs="Tahoma"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4686ED0"/>
    <w:multiLevelType w:val="hybridMultilevel"/>
    <w:tmpl w:val="0A42D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5FD1A3A"/>
    <w:multiLevelType w:val="hybridMultilevel"/>
    <w:tmpl w:val="EB4EB756"/>
    <w:lvl w:ilvl="0" w:tplc="20C80C22">
      <w:start w:val="3"/>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8" w15:restartNumberingAfterBreak="0">
    <w:nsid w:val="26722D1D"/>
    <w:multiLevelType w:val="multilevel"/>
    <w:tmpl w:val="F954B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A2356F"/>
    <w:multiLevelType w:val="hybridMultilevel"/>
    <w:tmpl w:val="D86401FC"/>
    <w:lvl w:ilvl="0" w:tplc="1FDEF37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E44560"/>
    <w:multiLevelType w:val="multilevel"/>
    <w:tmpl w:val="75F49A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D49F3"/>
    <w:multiLevelType w:val="hybridMultilevel"/>
    <w:tmpl w:val="2E8E6166"/>
    <w:lvl w:ilvl="0" w:tplc="1F1AA478">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32C5527"/>
    <w:multiLevelType w:val="hybridMultilevel"/>
    <w:tmpl w:val="F52E7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DF22B5E"/>
    <w:multiLevelType w:val="multilevel"/>
    <w:tmpl w:val="E90866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460256"/>
    <w:multiLevelType w:val="hybridMultilevel"/>
    <w:tmpl w:val="92BC9AA4"/>
    <w:lvl w:ilvl="0" w:tplc="1F1AA478">
      <w:start w:val="1"/>
      <w:numFmt w:val="upperRoman"/>
      <w:lvlText w:val="%1."/>
      <w:lvlJc w:val="left"/>
      <w:pPr>
        <w:ind w:left="1117" w:hanging="720"/>
      </w:pPr>
      <w:rPr>
        <w:rFonts w:hint="default"/>
        <w:b/>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5" w15:restartNumberingAfterBreak="0">
    <w:nsid w:val="53F11C3A"/>
    <w:multiLevelType w:val="hybridMultilevel"/>
    <w:tmpl w:val="D01E849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65A091F"/>
    <w:multiLevelType w:val="hybridMultilevel"/>
    <w:tmpl w:val="7D245BAE"/>
    <w:lvl w:ilvl="0" w:tplc="0427000F">
      <w:start w:val="1"/>
      <w:numFmt w:val="decimal"/>
      <w:lvlText w:val="%1."/>
      <w:lvlJc w:val="left"/>
      <w:pPr>
        <w:ind w:left="1117" w:hanging="720"/>
      </w:pPr>
      <w:rPr>
        <w:rFonts w:hint="default"/>
        <w:b/>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17" w15:restartNumberingAfterBreak="0">
    <w:nsid w:val="5A9964F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B257207"/>
    <w:multiLevelType w:val="multilevel"/>
    <w:tmpl w:val="82F0B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8057D6"/>
    <w:multiLevelType w:val="hybridMultilevel"/>
    <w:tmpl w:val="F0825424"/>
    <w:lvl w:ilvl="0" w:tplc="1FDEF378">
      <w:numFmt w:val="bullet"/>
      <w:lvlText w:val="-"/>
      <w:lvlJc w:val="left"/>
      <w:pPr>
        <w:ind w:left="757" w:hanging="360"/>
      </w:pPr>
      <w:rPr>
        <w:rFonts w:ascii="Calibri" w:eastAsiaTheme="minorHAnsi" w:hAnsi="Calibri" w:cs="Calibri"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0" w15:restartNumberingAfterBreak="0">
    <w:nsid w:val="5D6250E6"/>
    <w:multiLevelType w:val="multilevel"/>
    <w:tmpl w:val="96A019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7978FD"/>
    <w:multiLevelType w:val="hybridMultilevel"/>
    <w:tmpl w:val="A20C36D2"/>
    <w:lvl w:ilvl="0" w:tplc="C6C6255C">
      <w:start w:val="1"/>
      <w:numFmt w:val="bullet"/>
      <w:lvlText w:val="-"/>
      <w:lvlJc w:val="left"/>
      <w:pPr>
        <w:ind w:left="1636" w:hanging="360"/>
      </w:pPr>
      <w:rPr>
        <w:rFonts w:ascii="Times New Roman" w:eastAsia="Times New Roman" w:hAnsi="Times New Roman" w:cs="Times New Roman" w:hint="default"/>
      </w:rPr>
    </w:lvl>
    <w:lvl w:ilvl="1" w:tplc="04270003" w:tentative="1">
      <w:start w:val="1"/>
      <w:numFmt w:val="bullet"/>
      <w:lvlText w:val="o"/>
      <w:lvlJc w:val="left"/>
      <w:pPr>
        <w:ind w:left="2356" w:hanging="360"/>
      </w:pPr>
      <w:rPr>
        <w:rFonts w:ascii="Courier New" w:hAnsi="Courier New" w:cs="Courier New" w:hint="default"/>
      </w:rPr>
    </w:lvl>
    <w:lvl w:ilvl="2" w:tplc="04270005" w:tentative="1">
      <w:start w:val="1"/>
      <w:numFmt w:val="bullet"/>
      <w:lvlText w:val=""/>
      <w:lvlJc w:val="left"/>
      <w:pPr>
        <w:ind w:left="3076" w:hanging="360"/>
      </w:pPr>
      <w:rPr>
        <w:rFonts w:ascii="Wingdings" w:hAnsi="Wingdings" w:hint="default"/>
      </w:rPr>
    </w:lvl>
    <w:lvl w:ilvl="3" w:tplc="04270001" w:tentative="1">
      <w:start w:val="1"/>
      <w:numFmt w:val="bullet"/>
      <w:lvlText w:val=""/>
      <w:lvlJc w:val="left"/>
      <w:pPr>
        <w:ind w:left="3796" w:hanging="360"/>
      </w:pPr>
      <w:rPr>
        <w:rFonts w:ascii="Symbol" w:hAnsi="Symbol" w:hint="default"/>
      </w:rPr>
    </w:lvl>
    <w:lvl w:ilvl="4" w:tplc="04270003" w:tentative="1">
      <w:start w:val="1"/>
      <w:numFmt w:val="bullet"/>
      <w:lvlText w:val="o"/>
      <w:lvlJc w:val="left"/>
      <w:pPr>
        <w:ind w:left="4516" w:hanging="360"/>
      </w:pPr>
      <w:rPr>
        <w:rFonts w:ascii="Courier New" w:hAnsi="Courier New" w:cs="Courier New" w:hint="default"/>
      </w:rPr>
    </w:lvl>
    <w:lvl w:ilvl="5" w:tplc="04270005" w:tentative="1">
      <w:start w:val="1"/>
      <w:numFmt w:val="bullet"/>
      <w:lvlText w:val=""/>
      <w:lvlJc w:val="left"/>
      <w:pPr>
        <w:ind w:left="5236" w:hanging="360"/>
      </w:pPr>
      <w:rPr>
        <w:rFonts w:ascii="Wingdings" w:hAnsi="Wingdings" w:hint="default"/>
      </w:rPr>
    </w:lvl>
    <w:lvl w:ilvl="6" w:tplc="04270001" w:tentative="1">
      <w:start w:val="1"/>
      <w:numFmt w:val="bullet"/>
      <w:lvlText w:val=""/>
      <w:lvlJc w:val="left"/>
      <w:pPr>
        <w:ind w:left="5956" w:hanging="360"/>
      </w:pPr>
      <w:rPr>
        <w:rFonts w:ascii="Symbol" w:hAnsi="Symbol" w:hint="default"/>
      </w:rPr>
    </w:lvl>
    <w:lvl w:ilvl="7" w:tplc="04270003" w:tentative="1">
      <w:start w:val="1"/>
      <w:numFmt w:val="bullet"/>
      <w:lvlText w:val="o"/>
      <w:lvlJc w:val="left"/>
      <w:pPr>
        <w:ind w:left="6676" w:hanging="360"/>
      </w:pPr>
      <w:rPr>
        <w:rFonts w:ascii="Courier New" w:hAnsi="Courier New" w:cs="Courier New" w:hint="default"/>
      </w:rPr>
    </w:lvl>
    <w:lvl w:ilvl="8" w:tplc="04270005" w:tentative="1">
      <w:start w:val="1"/>
      <w:numFmt w:val="bullet"/>
      <w:lvlText w:val=""/>
      <w:lvlJc w:val="left"/>
      <w:pPr>
        <w:ind w:left="7396" w:hanging="360"/>
      </w:pPr>
      <w:rPr>
        <w:rFonts w:ascii="Wingdings" w:hAnsi="Wingdings" w:hint="default"/>
      </w:rPr>
    </w:lvl>
  </w:abstractNum>
  <w:abstractNum w:abstractNumId="22" w15:restartNumberingAfterBreak="0">
    <w:nsid w:val="63D41443"/>
    <w:multiLevelType w:val="hybridMultilevel"/>
    <w:tmpl w:val="F684B1B0"/>
    <w:lvl w:ilvl="0" w:tplc="1FDEF37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E1F74C3"/>
    <w:multiLevelType w:val="hybridMultilevel"/>
    <w:tmpl w:val="79DC7142"/>
    <w:lvl w:ilvl="0" w:tplc="1F1AA478">
      <w:start w:val="1"/>
      <w:numFmt w:val="upperRoman"/>
      <w:lvlText w:val="%1."/>
      <w:lvlJc w:val="left"/>
      <w:pPr>
        <w:ind w:left="792" w:hanging="360"/>
      </w:pPr>
      <w:rPr>
        <w:rFonts w:hint="default"/>
        <w:b/>
      </w:rPr>
    </w:lvl>
    <w:lvl w:ilvl="1" w:tplc="04270019" w:tentative="1">
      <w:start w:val="1"/>
      <w:numFmt w:val="lowerLetter"/>
      <w:lvlText w:val="%2."/>
      <w:lvlJc w:val="left"/>
      <w:pPr>
        <w:ind w:left="1512" w:hanging="360"/>
      </w:pPr>
    </w:lvl>
    <w:lvl w:ilvl="2" w:tplc="0427001B" w:tentative="1">
      <w:start w:val="1"/>
      <w:numFmt w:val="lowerRoman"/>
      <w:lvlText w:val="%3."/>
      <w:lvlJc w:val="right"/>
      <w:pPr>
        <w:ind w:left="2232" w:hanging="180"/>
      </w:pPr>
    </w:lvl>
    <w:lvl w:ilvl="3" w:tplc="0427000F" w:tentative="1">
      <w:start w:val="1"/>
      <w:numFmt w:val="decimal"/>
      <w:lvlText w:val="%4."/>
      <w:lvlJc w:val="left"/>
      <w:pPr>
        <w:ind w:left="2952" w:hanging="360"/>
      </w:pPr>
    </w:lvl>
    <w:lvl w:ilvl="4" w:tplc="04270019" w:tentative="1">
      <w:start w:val="1"/>
      <w:numFmt w:val="lowerLetter"/>
      <w:lvlText w:val="%5."/>
      <w:lvlJc w:val="left"/>
      <w:pPr>
        <w:ind w:left="3672" w:hanging="360"/>
      </w:pPr>
    </w:lvl>
    <w:lvl w:ilvl="5" w:tplc="0427001B" w:tentative="1">
      <w:start w:val="1"/>
      <w:numFmt w:val="lowerRoman"/>
      <w:lvlText w:val="%6."/>
      <w:lvlJc w:val="right"/>
      <w:pPr>
        <w:ind w:left="4392" w:hanging="180"/>
      </w:pPr>
    </w:lvl>
    <w:lvl w:ilvl="6" w:tplc="0427000F" w:tentative="1">
      <w:start w:val="1"/>
      <w:numFmt w:val="decimal"/>
      <w:lvlText w:val="%7."/>
      <w:lvlJc w:val="left"/>
      <w:pPr>
        <w:ind w:left="5112" w:hanging="360"/>
      </w:pPr>
    </w:lvl>
    <w:lvl w:ilvl="7" w:tplc="04270019" w:tentative="1">
      <w:start w:val="1"/>
      <w:numFmt w:val="lowerLetter"/>
      <w:lvlText w:val="%8."/>
      <w:lvlJc w:val="left"/>
      <w:pPr>
        <w:ind w:left="5832" w:hanging="360"/>
      </w:pPr>
    </w:lvl>
    <w:lvl w:ilvl="8" w:tplc="0427001B" w:tentative="1">
      <w:start w:val="1"/>
      <w:numFmt w:val="lowerRoman"/>
      <w:lvlText w:val="%9."/>
      <w:lvlJc w:val="right"/>
      <w:pPr>
        <w:ind w:left="6552" w:hanging="180"/>
      </w:pPr>
    </w:lvl>
  </w:abstractNum>
  <w:abstractNum w:abstractNumId="24" w15:restartNumberingAfterBreak="0">
    <w:nsid w:val="717E3659"/>
    <w:multiLevelType w:val="hybridMultilevel"/>
    <w:tmpl w:val="56FA3B4A"/>
    <w:lvl w:ilvl="0" w:tplc="D4CE7B8E">
      <w:start w:val="1"/>
      <w:numFmt w:val="upperRoman"/>
      <w:lvlText w:val="%1."/>
      <w:lvlJc w:val="left"/>
      <w:pPr>
        <w:ind w:left="751" w:hanging="720"/>
      </w:pPr>
      <w:rPr>
        <w:rFonts w:hint="default"/>
        <w:b/>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25" w15:restartNumberingAfterBreak="0">
    <w:nsid w:val="72A85F36"/>
    <w:multiLevelType w:val="hybridMultilevel"/>
    <w:tmpl w:val="CD8293EE"/>
    <w:lvl w:ilvl="0" w:tplc="63AAD9E6">
      <w:start w:val="1"/>
      <w:numFmt w:val="decimal"/>
      <w:lvlText w:val="%1."/>
      <w:lvlJc w:val="left"/>
      <w:pPr>
        <w:ind w:left="391" w:hanging="360"/>
      </w:pPr>
      <w:rPr>
        <w:rFonts w:hint="default"/>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26" w15:restartNumberingAfterBreak="0">
    <w:nsid w:val="73722099"/>
    <w:multiLevelType w:val="hybridMultilevel"/>
    <w:tmpl w:val="602E36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D3180C"/>
    <w:multiLevelType w:val="hybridMultilevel"/>
    <w:tmpl w:val="E39EC510"/>
    <w:lvl w:ilvl="0" w:tplc="9156FD58">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27881398">
    <w:abstractNumId w:val="17"/>
  </w:num>
  <w:num w:numId="2" w16cid:durableId="668142554">
    <w:abstractNumId w:val="2"/>
  </w:num>
  <w:num w:numId="3" w16cid:durableId="1238396031">
    <w:abstractNumId w:val="8"/>
  </w:num>
  <w:num w:numId="4" w16cid:durableId="57559051">
    <w:abstractNumId w:val="18"/>
  </w:num>
  <w:num w:numId="5" w16cid:durableId="198861454">
    <w:abstractNumId w:val="4"/>
  </w:num>
  <w:num w:numId="6" w16cid:durableId="619847506">
    <w:abstractNumId w:val="20"/>
  </w:num>
  <w:num w:numId="7" w16cid:durableId="1438405466">
    <w:abstractNumId w:val="10"/>
  </w:num>
  <w:num w:numId="8" w16cid:durableId="1589390903">
    <w:abstractNumId w:val="13"/>
  </w:num>
  <w:num w:numId="9" w16cid:durableId="988241551">
    <w:abstractNumId w:val="3"/>
  </w:num>
  <w:num w:numId="10" w16cid:durableId="1940063978">
    <w:abstractNumId w:val="15"/>
  </w:num>
  <w:num w:numId="11" w16cid:durableId="184637281">
    <w:abstractNumId w:val="21"/>
  </w:num>
  <w:num w:numId="12" w16cid:durableId="822161678">
    <w:abstractNumId w:val="7"/>
  </w:num>
  <w:num w:numId="13" w16cid:durableId="69350194">
    <w:abstractNumId w:val="25"/>
  </w:num>
  <w:num w:numId="14" w16cid:durableId="1489009238">
    <w:abstractNumId w:val="6"/>
  </w:num>
  <w:num w:numId="15" w16cid:durableId="72240659">
    <w:abstractNumId w:val="24"/>
  </w:num>
  <w:num w:numId="16" w16cid:durableId="1460147496">
    <w:abstractNumId w:val="27"/>
  </w:num>
  <w:num w:numId="17" w16cid:durableId="440535183">
    <w:abstractNumId w:val="9"/>
  </w:num>
  <w:num w:numId="18" w16cid:durableId="911506737">
    <w:abstractNumId w:val="11"/>
  </w:num>
  <w:num w:numId="19" w16cid:durableId="426772238">
    <w:abstractNumId w:val="19"/>
  </w:num>
  <w:num w:numId="20" w16cid:durableId="1205873077">
    <w:abstractNumId w:val="14"/>
  </w:num>
  <w:num w:numId="21" w16cid:durableId="729159715">
    <w:abstractNumId w:val="16"/>
  </w:num>
  <w:num w:numId="22" w16cid:durableId="452024239">
    <w:abstractNumId w:val="1"/>
  </w:num>
  <w:num w:numId="23" w16cid:durableId="1009143749">
    <w:abstractNumId w:val="23"/>
  </w:num>
  <w:num w:numId="24" w16cid:durableId="37048100">
    <w:abstractNumId w:val="22"/>
  </w:num>
  <w:num w:numId="25" w16cid:durableId="762920274">
    <w:abstractNumId w:val="5"/>
  </w:num>
  <w:num w:numId="26" w16cid:durableId="1728649360">
    <w:abstractNumId w:val="0"/>
  </w:num>
  <w:num w:numId="27" w16cid:durableId="8218420">
    <w:abstractNumId w:val="12"/>
  </w:num>
  <w:num w:numId="28" w16cid:durableId="52016949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A4"/>
    <w:rsid w:val="00002F84"/>
    <w:rsid w:val="00011628"/>
    <w:rsid w:val="00020E85"/>
    <w:rsid w:val="00022A93"/>
    <w:rsid w:val="0002368C"/>
    <w:rsid w:val="00025061"/>
    <w:rsid w:val="00025581"/>
    <w:rsid w:val="0003237B"/>
    <w:rsid w:val="00032CAD"/>
    <w:rsid w:val="0003367B"/>
    <w:rsid w:val="00035A17"/>
    <w:rsid w:val="00036C65"/>
    <w:rsid w:val="000413A5"/>
    <w:rsid w:val="00044F6B"/>
    <w:rsid w:val="0004542E"/>
    <w:rsid w:val="0004691A"/>
    <w:rsid w:val="00046E4E"/>
    <w:rsid w:val="00053AC6"/>
    <w:rsid w:val="000561AE"/>
    <w:rsid w:val="00056FF6"/>
    <w:rsid w:val="0006287B"/>
    <w:rsid w:val="00062BFC"/>
    <w:rsid w:val="00065FCF"/>
    <w:rsid w:val="000705E5"/>
    <w:rsid w:val="000706D1"/>
    <w:rsid w:val="0007503E"/>
    <w:rsid w:val="00083840"/>
    <w:rsid w:val="00083F3F"/>
    <w:rsid w:val="000856C1"/>
    <w:rsid w:val="000913D6"/>
    <w:rsid w:val="000921BD"/>
    <w:rsid w:val="00096EA9"/>
    <w:rsid w:val="000A468B"/>
    <w:rsid w:val="000A4B82"/>
    <w:rsid w:val="000A6AA2"/>
    <w:rsid w:val="000A6AB8"/>
    <w:rsid w:val="000A7DE5"/>
    <w:rsid w:val="000A7E9F"/>
    <w:rsid w:val="000B5978"/>
    <w:rsid w:val="000C0373"/>
    <w:rsid w:val="000C480C"/>
    <w:rsid w:val="000C4C88"/>
    <w:rsid w:val="000C6586"/>
    <w:rsid w:val="000C7E5E"/>
    <w:rsid w:val="000D31C4"/>
    <w:rsid w:val="000D6B53"/>
    <w:rsid w:val="000D7202"/>
    <w:rsid w:val="000E40C4"/>
    <w:rsid w:val="000E4DDD"/>
    <w:rsid w:val="000F27F2"/>
    <w:rsid w:val="00100951"/>
    <w:rsid w:val="00104DE6"/>
    <w:rsid w:val="00105751"/>
    <w:rsid w:val="00107659"/>
    <w:rsid w:val="00107BF0"/>
    <w:rsid w:val="001153B3"/>
    <w:rsid w:val="001161C0"/>
    <w:rsid w:val="0012007C"/>
    <w:rsid w:val="00121603"/>
    <w:rsid w:val="001236D4"/>
    <w:rsid w:val="0012459D"/>
    <w:rsid w:val="00124CC4"/>
    <w:rsid w:val="00124F8B"/>
    <w:rsid w:val="00131046"/>
    <w:rsid w:val="0013197C"/>
    <w:rsid w:val="00135014"/>
    <w:rsid w:val="00140682"/>
    <w:rsid w:val="001429EB"/>
    <w:rsid w:val="00152217"/>
    <w:rsid w:val="00153BC0"/>
    <w:rsid w:val="001540FE"/>
    <w:rsid w:val="0015510A"/>
    <w:rsid w:val="0016467C"/>
    <w:rsid w:val="00166DA6"/>
    <w:rsid w:val="00166DAD"/>
    <w:rsid w:val="00166F30"/>
    <w:rsid w:val="00170B98"/>
    <w:rsid w:val="00173111"/>
    <w:rsid w:val="001762A4"/>
    <w:rsid w:val="00180BF1"/>
    <w:rsid w:val="00182D2D"/>
    <w:rsid w:val="0018588C"/>
    <w:rsid w:val="00187067"/>
    <w:rsid w:val="001912E6"/>
    <w:rsid w:val="001936D9"/>
    <w:rsid w:val="001A27E3"/>
    <w:rsid w:val="001A336D"/>
    <w:rsid w:val="001B7FA9"/>
    <w:rsid w:val="001C1BA0"/>
    <w:rsid w:val="001C7505"/>
    <w:rsid w:val="001D5718"/>
    <w:rsid w:val="001E09CE"/>
    <w:rsid w:val="001E0DFF"/>
    <w:rsid w:val="001E1C32"/>
    <w:rsid w:val="001E3C95"/>
    <w:rsid w:val="001E46F2"/>
    <w:rsid w:val="001E59EC"/>
    <w:rsid w:val="001F277E"/>
    <w:rsid w:val="00201BE4"/>
    <w:rsid w:val="00201D36"/>
    <w:rsid w:val="0021069F"/>
    <w:rsid w:val="00212658"/>
    <w:rsid w:val="00213F02"/>
    <w:rsid w:val="0021622E"/>
    <w:rsid w:val="00217894"/>
    <w:rsid w:val="0022059A"/>
    <w:rsid w:val="00221ADF"/>
    <w:rsid w:val="00222574"/>
    <w:rsid w:val="00223F3C"/>
    <w:rsid w:val="0022483D"/>
    <w:rsid w:val="00225069"/>
    <w:rsid w:val="00226DCC"/>
    <w:rsid w:val="00230B3B"/>
    <w:rsid w:val="0023604D"/>
    <w:rsid w:val="00242BC9"/>
    <w:rsid w:val="00242C2F"/>
    <w:rsid w:val="002433D9"/>
    <w:rsid w:val="00243D76"/>
    <w:rsid w:val="00243EE9"/>
    <w:rsid w:val="0024608F"/>
    <w:rsid w:val="00246110"/>
    <w:rsid w:val="002505B2"/>
    <w:rsid w:val="00257938"/>
    <w:rsid w:val="0026054B"/>
    <w:rsid w:val="002670CA"/>
    <w:rsid w:val="00270330"/>
    <w:rsid w:val="0027350A"/>
    <w:rsid w:val="00276A37"/>
    <w:rsid w:val="00277711"/>
    <w:rsid w:val="00281A5B"/>
    <w:rsid w:val="0028248A"/>
    <w:rsid w:val="00286537"/>
    <w:rsid w:val="00290BD1"/>
    <w:rsid w:val="00293A9B"/>
    <w:rsid w:val="00296532"/>
    <w:rsid w:val="002A1E5E"/>
    <w:rsid w:val="002A3CAC"/>
    <w:rsid w:val="002C26C3"/>
    <w:rsid w:val="002C3685"/>
    <w:rsid w:val="002C40EE"/>
    <w:rsid w:val="002C6FB0"/>
    <w:rsid w:val="002D196A"/>
    <w:rsid w:val="002D1DB2"/>
    <w:rsid w:val="002D32CC"/>
    <w:rsid w:val="002E005D"/>
    <w:rsid w:val="002E12DA"/>
    <w:rsid w:val="002E4CCF"/>
    <w:rsid w:val="002E51D1"/>
    <w:rsid w:val="002F0717"/>
    <w:rsid w:val="002F1A62"/>
    <w:rsid w:val="002F5976"/>
    <w:rsid w:val="002F624A"/>
    <w:rsid w:val="00301D10"/>
    <w:rsid w:val="0030384D"/>
    <w:rsid w:val="00305648"/>
    <w:rsid w:val="00307901"/>
    <w:rsid w:val="00312589"/>
    <w:rsid w:val="003163C9"/>
    <w:rsid w:val="00316F5E"/>
    <w:rsid w:val="00317CC3"/>
    <w:rsid w:val="00320597"/>
    <w:rsid w:val="00322818"/>
    <w:rsid w:val="00322F32"/>
    <w:rsid w:val="00335127"/>
    <w:rsid w:val="0033539F"/>
    <w:rsid w:val="00350403"/>
    <w:rsid w:val="003518AE"/>
    <w:rsid w:val="00360CD4"/>
    <w:rsid w:val="00361686"/>
    <w:rsid w:val="00364843"/>
    <w:rsid w:val="00365F12"/>
    <w:rsid w:val="00377D74"/>
    <w:rsid w:val="00381B4E"/>
    <w:rsid w:val="00392686"/>
    <w:rsid w:val="003953B0"/>
    <w:rsid w:val="003A0EE9"/>
    <w:rsid w:val="003A1B50"/>
    <w:rsid w:val="003A40B4"/>
    <w:rsid w:val="003A47D1"/>
    <w:rsid w:val="003A780C"/>
    <w:rsid w:val="003B0C03"/>
    <w:rsid w:val="003B2B32"/>
    <w:rsid w:val="003B45AF"/>
    <w:rsid w:val="003B4FA5"/>
    <w:rsid w:val="003B7AE1"/>
    <w:rsid w:val="003C0DF9"/>
    <w:rsid w:val="003C115F"/>
    <w:rsid w:val="003D0642"/>
    <w:rsid w:val="003D3715"/>
    <w:rsid w:val="003E3019"/>
    <w:rsid w:val="003F09B0"/>
    <w:rsid w:val="003F20C8"/>
    <w:rsid w:val="003F3572"/>
    <w:rsid w:val="003F3F68"/>
    <w:rsid w:val="003F6C47"/>
    <w:rsid w:val="00401F83"/>
    <w:rsid w:val="00402BE2"/>
    <w:rsid w:val="00403D59"/>
    <w:rsid w:val="004061A7"/>
    <w:rsid w:val="00406575"/>
    <w:rsid w:val="00407605"/>
    <w:rsid w:val="00411C63"/>
    <w:rsid w:val="00416447"/>
    <w:rsid w:val="0042022D"/>
    <w:rsid w:val="004203F5"/>
    <w:rsid w:val="004264D6"/>
    <w:rsid w:val="004312B0"/>
    <w:rsid w:val="004421D0"/>
    <w:rsid w:val="004427D7"/>
    <w:rsid w:val="00444DA3"/>
    <w:rsid w:val="00444E31"/>
    <w:rsid w:val="00452A6B"/>
    <w:rsid w:val="00454C6D"/>
    <w:rsid w:val="00454E52"/>
    <w:rsid w:val="00454EC8"/>
    <w:rsid w:val="00455D5F"/>
    <w:rsid w:val="00460E29"/>
    <w:rsid w:val="00461A8B"/>
    <w:rsid w:val="00461B08"/>
    <w:rsid w:val="00466921"/>
    <w:rsid w:val="00470279"/>
    <w:rsid w:val="00473508"/>
    <w:rsid w:val="0048435C"/>
    <w:rsid w:val="0048524E"/>
    <w:rsid w:val="00487EEE"/>
    <w:rsid w:val="004947E9"/>
    <w:rsid w:val="00495F23"/>
    <w:rsid w:val="004A730C"/>
    <w:rsid w:val="004B238B"/>
    <w:rsid w:val="004B33F3"/>
    <w:rsid w:val="004B60B8"/>
    <w:rsid w:val="004B61F2"/>
    <w:rsid w:val="004B689B"/>
    <w:rsid w:val="004C639F"/>
    <w:rsid w:val="004C6C42"/>
    <w:rsid w:val="004C6D7D"/>
    <w:rsid w:val="004D3B28"/>
    <w:rsid w:val="004D66D9"/>
    <w:rsid w:val="004E198D"/>
    <w:rsid w:val="004E2830"/>
    <w:rsid w:val="004F0DF2"/>
    <w:rsid w:val="004F31B9"/>
    <w:rsid w:val="004F4F84"/>
    <w:rsid w:val="004F70B8"/>
    <w:rsid w:val="004F71BA"/>
    <w:rsid w:val="00510129"/>
    <w:rsid w:val="00511586"/>
    <w:rsid w:val="005152A1"/>
    <w:rsid w:val="00516461"/>
    <w:rsid w:val="00521E02"/>
    <w:rsid w:val="00532058"/>
    <w:rsid w:val="00535E2B"/>
    <w:rsid w:val="005373C6"/>
    <w:rsid w:val="00542F7C"/>
    <w:rsid w:val="00543656"/>
    <w:rsid w:val="0054510D"/>
    <w:rsid w:val="0054546D"/>
    <w:rsid w:val="00550B67"/>
    <w:rsid w:val="00552E07"/>
    <w:rsid w:val="005546E7"/>
    <w:rsid w:val="00556067"/>
    <w:rsid w:val="005610A6"/>
    <w:rsid w:val="00563B18"/>
    <w:rsid w:val="00565D60"/>
    <w:rsid w:val="0057066A"/>
    <w:rsid w:val="005751A4"/>
    <w:rsid w:val="00576B0B"/>
    <w:rsid w:val="00590588"/>
    <w:rsid w:val="005934D1"/>
    <w:rsid w:val="00594DA9"/>
    <w:rsid w:val="005A0BC1"/>
    <w:rsid w:val="005A163A"/>
    <w:rsid w:val="005A23BA"/>
    <w:rsid w:val="005A4431"/>
    <w:rsid w:val="005A4A3C"/>
    <w:rsid w:val="005B7647"/>
    <w:rsid w:val="005D252B"/>
    <w:rsid w:val="005D6F52"/>
    <w:rsid w:val="005E012A"/>
    <w:rsid w:val="005E1D5E"/>
    <w:rsid w:val="005F05AB"/>
    <w:rsid w:val="005F4B0A"/>
    <w:rsid w:val="005F7F8E"/>
    <w:rsid w:val="00601B0B"/>
    <w:rsid w:val="006040B9"/>
    <w:rsid w:val="0060729D"/>
    <w:rsid w:val="00607EA5"/>
    <w:rsid w:val="0061215B"/>
    <w:rsid w:val="00616979"/>
    <w:rsid w:val="00626DAA"/>
    <w:rsid w:val="00630625"/>
    <w:rsid w:val="006333FA"/>
    <w:rsid w:val="00643024"/>
    <w:rsid w:val="00657513"/>
    <w:rsid w:val="00661159"/>
    <w:rsid w:val="0066350A"/>
    <w:rsid w:val="00664466"/>
    <w:rsid w:val="0066461B"/>
    <w:rsid w:val="006665E6"/>
    <w:rsid w:val="00672CD3"/>
    <w:rsid w:val="00675069"/>
    <w:rsid w:val="00676E1E"/>
    <w:rsid w:val="00685D10"/>
    <w:rsid w:val="00686C38"/>
    <w:rsid w:val="00687A6F"/>
    <w:rsid w:val="00690C93"/>
    <w:rsid w:val="00691A90"/>
    <w:rsid w:val="00692D7A"/>
    <w:rsid w:val="006B21D0"/>
    <w:rsid w:val="006B6721"/>
    <w:rsid w:val="006C63E8"/>
    <w:rsid w:val="006C6BE3"/>
    <w:rsid w:val="006C7EE1"/>
    <w:rsid w:val="006D22DE"/>
    <w:rsid w:val="006E06F3"/>
    <w:rsid w:val="006E227F"/>
    <w:rsid w:val="006F04ED"/>
    <w:rsid w:val="006F53BC"/>
    <w:rsid w:val="006F63C3"/>
    <w:rsid w:val="006F6F4B"/>
    <w:rsid w:val="006F7576"/>
    <w:rsid w:val="0071309E"/>
    <w:rsid w:val="00714C3D"/>
    <w:rsid w:val="00716537"/>
    <w:rsid w:val="00716F44"/>
    <w:rsid w:val="00717CBB"/>
    <w:rsid w:val="00721029"/>
    <w:rsid w:val="0072315F"/>
    <w:rsid w:val="00734A51"/>
    <w:rsid w:val="00737AC7"/>
    <w:rsid w:val="007409B6"/>
    <w:rsid w:val="00741544"/>
    <w:rsid w:val="00743DE0"/>
    <w:rsid w:val="00745A8D"/>
    <w:rsid w:val="0074755E"/>
    <w:rsid w:val="00750F87"/>
    <w:rsid w:val="00755F22"/>
    <w:rsid w:val="00756FBD"/>
    <w:rsid w:val="007625AB"/>
    <w:rsid w:val="00770249"/>
    <w:rsid w:val="00781E10"/>
    <w:rsid w:val="00782340"/>
    <w:rsid w:val="00786453"/>
    <w:rsid w:val="0079443D"/>
    <w:rsid w:val="00794460"/>
    <w:rsid w:val="007A0818"/>
    <w:rsid w:val="007A1667"/>
    <w:rsid w:val="007A6A2D"/>
    <w:rsid w:val="007B3B9E"/>
    <w:rsid w:val="007B3E1C"/>
    <w:rsid w:val="007B7CD1"/>
    <w:rsid w:val="007C422A"/>
    <w:rsid w:val="007C480B"/>
    <w:rsid w:val="007D3DA9"/>
    <w:rsid w:val="007D46D0"/>
    <w:rsid w:val="007D48EE"/>
    <w:rsid w:val="007E6360"/>
    <w:rsid w:val="007E75AC"/>
    <w:rsid w:val="007F3608"/>
    <w:rsid w:val="00803846"/>
    <w:rsid w:val="008061E7"/>
    <w:rsid w:val="00812AD2"/>
    <w:rsid w:val="008137C4"/>
    <w:rsid w:val="00816517"/>
    <w:rsid w:val="00822681"/>
    <w:rsid w:val="00824741"/>
    <w:rsid w:val="008334CC"/>
    <w:rsid w:val="00834167"/>
    <w:rsid w:val="00834ED7"/>
    <w:rsid w:val="00841E99"/>
    <w:rsid w:val="00843198"/>
    <w:rsid w:val="00843CB2"/>
    <w:rsid w:val="0084447B"/>
    <w:rsid w:val="008554E3"/>
    <w:rsid w:val="00855F96"/>
    <w:rsid w:val="0085629A"/>
    <w:rsid w:val="008619DB"/>
    <w:rsid w:val="00862D43"/>
    <w:rsid w:val="0086435E"/>
    <w:rsid w:val="00865482"/>
    <w:rsid w:val="008736E2"/>
    <w:rsid w:val="00873DB8"/>
    <w:rsid w:val="00873F2D"/>
    <w:rsid w:val="0087591A"/>
    <w:rsid w:val="00880894"/>
    <w:rsid w:val="00884032"/>
    <w:rsid w:val="008854B0"/>
    <w:rsid w:val="008904C4"/>
    <w:rsid w:val="008963C0"/>
    <w:rsid w:val="00896FC7"/>
    <w:rsid w:val="008A31E8"/>
    <w:rsid w:val="008A347C"/>
    <w:rsid w:val="008A3D71"/>
    <w:rsid w:val="008B217A"/>
    <w:rsid w:val="008B5384"/>
    <w:rsid w:val="008D34A2"/>
    <w:rsid w:val="008E014E"/>
    <w:rsid w:val="008E5995"/>
    <w:rsid w:val="008F164C"/>
    <w:rsid w:val="008F2259"/>
    <w:rsid w:val="0090007C"/>
    <w:rsid w:val="00900E26"/>
    <w:rsid w:val="009045F2"/>
    <w:rsid w:val="009100CF"/>
    <w:rsid w:val="009100FA"/>
    <w:rsid w:val="00911A58"/>
    <w:rsid w:val="009175D2"/>
    <w:rsid w:val="00920728"/>
    <w:rsid w:val="00921219"/>
    <w:rsid w:val="0092383F"/>
    <w:rsid w:val="00926E41"/>
    <w:rsid w:val="00936779"/>
    <w:rsid w:val="00946906"/>
    <w:rsid w:val="00951670"/>
    <w:rsid w:val="00952EE9"/>
    <w:rsid w:val="009536F0"/>
    <w:rsid w:val="009558FB"/>
    <w:rsid w:val="00956AAA"/>
    <w:rsid w:val="00957309"/>
    <w:rsid w:val="00960662"/>
    <w:rsid w:val="00961A99"/>
    <w:rsid w:val="00963207"/>
    <w:rsid w:val="00971740"/>
    <w:rsid w:val="00975FEE"/>
    <w:rsid w:val="00976AA6"/>
    <w:rsid w:val="00981783"/>
    <w:rsid w:val="00981A6F"/>
    <w:rsid w:val="00986B3A"/>
    <w:rsid w:val="00987569"/>
    <w:rsid w:val="00996ADA"/>
    <w:rsid w:val="009A51E5"/>
    <w:rsid w:val="009A5956"/>
    <w:rsid w:val="009A6199"/>
    <w:rsid w:val="009A76D7"/>
    <w:rsid w:val="009B63C3"/>
    <w:rsid w:val="009C0606"/>
    <w:rsid w:val="009C1307"/>
    <w:rsid w:val="009C2056"/>
    <w:rsid w:val="009C65C2"/>
    <w:rsid w:val="009D0CF8"/>
    <w:rsid w:val="009D597C"/>
    <w:rsid w:val="009D5C2E"/>
    <w:rsid w:val="009D7D5C"/>
    <w:rsid w:val="009E3869"/>
    <w:rsid w:val="009E69B3"/>
    <w:rsid w:val="009F0B22"/>
    <w:rsid w:val="009F4D21"/>
    <w:rsid w:val="009F577D"/>
    <w:rsid w:val="009F64A9"/>
    <w:rsid w:val="009F676F"/>
    <w:rsid w:val="00A01743"/>
    <w:rsid w:val="00A0261E"/>
    <w:rsid w:val="00A06BE6"/>
    <w:rsid w:val="00A10B40"/>
    <w:rsid w:val="00A210D2"/>
    <w:rsid w:val="00A27A52"/>
    <w:rsid w:val="00A30F6F"/>
    <w:rsid w:val="00A315B1"/>
    <w:rsid w:val="00A51C17"/>
    <w:rsid w:val="00A53EFE"/>
    <w:rsid w:val="00A642EB"/>
    <w:rsid w:val="00A72C0F"/>
    <w:rsid w:val="00A75EFC"/>
    <w:rsid w:val="00A768D3"/>
    <w:rsid w:val="00A80F72"/>
    <w:rsid w:val="00A837DB"/>
    <w:rsid w:val="00A84271"/>
    <w:rsid w:val="00A910E0"/>
    <w:rsid w:val="00A93437"/>
    <w:rsid w:val="00AA02F1"/>
    <w:rsid w:val="00AA0595"/>
    <w:rsid w:val="00AA5C8B"/>
    <w:rsid w:val="00AA73C2"/>
    <w:rsid w:val="00AB4C9B"/>
    <w:rsid w:val="00AC1ACF"/>
    <w:rsid w:val="00AC792D"/>
    <w:rsid w:val="00AD4C2F"/>
    <w:rsid w:val="00AE1023"/>
    <w:rsid w:val="00AE1561"/>
    <w:rsid w:val="00AE1FF5"/>
    <w:rsid w:val="00AE6A91"/>
    <w:rsid w:val="00AF0630"/>
    <w:rsid w:val="00AF1227"/>
    <w:rsid w:val="00AF3572"/>
    <w:rsid w:val="00AF4E97"/>
    <w:rsid w:val="00AF4EA0"/>
    <w:rsid w:val="00AF7D07"/>
    <w:rsid w:val="00B00B00"/>
    <w:rsid w:val="00B02D5E"/>
    <w:rsid w:val="00B05C4B"/>
    <w:rsid w:val="00B079D0"/>
    <w:rsid w:val="00B124FD"/>
    <w:rsid w:val="00B12E72"/>
    <w:rsid w:val="00B13574"/>
    <w:rsid w:val="00B221C9"/>
    <w:rsid w:val="00B22858"/>
    <w:rsid w:val="00B25795"/>
    <w:rsid w:val="00B2775A"/>
    <w:rsid w:val="00B27D5B"/>
    <w:rsid w:val="00B3204E"/>
    <w:rsid w:val="00B40574"/>
    <w:rsid w:val="00B425FD"/>
    <w:rsid w:val="00B426E0"/>
    <w:rsid w:val="00B47AF6"/>
    <w:rsid w:val="00B50003"/>
    <w:rsid w:val="00B537FC"/>
    <w:rsid w:val="00B53CD5"/>
    <w:rsid w:val="00B60CE6"/>
    <w:rsid w:val="00B71726"/>
    <w:rsid w:val="00B809F2"/>
    <w:rsid w:val="00B82BB6"/>
    <w:rsid w:val="00B91E6D"/>
    <w:rsid w:val="00B92EA2"/>
    <w:rsid w:val="00B93AF6"/>
    <w:rsid w:val="00BA1666"/>
    <w:rsid w:val="00BA2BCF"/>
    <w:rsid w:val="00BB1180"/>
    <w:rsid w:val="00BB29BE"/>
    <w:rsid w:val="00BB42EA"/>
    <w:rsid w:val="00BB520E"/>
    <w:rsid w:val="00BB6135"/>
    <w:rsid w:val="00BC12AA"/>
    <w:rsid w:val="00BC6AB2"/>
    <w:rsid w:val="00BD2CAC"/>
    <w:rsid w:val="00BD5695"/>
    <w:rsid w:val="00BE057F"/>
    <w:rsid w:val="00BE1B17"/>
    <w:rsid w:val="00BE6545"/>
    <w:rsid w:val="00BE7DBF"/>
    <w:rsid w:val="00BF0A8F"/>
    <w:rsid w:val="00BF2852"/>
    <w:rsid w:val="00BF671F"/>
    <w:rsid w:val="00BF7922"/>
    <w:rsid w:val="00C02786"/>
    <w:rsid w:val="00C03CE9"/>
    <w:rsid w:val="00C0440B"/>
    <w:rsid w:val="00C11CE8"/>
    <w:rsid w:val="00C172B1"/>
    <w:rsid w:val="00C21385"/>
    <w:rsid w:val="00C22F60"/>
    <w:rsid w:val="00C238F3"/>
    <w:rsid w:val="00C30E8B"/>
    <w:rsid w:val="00C31BFC"/>
    <w:rsid w:val="00C3434E"/>
    <w:rsid w:val="00C3490A"/>
    <w:rsid w:val="00C44AB9"/>
    <w:rsid w:val="00C53393"/>
    <w:rsid w:val="00C63433"/>
    <w:rsid w:val="00C66019"/>
    <w:rsid w:val="00C66352"/>
    <w:rsid w:val="00C66DCD"/>
    <w:rsid w:val="00C700E0"/>
    <w:rsid w:val="00C74418"/>
    <w:rsid w:val="00C7714F"/>
    <w:rsid w:val="00C804B5"/>
    <w:rsid w:val="00C820E3"/>
    <w:rsid w:val="00C95513"/>
    <w:rsid w:val="00CA0396"/>
    <w:rsid w:val="00CA06DC"/>
    <w:rsid w:val="00CA305F"/>
    <w:rsid w:val="00CB17D9"/>
    <w:rsid w:val="00CB2506"/>
    <w:rsid w:val="00CB30C2"/>
    <w:rsid w:val="00CB48E5"/>
    <w:rsid w:val="00CC3B33"/>
    <w:rsid w:val="00CC68D8"/>
    <w:rsid w:val="00CC6914"/>
    <w:rsid w:val="00CD086C"/>
    <w:rsid w:val="00CD19B5"/>
    <w:rsid w:val="00CD394A"/>
    <w:rsid w:val="00CD3D99"/>
    <w:rsid w:val="00CD719E"/>
    <w:rsid w:val="00CD737A"/>
    <w:rsid w:val="00CE1888"/>
    <w:rsid w:val="00CE234C"/>
    <w:rsid w:val="00CE2C76"/>
    <w:rsid w:val="00CE3C9A"/>
    <w:rsid w:val="00CE4172"/>
    <w:rsid w:val="00CE4B4E"/>
    <w:rsid w:val="00CF195E"/>
    <w:rsid w:val="00D010B9"/>
    <w:rsid w:val="00D03946"/>
    <w:rsid w:val="00D12223"/>
    <w:rsid w:val="00D1450A"/>
    <w:rsid w:val="00D15024"/>
    <w:rsid w:val="00D258F1"/>
    <w:rsid w:val="00D26519"/>
    <w:rsid w:val="00D324AF"/>
    <w:rsid w:val="00D3271F"/>
    <w:rsid w:val="00D327A8"/>
    <w:rsid w:val="00D360C7"/>
    <w:rsid w:val="00D4153C"/>
    <w:rsid w:val="00D424C9"/>
    <w:rsid w:val="00D43531"/>
    <w:rsid w:val="00D45A3F"/>
    <w:rsid w:val="00D468C6"/>
    <w:rsid w:val="00D47365"/>
    <w:rsid w:val="00D47795"/>
    <w:rsid w:val="00D5434B"/>
    <w:rsid w:val="00D62DB8"/>
    <w:rsid w:val="00D6403A"/>
    <w:rsid w:val="00D64687"/>
    <w:rsid w:val="00D75D65"/>
    <w:rsid w:val="00D764C2"/>
    <w:rsid w:val="00D7725E"/>
    <w:rsid w:val="00D857B9"/>
    <w:rsid w:val="00D91122"/>
    <w:rsid w:val="00D94BFD"/>
    <w:rsid w:val="00DA0C1D"/>
    <w:rsid w:val="00DB42AF"/>
    <w:rsid w:val="00DB539B"/>
    <w:rsid w:val="00DC04AF"/>
    <w:rsid w:val="00DC16AF"/>
    <w:rsid w:val="00DC1EAA"/>
    <w:rsid w:val="00DC589C"/>
    <w:rsid w:val="00DD3636"/>
    <w:rsid w:val="00DD72A8"/>
    <w:rsid w:val="00DE2483"/>
    <w:rsid w:val="00DE5D79"/>
    <w:rsid w:val="00DE6F78"/>
    <w:rsid w:val="00E057D3"/>
    <w:rsid w:val="00E10AF1"/>
    <w:rsid w:val="00E1266A"/>
    <w:rsid w:val="00E12A16"/>
    <w:rsid w:val="00E13739"/>
    <w:rsid w:val="00E148B5"/>
    <w:rsid w:val="00E319A0"/>
    <w:rsid w:val="00E3699C"/>
    <w:rsid w:val="00E40376"/>
    <w:rsid w:val="00E41636"/>
    <w:rsid w:val="00E570D5"/>
    <w:rsid w:val="00E632EA"/>
    <w:rsid w:val="00E66176"/>
    <w:rsid w:val="00E673FE"/>
    <w:rsid w:val="00E71D9D"/>
    <w:rsid w:val="00E773F2"/>
    <w:rsid w:val="00E8436B"/>
    <w:rsid w:val="00E9195D"/>
    <w:rsid w:val="00E920B6"/>
    <w:rsid w:val="00EA04A4"/>
    <w:rsid w:val="00EA2676"/>
    <w:rsid w:val="00EA26C8"/>
    <w:rsid w:val="00EB0EA8"/>
    <w:rsid w:val="00EB2928"/>
    <w:rsid w:val="00EC6E13"/>
    <w:rsid w:val="00EC7618"/>
    <w:rsid w:val="00EE166F"/>
    <w:rsid w:val="00EE232B"/>
    <w:rsid w:val="00EE6A35"/>
    <w:rsid w:val="00EF21EB"/>
    <w:rsid w:val="00EF56BD"/>
    <w:rsid w:val="00EF745F"/>
    <w:rsid w:val="00EF7DAE"/>
    <w:rsid w:val="00F000A0"/>
    <w:rsid w:val="00F02F4B"/>
    <w:rsid w:val="00F0662F"/>
    <w:rsid w:val="00F070BB"/>
    <w:rsid w:val="00F10954"/>
    <w:rsid w:val="00F15B23"/>
    <w:rsid w:val="00F16F10"/>
    <w:rsid w:val="00F20BAF"/>
    <w:rsid w:val="00F22C31"/>
    <w:rsid w:val="00F26B78"/>
    <w:rsid w:val="00F30D7D"/>
    <w:rsid w:val="00F31EC9"/>
    <w:rsid w:val="00F332FE"/>
    <w:rsid w:val="00F33983"/>
    <w:rsid w:val="00F3438B"/>
    <w:rsid w:val="00F34895"/>
    <w:rsid w:val="00F378EF"/>
    <w:rsid w:val="00F414FA"/>
    <w:rsid w:val="00F4287D"/>
    <w:rsid w:val="00F439F7"/>
    <w:rsid w:val="00F43CB3"/>
    <w:rsid w:val="00F45787"/>
    <w:rsid w:val="00F47A5B"/>
    <w:rsid w:val="00F51119"/>
    <w:rsid w:val="00F527E6"/>
    <w:rsid w:val="00F54F27"/>
    <w:rsid w:val="00F57049"/>
    <w:rsid w:val="00F65D99"/>
    <w:rsid w:val="00F662AB"/>
    <w:rsid w:val="00F82212"/>
    <w:rsid w:val="00FA24C4"/>
    <w:rsid w:val="00FA4BA1"/>
    <w:rsid w:val="00FB6563"/>
    <w:rsid w:val="00FC1580"/>
    <w:rsid w:val="00FC52CD"/>
    <w:rsid w:val="00FC5830"/>
    <w:rsid w:val="00FC6E8A"/>
    <w:rsid w:val="00FC704B"/>
    <w:rsid w:val="00FC79CC"/>
    <w:rsid w:val="00FD1BE5"/>
    <w:rsid w:val="00FD4CA4"/>
    <w:rsid w:val="00FD65DB"/>
    <w:rsid w:val="00FD6E22"/>
    <w:rsid w:val="00FD6F27"/>
    <w:rsid w:val="00FD7B66"/>
    <w:rsid w:val="00FE050F"/>
    <w:rsid w:val="00FE3397"/>
    <w:rsid w:val="00FF1738"/>
    <w:rsid w:val="00FF1856"/>
    <w:rsid w:val="00FF1DB8"/>
    <w:rsid w:val="00FF37E4"/>
    <w:rsid w:val="00FF6C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93F6"/>
  <w15:chartTrackingRefBased/>
  <w15:docId w15:val="{2F59C2DE-A94A-4B8E-8A50-A896E5D1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D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l"/>
    <w:basedOn w:val="Normal"/>
    <w:link w:val="ListParagraphChar"/>
    <w:uiPriority w:val="99"/>
    <w:qFormat/>
    <w:rsid w:val="006665E6"/>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l Char"/>
    <w:link w:val="ListParagraph"/>
    <w:uiPriority w:val="99"/>
    <w:qFormat/>
    <w:locked/>
    <w:rsid w:val="006665E6"/>
    <w:rPr>
      <w:rFonts w:ascii="Calibri" w:eastAsia="Calibri" w:hAnsi="Calibri" w:cs="Times New Roman"/>
    </w:rPr>
  </w:style>
  <w:style w:type="character" w:styleId="CommentReference">
    <w:name w:val="annotation reference"/>
    <w:basedOn w:val="DefaultParagraphFont"/>
    <w:semiHidden/>
    <w:unhideWhenUsed/>
    <w:rsid w:val="006665E6"/>
    <w:rPr>
      <w:sz w:val="16"/>
      <w:szCs w:val="16"/>
    </w:rPr>
  </w:style>
  <w:style w:type="paragraph" w:styleId="CommentText">
    <w:name w:val="annotation text"/>
    <w:basedOn w:val="Normal"/>
    <w:link w:val="CommentTextChar"/>
    <w:unhideWhenUsed/>
    <w:rsid w:val="006665E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6665E6"/>
    <w:rPr>
      <w:rFonts w:ascii="Times New Roman" w:eastAsia="Times New Roman" w:hAnsi="Times New Roman" w:cs="Times New Roman"/>
      <w:sz w:val="20"/>
      <w:szCs w:val="20"/>
    </w:rPr>
  </w:style>
  <w:style w:type="paragraph" w:customStyle="1" w:styleId="paragraph">
    <w:name w:val="paragraph"/>
    <w:basedOn w:val="Normal"/>
    <w:rsid w:val="00AE102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AE1023"/>
  </w:style>
  <w:style w:type="character" w:customStyle="1" w:styleId="eop">
    <w:name w:val="eop"/>
    <w:basedOn w:val="DefaultParagraphFont"/>
    <w:rsid w:val="00AE1023"/>
  </w:style>
  <w:style w:type="character" w:customStyle="1" w:styleId="spellingerror">
    <w:name w:val="spellingerror"/>
    <w:basedOn w:val="DefaultParagraphFont"/>
    <w:rsid w:val="00AE1023"/>
  </w:style>
  <w:style w:type="paragraph" w:styleId="FootnoteText">
    <w:name w:val="footnote text"/>
    <w:basedOn w:val="Normal"/>
    <w:link w:val="FootnoteTextChar"/>
    <w:uiPriority w:val="99"/>
    <w:rsid w:val="00B25795"/>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uiPriority w:val="99"/>
    <w:rsid w:val="00B25795"/>
    <w:rPr>
      <w:rFonts w:ascii="Times New Roman" w:eastAsia="Times New Roman" w:hAnsi="Times New Roman" w:cs="Times New Roman"/>
      <w:sz w:val="20"/>
      <w:szCs w:val="24"/>
    </w:rPr>
  </w:style>
  <w:style w:type="character" w:styleId="FootnoteReference">
    <w:name w:val="footnote reference"/>
    <w:uiPriority w:val="99"/>
    <w:rsid w:val="00B25795"/>
    <w:rPr>
      <w:vertAlign w:val="superscript"/>
    </w:rPr>
  </w:style>
  <w:style w:type="table" w:styleId="TableGrid">
    <w:name w:val="Table Grid"/>
    <w:basedOn w:val="TableNormal"/>
    <w:uiPriority w:val="39"/>
    <w:rsid w:val="00124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30625"/>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30625"/>
    <w:rPr>
      <w:rFonts w:ascii="Times New Roman" w:eastAsia="Times New Roman" w:hAnsi="Times New Roman" w:cs="Times New Roman"/>
      <w:b/>
      <w:bCs/>
      <w:sz w:val="20"/>
      <w:szCs w:val="20"/>
    </w:rPr>
  </w:style>
  <w:style w:type="character" w:customStyle="1" w:styleId="ui-provider">
    <w:name w:val="ui-provider"/>
    <w:basedOn w:val="DefaultParagraphFont"/>
    <w:rsid w:val="00630625"/>
  </w:style>
  <w:style w:type="paragraph" w:styleId="NormalWeb">
    <w:name w:val="Normal (Web)"/>
    <w:basedOn w:val="Normal"/>
    <w:uiPriority w:val="99"/>
    <w:semiHidden/>
    <w:unhideWhenUsed/>
    <w:rsid w:val="00221AD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Revision">
    <w:name w:val="Revision"/>
    <w:hidden/>
    <w:uiPriority w:val="99"/>
    <w:semiHidden/>
    <w:rsid w:val="00516461"/>
    <w:pPr>
      <w:spacing w:after="0" w:line="240" w:lineRule="auto"/>
    </w:pPr>
  </w:style>
  <w:style w:type="paragraph" w:customStyle="1" w:styleId="BodyA">
    <w:name w:val="Body A"/>
    <w:basedOn w:val="Normal"/>
    <w:rsid w:val="003B2B32"/>
    <w:pPr>
      <w:spacing w:after="0" w:line="312" w:lineRule="auto"/>
    </w:pPr>
    <w:rPr>
      <w:rFonts w:ascii="Helvetica Neue Light" w:hAnsi="Helvetica Neue Light" w:cs="Calibri"/>
      <w:color w:val="000000"/>
      <w:sz w:val="20"/>
      <w:szCs w:val="20"/>
      <w:lang w:eastAsia="en-GB"/>
      <w14:textOutline w14:w="12700" w14:cap="flat" w14:cmpd="sng" w14:algn="ctr">
        <w14:noFill/>
        <w14:prstDash w14:val="solid"/>
        <w14:miter w14:lim="100000"/>
      </w14:textOutline>
    </w:rPr>
  </w:style>
  <w:style w:type="paragraph" w:customStyle="1" w:styleId="pf0">
    <w:name w:val="pf0"/>
    <w:basedOn w:val="Normal"/>
    <w:rsid w:val="005D6F5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81E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E10"/>
  </w:style>
  <w:style w:type="paragraph" w:styleId="Footer">
    <w:name w:val="footer"/>
    <w:basedOn w:val="Normal"/>
    <w:link w:val="FooterChar"/>
    <w:uiPriority w:val="99"/>
    <w:unhideWhenUsed/>
    <w:rsid w:val="00781E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E10"/>
  </w:style>
  <w:style w:type="character" w:styleId="PlaceholderText">
    <w:name w:val="Placeholder Text"/>
    <w:basedOn w:val="DefaultParagraphFont"/>
    <w:uiPriority w:val="99"/>
    <w:semiHidden/>
    <w:rsid w:val="00F43CB3"/>
    <w:rPr>
      <w:color w:val="808080"/>
    </w:rPr>
  </w:style>
  <w:style w:type="character" w:styleId="Hyperlink">
    <w:name w:val="Hyperlink"/>
    <w:basedOn w:val="DefaultParagraphFont"/>
    <w:uiPriority w:val="99"/>
    <w:unhideWhenUsed/>
    <w:rsid w:val="00AA73C2"/>
    <w:rPr>
      <w:color w:val="0563C1" w:themeColor="hyperlink"/>
      <w:u w:val="single"/>
    </w:rPr>
  </w:style>
  <w:style w:type="character" w:styleId="UnresolvedMention">
    <w:name w:val="Unresolved Mention"/>
    <w:basedOn w:val="DefaultParagraphFont"/>
    <w:uiPriority w:val="99"/>
    <w:semiHidden/>
    <w:unhideWhenUsed/>
    <w:rsid w:val="00AA7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9588">
      <w:bodyDiv w:val="1"/>
      <w:marLeft w:val="0"/>
      <w:marRight w:val="0"/>
      <w:marTop w:val="0"/>
      <w:marBottom w:val="0"/>
      <w:divBdr>
        <w:top w:val="none" w:sz="0" w:space="0" w:color="auto"/>
        <w:left w:val="none" w:sz="0" w:space="0" w:color="auto"/>
        <w:bottom w:val="none" w:sz="0" w:space="0" w:color="auto"/>
        <w:right w:val="none" w:sz="0" w:space="0" w:color="auto"/>
      </w:divBdr>
    </w:div>
    <w:div w:id="278800295">
      <w:bodyDiv w:val="1"/>
      <w:marLeft w:val="0"/>
      <w:marRight w:val="0"/>
      <w:marTop w:val="0"/>
      <w:marBottom w:val="0"/>
      <w:divBdr>
        <w:top w:val="none" w:sz="0" w:space="0" w:color="auto"/>
        <w:left w:val="none" w:sz="0" w:space="0" w:color="auto"/>
        <w:bottom w:val="none" w:sz="0" w:space="0" w:color="auto"/>
        <w:right w:val="none" w:sz="0" w:space="0" w:color="auto"/>
      </w:divBdr>
    </w:div>
    <w:div w:id="778137692">
      <w:bodyDiv w:val="1"/>
      <w:marLeft w:val="0"/>
      <w:marRight w:val="0"/>
      <w:marTop w:val="0"/>
      <w:marBottom w:val="0"/>
      <w:divBdr>
        <w:top w:val="none" w:sz="0" w:space="0" w:color="auto"/>
        <w:left w:val="none" w:sz="0" w:space="0" w:color="auto"/>
        <w:bottom w:val="none" w:sz="0" w:space="0" w:color="auto"/>
        <w:right w:val="none" w:sz="0" w:space="0" w:color="auto"/>
      </w:divBdr>
    </w:div>
    <w:div w:id="1116103591">
      <w:bodyDiv w:val="1"/>
      <w:marLeft w:val="0"/>
      <w:marRight w:val="0"/>
      <w:marTop w:val="0"/>
      <w:marBottom w:val="0"/>
      <w:divBdr>
        <w:top w:val="none" w:sz="0" w:space="0" w:color="auto"/>
        <w:left w:val="none" w:sz="0" w:space="0" w:color="auto"/>
        <w:bottom w:val="none" w:sz="0" w:space="0" w:color="auto"/>
        <w:right w:val="none" w:sz="0" w:space="0" w:color="auto"/>
      </w:divBdr>
    </w:div>
    <w:div w:id="1358896551">
      <w:bodyDiv w:val="1"/>
      <w:marLeft w:val="0"/>
      <w:marRight w:val="0"/>
      <w:marTop w:val="0"/>
      <w:marBottom w:val="0"/>
      <w:divBdr>
        <w:top w:val="none" w:sz="0" w:space="0" w:color="auto"/>
        <w:left w:val="none" w:sz="0" w:space="0" w:color="auto"/>
        <w:bottom w:val="none" w:sz="0" w:space="0" w:color="auto"/>
        <w:right w:val="none" w:sz="0" w:space="0" w:color="auto"/>
      </w:divBdr>
    </w:div>
    <w:div w:id="1423339457">
      <w:bodyDiv w:val="1"/>
      <w:marLeft w:val="0"/>
      <w:marRight w:val="0"/>
      <w:marTop w:val="0"/>
      <w:marBottom w:val="0"/>
      <w:divBdr>
        <w:top w:val="none" w:sz="0" w:space="0" w:color="auto"/>
        <w:left w:val="none" w:sz="0" w:space="0" w:color="auto"/>
        <w:bottom w:val="none" w:sz="0" w:space="0" w:color="auto"/>
        <w:right w:val="none" w:sz="0" w:space="0" w:color="auto"/>
      </w:divBdr>
    </w:div>
    <w:div w:id="1509443379">
      <w:bodyDiv w:val="1"/>
      <w:marLeft w:val="0"/>
      <w:marRight w:val="0"/>
      <w:marTop w:val="0"/>
      <w:marBottom w:val="0"/>
      <w:divBdr>
        <w:top w:val="none" w:sz="0" w:space="0" w:color="auto"/>
        <w:left w:val="none" w:sz="0" w:space="0" w:color="auto"/>
        <w:bottom w:val="none" w:sz="0" w:space="0" w:color="auto"/>
        <w:right w:val="none" w:sz="0" w:space="0" w:color="auto"/>
      </w:divBdr>
    </w:div>
    <w:div w:id="1606763334">
      <w:bodyDiv w:val="1"/>
      <w:marLeft w:val="0"/>
      <w:marRight w:val="0"/>
      <w:marTop w:val="0"/>
      <w:marBottom w:val="0"/>
      <w:divBdr>
        <w:top w:val="none" w:sz="0" w:space="0" w:color="auto"/>
        <w:left w:val="none" w:sz="0" w:space="0" w:color="auto"/>
        <w:bottom w:val="none" w:sz="0" w:space="0" w:color="auto"/>
        <w:right w:val="none" w:sz="0" w:space="0" w:color="auto"/>
      </w:divBdr>
      <w:divsChild>
        <w:div w:id="2022051969">
          <w:marLeft w:val="0"/>
          <w:marRight w:val="0"/>
          <w:marTop w:val="0"/>
          <w:marBottom w:val="0"/>
          <w:divBdr>
            <w:top w:val="none" w:sz="0" w:space="0" w:color="auto"/>
            <w:left w:val="none" w:sz="0" w:space="0" w:color="auto"/>
            <w:bottom w:val="none" w:sz="0" w:space="0" w:color="auto"/>
            <w:right w:val="none" w:sz="0" w:space="0" w:color="auto"/>
          </w:divBdr>
        </w:div>
        <w:div w:id="239337718">
          <w:marLeft w:val="0"/>
          <w:marRight w:val="0"/>
          <w:marTop w:val="0"/>
          <w:marBottom w:val="0"/>
          <w:divBdr>
            <w:top w:val="none" w:sz="0" w:space="0" w:color="auto"/>
            <w:left w:val="none" w:sz="0" w:space="0" w:color="auto"/>
            <w:bottom w:val="none" w:sz="0" w:space="0" w:color="auto"/>
            <w:right w:val="none" w:sz="0" w:space="0" w:color="auto"/>
          </w:divBdr>
        </w:div>
        <w:div w:id="160897453">
          <w:marLeft w:val="0"/>
          <w:marRight w:val="0"/>
          <w:marTop w:val="0"/>
          <w:marBottom w:val="0"/>
          <w:divBdr>
            <w:top w:val="none" w:sz="0" w:space="0" w:color="auto"/>
            <w:left w:val="none" w:sz="0" w:space="0" w:color="auto"/>
            <w:bottom w:val="none" w:sz="0" w:space="0" w:color="auto"/>
            <w:right w:val="none" w:sz="0" w:space="0" w:color="auto"/>
          </w:divBdr>
        </w:div>
        <w:div w:id="742944521">
          <w:marLeft w:val="0"/>
          <w:marRight w:val="0"/>
          <w:marTop w:val="0"/>
          <w:marBottom w:val="0"/>
          <w:divBdr>
            <w:top w:val="none" w:sz="0" w:space="0" w:color="auto"/>
            <w:left w:val="none" w:sz="0" w:space="0" w:color="auto"/>
            <w:bottom w:val="none" w:sz="0" w:space="0" w:color="auto"/>
            <w:right w:val="none" w:sz="0" w:space="0" w:color="auto"/>
          </w:divBdr>
        </w:div>
        <w:div w:id="1546717909">
          <w:marLeft w:val="0"/>
          <w:marRight w:val="0"/>
          <w:marTop w:val="0"/>
          <w:marBottom w:val="0"/>
          <w:divBdr>
            <w:top w:val="none" w:sz="0" w:space="0" w:color="auto"/>
            <w:left w:val="none" w:sz="0" w:space="0" w:color="auto"/>
            <w:bottom w:val="none" w:sz="0" w:space="0" w:color="auto"/>
            <w:right w:val="none" w:sz="0" w:space="0" w:color="auto"/>
          </w:divBdr>
        </w:div>
        <w:div w:id="574054552">
          <w:marLeft w:val="0"/>
          <w:marRight w:val="0"/>
          <w:marTop w:val="0"/>
          <w:marBottom w:val="0"/>
          <w:divBdr>
            <w:top w:val="none" w:sz="0" w:space="0" w:color="auto"/>
            <w:left w:val="none" w:sz="0" w:space="0" w:color="auto"/>
            <w:bottom w:val="none" w:sz="0" w:space="0" w:color="auto"/>
            <w:right w:val="none" w:sz="0" w:space="0" w:color="auto"/>
          </w:divBdr>
        </w:div>
        <w:div w:id="698162342">
          <w:marLeft w:val="0"/>
          <w:marRight w:val="0"/>
          <w:marTop w:val="0"/>
          <w:marBottom w:val="0"/>
          <w:divBdr>
            <w:top w:val="none" w:sz="0" w:space="0" w:color="auto"/>
            <w:left w:val="none" w:sz="0" w:space="0" w:color="auto"/>
            <w:bottom w:val="none" w:sz="0" w:space="0" w:color="auto"/>
            <w:right w:val="none" w:sz="0" w:space="0" w:color="auto"/>
          </w:divBdr>
        </w:div>
        <w:div w:id="1653607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skyrius|5908eca3-6d57-464f-8cbe-536f81c5e307;Bendrųjų reikalų skyrius|98e1b560-c021-41d6-9632-b7f5b05ae6e9</a14285f26a0b45bfa54ed9a05aaa3ab1>
    <DmsRegDoc xmlns="4b2e9d09-07c5-42d4-ad0a-92e216c40b99">250021</DmsRegDoc>
    <DmsAddMarkOnPdf xmlns="028236e2-f653-4d19-ab67-4d06a9145e0c">false</DmsAddMarkOnPd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705823-A37E-4674-9F91-ACB7E1F31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056FE-3921-4084-940A-E28FE3591418}">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3.xml><?xml version="1.0" encoding="utf-8"?>
<ds:datastoreItem xmlns:ds="http://schemas.openxmlformats.org/officeDocument/2006/customXml" ds:itemID="{598AB422-1D8A-4F7C-AE61-C318DE777B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5</Pages>
  <Words>1765</Words>
  <Characters>10067</Characters>
  <Application>Microsoft Office Word</Application>
  <DocSecurity>0</DocSecurity>
  <Lines>83</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PRIEDAS NR. 5. PASIŪLYMŲ VERTINIMO KRITERIJAI</vt:lpstr>
      <vt:lpstr>PRIEDAS NR. 5. PASIŪLYMŲ VERTINIMO KRITERIJAI</vt:lpstr>
    </vt:vector>
  </TitlesOfParts>
  <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 5. PASIŪLYMŲ VERTINIMO KRITERIJAI</dc:title>
  <dc:subject/>
  <dc:creator>Gintarė Narakienė</dc:creator>
  <cp:keywords/>
  <dc:description/>
  <cp:lastModifiedBy>Petras Valuckis</cp:lastModifiedBy>
  <cp:revision>41</cp:revision>
  <dcterms:created xsi:type="dcterms:W3CDTF">2024-11-14T16:19:00Z</dcterms:created>
  <dcterms:modified xsi:type="dcterms:W3CDTF">2026-09-07T08:55:00Z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244;#Sveikatos projektų skyrius|5908eca3-6d57-464f-8cbe-536f81c5e307;#3465;#Pirkimų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skyrius|910dd03e-a0db-46f4-af07-603a3c0d6728;#244;#Sveikatos projektų skyrius|5908eca3-6d57-464f-8cbe-536f81c5e307;#47;#Bendrųjų reikalų skyrius|98e1b560-c021-41d6-9632-b7f5b05ae6e9</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Artisiuk;#752;#Vaida Tvarijonienė;#790;#Lina Christoforovienė;#803;#i:0#.w|cpma\neringa-sa</vt:lpwstr>
  </property>
  <property fmtid="{D5CDD505-2E9C-101B-9397-08002B2CF9AE}" pid="7" name="DmsDocPrepDocSendRegReal">
    <vt:bool>false</vt:bool>
  </property>
  <property fmtid="{D5CDD505-2E9C-101B-9397-08002B2CF9AE}" pid="8" name="DmsWaitingForSign">
    <vt:bool>false</vt:bool>
  </property>
  <property fmtid="{D5CDD505-2E9C-101B-9397-08002B2CF9AE}" pid="9" name="DmsSendingDocType">
    <vt:lpwstr/>
  </property>
  <property fmtid="{D5CDD505-2E9C-101B-9397-08002B2CF9AE}" pid="10" name="DmsCPVADocSubtype">
    <vt:lpwstr/>
  </property>
  <property fmtid="{D5CDD505-2E9C-101B-9397-08002B2CF9AE}" pid="11" name="DmsCPVADocProgram">
    <vt:lpwstr/>
  </property>
  <property fmtid="{D5CDD505-2E9C-101B-9397-08002B2CF9AE}" pid="12" name="DmsVisers">
    <vt:lpwstr/>
  </property>
  <property fmtid="{D5CDD505-2E9C-101B-9397-08002B2CF9AE}" pid="13" name="DmsOrganizer">
    <vt:lpwstr/>
  </property>
  <property fmtid="{D5CDD505-2E9C-101B-9397-08002B2CF9AE}" pid="14" name="DmsCPVAOtherResponsiblePersons">
    <vt:lpwstr/>
  </property>
  <property fmtid="{D5CDD505-2E9C-101B-9397-08002B2CF9AE}" pid="15" name="DmsRegState">
    <vt:lpwstr>Naujas</vt:lpwstr>
  </property>
  <property fmtid="{D5CDD505-2E9C-101B-9397-08002B2CF9AE}" pid="16" name="DmsApprovers">
    <vt:lpwstr/>
  </property>
  <property fmtid="{D5CDD505-2E9C-101B-9397-08002B2CF9AE}" pid="17" name="DmsSendingType">
    <vt:lpwstr>8</vt:lpwstr>
  </property>
  <property fmtid="{D5CDD505-2E9C-101B-9397-08002B2CF9AE}" pid="18" name="DmsResponsiblePerson">
    <vt:lpwstr/>
  </property>
  <property fmtid="{D5CDD505-2E9C-101B-9397-08002B2CF9AE}" pid="19" name="DmsDocPrepAdocType">
    <vt:lpwstr>-</vt:lpwstr>
  </property>
  <property fmtid="{D5CDD505-2E9C-101B-9397-08002B2CF9AE}" pid="20" name="DmsSigners">
    <vt:lpwstr/>
  </property>
  <property fmtid="{D5CDD505-2E9C-101B-9397-08002B2CF9AE}" pid="21" name="DmsRegPerson">
    <vt:lpwstr/>
  </property>
  <property fmtid="{D5CDD505-2E9C-101B-9397-08002B2CF9AE}" pid="22" name="DmsCoordinators">
    <vt:lpwstr/>
  </property>
  <property fmtid="{D5CDD505-2E9C-101B-9397-08002B2CF9AE}" pid="23" name="DmsRegister">
    <vt:lpwstr>99370</vt:lpwstr>
  </property>
  <property fmtid="{D5CDD505-2E9C-101B-9397-08002B2CF9AE}" pid="24" name="e60ee4271ca74d28a1640aed29de29ee">
    <vt:lpwstr/>
  </property>
  <property fmtid="{D5CDD505-2E9C-101B-9397-08002B2CF9AE}" pid="25" name="h5d7dfff98a247c1954587ec9b17d55b">
    <vt:lpwstr/>
  </property>
  <property fmtid="{D5CDD505-2E9C-101B-9397-08002B2CF9AE}" pid="26" name="bef85333021544dbbbb8b847b70284cc">
    <vt:lpwstr/>
  </property>
  <property fmtid="{D5CDD505-2E9C-101B-9397-08002B2CF9AE}" pid="27" name="DmsCase">
    <vt:lpwstr>98006</vt:lpwstr>
  </property>
  <property fmtid="{D5CDD505-2E9C-101B-9397-08002B2CF9AE}" pid="28" name="o3cb2451d6904553a72e202c291dd6d8">
    <vt:lpwstr/>
  </property>
  <property fmtid="{D5CDD505-2E9C-101B-9397-08002B2CF9AE}" pid="29" name="b1f23dead1274c488d632b6cb8d4aba0">
    <vt:lpwstr/>
  </property>
</Properties>
</file>