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3D307" w14:textId="77777777" w:rsidR="00491910" w:rsidRPr="009749DE" w:rsidRDefault="00491910" w:rsidP="00491910">
      <w:pPr>
        <w:pStyle w:val="Standard"/>
        <w:tabs>
          <w:tab w:val="left" w:pos="6124"/>
          <w:tab w:val="left" w:pos="6277"/>
          <w:tab w:val="left" w:pos="6424"/>
          <w:tab w:val="left" w:pos="6577"/>
        </w:tabs>
        <w:spacing w:after="0" w:line="240" w:lineRule="auto"/>
        <w:ind w:left="4820"/>
        <w:jc w:val="right"/>
        <w:rPr>
          <w:rFonts w:ascii="Source Sans Pro" w:hAnsi="Source Sans Pro" w:cs="Times New Roman"/>
          <w:lang w:val="en-US"/>
        </w:rPr>
      </w:pPr>
      <w:r w:rsidRPr="009749DE">
        <w:rPr>
          <w:rFonts w:ascii="Source Sans Pro" w:hAnsi="Source Sans Pro" w:cs="Times New Roman"/>
          <w:lang w:val="en-US"/>
        </w:rPr>
        <w:t>Annex 1</w:t>
      </w:r>
    </w:p>
    <w:p w14:paraId="39D3A0A4" w14:textId="77777777" w:rsidR="00491910" w:rsidRPr="009749DE" w:rsidRDefault="00491910" w:rsidP="00491910">
      <w:pPr>
        <w:pStyle w:val="Standard"/>
        <w:spacing w:after="0" w:line="240" w:lineRule="auto"/>
        <w:jc w:val="center"/>
        <w:rPr>
          <w:rFonts w:ascii="Source Sans Pro" w:eastAsia="Times New Roman" w:hAnsi="Source Sans Pro" w:cs="Times New Roman"/>
          <w:b/>
          <w:lang w:val="en-US"/>
        </w:rPr>
      </w:pPr>
    </w:p>
    <w:p w14:paraId="06C6790A" w14:textId="77777777" w:rsidR="00491910" w:rsidRPr="009749DE" w:rsidRDefault="00491910" w:rsidP="00491910">
      <w:pPr>
        <w:pStyle w:val="Standard"/>
        <w:spacing w:after="0" w:line="240" w:lineRule="auto"/>
        <w:jc w:val="center"/>
        <w:rPr>
          <w:rFonts w:ascii="Source Sans Pro" w:hAnsi="Source Sans Pro" w:cs="Times New Roman"/>
          <w:b/>
          <w:bCs/>
          <w:lang w:val="en-US"/>
        </w:rPr>
      </w:pPr>
    </w:p>
    <w:p w14:paraId="071E36B9" w14:textId="20002C57" w:rsidR="00491910" w:rsidRPr="009749DE" w:rsidRDefault="6F704EED" w:rsidP="64FDBC6A">
      <w:pPr>
        <w:pStyle w:val="Standard"/>
        <w:spacing w:after="0" w:line="240" w:lineRule="auto"/>
        <w:jc w:val="center"/>
        <w:rPr>
          <w:rFonts w:ascii="Source Sans Pro" w:eastAsia="Times New Roman" w:hAnsi="Source Sans Pro" w:cs="Times New Roman"/>
          <w:b/>
          <w:bCs/>
          <w:lang w:val="en-US"/>
        </w:rPr>
      </w:pPr>
      <w:r w:rsidRPr="009749DE">
        <w:rPr>
          <w:rFonts w:ascii="Source Sans Pro" w:hAnsi="Source Sans Pro" w:cs="Times New Roman"/>
          <w:b/>
          <w:bCs/>
          <w:lang w:val="en-US"/>
        </w:rPr>
        <w:t>TECHNICAL SPECIFICATION FOR THE PROCUREMENT OF A METEOROLOGICAL SCANNING SYSTEM AND ITS INSTALLATION</w:t>
      </w:r>
    </w:p>
    <w:p w14:paraId="2D2612A0" w14:textId="77777777" w:rsidR="00491910" w:rsidRPr="009749DE" w:rsidRDefault="00491910" w:rsidP="00491910">
      <w:pPr>
        <w:pStyle w:val="Standard"/>
        <w:spacing w:after="0" w:line="240" w:lineRule="auto"/>
        <w:jc w:val="both"/>
        <w:rPr>
          <w:rFonts w:ascii="Source Sans Pro" w:eastAsia="Times New Roman" w:hAnsi="Source Sans Pro" w:cs="Times New Roman"/>
          <w:lang w:val="en-US"/>
        </w:rPr>
      </w:pPr>
    </w:p>
    <w:p w14:paraId="28A55F8A" w14:textId="77777777" w:rsidR="00491910" w:rsidRPr="009749DE" w:rsidRDefault="00491910" w:rsidP="00491910">
      <w:pPr>
        <w:pStyle w:val="Standard"/>
        <w:spacing w:after="0" w:line="240" w:lineRule="auto"/>
        <w:ind w:firstLine="567"/>
        <w:jc w:val="both"/>
        <w:rPr>
          <w:rFonts w:ascii="Source Sans Pro" w:hAnsi="Source Sans Pro" w:cs="Times New Roman"/>
          <w:lang w:val="en-US"/>
        </w:rPr>
      </w:pPr>
    </w:p>
    <w:p w14:paraId="6B4EFBAF" w14:textId="1A0FE8D8" w:rsidR="00491910" w:rsidRPr="009749DE" w:rsidRDefault="00491910"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1. The public procurement “Procurement of a Meteorological Scanning System and Its Installation” (hereinafter – the Procurement) is carried out for the Lithuanian Hydrometeorological Service under the Ministry of Environment (hereinafter – LHMT), address Oršos g. 8, Vilnius, Lithuania, in implementation of the project “Development of the Hydrological and Meteorological Observation Network and Improvement of Forecasting and Warning Measures for Adaptation to Climate Change”, code No. 01-029-P-0001 (hereinafter – the Project). The Project is implemented under the 2022–2030 Development Programme of the Ministry of Environment of the Republic of Lithuania for Environmental Protection and Climate Change Management, progress measure No. 02-001-06-06-01 “Increase Resilience to Extreme Hydrometeorological Phenomena”.</w:t>
      </w:r>
    </w:p>
    <w:p w14:paraId="501A5E83" w14:textId="77777777" w:rsidR="00491910" w:rsidRPr="009749DE" w:rsidRDefault="00491910" w:rsidP="00491910">
      <w:pPr>
        <w:pStyle w:val="Standard"/>
        <w:spacing w:after="0" w:line="240" w:lineRule="auto"/>
        <w:ind w:firstLine="567"/>
        <w:jc w:val="both"/>
        <w:rPr>
          <w:rFonts w:ascii="Source Sans Pro" w:hAnsi="Source Sans Pro" w:cs="Times New Roman"/>
          <w:lang w:val="en-US"/>
        </w:rPr>
      </w:pPr>
    </w:p>
    <w:p w14:paraId="1EA89DD6" w14:textId="630312CE" w:rsidR="00491910" w:rsidRPr="009749DE" w:rsidRDefault="5C814281"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2. The subject matter of the Procurement is a meteorological scanning system and related equipment and components (hereinafter – the equipment or the goods), intended for the hardware part of the meteorological radar located at J. Tiškevičiaus g. 12A, Vilnius (hereinafter – the Radar), including delivery of the goods and installation works.</w:t>
      </w:r>
    </w:p>
    <w:p w14:paraId="45BBD0D7" w14:textId="77777777" w:rsidR="00491910" w:rsidRPr="009749DE" w:rsidRDefault="00491910" w:rsidP="00491910">
      <w:pPr>
        <w:pStyle w:val="Standard"/>
        <w:spacing w:after="0" w:line="240" w:lineRule="auto"/>
        <w:ind w:firstLine="567"/>
        <w:jc w:val="both"/>
        <w:rPr>
          <w:rFonts w:ascii="Source Sans Pro" w:hAnsi="Source Sans Pro" w:cs="Times New Roman"/>
          <w:lang w:val="en-US"/>
        </w:rPr>
      </w:pPr>
    </w:p>
    <w:p w14:paraId="299DA455" w14:textId="452FB6E9" w:rsidR="00491910" w:rsidRPr="009749DE" w:rsidRDefault="52D45EC6" w:rsidP="009715AE">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3. The purpose of the Procurement is to renew the internal part of the meteorological radar. This renewal shall help ensure uninterrupted operation and stability of the meteorological radar and reduce radar maintenance costs.</w:t>
      </w:r>
    </w:p>
    <w:p w14:paraId="1FB624BA" w14:textId="77777777" w:rsidR="00491910" w:rsidRPr="009749DE" w:rsidRDefault="00491910" w:rsidP="00491910">
      <w:pPr>
        <w:pStyle w:val="Standard"/>
        <w:spacing w:after="0" w:line="240" w:lineRule="auto"/>
        <w:ind w:firstLine="567"/>
        <w:jc w:val="both"/>
        <w:rPr>
          <w:rFonts w:ascii="Source Sans Pro" w:hAnsi="Source Sans Pro" w:cs="Times New Roman"/>
          <w:lang w:val="en-US"/>
        </w:rPr>
      </w:pPr>
    </w:p>
    <w:p w14:paraId="29ABB0DD" w14:textId="3FDFAB0D" w:rsidR="00491910" w:rsidRPr="009749DE" w:rsidRDefault="009715AE"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4. Together with its tender, the Supplier shall submit manufacturer-prepared descriptions of the goods or other manufacturer-approved information on the compliance of the Radar equipment with the minimum goods requirements set out in the technical specification, and may also provide links to the website of the manufacturer of the proposed Radar equipment containing the specifications of the proposed Radar equipment confirming compliance with the requirements set out in the technical specification. When substantiating the compliance of its tender with a specific technical specification requirement, the Supplier may also provide screenshot(s) of the submitted link to a website or a document available on that website, fully proving compliance with the respective technical specification requirement. The documents and links listed in this clause may be submitted in Lithuanian or English.</w:t>
      </w:r>
    </w:p>
    <w:p w14:paraId="31E6837A" w14:textId="77777777" w:rsidR="00B910AB" w:rsidRPr="009749DE" w:rsidRDefault="00B910AB" w:rsidP="00491910">
      <w:pPr>
        <w:pStyle w:val="Standard"/>
        <w:spacing w:after="0" w:line="240" w:lineRule="auto"/>
        <w:ind w:firstLine="567"/>
        <w:jc w:val="both"/>
        <w:rPr>
          <w:rFonts w:ascii="Source Sans Pro" w:hAnsi="Source Sans Pro" w:cs="Times New Roman"/>
          <w:lang w:val="en-US"/>
        </w:rPr>
      </w:pPr>
    </w:p>
    <w:p w14:paraId="2C843E31" w14:textId="460851C6" w:rsidR="00B910AB" w:rsidRPr="009749DE" w:rsidRDefault="00B910AB"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 The following abbreviations are used in this Technical Specification:</w:t>
      </w:r>
    </w:p>
    <w:p w14:paraId="5AF3E71D" w14:textId="23AA1D9D" w:rsidR="00B910AB" w:rsidRPr="009749DE" w:rsidRDefault="44CD2476"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 STAR – simultaneous transmit and receive mode;</w:t>
      </w:r>
    </w:p>
    <w:p w14:paraId="42604B53" w14:textId="4D184C6D" w:rsidR="00B910AB" w:rsidRPr="009749DE" w:rsidRDefault="44CD2476"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 SSPA – solid-state power amplifiers;</w:t>
      </w:r>
    </w:p>
    <w:p w14:paraId="42130722" w14:textId="7209DAFC" w:rsidR="00AB0FBB" w:rsidRPr="009749DE" w:rsidRDefault="109EE655"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5.3. PRF – pulse repetition frequency;</w:t>
      </w:r>
    </w:p>
    <w:p w14:paraId="1AE72FC6" w14:textId="4433F7C2" w:rsidR="00AB0FBB" w:rsidRPr="009749DE" w:rsidRDefault="109EE655" w:rsidP="00AB0FBB">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5.4. RF – radio frequency;</w:t>
      </w:r>
    </w:p>
    <w:p w14:paraId="63C4DE08" w14:textId="4BB663F8" w:rsidR="00AB0FBB" w:rsidRPr="009749DE" w:rsidRDefault="109EE655" w:rsidP="00AB0FBB">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5.5. IF – intermediate frequency;</w:t>
      </w:r>
    </w:p>
    <w:p w14:paraId="76A74C19" w14:textId="44A389D9" w:rsidR="00AB0FBB" w:rsidRPr="009749DE" w:rsidRDefault="109EE655"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5.6. I/Q – in-phase and quadrature radar signals in the digital IF receiver;</w:t>
      </w:r>
    </w:p>
    <w:p w14:paraId="470256C1" w14:textId="3AE22201" w:rsidR="00AB0FBB" w:rsidRPr="009749DE" w:rsidRDefault="109EE655"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5.7. RSP – Radar Signal Processor;</w:t>
      </w:r>
    </w:p>
    <w:p w14:paraId="71F8F846" w14:textId="56DBF5ED" w:rsidR="00A365CF" w:rsidRPr="009749DE" w:rsidRDefault="03D32ADA" w:rsidP="00A365CF">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5.8. RDA – Radar Data Acquisition workstation;</w:t>
      </w:r>
    </w:p>
    <w:p w14:paraId="22F65060" w14:textId="285036F0" w:rsidR="00966058" w:rsidRPr="009749DE" w:rsidRDefault="03D32ADA"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5.9. RCP – Radar Control Processor;</w:t>
      </w:r>
    </w:p>
    <w:p w14:paraId="49F38A3E" w14:textId="1601312E" w:rsidR="00966058" w:rsidRPr="009749DE" w:rsidRDefault="03D32ADA"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lastRenderedPageBreak/>
        <w:t>5.10. SNR – signal-to-noise ratio;</w:t>
      </w:r>
    </w:p>
    <w:p w14:paraId="1ED9AE4A" w14:textId="3A2EE235" w:rsidR="003A4DD5" w:rsidRPr="009749DE" w:rsidRDefault="6B38B17F"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5.11. CSR –</w:t>
      </w:r>
      <w:r w:rsidR="007F3260">
        <w:rPr>
          <w:rFonts w:ascii="Source Sans Pro" w:hAnsi="Source Sans Pro" w:cs="Times New Roman"/>
          <w:lang w:val="en-US"/>
        </w:rPr>
        <w:t xml:space="preserve"> </w:t>
      </w:r>
      <w:r w:rsidRPr="009749DE">
        <w:rPr>
          <w:rFonts w:ascii="Source Sans Pro" w:hAnsi="Source Sans Pro" w:cs="Times New Roman"/>
          <w:lang w:val="en-US"/>
        </w:rPr>
        <w:t>clutter-to-signal ratio;</w:t>
      </w:r>
    </w:p>
    <w:p w14:paraId="4C9DF565" w14:textId="4D469002" w:rsidR="003A4DD5"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5.12. LOG – logarithmic signal-to-noise ratio;</w:t>
      </w:r>
    </w:p>
    <w:p w14:paraId="0C530868" w14:textId="51E23B56" w:rsidR="000D0338"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5.13. PMET – polarimetric indicator of meteorological and non-meteorological echoes;</w:t>
      </w:r>
    </w:p>
    <w:p w14:paraId="1FE5DEDC" w14:textId="765D7847" w:rsidR="003A4DD5"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5.14. V – radial wind velocity;</w:t>
      </w:r>
    </w:p>
    <w:p w14:paraId="291CCC46" w14:textId="3E5EAF20" w:rsidR="003A4DD5"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5.15. W – spectrum width;</w:t>
      </w:r>
    </w:p>
    <w:p w14:paraId="32F31685" w14:textId="1174DD7A" w:rsidR="003A4DD5"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5.16. SQI – signal quality index;</w:t>
      </w:r>
    </w:p>
    <w:p w14:paraId="635F1AAF" w14:textId="7D4CA1A3" w:rsidR="003A4DD5"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5.17. ZDR – differential reflectivity;</w:t>
      </w:r>
    </w:p>
    <w:p w14:paraId="55AF4426" w14:textId="371352CA" w:rsidR="003A4DD5"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5.18. PhiDP – differential phase;</w:t>
      </w:r>
    </w:p>
    <w:p w14:paraId="71A4F4CD" w14:textId="6AABFCD5" w:rsidR="003A4DD5"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5.19. KDP – specific differential phase;</w:t>
      </w:r>
    </w:p>
    <w:p w14:paraId="6C9E2DB2" w14:textId="10DA2193" w:rsidR="003F6562" w:rsidRPr="009749DE" w:rsidRDefault="6BF5E033"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5.20. RhoHV – correlation coefficient of the received horizontal and vertical channel signals;</w:t>
      </w:r>
    </w:p>
    <w:p w14:paraId="4B93F4E9" w14:textId="44FDE0CE" w:rsidR="003F6562" w:rsidRPr="009749DE" w:rsidRDefault="50A6FF04" w:rsidP="5546540B">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5.21. LDR – linear depolarization ratio;</w:t>
      </w:r>
    </w:p>
    <w:p w14:paraId="644AD33E" w14:textId="2F7C57C9" w:rsidR="003A4DD5" w:rsidRPr="009749DE" w:rsidRDefault="50A6FF04"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5.22. HCL – hydrometeor classification;</w:t>
      </w:r>
    </w:p>
    <w:p w14:paraId="24802601" w14:textId="7D36FCC4" w:rsidR="00A365CF" w:rsidRPr="009749DE" w:rsidRDefault="314E3DDA" w:rsidP="00491910">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5.23. RPG – Radar Product Generation server;</w:t>
      </w:r>
    </w:p>
    <w:p w14:paraId="78157F03" w14:textId="1F8A5FEA" w:rsidR="43EDDC6E" w:rsidRPr="009749DE" w:rsidRDefault="43EDDC6E"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5.24. FAT – Factory Acceptance Test;</w:t>
      </w:r>
    </w:p>
    <w:p w14:paraId="25F3238B" w14:textId="5D8197DB" w:rsidR="5DF3A39F" w:rsidRPr="009749DE" w:rsidRDefault="5DF3A39F"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5.25. SAT – Site Acceptance Test;</w:t>
      </w:r>
    </w:p>
    <w:p w14:paraId="58329C35" w14:textId="66EE5B3F" w:rsidR="2CC15548" w:rsidRPr="009749DE" w:rsidRDefault="2CC15548" w:rsidP="0D7453E6">
      <w:pPr>
        <w:pStyle w:val="Standard"/>
        <w:spacing w:after="0" w:line="240" w:lineRule="auto"/>
        <w:ind w:firstLine="567"/>
        <w:jc w:val="both"/>
        <w:rPr>
          <w:rFonts w:ascii="Source Sans Pro" w:hAnsi="Source Sans Pro" w:cs="Times New Roman"/>
          <w:lang w:val="en-US"/>
        </w:rPr>
      </w:pPr>
      <w:r w:rsidRPr="009749DE">
        <w:rPr>
          <w:rFonts w:ascii="Source Sans Pro" w:hAnsi="Source Sans Pro" w:cs="Times New Roman"/>
          <w:lang w:val="en-US"/>
        </w:rPr>
        <w:t>5.26. OT – Operational Test;</w:t>
      </w:r>
    </w:p>
    <w:p w14:paraId="3AACD817" w14:textId="77777777" w:rsidR="00491910" w:rsidRPr="009749DE" w:rsidRDefault="00491910" w:rsidP="00491910">
      <w:pPr>
        <w:pStyle w:val="Standard"/>
        <w:spacing w:after="0" w:line="240" w:lineRule="auto"/>
        <w:ind w:firstLine="567"/>
        <w:jc w:val="both"/>
        <w:rPr>
          <w:rFonts w:ascii="Source Sans Pro" w:hAnsi="Source Sans Pro" w:cs="Times New Roman"/>
          <w:lang w:val="en-US"/>
        </w:rPr>
      </w:pPr>
    </w:p>
    <w:p w14:paraId="13EAC0FA" w14:textId="77777777" w:rsidR="00491910" w:rsidRPr="009749DE" w:rsidRDefault="00491910" w:rsidP="00491910">
      <w:pPr>
        <w:pStyle w:val="Textbody"/>
        <w:ind w:left="700" w:firstLine="0"/>
        <w:rPr>
          <w:rFonts w:ascii="Source Sans Pro" w:hAnsi="Source Sans Pro"/>
          <w:lang w:val="en-US"/>
        </w:rPr>
      </w:pPr>
    </w:p>
    <w:p w14:paraId="2FF9E966" w14:textId="77777777" w:rsidR="00491910" w:rsidRPr="009749DE" w:rsidRDefault="00491910" w:rsidP="00491910">
      <w:pPr>
        <w:pStyle w:val="Textbody"/>
        <w:ind w:firstLine="0"/>
        <w:jc w:val="left"/>
        <w:rPr>
          <w:rFonts w:ascii="Source Sans Pro" w:hAnsi="Source Sans Pro"/>
          <w:b/>
          <w:lang w:val="en-US"/>
        </w:rPr>
      </w:pPr>
      <w:r w:rsidRPr="009749DE">
        <w:rPr>
          <w:rFonts w:ascii="Source Sans Pro" w:hAnsi="Source Sans Pro"/>
          <w:b/>
          <w:i/>
          <w:iCs/>
          <w:lang w:val="en-US"/>
        </w:rPr>
        <w:t>Table 1. Minimum technical requirements for the equipment</w:t>
      </w:r>
    </w:p>
    <w:p w14:paraId="217BB8D6" w14:textId="77777777" w:rsidR="00491910" w:rsidRPr="009749DE" w:rsidRDefault="00491910" w:rsidP="00491910">
      <w:pPr>
        <w:pStyle w:val="Textbody"/>
        <w:ind w:firstLine="0"/>
        <w:jc w:val="left"/>
        <w:rPr>
          <w:rFonts w:ascii="Source Sans Pro" w:hAnsi="Source Sans Pro"/>
          <w:sz w:val="28"/>
          <w:szCs w:val="22"/>
          <w:lang w:val="en-US"/>
        </w:rPr>
      </w:pPr>
    </w:p>
    <w:tbl>
      <w:tblPr>
        <w:tblW w:w="9669" w:type="dxa"/>
        <w:tblBorders>
          <w:top w:val="single" w:sz="4" w:space="0" w:color="000001"/>
          <w:left w:val="single" w:sz="4" w:space="0" w:color="000001"/>
          <w:bottom w:val="single" w:sz="4" w:space="0" w:color="000001"/>
          <w:insideH w:val="single" w:sz="4" w:space="0" w:color="000001"/>
        </w:tblBorders>
        <w:tblCellMar>
          <w:top w:w="55" w:type="dxa"/>
          <w:left w:w="57" w:type="dxa"/>
          <w:bottom w:w="55" w:type="dxa"/>
          <w:right w:w="55" w:type="dxa"/>
        </w:tblCellMar>
        <w:tblLook w:val="0000" w:firstRow="0" w:lastRow="0" w:firstColumn="0" w:lastColumn="0" w:noHBand="0" w:noVBand="0"/>
      </w:tblPr>
      <w:tblGrid>
        <w:gridCol w:w="1470"/>
        <w:gridCol w:w="8199"/>
      </w:tblGrid>
      <w:tr w:rsidR="00491910" w:rsidRPr="009749DE" w14:paraId="18971252"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26EA7DC" w14:textId="77777777" w:rsidR="00491910" w:rsidRPr="009749DE" w:rsidRDefault="00491910" w:rsidP="000437AC">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A2A6CA8" w14:textId="77777777" w:rsidR="00491910" w:rsidRPr="009749DE" w:rsidRDefault="00491910" w:rsidP="000437AC">
            <w:pPr>
              <w:pStyle w:val="TableContents"/>
              <w:spacing w:after="0" w:line="240" w:lineRule="auto"/>
              <w:rPr>
                <w:rFonts w:ascii="Source Sans Pro" w:hAnsi="Source Sans Pro" w:cs="Times New Roman"/>
                <w:b/>
                <w:szCs w:val="22"/>
                <w:lang w:val="en-US"/>
              </w:rPr>
            </w:pPr>
            <w:r w:rsidRPr="009749DE">
              <w:rPr>
                <w:rFonts w:ascii="Source Sans Pro" w:hAnsi="Source Sans Pro" w:cs="Times New Roman"/>
                <w:b/>
                <w:szCs w:val="22"/>
                <w:lang w:val="en-US"/>
              </w:rPr>
              <w:t>General requirements</w:t>
            </w:r>
          </w:p>
        </w:tc>
      </w:tr>
      <w:tr w:rsidR="00491910" w:rsidRPr="009749DE" w14:paraId="3601BEA4" w14:textId="77777777" w:rsidTr="7F185A28">
        <w:trPr>
          <w:trHeight w:val="1210"/>
        </w:trPr>
        <w:tc>
          <w:tcPr>
            <w:tcW w:w="1470" w:type="dxa"/>
            <w:tcBorders>
              <w:top w:val="single" w:sz="4" w:space="0" w:color="000001"/>
              <w:left w:val="single" w:sz="4" w:space="0" w:color="000001"/>
              <w:bottom w:val="single" w:sz="4" w:space="0" w:color="000001"/>
              <w:right w:val="single" w:sz="4" w:space="0" w:color="000001"/>
            </w:tcBorders>
          </w:tcPr>
          <w:p w14:paraId="76A68A7C" w14:textId="77777777" w:rsidR="00491910" w:rsidRPr="009749DE" w:rsidRDefault="00491910" w:rsidP="000437AC">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E1BA7D0" w14:textId="06CC4A81" w:rsidR="00491910" w:rsidRPr="009749DE" w:rsidRDefault="5B55F4E1" w:rsidP="0D7453E6">
            <w:pPr>
              <w:pStyle w:val="TableContents"/>
              <w:spacing w:after="0" w:line="240" w:lineRule="auto"/>
              <w:jc w:val="both"/>
              <w:rPr>
                <w:rFonts w:ascii="Source Sans Pro" w:hAnsi="Source Sans Pro" w:cs="Times New Roman"/>
                <w:b/>
                <w:bCs/>
                <w:lang w:val="en-US"/>
              </w:rPr>
            </w:pPr>
            <w:r w:rsidRPr="009749DE">
              <w:rPr>
                <w:rFonts w:ascii="Source Sans Pro" w:hAnsi="Source Sans Pro" w:cs="Times New Roman"/>
                <w:lang w:val="en-US"/>
              </w:rPr>
              <w:t>The Radar equipment shall be complete, previously unused, and free from external mechanical damage, corrosion and other damage. The Radar equipment shall include mounting parts and accessories required for installation. The complete set shall include all components and accessories required for proper operation, transportation and storage of the equipment, including those not specified in the technical specification.</w:t>
            </w:r>
          </w:p>
        </w:tc>
      </w:tr>
      <w:tr w:rsidR="00491910" w:rsidRPr="009749DE" w14:paraId="4FD5160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BFB5897" w14:textId="77777777" w:rsidR="00491910" w:rsidRPr="009749DE" w:rsidRDefault="00491910" w:rsidP="000437AC">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4828FD7" w14:textId="74401886" w:rsidR="006F2F10" w:rsidRPr="009749DE" w:rsidRDefault="27C79A23" w:rsidP="0D7453E6">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All proposed Radar equipment shall operate and be compatible with the meteorological radar tower, antenna reflector and electrical input currently owned by LHMT. The Supplier shall carry out all necessary technical modifications and improvements to the existing infrastructure to ensure proper operation of the proposed Radar equipment and achievement of the Procurement objective.</w:t>
            </w:r>
          </w:p>
        </w:tc>
      </w:tr>
      <w:tr w:rsidR="006F2F10" w:rsidRPr="009749DE" w14:paraId="19D18E3E"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33A7258" w14:textId="77777777" w:rsidR="006F2F10" w:rsidRPr="009749DE" w:rsidRDefault="006F2F10" w:rsidP="000437AC">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444157C9" w14:textId="6AD8C72D" w:rsidR="006F2F10" w:rsidRPr="009749DE" w:rsidRDefault="60BA2C4B" w:rsidP="0D7453E6">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All proposed Radar equipment components shall be mutually compatible to ensure proper operation of the Radar equipment and achievement of the Procurement objective.</w:t>
            </w:r>
          </w:p>
        </w:tc>
      </w:tr>
      <w:tr w:rsidR="00360B92" w:rsidRPr="009749DE" w14:paraId="444B35C5"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18A29C9" w14:textId="77777777" w:rsidR="00360B92" w:rsidRPr="009749DE" w:rsidRDefault="00360B92" w:rsidP="000437AC">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4C71C97A" w14:textId="5B7B7517" w:rsidR="00360B92" w:rsidRPr="009749DE" w:rsidRDefault="7FFE482B" w:rsidP="000437AC">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After installation of the Radar, the Supplier shall provide diagrams, descriptions and user manuals for the Radar and related software, as well as documentation on any site-specific solutions applied at the installation site, e.g. electrical connection diagrams or diagrams of modifications to the existing connection, as well as adaptations of the principal architecture envisaged by the Radar manufacturer to the Radar site, if any. The listed documentation may be prepared and submitted in Lithuanian or English.</w:t>
            </w:r>
          </w:p>
        </w:tc>
      </w:tr>
      <w:tr w:rsidR="009825C3" w:rsidRPr="009749DE" w14:paraId="19637D4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AADB53A" w14:textId="45DE35C3" w:rsidR="009825C3" w:rsidRPr="009749DE" w:rsidRDefault="009825C3" w:rsidP="009825C3">
            <w:pPr>
              <w:pStyle w:val="ListNumber21"/>
              <w:numPr>
                <w:ilvl w:val="0"/>
                <w:numId w:val="0"/>
              </w:numPr>
              <w:rPr>
                <w:rFonts w:eastAsia="Source Sans Pro" w:cs="Source Sans Pro"/>
                <w:color w:val="000000" w:themeColor="text1"/>
                <w:szCs w:val="22"/>
                <w:lang w:val="en-US"/>
              </w:rPr>
            </w:pPr>
            <w:r w:rsidRPr="009749DE">
              <w:rPr>
                <w:rFonts w:eastAsia="Source Sans Pro" w:cs="Source Sans Pro"/>
                <w:color w:val="000000" w:themeColor="text1"/>
                <w:szCs w:val="22"/>
                <w:lang w:val="en-US"/>
              </w:rPr>
              <w:t>1.</w:t>
            </w:r>
            <w:r w:rsidR="004507BE" w:rsidRPr="009749DE">
              <w:rPr>
                <w:rFonts w:eastAsia="Source Sans Pro" w:cs="Source Sans Pro"/>
                <w:color w:val="000000" w:themeColor="text1"/>
                <w:szCs w:val="22"/>
                <w:lang w:val="en-US"/>
              </w:rPr>
              <w:t>5</w:t>
            </w:r>
            <w:r w:rsidRPr="009749DE">
              <w:rPr>
                <w:rFonts w:eastAsia="Source Sans Pro" w:cs="Source Sans Pro"/>
                <w:color w:val="000000" w:themeColor="text1"/>
                <w:szCs w:val="22"/>
                <w:lang w:val="en-US"/>
              </w:rPr>
              <w:t>.</w:t>
            </w:r>
          </w:p>
        </w:tc>
        <w:tc>
          <w:tcPr>
            <w:tcW w:w="8199" w:type="dxa"/>
            <w:tcBorders>
              <w:top w:val="single" w:sz="4" w:space="0" w:color="000001"/>
              <w:left w:val="single" w:sz="4" w:space="0" w:color="000001"/>
              <w:bottom w:val="single" w:sz="4" w:space="0" w:color="000001"/>
              <w:right w:val="single" w:sz="4" w:space="0" w:color="000001"/>
            </w:tcBorders>
          </w:tcPr>
          <w:p w14:paraId="342C346C" w14:textId="77777777" w:rsidR="00CB1C9B" w:rsidRPr="009749DE" w:rsidRDefault="00F06016" w:rsidP="009825C3">
            <w:pPr>
              <w:pStyle w:val="TableContents"/>
              <w:spacing w:line="240" w:lineRule="auto"/>
              <w:jc w:val="both"/>
              <w:rPr>
                <w:rFonts w:ascii="Source Sans Pro" w:hAnsi="Source Sans Pro" w:cs="Times New Roman"/>
                <w:color w:val="000000" w:themeColor="text1"/>
                <w:lang w:val="en-US"/>
              </w:rPr>
            </w:pPr>
            <w:r w:rsidRPr="009749DE">
              <w:rPr>
                <w:rFonts w:ascii="Source Sans Pro" w:hAnsi="Source Sans Pro" w:cs="Times New Roman"/>
                <w:color w:val="000000" w:themeColor="text1"/>
                <w:lang w:val="en-US"/>
              </w:rPr>
              <w:t>The Radar equipment shall comply with the European Union ecodesign and restriction of hazardous substances requirements applicable to it, including:</w:t>
            </w:r>
          </w:p>
          <w:p w14:paraId="6CE7DF3A" w14:textId="77777777" w:rsidR="00CB1C9B" w:rsidRPr="009749DE" w:rsidRDefault="00F06016" w:rsidP="00CB1C9B">
            <w:pPr>
              <w:pStyle w:val="TableContents"/>
              <w:numPr>
                <w:ilvl w:val="0"/>
                <w:numId w:val="25"/>
              </w:numPr>
              <w:spacing w:line="240" w:lineRule="auto"/>
              <w:jc w:val="both"/>
              <w:rPr>
                <w:rFonts w:ascii="Source Sans Pro" w:hAnsi="Source Sans Pro" w:cs="Times New Roman"/>
                <w:color w:val="000000" w:themeColor="text1"/>
                <w:lang w:val="en-US"/>
              </w:rPr>
            </w:pPr>
            <w:r w:rsidRPr="009749DE">
              <w:rPr>
                <w:rFonts w:ascii="Source Sans Pro" w:hAnsi="Source Sans Pro" w:cs="Times New Roman"/>
                <w:color w:val="000000" w:themeColor="text1"/>
                <w:lang w:val="en-US"/>
              </w:rPr>
              <w:lastRenderedPageBreak/>
              <w:t>the requirements of Directive 2009/125/EC of the European Parliament and of the Council of 21 October 2009 establishing a framework for the setting of ecodesign requirements for energy-related products, as well as the requirements of Commission Regulation (EU) 2019/424 laying down ecodesign requirements for servers and data storage products pursuant to Directive 2009/125/EC, with all subsequent amendments;</w:t>
            </w:r>
          </w:p>
          <w:p w14:paraId="249FDF00" w14:textId="77777777" w:rsidR="009825C3" w:rsidRPr="009749DE" w:rsidRDefault="00F06016" w:rsidP="00CB1C9B">
            <w:pPr>
              <w:pStyle w:val="TableContents"/>
              <w:numPr>
                <w:ilvl w:val="0"/>
                <w:numId w:val="25"/>
              </w:numPr>
              <w:spacing w:line="240" w:lineRule="auto"/>
              <w:jc w:val="both"/>
              <w:rPr>
                <w:rFonts w:ascii="Source Sans Pro" w:hAnsi="Source Sans Pro" w:cs="Times New Roman"/>
                <w:color w:val="000000" w:themeColor="text1"/>
                <w:lang w:val="en-US"/>
              </w:rPr>
            </w:pPr>
            <w:r w:rsidRPr="009749DE">
              <w:rPr>
                <w:rFonts w:ascii="Source Sans Pro" w:hAnsi="Source Sans Pro" w:cs="Times New Roman"/>
                <w:color w:val="000000" w:themeColor="text1"/>
                <w:lang w:val="en-US"/>
              </w:rPr>
              <w:t>the requirements of Directive 2011/65/EU of the European Parliament and of the Council of 8 June 2011 on the restriction of the use of certain hazardous substances in electrical and electronic equipment, i.e. the equipment shall not contain restricted substances listed in Annex II to Directive 2011/65/EU, except where their concentration in homogeneous materials does not exceed the maximum concentration values set out in that Annex and/or where exemptions provided for by law apply.</w:t>
            </w:r>
          </w:p>
          <w:p w14:paraId="57ADB8AE" w14:textId="5C2D6323" w:rsidR="0006698F" w:rsidRPr="009749DE" w:rsidRDefault="0006698F" w:rsidP="0006698F">
            <w:pPr>
              <w:pStyle w:val="TableContents"/>
              <w:spacing w:line="240" w:lineRule="auto"/>
              <w:jc w:val="both"/>
              <w:rPr>
                <w:rFonts w:ascii="Source Sans Pro" w:hAnsi="Source Sans Pro" w:cs="Times New Roman"/>
                <w:color w:val="000000" w:themeColor="text1"/>
                <w:lang w:val="en-US"/>
              </w:rPr>
            </w:pPr>
            <w:r w:rsidRPr="009749DE">
              <w:rPr>
                <w:rFonts w:ascii="Source Sans Pro" w:hAnsi="Source Sans Pro" w:cs="Times New Roman"/>
                <w:color w:val="000000" w:themeColor="text1"/>
                <w:lang w:val="en-US"/>
              </w:rPr>
              <w:t>Together with its tender, the Supplier shall submit a manufacturer’s or supplier’s declaration, or technical documents or equivalent documents, confirming the compliance of the proposed equipment with the requirements of Directive 2009/125/EC, Commission Regulation (EU) 2019/424 and Directive 2011/65/EU.</w:t>
            </w:r>
          </w:p>
        </w:tc>
      </w:tr>
      <w:tr w:rsidR="009825C3" w:rsidRPr="009749DE" w14:paraId="7A16710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2FB05E1" w14:textId="77777777" w:rsidR="009825C3" w:rsidRPr="009749DE" w:rsidRDefault="009825C3" w:rsidP="009825C3">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31D6772" w14:textId="7998168F" w:rsidR="009825C3" w:rsidRPr="009749DE" w:rsidRDefault="009825C3" w:rsidP="009825C3">
            <w:pPr>
              <w:pStyle w:val="TableContents"/>
              <w:spacing w:after="0" w:line="240" w:lineRule="auto"/>
              <w:rPr>
                <w:rFonts w:ascii="Source Sans Pro" w:hAnsi="Source Sans Pro" w:cs="Times New Roman"/>
                <w:b/>
                <w:szCs w:val="22"/>
                <w:lang w:val="en-US"/>
              </w:rPr>
            </w:pPr>
            <w:r w:rsidRPr="009749DE">
              <w:rPr>
                <w:rFonts w:ascii="Source Sans Pro" w:hAnsi="Source Sans Pro" w:cs="Times New Roman"/>
                <w:b/>
                <w:szCs w:val="22"/>
                <w:lang w:val="en-US"/>
              </w:rPr>
              <w:t>Radar operation</w:t>
            </w:r>
          </w:p>
        </w:tc>
      </w:tr>
      <w:tr w:rsidR="009825C3" w:rsidRPr="009749DE" w14:paraId="0957C441" w14:textId="77777777" w:rsidTr="7F185A28">
        <w:trPr>
          <w:trHeight w:val="315"/>
        </w:trPr>
        <w:tc>
          <w:tcPr>
            <w:tcW w:w="1470" w:type="dxa"/>
            <w:tcBorders>
              <w:top w:val="single" w:sz="4" w:space="0" w:color="000001"/>
              <w:left w:val="single" w:sz="4" w:space="0" w:color="000001"/>
              <w:bottom w:val="single" w:sz="4" w:space="0" w:color="000001"/>
              <w:right w:val="single" w:sz="4" w:space="0" w:color="000001"/>
            </w:tcBorders>
          </w:tcPr>
          <w:p w14:paraId="49FB19F8"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412025D2" w14:textId="061D3AD5" w:rsidR="009825C3" w:rsidRPr="009749DE" w:rsidRDefault="63E08076" w:rsidP="009825C3">
            <w:pPr>
              <w:pStyle w:val="TableContents"/>
              <w:spacing w:after="0" w:line="240" w:lineRule="auto"/>
              <w:rPr>
                <w:rFonts w:ascii="Source Sans Pro" w:hAnsi="Source Sans Pro" w:cs="Times New Roman"/>
                <w:lang w:val="en-US"/>
              </w:rPr>
            </w:pPr>
            <w:r w:rsidRPr="009749DE">
              <w:rPr>
                <w:rFonts w:ascii="Source Sans Pro" w:hAnsi="Source Sans Pro" w:cs="Times New Roman"/>
                <w:lang w:val="en-US"/>
              </w:rPr>
              <w:t>The Radar shall be a dual-polarisation Doppler or equivalent meteorological radar.</w:t>
            </w:r>
          </w:p>
        </w:tc>
      </w:tr>
      <w:tr w:rsidR="009825C3" w:rsidRPr="009749DE" w14:paraId="2C7A8FE0" w14:textId="77777777" w:rsidTr="7F185A28">
        <w:trPr>
          <w:trHeight w:val="315"/>
        </w:trPr>
        <w:tc>
          <w:tcPr>
            <w:tcW w:w="1470" w:type="dxa"/>
            <w:tcBorders>
              <w:top w:val="single" w:sz="4" w:space="0" w:color="000001"/>
              <w:left w:val="single" w:sz="4" w:space="0" w:color="000001"/>
              <w:bottom w:val="single" w:sz="4" w:space="0" w:color="000001"/>
              <w:right w:val="single" w:sz="4" w:space="0" w:color="000001"/>
            </w:tcBorders>
          </w:tcPr>
          <w:p w14:paraId="17904E48"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617DCB4" w14:textId="0C76B42E" w:rsidR="009825C3" w:rsidRPr="009749DE" w:rsidRDefault="009825C3" w:rsidP="009825C3">
            <w:pPr>
              <w:pStyle w:val="TableContents"/>
              <w:spacing w:after="0" w:line="240" w:lineRule="auto"/>
              <w:rPr>
                <w:rFonts w:ascii="Source Sans Pro" w:hAnsi="Source Sans Pro" w:cs="Times New Roman"/>
                <w:lang w:val="en-US"/>
              </w:rPr>
            </w:pPr>
            <w:r w:rsidRPr="009749DE">
              <w:rPr>
                <w:rFonts w:ascii="Source Sans Pro" w:hAnsi="Source Sans Pro" w:cs="Times New Roman"/>
                <w:lang w:val="en-US"/>
              </w:rPr>
              <w:t>The Radar shall operate in a frequency range not narrower than 5600–5700 MHz (inclusive). It shall be possible to tune the Radar operating frequency within the operating range.</w:t>
            </w:r>
          </w:p>
        </w:tc>
      </w:tr>
      <w:tr w:rsidR="009825C3" w:rsidRPr="009749DE" w14:paraId="2701864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710B8B9"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78B5325" w14:textId="72EAEA10"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Radar shall be capable of detecting echoes at a distance of not less than 250 km.</w:t>
            </w:r>
          </w:p>
        </w:tc>
      </w:tr>
      <w:tr w:rsidR="009825C3" w:rsidRPr="009749DE" w14:paraId="7E02BA6D"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713AC5C" w14:textId="77777777" w:rsidR="009825C3" w:rsidRPr="009749DE" w:rsidRDefault="009825C3" w:rsidP="009825C3">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8C80F61" w14:textId="44A6E3D2" w:rsidR="009825C3" w:rsidRPr="009749DE" w:rsidRDefault="009825C3" w:rsidP="009825C3">
            <w:pPr>
              <w:pStyle w:val="TableContents"/>
              <w:spacing w:after="0" w:line="240" w:lineRule="auto"/>
              <w:jc w:val="both"/>
              <w:rPr>
                <w:rFonts w:ascii="Source Sans Pro" w:hAnsi="Source Sans Pro" w:cs="Times New Roman"/>
                <w:b/>
                <w:lang w:val="en-US"/>
              </w:rPr>
            </w:pPr>
            <w:r w:rsidRPr="009749DE">
              <w:rPr>
                <w:rFonts w:ascii="Source Sans Pro" w:hAnsi="Source Sans Pro" w:cs="Times New Roman"/>
                <w:b/>
                <w:lang w:val="en-US"/>
              </w:rPr>
              <w:t>Radar transmitter</w:t>
            </w:r>
          </w:p>
        </w:tc>
      </w:tr>
      <w:tr w:rsidR="009825C3" w:rsidRPr="009749DE" w14:paraId="24FA4F0B"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9B6DEA9"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788C500" w14:textId="22C096AC"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Radar shall have a transmitter consisting of 2 parts – one part intended for transmitting horizontal (H) channel signals and the other for transmitting vertical (V) channel signals. The peak power of these parts during signal transmission (H + V) shall be not less than 2 kW + 2 kW.</w:t>
            </w:r>
          </w:p>
        </w:tc>
      </w:tr>
      <w:tr w:rsidR="009825C3" w:rsidRPr="009749DE" w14:paraId="0F8D4A38"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187C14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00DE168" w14:textId="3746F0EE"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It shall be possible to control and use both transmitter parts jointly or separately to ensure Radar operation in STAR mode, H-channel-only mode, or V-channel-only mode.</w:t>
            </w:r>
          </w:p>
        </w:tc>
      </w:tr>
      <w:tr w:rsidR="009825C3" w:rsidRPr="009749DE" w14:paraId="0E260E94"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1B71BC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8B0B53F" w14:textId="2630DB72" w:rsidR="009825C3" w:rsidRPr="009749DE" w:rsidRDefault="63E08076"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transmitter shall be solid-state only and its operation shall be based only on SSPA or equivalent technology.</w:t>
            </w:r>
          </w:p>
        </w:tc>
      </w:tr>
      <w:tr w:rsidR="009825C3" w:rsidRPr="009749DE" w14:paraId="35B6ADF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509EB5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4895CBC2" w14:textId="52201EF8"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transmitter shall support at least 4 pulse widths selectable by software. The pulse width shall be adjustable over a range not narrower than 0.5 µs to 100 µs (inclusive).</w:t>
            </w:r>
          </w:p>
        </w:tc>
      </w:tr>
      <w:tr w:rsidR="009825C3" w:rsidRPr="009749DE" w14:paraId="243BDEED"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52226A6"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A3166A8" w14:textId="0CC8490C"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transmitter pulse repetition frequency (PRF) shall be not narrower than 250 Hz to 2500 Hz (inclusive) (while the maximum PRF for each pulse length and each PRF is limited by the duty cycle). Dual-PRF operation shall be available.</w:t>
            </w:r>
          </w:p>
        </w:tc>
      </w:tr>
      <w:tr w:rsidR="009825C3" w:rsidRPr="009749DE" w14:paraId="0BC7D348"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C3BAF9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8CB56A5" w14:textId="7816EE04"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maximum transmitter duty cycle shall be not less than 10%.</w:t>
            </w:r>
          </w:p>
        </w:tc>
      </w:tr>
      <w:tr w:rsidR="009825C3" w:rsidRPr="009749DE" w14:paraId="36C6D89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C0134BF"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55130B8" w14:textId="7C4204EE"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Radar equipment shall have integrated self-protection circuits protecting against transmitter failures. Protection shall be provided to prevent the use of duty cycles exceeding the transmitter design limits.</w:t>
            </w:r>
          </w:p>
        </w:tc>
      </w:tr>
      <w:tr w:rsidR="009825C3" w:rsidRPr="009749DE" w14:paraId="063CA962"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816351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6FEC0F0" w14:textId="7A0F051E"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transmitter and receiver shall operate in coherent mode.</w:t>
            </w:r>
          </w:p>
        </w:tc>
      </w:tr>
      <w:tr w:rsidR="009825C3" w:rsidRPr="009749DE" w14:paraId="275007DE"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56EDE5D"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955454B" w14:textId="1F7E8EB4"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transmitter shall have forced cooling.</w:t>
            </w:r>
          </w:p>
        </w:tc>
      </w:tr>
      <w:tr w:rsidR="009825C3" w:rsidRPr="009749DE" w14:paraId="03B4A93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32C2C6C" w14:textId="77777777" w:rsidR="009825C3" w:rsidRPr="009749DE" w:rsidRDefault="009825C3" w:rsidP="009825C3">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0B10FB6" w14:textId="3DB3AF72" w:rsidR="009825C3" w:rsidRPr="009749DE" w:rsidRDefault="009825C3" w:rsidP="009825C3">
            <w:pPr>
              <w:pStyle w:val="TableContents"/>
              <w:spacing w:after="0" w:line="240" w:lineRule="auto"/>
              <w:rPr>
                <w:rFonts w:ascii="Source Sans Pro" w:hAnsi="Source Sans Pro" w:cs="Times New Roman"/>
                <w:b/>
                <w:szCs w:val="22"/>
                <w:lang w:val="en-US"/>
              </w:rPr>
            </w:pPr>
            <w:r w:rsidRPr="009749DE">
              <w:rPr>
                <w:rFonts w:ascii="Source Sans Pro" w:hAnsi="Source Sans Pro" w:cs="Times New Roman"/>
                <w:b/>
                <w:szCs w:val="22"/>
                <w:lang w:val="en-US"/>
              </w:rPr>
              <w:t>Radar receiver</w:t>
            </w:r>
          </w:p>
        </w:tc>
      </w:tr>
      <w:tr w:rsidR="009825C3" w:rsidRPr="009749DE" w14:paraId="6AFB8E9B"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4CC4C44"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C96A9C3" w14:textId="77A5A579"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Radar receiver shall consist of an analogue part and a digital IF receiver.</w:t>
            </w:r>
          </w:p>
        </w:tc>
      </w:tr>
      <w:tr w:rsidR="009825C3" w:rsidRPr="009749DE" w14:paraId="28EFDCE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136139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29994D8" w14:textId="5B5336B1"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analogue receiver part shall have a front-end analogue RF/IF downconverter that converts the radio-frequency signal (RF) received from the Radar and a sample of the transmit pulse into intermediate-frequency (IF) signals (hereinafter – the RF-IF converter).</w:t>
            </w:r>
          </w:p>
        </w:tc>
      </w:tr>
      <w:tr w:rsidR="009825C3" w:rsidRPr="009749DE" w14:paraId="2A40EE5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9D58634"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F8A5DE4" w14:textId="4399FA96"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receiver noise figure shall be not greater than 2 dB.</w:t>
            </w:r>
          </w:p>
        </w:tc>
      </w:tr>
      <w:tr w:rsidR="009825C3" w:rsidRPr="009749DE" w14:paraId="5674EF5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1A594E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84DA9B8" w14:textId="2E2183FB"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total linear dynamic range of the analogue part and the digital IF receiver shall be not less than 99 dB.</w:t>
            </w:r>
          </w:p>
        </w:tc>
      </w:tr>
      <w:tr w:rsidR="009825C3" w:rsidRPr="009749DE" w14:paraId="393B414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E98D9AC"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8E37639" w14:textId="2204F7F6"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overall receiver phase stability shall be not greater than 0.1°.</w:t>
            </w:r>
          </w:p>
        </w:tc>
      </w:tr>
      <w:tr w:rsidR="009825C3" w:rsidRPr="009749DE" w14:paraId="29D779AF"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9464B37"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8C071B9" w14:textId="2689D902"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receiver image frequency rejection ratio shall be greater than 80 dB.</w:t>
            </w:r>
          </w:p>
        </w:tc>
      </w:tr>
      <w:tr w:rsidR="009825C3" w:rsidRPr="009749DE" w14:paraId="23BDD9A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36F0EBB"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694C106" w14:textId="19CD9111"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digital IF receiver shall digitise the analogue receiver output and convert it into in-phase and quadrature Radar signals (I/Q). The I/Q data shall be transmitted to the Radar Signal Processor.</w:t>
            </w:r>
          </w:p>
        </w:tc>
      </w:tr>
      <w:tr w:rsidR="009825C3" w:rsidRPr="009749DE" w14:paraId="46C20D1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32786FD"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3E726CBB" w14:textId="7C0DBC7B"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Digitisation in each (H and V) channel shall be performed with a resolution of not less than 16 bits.</w:t>
            </w:r>
          </w:p>
        </w:tc>
      </w:tr>
      <w:tr w:rsidR="009825C3" w:rsidRPr="009749DE" w14:paraId="03D6B54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8E0DBA4"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556F3E0" w14:textId="755C166D"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sampling rate shall be sufficient to properly digitise the selected IF frequency and signal bandwidth, but not less than 100 MHz.</w:t>
            </w:r>
          </w:p>
        </w:tc>
      </w:tr>
      <w:tr w:rsidR="009825C3" w:rsidRPr="009749DE" w14:paraId="7F8C338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A71DFDA"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DA57526" w14:textId="0B804947"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lang w:val="en-US"/>
              </w:rPr>
              <w:t>The digital IF receiver shall automatically calculate and apply a signal-matched filter, taking into account the selected pulse length, signal bandwidth and transmitted signal waveform.</w:t>
            </w:r>
          </w:p>
        </w:tc>
      </w:tr>
      <w:tr w:rsidR="009825C3" w:rsidRPr="009749DE" w14:paraId="2FC08FCB"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454F7D7"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AB4A8E7" w14:textId="61826B5D"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digital IF receiver shall have a graphical user interface or equivalent diagnostic tool enabling verification and adjustment of the transmit pulse sample centring, time/phase alignment and suitability for calibration.</w:t>
            </w:r>
          </w:p>
        </w:tc>
      </w:tr>
      <w:tr w:rsidR="009825C3" w:rsidRPr="009749DE" w14:paraId="17E1CDB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77812EE"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47AD8F4" w14:textId="0952DE7D"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filter design graphical user interface or equivalent diagnostic tool shall display in real time the frequency response of transmitted burst pulses and allow it to be compared with the frequency response of the optimised digital receiver.</w:t>
            </w:r>
          </w:p>
        </w:tc>
      </w:tr>
      <w:tr w:rsidR="009825C3" w:rsidRPr="009749DE" w14:paraId="60C54DF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34BCA18"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4D94CE90" w14:textId="2F251212"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digital IF receiver shall have a spectrum analyser function with a graphical user interface or an equivalent diagnostic tool enabling display of the IF frequency response of the received signal in a range interval selected by the user.</w:t>
            </w:r>
          </w:p>
        </w:tc>
      </w:tr>
      <w:tr w:rsidR="009825C3" w:rsidRPr="009749DE" w14:paraId="3BD604C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D019845"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13B526D" w14:textId="776278B1"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Temperature monitoring shall be provided in the digital IF receiver and, if the safe temperature is exceeded, a warning message shall be generated.</w:t>
            </w:r>
          </w:p>
        </w:tc>
      </w:tr>
      <w:tr w:rsidR="009825C3" w:rsidRPr="009749DE" w14:paraId="32E17CA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BE7CF51" w14:textId="77777777" w:rsidR="009825C3" w:rsidRPr="009749DE" w:rsidRDefault="009825C3" w:rsidP="009825C3">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70917C3" w14:textId="6C199CE7" w:rsidR="009825C3" w:rsidRPr="009749DE" w:rsidRDefault="009825C3" w:rsidP="009825C3">
            <w:pPr>
              <w:pStyle w:val="TableContents"/>
              <w:spacing w:after="0" w:line="240" w:lineRule="auto"/>
              <w:jc w:val="both"/>
              <w:rPr>
                <w:rFonts w:ascii="Source Sans Pro" w:hAnsi="Source Sans Pro" w:cs="Times New Roman"/>
                <w:b/>
                <w:lang w:val="en-US"/>
              </w:rPr>
            </w:pPr>
            <w:r w:rsidRPr="009749DE">
              <w:rPr>
                <w:rFonts w:ascii="Source Sans Pro" w:hAnsi="Source Sans Pro" w:cs="Times New Roman"/>
                <w:b/>
                <w:lang w:val="en-US"/>
              </w:rPr>
              <w:t>Antenna requirements</w:t>
            </w:r>
          </w:p>
        </w:tc>
      </w:tr>
      <w:tr w:rsidR="009825C3" w:rsidRPr="009749DE" w14:paraId="60F69709"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B346DC1"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56363C0" w14:textId="2BD9C230" w:rsidR="009825C3" w:rsidRPr="009749DE" w:rsidRDefault="00CE4B80"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meteorological radar tower currently in existence uses a Vaisala WRM200 meteorological radar antenna. The antenna consists of a reflector and a pedestal unit. The proposed Radar equipment, including the pedestal unit, shall be fully compatible with the antenna reflector currently in use, which will not be replaced during this Procurement.</w:t>
            </w:r>
          </w:p>
        </w:tc>
      </w:tr>
      <w:tr w:rsidR="009825C3" w:rsidRPr="009749DE" w14:paraId="26E305D8"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F0D2FC0"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7EDBFC6" w14:textId="08BB0DC5"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antenna pedestal shall ensure antenna operation within an elevation angle range not narrower than -2° to +108° (inclusive) and within the full 360° azimuth range.</w:t>
            </w:r>
          </w:p>
        </w:tc>
      </w:tr>
      <w:tr w:rsidR="009825C3" w:rsidRPr="009749DE" w14:paraId="747E3E31"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E63ED0F"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A8A3E21" w14:textId="5055741C"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antenna positioning accuracy shall be not greater than 0.1° in both axes – azimuth and elevation. In the azimuth direction, the antenna shall be capable of rotating both clockwise and counterclockwise.</w:t>
            </w:r>
          </w:p>
        </w:tc>
      </w:tr>
      <w:tr w:rsidR="009825C3" w:rsidRPr="009749DE" w14:paraId="4E345F9E"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A24E59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487F0F9" w14:textId="68D6312C"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pedestal shall be capable of controlling the antenna reflector according to the following parameters:</w:t>
            </w:r>
          </w:p>
        </w:tc>
      </w:tr>
      <w:tr w:rsidR="009825C3" w:rsidRPr="009749DE" w14:paraId="0E68ECE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4303A16"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19312BC5" w14:textId="359D9053"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maximum azimuth rotation speed shall be not less than 40°/s.</w:t>
            </w:r>
          </w:p>
        </w:tc>
      </w:tr>
      <w:tr w:rsidR="009825C3" w:rsidRPr="009749DE" w14:paraId="05F97639"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546F060"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3D80819F" w14:textId="6C2371CE" w:rsidR="009825C3" w:rsidRPr="009749DE" w:rsidRDefault="009825C3" w:rsidP="009825C3">
            <w:pPr>
              <w:pStyle w:val="TableContents"/>
              <w:spacing w:after="0" w:line="240" w:lineRule="auto"/>
              <w:jc w:val="both"/>
              <w:rPr>
                <w:rFonts w:ascii="Source Sans Pro" w:hAnsi="Source Sans Pro" w:cs="Times New Roman"/>
                <w:bCs/>
                <w:vertAlign w:val="superscript"/>
                <w:lang w:val="en-US"/>
              </w:rPr>
            </w:pPr>
            <w:r w:rsidRPr="009749DE">
              <w:rPr>
                <w:rFonts w:ascii="Source Sans Pro" w:hAnsi="Source Sans Pro" w:cs="Times New Roman"/>
                <w:bCs/>
                <w:lang w:val="en-US"/>
              </w:rPr>
              <w:t>The maximum azimuth rotation acceleration shall be not less than 20°/s².</w:t>
            </w:r>
          </w:p>
        </w:tc>
      </w:tr>
      <w:tr w:rsidR="009825C3" w:rsidRPr="009749DE" w14:paraId="01A42E9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C91D27C"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4144A614" w14:textId="2F5ECCCA"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The response time for a 2° step in the vertical direction shall be not greater than 1.5 s.</w:t>
            </w:r>
          </w:p>
        </w:tc>
      </w:tr>
      <w:tr w:rsidR="009825C3" w:rsidRPr="009749DE" w14:paraId="2A8C9D7C"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A44FE19"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3D4ECC8" w14:textId="2E099E61"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pedestal mechanical drive system shall be designed to require only minimal maintenance, including the use of servo</w:t>
            </w:r>
            <w:r w:rsidR="00CE2785">
              <w:rPr>
                <w:rFonts w:ascii="Source Sans Pro" w:hAnsi="Source Sans Pro" w:cs="Times New Roman"/>
                <w:lang w:val="en-US"/>
              </w:rPr>
              <w:t xml:space="preserve"> units</w:t>
            </w:r>
            <w:r w:rsidRPr="009749DE">
              <w:rPr>
                <w:rFonts w:ascii="Source Sans Pro" w:hAnsi="Source Sans Pro" w:cs="Times New Roman"/>
                <w:lang w:val="en-US"/>
              </w:rPr>
              <w:t>, brushless motors, optical encoders, slip rings or equivalent technologies.</w:t>
            </w:r>
          </w:p>
        </w:tc>
      </w:tr>
      <w:tr w:rsidR="009825C3" w:rsidRPr="009749DE" w14:paraId="748AE4B5"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F8255F1"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627EBB8" w14:textId="74E297A1" w:rsidR="009825C3" w:rsidRPr="009749DE" w:rsidRDefault="63E08076"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pedestal motors, gearboxes, drive belts and other replaceable parts shall be accessible for repair or replacement without removing the antenna or radome.</w:t>
            </w:r>
          </w:p>
        </w:tc>
      </w:tr>
      <w:tr w:rsidR="7F185A28" w:rsidRPr="009749DE" w14:paraId="18195452"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FE733DD" w14:textId="509BD36D" w:rsidR="7F185A28" w:rsidRPr="009749DE" w:rsidRDefault="7F185A28" w:rsidP="7F185A28">
            <w:pPr>
              <w:pStyle w:val="ListNumber21"/>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9438EBA" w14:textId="240D8B47" w:rsidR="104FD1A3" w:rsidRPr="009749DE" w:rsidRDefault="104FD1A3" w:rsidP="7F185A28">
            <w:pPr>
              <w:pStyle w:val="TableContents"/>
              <w:spacing w:line="240" w:lineRule="auto"/>
              <w:jc w:val="both"/>
              <w:rPr>
                <w:lang w:val="en-US"/>
              </w:rPr>
            </w:pPr>
            <w:r w:rsidRPr="009749DE">
              <w:rPr>
                <w:rFonts w:ascii="Source Sans Pro" w:hAnsi="Source Sans Pro"/>
                <w:lang w:val="en-US"/>
              </w:rPr>
              <w:t xml:space="preserve">The total mass of the existing antenna reflector and the newly installed pedestal, transmitter and receiver units shall </w:t>
            </w:r>
            <w:r w:rsidR="00CE2785" w:rsidRPr="009749DE">
              <w:rPr>
                <w:rFonts w:ascii="Source Sans Pro" w:hAnsi="Source Sans Pro"/>
                <w:lang w:val="en-US"/>
              </w:rPr>
              <w:t>not be</w:t>
            </w:r>
            <w:r w:rsidRPr="009749DE">
              <w:rPr>
                <w:rFonts w:ascii="Source Sans Pro" w:hAnsi="Source Sans Pro"/>
                <w:lang w:val="en-US"/>
              </w:rPr>
              <w:t xml:space="preserve"> greater than 1600 kg.</w:t>
            </w:r>
          </w:p>
        </w:tc>
      </w:tr>
      <w:tr w:rsidR="009825C3" w:rsidRPr="009749DE" w14:paraId="7CE3EA32" w14:textId="77777777" w:rsidTr="7F185A28">
        <w:trPr>
          <w:trHeight w:val="285"/>
        </w:trPr>
        <w:tc>
          <w:tcPr>
            <w:tcW w:w="1470" w:type="dxa"/>
            <w:tcBorders>
              <w:top w:val="single" w:sz="4" w:space="0" w:color="000001"/>
              <w:left w:val="single" w:sz="4" w:space="0" w:color="000001"/>
              <w:bottom w:val="single" w:sz="4" w:space="0" w:color="000001"/>
            </w:tcBorders>
          </w:tcPr>
          <w:p w14:paraId="6A63B8E8" w14:textId="77777777" w:rsidR="009825C3" w:rsidRPr="009749DE" w:rsidRDefault="009825C3" w:rsidP="009825C3">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EB97C58" w14:textId="7D54879D" w:rsidR="009825C3" w:rsidRPr="009749DE" w:rsidRDefault="009825C3" w:rsidP="009825C3">
            <w:pPr>
              <w:pStyle w:val="TableContents"/>
              <w:spacing w:after="0" w:line="240" w:lineRule="auto"/>
              <w:rPr>
                <w:rFonts w:ascii="Source Sans Pro" w:hAnsi="Source Sans Pro" w:cs="Times New Roman"/>
                <w:b/>
                <w:szCs w:val="22"/>
                <w:lang w:val="en-US"/>
              </w:rPr>
            </w:pPr>
            <w:r w:rsidRPr="009749DE">
              <w:rPr>
                <w:rFonts w:ascii="Source Sans Pro" w:hAnsi="Source Sans Pro" w:cs="Times New Roman"/>
                <w:b/>
                <w:szCs w:val="22"/>
                <w:lang w:val="en-US"/>
              </w:rPr>
              <w:t>Waveguide requirements</w:t>
            </w:r>
          </w:p>
        </w:tc>
      </w:tr>
      <w:tr w:rsidR="009825C3" w:rsidRPr="009749DE" w14:paraId="25CA0AA3" w14:textId="77777777" w:rsidTr="7F185A28">
        <w:trPr>
          <w:trHeight w:val="300"/>
        </w:trPr>
        <w:tc>
          <w:tcPr>
            <w:tcW w:w="1470" w:type="dxa"/>
            <w:tcBorders>
              <w:top w:val="single" w:sz="4" w:space="0" w:color="000001"/>
              <w:left w:val="single" w:sz="4" w:space="0" w:color="000001"/>
              <w:bottom w:val="single" w:sz="4" w:space="0" w:color="000001"/>
            </w:tcBorders>
          </w:tcPr>
          <w:p w14:paraId="4E9C832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55FC309" w14:textId="4D62E786"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Pressure and humidity shall be controlled in the waveguides to prevent condensation and arcing.</w:t>
            </w:r>
          </w:p>
        </w:tc>
      </w:tr>
      <w:tr w:rsidR="009825C3" w:rsidRPr="009749DE" w14:paraId="0782F753" w14:textId="77777777" w:rsidTr="7F185A28">
        <w:trPr>
          <w:trHeight w:val="300"/>
        </w:trPr>
        <w:tc>
          <w:tcPr>
            <w:tcW w:w="1470" w:type="dxa"/>
            <w:tcBorders>
              <w:top w:val="single" w:sz="4" w:space="0" w:color="000001"/>
              <w:left w:val="single" w:sz="4" w:space="0" w:color="000001"/>
              <w:bottom w:val="single" w:sz="4" w:space="0" w:color="000001"/>
            </w:tcBorders>
          </w:tcPr>
          <w:p w14:paraId="045D8D5A"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4046427" w14:textId="3C5A4FF4"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Waveguide limiters shall be free of radioactive materials.</w:t>
            </w:r>
          </w:p>
        </w:tc>
      </w:tr>
      <w:tr w:rsidR="009825C3" w:rsidRPr="009749DE" w14:paraId="66543CF5" w14:textId="77777777" w:rsidTr="7F185A28">
        <w:trPr>
          <w:trHeight w:val="300"/>
        </w:trPr>
        <w:tc>
          <w:tcPr>
            <w:tcW w:w="1470" w:type="dxa"/>
            <w:tcBorders>
              <w:top w:val="single" w:sz="4" w:space="0" w:color="000001"/>
              <w:left w:val="single" w:sz="4" w:space="0" w:color="000001"/>
              <w:bottom w:val="single" w:sz="4" w:space="0" w:color="000001"/>
            </w:tcBorders>
          </w:tcPr>
          <w:p w14:paraId="6AC08BEF"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7C5477B" w14:textId="2CCCFC74" w:rsidR="009825C3" w:rsidRPr="009749DE" w:rsidRDefault="63E08076"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No later than before signing the goods acceptance-transfer certificate, the Supplier shall provide waveguide layout and connection diagrams in the transmission and reception channels, as well as calculations of power losses (dB) caused by the influence of the waveguides in both the transmission and reception channels.</w:t>
            </w:r>
          </w:p>
        </w:tc>
      </w:tr>
      <w:tr w:rsidR="009825C3" w:rsidRPr="009749DE" w14:paraId="7824AE4F" w14:textId="77777777" w:rsidTr="7F185A28">
        <w:trPr>
          <w:trHeight w:val="300"/>
        </w:trPr>
        <w:tc>
          <w:tcPr>
            <w:tcW w:w="1470" w:type="dxa"/>
            <w:tcBorders>
              <w:top w:val="single" w:sz="4" w:space="0" w:color="000001"/>
              <w:left w:val="single" w:sz="4" w:space="0" w:color="000001"/>
              <w:bottom w:val="single" w:sz="4" w:space="0" w:color="000001"/>
            </w:tcBorders>
          </w:tcPr>
          <w:p w14:paraId="50027C9A"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A72FB70" w14:textId="035B6C7B"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Measurement ports shall be provided to allow direct measurement of waveguide losses between the antenna and the Transmitter/Receiver.</w:t>
            </w:r>
          </w:p>
        </w:tc>
      </w:tr>
      <w:tr w:rsidR="009825C3" w:rsidRPr="009749DE" w14:paraId="26EE8025" w14:textId="77777777" w:rsidTr="7F185A28">
        <w:trPr>
          <w:trHeight w:val="300"/>
        </w:trPr>
        <w:tc>
          <w:tcPr>
            <w:tcW w:w="1470" w:type="dxa"/>
            <w:tcBorders>
              <w:top w:val="single" w:sz="4" w:space="0" w:color="000001"/>
              <w:left w:val="single" w:sz="4" w:space="0" w:color="000001"/>
              <w:bottom w:val="single" w:sz="4" w:space="0" w:color="000001"/>
            </w:tcBorders>
          </w:tcPr>
          <w:p w14:paraId="4A2617D6" w14:textId="77777777" w:rsidR="009825C3" w:rsidRPr="009749DE" w:rsidRDefault="009825C3" w:rsidP="009825C3">
            <w:pPr>
              <w:pStyle w:val="ListNumber21"/>
              <w:numPr>
                <w:ilvl w:val="0"/>
                <w:numId w:val="16"/>
              </w:numPr>
              <w:rPr>
                <w:rFonts w:cs="Times New Roman"/>
                <w:lang w:val="en-US"/>
              </w:rPr>
            </w:pPr>
            <w:bookmarkStart w:id="0" w:name="_Hlk221190439"/>
          </w:p>
        </w:tc>
        <w:tc>
          <w:tcPr>
            <w:tcW w:w="8199" w:type="dxa"/>
            <w:tcBorders>
              <w:top w:val="single" w:sz="4" w:space="0" w:color="000001"/>
              <w:left w:val="single" w:sz="4" w:space="0" w:color="000001"/>
              <w:bottom w:val="single" w:sz="4" w:space="0" w:color="000001"/>
              <w:right w:val="single" w:sz="4" w:space="0" w:color="000001"/>
            </w:tcBorders>
          </w:tcPr>
          <w:p w14:paraId="326D51F9" w14:textId="1D19A772"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
                <w:color w:val="auto"/>
                <w:sz w:val="24"/>
                <w:szCs w:val="24"/>
                <w:lang w:val="en-US"/>
              </w:rPr>
              <w:t>Requirements for the Radar Signal Processor (RSP)</w:t>
            </w:r>
          </w:p>
        </w:tc>
      </w:tr>
      <w:bookmarkEnd w:id="0"/>
      <w:tr w:rsidR="009825C3" w:rsidRPr="009749DE" w14:paraId="57004567" w14:textId="77777777" w:rsidTr="7F185A28">
        <w:trPr>
          <w:trHeight w:val="300"/>
        </w:trPr>
        <w:tc>
          <w:tcPr>
            <w:tcW w:w="1470" w:type="dxa"/>
            <w:tcBorders>
              <w:top w:val="single" w:sz="4" w:space="0" w:color="000001"/>
              <w:left w:val="single" w:sz="4" w:space="0" w:color="000001"/>
              <w:bottom w:val="single" w:sz="4" w:space="0" w:color="000001"/>
            </w:tcBorders>
          </w:tcPr>
          <w:p w14:paraId="746ED47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AD92228" w14:textId="4BE36929" w:rsidR="009825C3" w:rsidRPr="009749DE" w:rsidRDefault="00BE2952"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shall support a pulse averaging range not narrower than 2–1024 pulses.</w:t>
            </w:r>
          </w:p>
        </w:tc>
      </w:tr>
      <w:tr w:rsidR="009825C3" w:rsidRPr="009749DE" w14:paraId="60DD869B" w14:textId="77777777" w:rsidTr="7F185A28">
        <w:trPr>
          <w:trHeight w:val="300"/>
        </w:trPr>
        <w:tc>
          <w:tcPr>
            <w:tcW w:w="1470" w:type="dxa"/>
            <w:tcBorders>
              <w:top w:val="single" w:sz="4" w:space="0" w:color="000001"/>
              <w:left w:val="single" w:sz="4" w:space="0" w:color="000001"/>
              <w:bottom w:val="single" w:sz="4" w:space="0" w:color="000001"/>
            </w:tcBorders>
          </w:tcPr>
          <w:p w14:paraId="3A48B345"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2123DE7" w14:textId="43266080" w:rsidR="009825C3" w:rsidRPr="009749DE" w:rsidRDefault="009825C3"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The RSP shall have real-time clutter cancellation capability using an adaptive width or equivalent technique with signal reconstruction at the RSP level.</w:t>
            </w:r>
          </w:p>
        </w:tc>
      </w:tr>
      <w:tr w:rsidR="009825C3" w:rsidRPr="009749DE" w14:paraId="68F1C115" w14:textId="77777777" w:rsidTr="7F185A28">
        <w:trPr>
          <w:trHeight w:val="300"/>
        </w:trPr>
        <w:tc>
          <w:tcPr>
            <w:tcW w:w="1470" w:type="dxa"/>
            <w:tcBorders>
              <w:top w:val="single" w:sz="4" w:space="0" w:color="000001"/>
              <w:left w:val="single" w:sz="4" w:space="0" w:color="000001"/>
              <w:bottom w:val="single" w:sz="4" w:space="0" w:color="000001"/>
            </w:tcBorders>
          </w:tcPr>
          <w:p w14:paraId="55796DC8"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E7566B4" w14:textId="567CB943" w:rsidR="009825C3" w:rsidRPr="009749DE" w:rsidRDefault="009825C3"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The RSP shall support range bin resolution not greater than 30 m.</w:t>
            </w:r>
          </w:p>
        </w:tc>
      </w:tr>
      <w:tr w:rsidR="009825C3" w:rsidRPr="009749DE" w14:paraId="0B755480" w14:textId="77777777" w:rsidTr="7F185A28">
        <w:trPr>
          <w:trHeight w:val="300"/>
        </w:trPr>
        <w:tc>
          <w:tcPr>
            <w:tcW w:w="1470" w:type="dxa"/>
            <w:tcBorders>
              <w:top w:val="single" w:sz="4" w:space="0" w:color="000001"/>
              <w:left w:val="single" w:sz="4" w:space="0" w:color="000001"/>
              <w:bottom w:val="single" w:sz="4" w:space="0" w:color="000001"/>
            </w:tcBorders>
          </w:tcPr>
          <w:p w14:paraId="7329CEBB"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5ECE0B5" w14:textId="0B262DD5"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shall implement a clutter filtering method with not less than 40 dB suppression in the presence of a weather signal.</w:t>
            </w:r>
          </w:p>
        </w:tc>
      </w:tr>
      <w:tr w:rsidR="009825C3" w:rsidRPr="009749DE" w14:paraId="2727D670" w14:textId="77777777" w:rsidTr="7F185A28">
        <w:trPr>
          <w:trHeight w:val="300"/>
        </w:trPr>
        <w:tc>
          <w:tcPr>
            <w:tcW w:w="1470" w:type="dxa"/>
            <w:tcBorders>
              <w:top w:val="single" w:sz="4" w:space="0" w:color="000001"/>
              <w:left w:val="single" w:sz="4" w:space="0" w:color="000001"/>
              <w:bottom w:val="single" w:sz="4" w:space="0" w:color="000001"/>
            </w:tcBorders>
          </w:tcPr>
          <w:p w14:paraId="3E6B49B8"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34F7F2BC" w14:textId="3A420BC0" w:rsidR="009825C3" w:rsidRPr="009749DE" w:rsidRDefault="009825C3"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The RSP or Radar Data Acquisition workstation (RDA) shall be capable of providing as real-time output at least the following radar data: reflectivity with and without clutter corrections applied (dBZ and dBT, respectively), radial wind velocity (V), spectrum width (W), signal quality index (SQI), differential reflectivity (ZDR), differential phase (PhiDP), specific differential phase (KDP), correlation coefficient (RhoHV), linear depolarization ratio (LDR), hydrometeor classification (HCL), signal-to-noise ratio (SNR), Doppler channel clutter-to-signal ratio (CSR), logarithmic signal-to-noise ratio (LOG), polarimetric indicator of meteorological and non-meteorological echoes (PMET).</w:t>
            </w:r>
          </w:p>
        </w:tc>
      </w:tr>
      <w:tr w:rsidR="009825C3" w:rsidRPr="009749DE" w14:paraId="71B056CC" w14:textId="77777777" w:rsidTr="7F185A28">
        <w:trPr>
          <w:trHeight w:val="300"/>
        </w:trPr>
        <w:tc>
          <w:tcPr>
            <w:tcW w:w="1470" w:type="dxa"/>
            <w:tcBorders>
              <w:top w:val="single" w:sz="4" w:space="0" w:color="000001"/>
              <w:left w:val="single" w:sz="4" w:space="0" w:color="000001"/>
              <w:bottom w:val="single" w:sz="4" w:space="0" w:color="000001"/>
            </w:tcBorders>
          </w:tcPr>
          <w:p w14:paraId="75464CDA"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4FF5017" w14:textId="23B8A6F4" w:rsidR="009825C3" w:rsidRPr="009749DE" w:rsidRDefault="009825C3"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It shall be possible to provide the output of all Radar data with 8-bit or 16-bit resolution (selectable). I/Q data shall be provided in 16-bit or equivalent format.</w:t>
            </w:r>
          </w:p>
        </w:tc>
      </w:tr>
      <w:tr w:rsidR="009825C3" w:rsidRPr="009749DE" w14:paraId="6090A1E6" w14:textId="77777777" w:rsidTr="7F185A28">
        <w:trPr>
          <w:trHeight w:val="300"/>
        </w:trPr>
        <w:tc>
          <w:tcPr>
            <w:tcW w:w="1470" w:type="dxa"/>
            <w:tcBorders>
              <w:top w:val="single" w:sz="4" w:space="0" w:color="000001"/>
              <w:left w:val="single" w:sz="4" w:space="0" w:color="000001"/>
              <w:bottom w:val="single" w:sz="4" w:space="0" w:color="000001"/>
            </w:tcBorders>
          </w:tcPr>
          <w:p w14:paraId="6D8E5B2D"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94CC0E4" w14:textId="47F01595" w:rsidR="009825C3" w:rsidRPr="009749DE" w:rsidRDefault="63E08076"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A 2D spatial speckle filter or equivalent filter shall be implemented, intended to remove isolated erroneous measurement points or fill isolated missing points using neighbouring-point consistency/consensus methods.</w:t>
            </w:r>
          </w:p>
        </w:tc>
      </w:tr>
      <w:tr w:rsidR="009825C3" w:rsidRPr="009749DE" w14:paraId="22340A52" w14:textId="77777777" w:rsidTr="7F185A28">
        <w:trPr>
          <w:trHeight w:val="300"/>
        </w:trPr>
        <w:tc>
          <w:tcPr>
            <w:tcW w:w="1470" w:type="dxa"/>
            <w:tcBorders>
              <w:top w:val="single" w:sz="4" w:space="0" w:color="000001"/>
              <w:left w:val="single" w:sz="4" w:space="0" w:color="000001"/>
              <w:bottom w:val="single" w:sz="4" w:space="0" w:color="000001"/>
            </w:tcBorders>
          </w:tcPr>
          <w:p w14:paraId="1FB12ED6"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B5E7825" w14:textId="55A944B2"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(or RDA) shall have a diagnostic graphical or equivalent user interface enabling display of I/Q values, signal spectra and radar moments.</w:t>
            </w:r>
          </w:p>
        </w:tc>
      </w:tr>
      <w:tr w:rsidR="009825C3" w:rsidRPr="009749DE" w14:paraId="2A9AD440" w14:textId="77777777" w:rsidTr="7F185A28">
        <w:trPr>
          <w:trHeight w:val="300"/>
        </w:trPr>
        <w:tc>
          <w:tcPr>
            <w:tcW w:w="1470" w:type="dxa"/>
            <w:tcBorders>
              <w:top w:val="single" w:sz="4" w:space="0" w:color="000001"/>
              <w:left w:val="single" w:sz="4" w:space="0" w:color="000001"/>
              <w:bottom w:val="single" w:sz="4" w:space="0" w:color="000001"/>
            </w:tcBorders>
          </w:tcPr>
          <w:p w14:paraId="1060C37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B36A668" w14:textId="43EDFB57" w:rsidR="009825C3" w:rsidRPr="009749DE" w:rsidRDefault="009825C3"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The RSP (or RDA) shall have a graphical or equivalent user interface enabling local and remote real-time display of Radar data and basic Radar products.</w:t>
            </w:r>
          </w:p>
        </w:tc>
      </w:tr>
      <w:tr w:rsidR="009825C3" w:rsidRPr="009749DE" w14:paraId="17A8B660" w14:textId="77777777" w:rsidTr="7F185A28">
        <w:trPr>
          <w:trHeight w:val="300"/>
        </w:trPr>
        <w:tc>
          <w:tcPr>
            <w:tcW w:w="1470" w:type="dxa"/>
            <w:tcBorders>
              <w:top w:val="single" w:sz="4" w:space="0" w:color="000001"/>
              <w:left w:val="single" w:sz="4" w:space="0" w:color="000001"/>
              <w:bottom w:val="single" w:sz="4" w:space="0" w:color="000001"/>
            </w:tcBorders>
          </w:tcPr>
          <w:p w14:paraId="0352DBE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CCA4AEA" w14:textId="0E25CD20"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(or RDA) shall be capable of recording and playing back I/Q data for all range bins and all pulses, as well as reprocessing all such data in the Radar Signal Processor.</w:t>
            </w:r>
          </w:p>
        </w:tc>
      </w:tr>
      <w:tr w:rsidR="009825C3" w:rsidRPr="009749DE" w14:paraId="154D6ECB" w14:textId="77777777" w:rsidTr="7F185A28">
        <w:trPr>
          <w:trHeight w:val="300"/>
        </w:trPr>
        <w:tc>
          <w:tcPr>
            <w:tcW w:w="1470" w:type="dxa"/>
            <w:tcBorders>
              <w:top w:val="single" w:sz="4" w:space="0" w:color="000001"/>
              <w:left w:val="single" w:sz="4" w:space="0" w:color="000001"/>
              <w:bottom w:val="single" w:sz="4" w:space="0" w:color="000001"/>
            </w:tcBorders>
          </w:tcPr>
          <w:p w14:paraId="4470B8B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336A6FBD" w14:textId="34C6E124" w:rsidR="009825C3" w:rsidRPr="009749DE" w:rsidRDefault="009825C3"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It shall be possible in the RSP to set threshold values for each Radar moment and configure them based on at least the following parameters: SNR, CSR, LOG, SQI, PMET. The user shall be able to select rules and thresholds.</w:t>
            </w:r>
          </w:p>
        </w:tc>
      </w:tr>
      <w:tr w:rsidR="009825C3" w:rsidRPr="009749DE" w14:paraId="79BB3DE2" w14:textId="77777777" w:rsidTr="7F185A28">
        <w:trPr>
          <w:trHeight w:val="300"/>
        </w:trPr>
        <w:tc>
          <w:tcPr>
            <w:tcW w:w="1470" w:type="dxa"/>
            <w:tcBorders>
              <w:top w:val="single" w:sz="4" w:space="0" w:color="000001"/>
              <w:left w:val="single" w:sz="4" w:space="0" w:color="000001"/>
              <w:bottom w:val="single" w:sz="4" w:space="0" w:color="000001"/>
            </w:tcBorders>
          </w:tcPr>
          <w:p w14:paraId="0CBEA19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849291F" w14:textId="75419235"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(or RDA) shall be capable of determining in real time the prevailing hydrometeor type in each individual bin or volume and using these data for quality enhancement purposes when applying polarimetric attenuation or equivalent correction.</w:t>
            </w:r>
          </w:p>
        </w:tc>
      </w:tr>
      <w:tr w:rsidR="009825C3" w:rsidRPr="009749DE" w14:paraId="1B195FA3" w14:textId="77777777" w:rsidTr="7F185A28">
        <w:trPr>
          <w:trHeight w:val="300"/>
        </w:trPr>
        <w:tc>
          <w:tcPr>
            <w:tcW w:w="1470" w:type="dxa"/>
            <w:tcBorders>
              <w:top w:val="single" w:sz="4" w:space="0" w:color="000001"/>
              <w:left w:val="single" w:sz="4" w:space="0" w:color="000001"/>
              <w:bottom w:val="single" w:sz="4" w:space="0" w:color="000001"/>
            </w:tcBorders>
          </w:tcPr>
          <w:p w14:paraId="1E5B0DB3"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3BEBBF66" w14:textId="77777777" w:rsidR="009825C3" w:rsidRPr="009749DE" w:rsidRDefault="009825C3" w:rsidP="009825C3">
            <w:pPr>
              <w:pStyle w:val="TableContents"/>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A robust algorithm for calculating high-resolution KDP shall be implemented in the RSP. This algorithm shall:</w:t>
            </w:r>
          </w:p>
          <w:p w14:paraId="5E1A7BDA" w14:textId="77777777" w:rsidR="009825C3" w:rsidRPr="009749DE" w:rsidRDefault="009825C3" w:rsidP="009825C3">
            <w:pPr>
              <w:pStyle w:val="TableContents"/>
              <w:numPr>
                <w:ilvl w:val="0"/>
                <w:numId w:val="23"/>
              </w:numPr>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address possible phase wrapping;</w:t>
            </w:r>
          </w:p>
          <w:p w14:paraId="390E4532" w14:textId="77777777" w:rsidR="009825C3" w:rsidRPr="009749DE" w:rsidRDefault="009825C3" w:rsidP="009825C3">
            <w:pPr>
              <w:pStyle w:val="TableContents"/>
              <w:numPr>
                <w:ilvl w:val="0"/>
                <w:numId w:val="23"/>
              </w:numPr>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handle noise and related PhiDP fluctuations;</w:t>
            </w:r>
          </w:p>
          <w:p w14:paraId="73815153" w14:textId="77777777" w:rsidR="009825C3" w:rsidRPr="009749DE" w:rsidRDefault="009825C3" w:rsidP="009825C3">
            <w:pPr>
              <w:pStyle w:val="TableContents"/>
              <w:numPr>
                <w:ilvl w:val="0"/>
                <w:numId w:val="23"/>
              </w:numPr>
              <w:spacing w:after="0" w:line="240" w:lineRule="auto"/>
              <w:jc w:val="both"/>
              <w:rPr>
                <w:rFonts w:ascii="Source Sans Pro" w:hAnsi="Source Sans Pro" w:cs="Times New Roman"/>
                <w:bCs/>
                <w:lang w:val="en-US"/>
              </w:rPr>
            </w:pPr>
            <w:r w:rsidRPr="009749DE">
              <w:rPr>
                <w:rFonts w:ascii="Source Sans Pro" w:hAnsi="Source Sans Pro" w:cs="Times New Roman"/>
                <w:bCs/>
                <w:lang w:val="en-US"/>
              </w:rPr>
              <w:t>handle a discrete PhiDP jump in the transition zone;</w:t>
            </w:r>
          </w:p>
          <w:p w14:paraId="262957C8" w14:textId="132A74A9" w:rsidR="009825C3" w:rsidRPr="009749DE" w:rsidRDefault="009825C3" w:rsidP="009825C3">
            <w:pPr>
              <w:pStyle w:val="Antrat3"/>
              <w:numPr>
                <w:ilvl w:val="0"/>
                <w:numId w:val="23"/>
              </w:numPr>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preserve the spatial gradients of rainfall using the R(KDP) relationship above the small noisy KDP range.</w:t>
            </w:r>
          </w:p>
        </w:tc>
      </w:tr>
      <w:tr w:rsidR="009825C3" w:rsidRPr="009749DE" w14:paraId="35E56205" w14:textId="77777777" w:rsidTr="7F185A28">
        <w:trPr>
          <w:trHeight w:val="300"/>
        </w:trPr>
        <w:tc>
          <w:tcPr>
            <w:tcW w:w="1470" w:type="dxa"/>
            <w:tcBorders>
              <w:top w:val="single" w:sz="4" w:space="0" w:color="000001"/>
              <w:left w:val="single" w:sz="4" w:space="0" w:color="000001"/>
              <w:bottom w:val="single" w:sz="4" w:space="0" w:color="000001"/>
            </w:tcBorders>
          </w:tcPr>
          <w:p w14:paraId="70C463DD"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39380A06" w14:textId="39AAB6C7"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(or RDA) shall detect and remove radio interference, wind turbines and other non-meteorological objects and interference from the data.</w:t>
            </w:r>
          </w:p>
        </w:tc>
      </w:tr>
      <w:tr w:rsidR="009825C3" w:rsidRPr="009749DE" w14:paraId="66B1CD67" w14:textId="77777777" w:rsidTr="7F185A28">
        <w:trPr>
          <w:trHeight w:val="300"/>
        </w:trPr>
        <w:tc>
          <w:tcPr>
            <w:tcW w:w="1470" w:type="dxa"/>
            <w:tcBorders>
              <w:top w:val="single" w:sz="4" w:space="0" w:color="000001"/>
              <w:left w:val="single" w:sz="4" w:space="0" w:color="000001"/>
              <w:bottom w:val="single" w:sz="4" w:space="0" w:color="000001"/>
            </w:tcBorders>
          </w:tcPr>
          <w:p w14:paraId="3E6C2AEF"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6B7DD4E" w14:textId="486EA34C"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Radar equipment (antenna, receiver and RSP chain) shall ensure that the RhoHV measurement value in light rain is not less than 0.99.</w:t>
            </w:r>
          </w:p>
        </w:tc>
      </w:tr>
      <w:tr w:rsidR="009825C3" w:rsidRPr="009749DE" w14:paraId="1D678C09" w14:textId="77777777" w:rsidTr="7F185A28">
        <w:trPr>
          <w:trHeight w:val="300"/>
        </w:trPr>
        <w:tc>
          <w:tcPr>
            <w:tcW w:w="1470" w:type="dxa"/>
            <w:tcBorders>
              <w:top w:val="single" w:sz="4" w:space="0" w:color="000001"/>
              <w:left w:val="single" w:sz="4" w:space="0" w:color="000001"/>
              <w:bottom w:val="single" w:sz="4" w:space="0" w:color="000001"/>
            </w:tcBorders>
          </w:tcPr>
          <w:p w14:paraId="2A2699E0"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5EA0250" w14:textId="66ECA1E5"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(or RDA) shall support radial velocity aliasing removal methods using dual-PRF methods with different ratios of 2:3, 3:4 and 4:5 for 2X, 3X and 4X aliasing removal, respectively.</w:t>
            </w:r>
          </w:p>
        </w:tc>
      </w:tr>
      <w:tr w:rsidR="009825C3" w:rsidRPr="009749DE" w14:paraId="07B39350" w14:textId="77777777" w:rsidTr="7F185A28">
        <w:trPr>
          <w:trHeight w:val="300"/>
        </w:trPr>
        <w:tc>
          <w:tcPr>
            <w:tcW w:w="1470" w:type="dxa"/>
            <w:tcBorders>
              <w:top w:val="single" w:sz="4" w:space="0" w:color="000001"/>
              <w:left w:val="single" w:sz="4" w:space="0" w:color="000001"/>
              <w:bottom w:val="single" w:sz="4" w:space="0" w:color="000001"/>
            </w:tcBorders>
          </w:tcPr>
          <w:p w14:paraId="569D315C"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77B7E92" w14:textId="2CD9DAF6" w:rsidR="009825C3" w:rsidRPr="009749DE" w:rsidRDefault="009825C3" w:rsidP="009825C3">
            <w:pPr>
              <w:pStyle w:val="Antrat3"/>
              <w:spacing w:before="0" w:after="0"/>
              <w:rPr>
                <w:rFonts w:ascii="Source Sans Pro" w:hAnsi="Source Sans Pro" w:cs="Times New Roman"/>
                <w:b/>
                <w:bCs/>
                <w:color w:val="auto"/>
                <w:sz w:val="24"/>
                <w:szCs w:val="24"/>
                <w:lang w:val="en-US"/>
              </w:rPr>
            </w:pPr>
            <w:r w:rsidRPr="009749DE">
              <w:rPr>
                <w:rFonts w:ascii="Source Sans Pro" w:hAnsi="Source Sans Pro" w:cs="Times New Roman"/>
                <w:color w:val="auto"/>
                <w:sz w:val="24"/>
                <w:szCs w:val="24"/>
                <w:lang w:val="en-US"/>
              </w:rPr>
              <w:t>The RSP (or RDA) shall have automatic ZDR calibration based on bird-bath scan data in light rain.</w:t>
            </w:r>
          </w:p>
        </w:tc>
      </w:tr>
      <w:tr w:rsidR="009825C3" w:rsidRPr="009749DE" w14:paraId="1F9D0388" w14:textId="77777777" w:rsidTr="7F185A28">
        <w:trPr>
          <w:trHeight w:val="300"/>
        </w:trPr>
        <w:tc>
          <w:tcPr>
            <w:tcW w:w="1470" w:type="dxa"/>
            <w:tcBorders>
              <w:top w:val="single" w:sz="4" w:space="0" w:color="000001"/>
              <w:left w:val="single" w:sz="4" w:space="0" w:color="000001"/>
              <w:bottom w:val="single" w:sz="4" w:space="0" w:color="000001"/>
            </w:tcBorders>
          </w:tcPr>
          <w:p w14:paraId="69EC181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1644AF9" w14:textId="00084DB6" w:rsidR="009825C3" w:rsidRPr="009749DE" w:rsidRDefault="009825C3" w:rsidP="009825C3">
            <w:pPr>
              <w:pStyle w:val="Antrat3"/>
              <w:spacing w:before="0" w:after="0"/>
              <w:rPr>
                <w:rFonts w:ascii="Source Sans Pro" w:hAnsi="Source Sans Pro" w:cs="Times New Roman"/>
                <w:b/>
                <w:color w:val="auto"/>
                <w:sz w:val="24"/>
                <w:szCs w:val="24"/>
                <w:lang w:val="en-US"/>
              </w:rPr>
            </w:pPr>
            <w:r w:rsidRPr="009749DE">
              <w:rPr>
                <w:rFonts w:ascii="Source Sans Pro" w:hAnsi="Source Sans Pro" w:cs="Times New Roman"/>
                <w:bCs/>
                <w:color w:val="auto"/>
                <w:sz w:val="24"/>
                <w:szCs w:val="24"/>
                <w:lang w:val="en-US"/>
              </w:rPr>
              <w:t>The RSP (or RDA) shall have an automatic LDR calibration function based on sun tracking.</w:t>
            </w:r>
          </w:p>
        </w:tc>
      </w:tr>
      <w:tr w:rsidR="009825C3" w:rsidRPr="009749DE" w14:paraId="6AC0B161" w14:textId="77777777" w:rsidTr="7F185A28">
        <w:trPr>
          <w:trHeight w:val="300"/>
        </w:trPr>
        <w:tc>
          <w:tcPr>
            <w:tcW w:w="1470" w:type="dxa"/>
            <w:tcBorders>
              <w:top w:val="single" w:sz="4" w:space="0" w:color="000001"/>
              <w:left w:val="single" w:sz="4" w:space="0" w:color="000001"/>
              <w:bottom w:val="single" w:sz="4" w:space="0" w:color="000001"/>
            </w:tcBorders>
          </w:tcPr>
          <w:p w14:paraId="5E5CBB6F" w14:textId="77777777" w:rsidR="009825C3" w:rsidRPr="009749DE" w:rsidRDefault="009825C3" w:rsidP="009825C3">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68F83D1" w14:textId="6EA81D2F" w:rsidR="009825C3" w:rsidRPr="009749DE" w:rsidRDefault="009825C3" w:rsidP="009825C3">
            <w:pPr>
              <w:pStyle w:val="TableContents"/>
              <w:spacing w:after="0" w:line="240" w:lineRule="auto"/>
              <w:rPr>
                <w:rFonts w:ascii="Source Sans Pro" w:hAnsi="Source Sans Pro" w:cs="Times New Roman"/>
                <w:b/>
                <w:bCs/>
                <w:lang w:val="en-US"/>
              </w:rPr>
            </w:pPr>
            <w:r w:rsidRPr="009749DE">
              <w:rPr>
                <w:rFonts w:ascii="Source Sans Pro" w:hAnsi="Source Sans Pro" w:cs="Times New Roman"/>
                <w:b/>
                <w:bCs/>
                <w:lang w:val="en-US"/>
              </w:rPr>
              <w:t>Requirements for the Radar Control Processor (RCP), monitoring and maintenance software</w:t>
            </w:r>
          </w:p>
        </w:tc>
      </w:tr>
      <w:tr w:rsidR="009825C3" w:rsidRPr="009749DE" w14:paraId="3E7D7A76" w14:textId="77777777" w:rsidTr="7F185A28">
        <w:trPr>
          <w:trHeight w:val="300"/>
        </w:trPr>
        <w:tc>
          <w:tcPr>
            <w:tcW w:w="1470" w:type="dxa"/>
            <w:tcBorders>
              <w:top w:val="single" w:sz="4" w:space="0" w:color="000001"/>
              <w:left w:val="single" w:sz="4" w:space="0" w:color="000001"/>
              <w:bottom w:val="single" w:sz="4" w:space="0" w:color="000001"/>
            </w:tcBorders>
          </w:tcPr>
          <w:p w14:paraId="7D61C8E0"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B643622" w14:textId="6F6D5541" w:rsidR="009825C3" w:rsidRPr="009749DE" w:rsidRDefault="009825C3" w:rsidP="009825C3">
            <w:pPr>
              <w:pStyle w:val="TableContents"/>
              <w:spacing w:after="0" w:line="240" w:lineRule="auto"/>
              <w:jc w:val="both"/>
              <w:rPr>
                <w:rFonts w:ascii="Source Sans Pro" w:hAnsi="Source Sans Pro" w:cs="Times New Roman"/>
                <w:lang w:val="en-US"/>
              </w:rPr>
            </w:pPr>
            <w:r w:rsidRPr="009749DE">
              <w:rPr>
                <w:rFonts w:ascii="Source Sans Pro" w:hAnsi="Source Sans Pro" w:cs="Times New Roman"/>
                <w:lang w:val="en-US"/>
              </w:rPr>
              <w:t>The RCP shall interpret control commands given by the user through the RDA and convert them into appropriate machine signals intended to control the Radar, and shall also convert Radar status signals into appropriate high-level commands and transmit them to the RDA.</w:t>
            </w:r>
          </w:p>
        </w:tc>
      </w:tr>
      <w:tr w:rsidR="009825C3" w:rsidRPr="009749DE" w14:paraId="2941FCD5" w14:textId="77777777" w:rsidTr="7F185A28">
        <w:trPr>
          <w:trHeight w:val="300"/>
        </w:trPr>
        <w:tc>
          <w:tcPr>
            <w:tcW w:w="1470" w:type="dxa"/>
            <w:tcBorders>
              <w:top w:val="single" w:sz="4" w:space="0" w:color="000001"/>
              <w:left w:val="single" w:sz="4" w:space="0" w:color="000001"/>
              <w:bottom w:val="single" w:sz="4" w:space="0" w:color="000001"/>
            </w:tcBorders>
          </w:tcPr>
          <w:p w14:paraId="6ECFDEF9"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2671FF6" w14:textId="3509EAAB" w:rsidR="009825C3" w:rsidRPr="009749DE" w:rsidRDefault="009825C3" w:rsidP="009825C3">
            <w:pPr>
              <w:suppressAutoHyphens w:val="0"/>
              <w:contextualSpacing/>
              <w:jc w:val="both"/>
              <w:rPr>
                <w:rFonts w:ascii="Source Sans Pro" w:hAnsi="Source Sans Pro"/>
                <w:color w:val="000000" w:themeColor="text1"/>
                <w:sz w:val="24"/>
                <w:szCs w:val="24"/>
                <w:lang w:val="en-US"/>
              </w:rPr>
            </w:pPr>
            <w:r w:rsidRPr="009749DE">
              <w:rPr>
                <w:rFonts w:ascii="Source Sans Pro" w:hAnsi="Source Sans Pro"/>
                <w:color w:val="000000" w:themeColor="text1"/>
                <w:sz w:val="24"/>
                <w:szCs w:val="24"/>
                <w:lang w:val="en-US"/>
              </w:rPr>
              <w:t>The RCP shall maintain threshold values established for safe hardware operation. In any case, any possible malfunction due to incorrect user commands or equipment failure shall in no way damage the entire Radar system equipment or pose a danger to operating and maintenance personnel.</w:t>
            </w:r>
          </w:p>
        </w:tc>
      </w:tr>
      <w:tr w:rsidR="009825C3" w:rsidRPr="009749DE" w14:paraId="5F3EED76" w14:textId="77777777" w:rsidTr="7F185A28">
        <w:trPr>
          <w:trHeight w:val="300"/>
        </w:trPr>
        <w:tc>
          <w:tcPr>
            <w:tcW w:w="1470" w:type="dxa"/>
            <w:tcBorders>
              <w:top w:val="single" w:sz="4" w:space="0" w:color="000001"/>
              <w:left w:val="single" w:sz="4" w:space="0" w:color="000001"/>
              <w:bottom w:val="single" w:sz="4" w:space="0" w:color="000001"/>
            </w:tcBorders>
          </w:tcPr>
          <w:p w14:paraId="07F0BCC1"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3985DB68" w14:textId="5C4F4995" w:rsidR="009825C3" w:rsidRPr="009749DE" w:rsidRDefault="009825C3" w:rsidP="009825C3">
            <w:pPr>
              <w:suppressAutoHyphens w:val="0"/>
              <w:contextualSpacing/>
              <w:jc w:val="both"/>
              <w:rPr>
                <w:rFonts w:ascii="Source Sans Pro" w:hAnsi="Source Sans Pro"/>
                <w:color w:val="000000" w:themeColor="text1"/>
                <w:sz w:val="24"/>
                <w:szCs w:val="24"/>
                <w:lang w:val="en-US"/>
              </w:rPr>
            </w:pPr>
            <w:r w:rsidRPr="009749DE">
              <w:rPr>
                <w:rFonts w:ascii="Source Sans Pro" w:hAnsi="Source Sans Pro"/>
                <w:color w:val="000000" w:themeColor="text1"/>
                <w:sz w:val="24"/>
                <w:szCs w:val="24"/>
                <w:lang w:val="en-US"/>
              </w:rPr>
              <w:t>The RCP shall support general calibration procedures, including 1) determination of geographic north, 2) sun tracking for azimuth and elevation angle alignment, and 3) ZDR calibration by observing light rain at zenith.</w:t>
            </w:r>
          </w:p>
        </w:tc>
      </w:tr>
      <w:tr w:rsidR="009825C3" w:rsidRPr="009749DE" w14:paraId="08E366F9" w14:textId="77777777" w:rsidTr="7F185A28">
        <w:trPr>
          <w:trHeight w:val="300"/>
        </w:trPr>
        <w:tc>
          <w:tcPr>
            <w:tcW w:w="1470" w:type="dxa"/>
            <w:tcBorders>
              <w:top w:val="single" w:sz="4" w:space="0" w:color="000001"/>
              <w:left w:val="single" w:sz="4" w:space="0" w:color="000001"/>
              <w:bottom w:val="single" w:sz="4" w:space="0" w:color="000001"/>
            </w:tcBorders>
          </w:tcPr>
          <w:p w14:paraId="2F9EEF1D"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F48048C" w14:textId="6F1A5BBE" w:rsidR="009825C3" w:rsidRPr="009749DE" w:rsidRDefault="009825C3" w:rsidP="009825C3">
            <w:pPr>
              <w:suppressAutoHyphens w:val="0"/>
              <w:contextualSpacing/>
              <w:jc w:val="both"/>
              <w:rPr>
                <w:rFonts w:ascii="Source Sans Pro" w:hAnsi="Source Sans Pro"/>
                <w:color w:val="000000" w:themeColor="text1"/>
                <w:sz w:val="24"/>
                <w:szCs w:val="24"/>
                <w:lang w:val="en-US"/>
              </w:rPr>
            </w:pPr>
            <w:r w:rsidRPr="009749DE">
              <w:rPr>
                <w:rFonts w:ascii="Source Sans Pro" w:hAnsi="Source Sans Pro"/>
                <w:color w:val="000000" w:themeColor="text1"/>
                <w:sz w:val="24"/>
                <w:szCs w:val="24"/>
                <w:lang w:val="en-US"/>
              </w:rPr>
              <w:t>The Radar shall have an integrated monitoring and testing or equivalent system (Built-In Test Equipment, BITE). The RCP shall process BITE information, identify deviations from operating conditions or failures, and immediately respond and transmit information about them, together with appropriate actions (e.g. shutting down the Transmitter), both to a log file and to the user interface.</w:t>
            </w:r>
          </w:p>
        </w:tc>
      </w:tr>
      <w:tr w:rsidR="009825C3" w:rsidRPr="009749DE" w14:paraId="2C56062E" w14:textId="77777777" w:rsidTr="7F185A28">
        <w:trPr>
          <w:trHeight w:val="300"/>
        </w:trPr>
        <w:tc>
          <w:tcPr>
            <w:tcW w:w="1470" w:type="dxa"/>
            <w:tcBorders>
              <w:top w:val="single" w:sz="4" w:space="0" w:color="000001"/>
              <w:left w:val="single" w:sz="4" w:space="0" w:color="000001"/>
              <w:bottom w:val="single" w:sz="4" w:space="0" w:color="000001"/>
            </w:tcBorders>
          </w:tcPr>
          <w:p w14:paraId="25D6244B" w14:textId="010A886F"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33B1309" w14:textId="2E1EC2B2" w:rsidR="009825C3" w:rsidRPr="009749DE" w:rsidRDefault="009825C3" w:rsidP="009825C3">
            <w:pPr>
              <w:suppressAutoHyphens w:val="0"/>
              <w:contextualSpacing/>
              <w:jc w:val="both"/>
              <w:rPr>
                <w:rFonts w:ascii="Source Sans Pro" w:hAnsi="Source Sans Pro"/>
                <w:color w:val="000000" w:themeColor="text1"/>
                <w:sz w:val="24"/>
                <w:szCs w:val="24"/>
                <w:lang w:val="en-US"/>
              </w:rPr>
            </w:pPr>
            <w:r w:rsidRPr="009749DE">
              <w:rPr>
                <w:rFonts w:ascii="Source Sans Pro" w:hAnsi="Source Sans Pro"/>
                <w:color w:val="000000" w:themeColor="text1"/>
                <w:sz w:val="24"/>
                <w:szCs w:val="24"/>
                <w:lang w:val="en-US"/>
              </w:rPr>
              <w:t>Radar operation and failures shall be continuously recorded in log files.</w:t>
            </w:r>
          </w:p>
        </w:tc>
      </w:tr>
      <w:tr w:rsidR="009825C3" w:rsidRPr="009749DE" w14:paraId="1C92DDEB" w14:textId="77777777" w:rsidTr="7F185A28">
        <w:trPr>
          <w:trHeight w:val="300"/>
        </w:trPr>
        <w:tc>
          <w:tcPr>
            <w:tcW w:w="1470" w:type="dxa"/>
            <w:tcBorders>
              <w:top w:val="single" w:sz="4" w:space="0" w:color="000001"/>
              <w:left w:val="single" w:sz="4" w:space="0" w:color="000001"/>
              <w:bottom w:val="single" w:sz="4" w:space="0" w:color="000001"/>
            </w:tcBorders>
          </w:tcPr>
          <w:p w14:paraId="21661F87"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5D44CCA" w14:textId="6EB3EFEE" w:rsidR="009825C3" w:rsidRPr="009749DE" w:rsidRDefault="009825C3" w:rsidP="009825C3">
            <w:pPr>
              <w:suppressAutoHyphens w:val="0"/>
              <w:contextualSpacing/>
              <w:jc w:val="both"/>
              <w:rPr>
                <w:rFonts w:ascii="Source Sans Pro" w:hAnsi="Source Sans Pro"/>
                <w:color w:val="000000" w:themeColor="text1"/>
                <w:sz w:val="24"/>
                <w:szCs w:val="24"/>
                <w:lang w:val="en-US"/>
              </w:rPr>
            </w:pPr>
            <w:r w:rsidRPr="009749DE">
              <w:rPr>
                <w:rFonts w:ascii="Source Sans Pro" w:hAnsi="Source Sans Pro"/>
                <w:color w:val="000000" w:themeColor="text1"/>
                <w:sz w:val="24"/>
                <w:szCs w:val="24"/>
                <w:lang w:val="en-US"/>
              </w:rPr>
              <w:t>The RCP shall be equipped with a local and remote user interface providing maintenance personnel with full network access to all operating status information, control commands and possible failure indicators.</w:t>
            </w:r>
          </w:p>
        </w:tc>
      </w:tr>
      <w:tr w:rsidR="009825C3" w:rsidRPr="009749DE" w14:paraId="67F32D48" w14:textId="77777777" w:rsidTr="7F185A28">
        <w:trPr>
          <w:trHeight w:val="300"/>
        </w:trPr>
        <w:tc>
          <w:tcPr>
            <w:tcW w:w="1470" w:type="dxa"/>
            <w:tcBorders>
              <w:top w:val="single" w:sz="4" w:space="0" w:color="000001"/>
              <w:left w:val="single" w:sz="4" w:space="0" w:color="000001"/>
              <w:bottom w:val="single" w:sz="4" w:space="0" w:color="000001"/>
            </w:tcBorders>
          </w:tcPr>
          <w:p w14:paraId="664BE874"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9219238" w14:textId="40B2BBF7" w:rsidR="009825C3" w:rsidRPr="009749DE" w:rsidRDefault="009825C3" w:rsidP="009825C3">
            <w:pPr>
              <w:suppressAutoHyphens w:val="0"/>
              <w:contextualSpacing/>
              <w:jc w:val="both"/>
              <w:rPr>
                <w:rFonts w:ascii="Source Sans Pro" w:hAnsi="Source Sans Pro"/>
                <w:color w:val="000000" w:themeColor="text1"/>
                <w:sz w:val="24"/>
                <w:szCs w:val="24"/>
                <w:lang w:val="en-US"/>
              </w:rPr>
            </w:pPr>
            <w:r w:rsidRPr="009749DE">
              <w:rPr>
                <w:rFonts w:ascii="Source Sans Pro" w:hAnsi="Source Sans Pro"/>
                <w:color w:val="000000" w:themeColor="text1"/>
                <w:sz w:val="24"/>
                <w:szCs w:val="24"/>
                <w:lang w:val="en-US"/>
              </w:rPr>
              <w:t>The maintenance software shall ensure maintenance and monitoring of at least the antenna, Receiver, Transmitter and signal processor. Failures and operational anomalies shall be automatically highlighted.</w:t>
            </w:r>
          </w:p>
        </w:tc>
      </w:tr>
      <w:tr w:rsidR="009825C3" w:rsidRPr="009749DE" w14:paraId="54757028" w14:textId="77777777" w:rsidTr="7F185A28">
        <w:trPr>
          <w:trHeight w:val="300"/>
        </w:trPr>
        <w:tc>
          <w:tcPr>
            <w:tcW w:w="1470" w:type="dxa"/>
            <w:tcBorders>
              <w:top w:val="single" w:sz="4" w:space="0" w:color="000001"/>
              <w:left w:val="single" w:sz="4" w:space="0" w:color="000001"/>
              <w:bottom w:val="single" w:sz="4" w:space="0" w:color="000001"/>
            </w:tcBorders>
          </w:tcPr>
          <w:p w14:paraId="3F453F1F"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E93501E" w14:textId="60C5B095" w:rsidR="009825C3" w:rsidRPr="009749DE" w:rsidRDefault="009825C3" w:rsidP="009825C3">
            <w:pPr>
              <w:suppressAutoHyphens w:val="0"/>
              <w:contextualSpacing/>
              <w:jc w:val="both"/>
              <w:rPr>
                <w:rFonts w:ascii="Source Sans Pro" w:hAnsi="Source Sans Pro"/>
                <w:color w:val="000000" w:themeColor="text1"/>
                <w:sz w:val="24"/>
                <w:szCs w:val="24"/>
                <w:lang w:val="en-US"/>
              </w:rPr>
            </w:pPr>
            <w:r w:rsidRPr="009749DE">
              <w:rPr>
                <w:rFonts w:ascii="Source Sans Pro" w:hAnsi="Source Sans Pro"/>
                <w:color w:val="000000" w:themeColor="text1"/>
                <w:sz w:val="24"/>
                <w:szCs w:val="24"/>
                <w:lang w:val="en-US"/>
              </w:rPr>
              <w:t>The maintenance software shall be capable of displaying all supported raw data in PPI, RHI and ASCOPE or equivalent modes.</w:t>
            </w:r>
          </w:p>
        </w:tc>
      </w:tr>
      <w:tr w:rsidR="009825C3" w:rsidRPr="009749DE" w14:paraId="590E7DBB" w14:textId="77777777" w:rsidTr="7F185A28">
        <w:trPr>
          <w:trHeight w:val="300"/>
        </w:trPr>
        <w:tc>
          <w:tcPr>
            <w:tcW w:w="1470" w:type="dxa"/>
            <w:tcBorders>
              <w:top w:val="single" w:sz="4" w:space="0" w:color="000001"/>
              <w:left w:val="single" w:sz="4" w:space="0" w:color="000001"/>
              <w:bottom w:val="single" w:sz="4" w:space="0" w:color="000001"/>
            </w:tcBorders>
          </w:tcPr>
          <w:p w14:paraId="638D3066" w14:textId="77777777" w:rsidR="009825C3" w:rsidRPr="009749DE" w:rsidRDefault="009825C3" w:rsidP="009825C3">
            <w:pPr>
              <w:pStyle w:val="ListNumber21"/>
              <w:numPr>
                <w:ilvl w:val="0"/>
                <w:numId w:val="16"/>
              </w:numPr>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9A35D3C" w14:textId="77777777" w:rsidR="009825C3" w:rsidRPr="009749DE" w:rsidRDefault="009825C3" w:rsidP="009825C3">
            <w:pPr>
              <w:pStyle w:val="TableContents"/>
              <w:spacing w:after="0" w:line="240" w:lineRule="auto"/>
              <w:rPr>
                <w:rFonts w:ascii="Source Sans Pro" w:hAnsi="Source Sans Pro" w:cs="Times New Roman"/>
                <w:b/>
                <w:szCs w:val="22"/>
                <w:lang w:val="en-US"/>
              </w:rPr>
            </w:pPr>
            <w:r w:rsidRPr="009749DE">
              <w:rPr>
                <w:rFonts w:ascii="Source Sans Pro" w:hAnsi="Source Sans Pro" w:cs="Times New Roman"/>
                <w:b/>
                <w:szCs w:val="22"/>
                <w:lang w:val="en-US"/>
              </w:rPr>
              <w:t>Requirements for the Radar Data Acquisition workstation (RDA)</w:t>
            </w:r>
          </w:p>
          <w:p w14:paraId="3A869BA9" w14:textId="68728731" w:rsidR="009825C3" w:rsidRPr="009749DE" w:rsidRDefault="63E08076" w:rsidP="009825C3">
            <w:pPr>
              <w:pStyle w:val="TableContents"/>
              <w:spacing w:after="0" w:line="240" w:lineRule="auto"/>
              <w:rPr>
                <w:rFonts w:ascii="Source Sans Pro" w:hAnsi="Source Sans Pro" w:cs="Times New Roman"/>
                <w:lang w:val="en-US"/>
              </w:rPr>
            </w:pPr>
            <w:r w:rsidRPr="009749DE">
              <w:rPr>
                <w:rFonts w:ascii="Source Sans Pro" w:hAnsi="Source Sans Pro"/>
                <w:lang w:val="en-US"/>
              </w:rPr>
              <w:t>The RDA is the control device for the RSP and RCP, intended to control RSP and RCP operation, receive raw data and transmit them over the network to the product generation server. The requirements related to software specified in Clauses 7 and 8 of Table 1 of this Technical Specification may be fulfilled using the RDA, if technically possible.</w:t>
            </w:r>
          </w:p>
        </w:tc>
      </w:tr>
      <w:tr w:rsidR="009825C3" w:rsidRPr="009749DE" w14:paraId="6CCB58F8" w14:textId="77777777" w:rsidTr="7F185A28">
        <w:trPr>
          <w:trHeight w:val="300"/>
        </w:trPr>
        <w:tc>
          <w:tcPr>
            <w:tcW w:w="1470" w:type="dxa"/>
            <w:tcBorders>
              <w:top w:val="single" w:sz="4" w:space="0" w:color="000001"/>
              <w:left w:val="single" w:sz="4" w:space="0" w:color="000001"/>
              <w:bottom w:val="single" w:sz="4" w:space="0" w:color="000001"/>
            </w:tcBorders>
          </w:tcPr>
          <w:p w14:paraId="09D6F41C"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65F9B09" w14:textId="39BD61C3"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RDA software shall be capable of controlling the Radar by controlling the RSP and RCP.</w:t>
            </w:r>
          </w:p>
        </w:tc>
      </w:tr>
      <w:tr w:rsidR="009825C3" w:rsidRPr="009749DE" w14:paraId="5BEECCD3" w14:textId="77777777" w:rsidTr="7F185A28">
        <w:trPr>
          <w:trHeight w:val="300"/>
        </w:trPr>
        <w:tc>
          <w:tcPr>
            <w:tcW w:w="1470" w:type="dxa"/>
            <w:tcBorders>
              <w:top w:val="single" w:sz="4" w:space="0" w:color="000001"/>
              <w:left w:val="single" w:sz="4" w:space="0" w:color="000001"/>
              <w:bottom w:val="single" w:sz="4" w:space="0" w:color="000001"/>
            </w:tcBorders>
          </w:tcPr>
          <w:p w14:paraId="1BFA58E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6E30A9CB" w14:textId="3EE30947"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RDA software shall be based on a graphical or equivalent user interface and operate on Linux or an equivalent operating system.</w:t>
            </w:r>
          </w:p>
        </w:tc>
      </w:tr>
      <w:tr w:rsidR="009825C3" w:rsidRPr="009749DE" w14:paraId="14BD0F9C" w14:textId="77777777" w:rsidTr="7F185A28">
        <w:trPr>
          <w:trHeight w:val="300"/>
        </w:trPr>
        <w:tc>
          <w:tcPr>
            <w:tcW w:w="1470" w:type="dxa"/>
            <w:tcBorders>
              <w:top w:val="single" w:sz="4" w:space="0" w:color="000001"/>
              <w:left w:val="single" w:sz="4" w:space="0" w:color="000001"/>
              <w:bottom w:val="single" w:sz="4" w:space="0" w:color="000001"/>
            </w:tcBorders>
          </w:tcPr>
          <w:p w14:paraId="70128B7E"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27E5CDC" w14:textId="3085036E"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Access to Radar operating parameters, e.g. Radar scan settings, product generation and scan schedules, and Radar control tools, shall be password-protected.</w:t>
            </w:r>
          </w:p>
        </w:tc>
      </w:tr>
      <w:tr w:rsidR="009825C3" w:rsidRPr="009749DE" w14:paraId="7C217F66" w14:textId="77777777" w:rsidTr="7F185A28">
        <w:trPr>
          <w:trHeight w:val="300"/>
        </w:trPr>
        <w:tc>
          <w:tcPr>
            <w:tcW w:w="1470" w:type="dxa"/>
            <w:tcBorders>
              <w:top w:val="single" w:sz="4" w:space="0" w:color="000001"/>
              <w:left w:val="single" w:sz="4" w:space="0" w:color="000001"/>
              <w:bottom w:val="single" w:sz="4" w:space="0" w:color="000001"/>
            </w:tcBorders>
          </w:tcPr>
          <w:p w14:paraId="53A9081F"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6A968AD" w14:textId="1C685D05" w:rsidR="009825C3" w:rsidRPr="009749DE" w:rsidRDefault="63E08076"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All Radar operating parameters and scan schedules shall be configurable and controllable, including remotely.</w:t>
            </w:r>
          </w:p>
        </w:tc>
      </w:tr>
      <w:tr w:rsidR="009825C3" w:rsidRPr="009749DE" w14:paraId="6DF19D6E" w14:textId="77777777" w:rsidTr="7F185A28">
        <w:trPr>
          <w:trHeight w:val="300"/>
        </w:trPr>
        <w:tc>
          <w:tcPr>
            <w:tcW w:w="1470" w:type="dxa"/>
            <w:tcBorders>
              <w:top w:val="single" w:sz="4" w:space="0" w:color="000001"/>
              <w:left w:val="single" w:sz="4" w:space="0" w:color="000001"/>
              <w:bottom w:val="single" w:sz="4" w:space="0" w:color="000001"/>
            </w:tcBorders>
          </w:tcPr>
          <w:p w14:paraId="34945B6A"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3A83D0E4" w14:textId="256CEB8B"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 xml:space="preserve">The RDA software shall allow the operator to control all main Radar functions and parameters, both by switching them and by configuring them. All combinations of operating parameters shall be mutually compatible so that Radar operation outside safe limits is </w:t>
            </w:r>
            <w:r w:rsidR="0018127B">
              <w:rPr>
                <w:rFonts w:ascii="Source Sans Pro" w:hAnsi="Source Sans Pro"/>
                <w:lang w:val="en-US"/>
              </w:rPr>
              <w:t>not allowed</w:t>
            </w:r>
            <w:r w:rsidRPr="009749DE">
              <w:rPr>
                <w:rFonts w:ascii="Source Sans Pro" w:hAnsi="Source Sans Pro"/>
                <w:lang w:val="en-US"/>
              </w:rPr>
              <w:t>.</w:t>
            </w:r>
          </w:p>
        </w:tc>
      </w:tr>
      <w:tr w:rsidR="009825C3" w:rsidRPr="009749DE" w14:paraId="20730F92" w14:textId="77777777" w:rsidTr="7F185A28">
        <w:trPr>
          <w:trHeight w:val="300"/>
        </w:trPr>
        <w:tc>
          <w:tcPr>
            <w:tcW w:w="1470" w:type="dxa"/>
            <w:tcBorders>
              <w:top w:val="single" w:sz="4" w:space="0" w:color="000001"/>
              <w:left w:val="single" w:sz="4" w:space="0" w:color="000001"/>
              <w:bottom w:val="single" w:sz="4" w:space="0" w:color="000001"/>
            </w:tcBorders>
          </w:tcPr>
          <w:p w14:paraId="46DF4289"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E08535D" w14:textId="389D0355"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RDA user interface shall allow configuration of Radar scan parameters, including at least the scan (antenna elevation) angle, time and range sampling rate, pulse length, PRF, antenna speed, clutter filter, signal thresholds and quality control. These parameters shall be configurable for each scan angle or group thereof (hybrid scanning).</w:t>
            </w:r>
          </w:p>
        </w:tc>
      </w:tr>
      <w:tr w:rsidR="009825C3" w:rsidRPr="009749DE" w14:paraId="26C0FD46" w14:textId="77777777" w:rsidTr="7F185A28">
        <w:trPr>
          <w:trHeight w:val="300"/>
        </w:trPr>
        <w:tc>
          <w:tcPr>
            <w:tcW w:w="1470" w:type="dxa"/>
            <w:tcBorders>
              <w:top w:val="single" w:sz="4" w:space="0" w:color="000001"/>
              <w:left w:val="single" w:sz="4" w:space="0" w:color="000001"/>
              <w:bottom w:val="single" w:sz="4" w:space="0" w:color="000001"/>
            </w:tcBorders>
          </w:tcPr>
          <w:p w14:paraId="6A66529E"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727C5475" w14:textId="5CAE7E00"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RDA shall ensure that the antenna can scan in one of the selected modes. The modes shall include at least the following: PPI mode, 3D scanning mode (volume scanning), RHI mode, sector mode, or modes equivalent to those specified.</w:t>
            </w:r>
          </w:p>
        </w:tc>
      </w:tr>
      <w:tr w:rsidR="009825C3" w:rsidRPr="009749DE" w14:paraId="5FC6A536" w14:textId="77777777" w:rsidTr="7F185A28">
        <w:trPr>
          <w:trHeight w:val="300"/>
        </w:trPr>
        <w:tc>
          <w:tcPr>
            <w:tcW w:w="1470" w:type="dxa"/>
            <w:tcBorders>
              <w:top w:val="single" w:sz="4" w:space="0" w:color="000001"/>
              <w:left w:val="single" w:sz="4" w:space="0" w:color="000001"/>
              <w:bottom w:val="single" w:sz="4" w:space="0" w:color="000001"/>
            </w:tcBorders>
          </w:tcPr>
          <w:p w14:paraId="25ECC342"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70B83A9" w14:textId="14AE5572"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It shall be possible to repeat any scanning mode at a set interval, starting from a specified time. It shall also be possible to stop any repeated scanning mode at a pre-set time.</w:t>
            </w:r>
          </w:p>
        </w:tc>
      </w:tr>
      <w:tr w:rsidR="009825C3" w:rsidRPr="009749DE" w14:paraId="33207A54" w14:textId="77777777" w:rsidTr="7F185A28">
        <w:trPr>
          <w:trHeight w:val="300"/>
        </w:trPr>
        <w:tc>
          <w:tcPr>
            <w:tcW w:w="1470" w:type="dxa"/>
            <w:tcBorders>
              <w:top w:val="single" w:sz="4" w:space="0" w:color="000001"/>
              <w:left w:val="single" w:sz="4" w:space="0" w:color="000001"/>
              <w:bottom w:val="single" w:sz="4" w:space="0" w:color="000001"/>
            </w:tcBorders>
          </w:tcPr>
          <w:p w14:paraId="7E768ACC"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24B79D76" w14:textId="530F4102"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It shall be possible to create a scan schedule from all scanning modes mentioned in this Technical Specification. If 2 or more different scans are scheduled to run at exactly the same time, it shall be possible to determine which scan is given higher priority.</w:t>
            </w:r>
          </w:p>
        </w:tc>
      </w:tr>
      <w:tr w:rsidR="009825C3" w:rsidRPr="009749DE" w14:paraId="5EBFE165" w14:textId="77777777" w:rsidTr="7F185A28">
        <w:trPr>
          <w:trHeight w:val="300"/>
        </w:trPr>
        <w:tc>
          <w:tcPr>
            <w:tcW w:w="1470" w:type="dxa"/>
            <w:tcBorders>
              <w:top w:val="single" w:sz="4" w:space="0" w:color="000001"/>
              <w:left w:val="single" w:sz="4" w:space="0" w:color="000001"/>
              <w:bottom w:val="single" w:sz="4" w:space="0" w:color="000001"/>
            </w:tcBorders>
          </w:tcPr>
          <w:p w14:paraId="546DEA2D"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17BD9312" w14:textId="4BE0365E"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RDA shall be capable of automatically and immediately transmitting raw Radar data (volume or PPI-mode scans) over the network using at least the TCP/IP protocol to remote locations, including the virtual Radar Product Generation server (RPG) located in the LHMT infrastructure.</w:t>
            </w:r>
          </w:p>
        </w:tc>
      </w:tr>
      <w:tr w:rsidR="009825C3" w:rsidRPr="009749DE" w14:paraId="17D1599A" w14:textId="77777777" w:rsidTr="7F185A28">
        <w:trPr>
          <w:trHeight w:val="300"/>
        </w:trPr>
        <w:tc>
          <w:tcPr>
            <w:tcW w:w="1470" w:type="dxa"/>
            <w:tcBorders>
              <w:top w:val="single" w:sz="4" w:space="0" w:color="000001"/>
              <w:left w:val="single" w:sz="4" w:space="0" w:color="000001"/>
              <w:bottom w:val="single" w:sz="4" w:space="0" w:color="000001"/>
            </w:tcBorders>
          </w:tcPr>
          <w:p w14:paraId="1CF20106"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0B1DF875" w14:textId="0D3DC572"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The RDA shall be capable of locally storing at least 5 days of raw radar data when scanning according to the scanning strategy currently used in LHMT radars. If the connection is interrupted briefly, the RDA software shall be capable of retransmitting data files to the RPG. If the connection is interrupted for a longer period, the RDA shall have an adjustable function allowing only the most recent data to be retransmitted in order to avoid overloading the communications network.</w:t>
            </w:r>
          </w:p>
        </w:tc>
      </w:tr>
      <w:tr w:rsidR="009825C3" w:rsidRPr="009749DE" w14:paraId="2965823B" w14:textId="77777777" w:rsidTr="7F185A28">
        <w:trPr>
          <w:trHeight w:val="300"/>
        </w:trPr>
        <w:tc>
          <w:tcPr>
            <w:tcW w:w="1470" w:type="dxa"/>
            <w:tcBorders>
              <w:top w:val="single" w:sz="4" w:space="0" w:color="000001"/>
              <w:left w:val="single" w:sz="4" w:space="0" w:color="000001"/>
              <w:bottom w:val="single" w:sz="4" w:space="0" w:color="000001"/>
            </w:tcBorders>
          </w:tcPr>
          <w:p w14:paraId="4A1C76B6"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4102F45E" w14:textId="17A36367" w:rsidR="009825C3" w:rsidRPr="009749DE" w:rsidRDefault="009825C3" w:rsidP="009825C3">
            <w:pPr>
              <w:pStyle w:val="TableContents"/>
              <w:spacing w:after="0" w:line="240" w:lineRule="auto"/>
              <w:rPr>
                <w:rFonts w:ascii="Source Sans Pro" w:hAnsi="Source Sans Pro"/>
                <w:lang w:val="en-US"/>
              </w:rPr>
            </w:pPr>
            <w:r w:rsidRPr="009749DE">
              <w:rPr>
                <w:rFonts w:ascii="Source Sans Pro" w:hAnsi="Source Sans Pro"/>
                <w:lang w:val="en-US"/>
              </w:rPr>
              <w:t>The RDA shall be capable of transmitting radar data in the special digital Iris/Sigmet RAW format currently used by LHMT in order to ensure compatibility with the RPG currently used by LHMT. The contents of the data file shall be the same as the data files of the radars currently available at LHMT. If necessary, LHMT will provide the data file</w:t>
            </w:r>
            <w:r w:rsidR="00A93B31">
              <w:rPr>
                <w:rFonts w:ascii="Source Sans Pro" w:hAnsi="Source Sans Pro"/>
                <w:lang w:val="en-US"/>
              </w:rPr>
              <w:t xml:space="preserve"> examples</w:t>
            </w:r>
            <w:r w:rsidRPr="009749DE">
              <w:rPr>
                <w:rFonts w:ascii="Source Sans Pro" w:hAnsi="Source Sans Pro"/>
                <w:lang w:val="en-US"/>
              </w:rPr>
              <w:t xml:space="preserve"> to the Supplier.</w:t>
            </w:r>
          </w:p>
        </w:tc>
      </w:tr>
      <w:tr w:rsidR="009825C3" w:rsidRPr="009749DE" w14:paraId="155DD167" w14:textId="77777777" w:rsidTr="7F185A28">
        <w:trPr>
          <w:trHeight w:val="300"/>
        </w:trPr>
        <w:tc>
          <w:tcPr>
            <w:tcW w:w="1470" w:type="dxa"/>
            <w:tcBorders>
              <w:top w:val="single" w:sz="4" w:space="0" w:color="000001"/>
              <w:left w:val="single" w:sz="4" w:space="0" w:color="000001"/>
              <w:bottom w:val="single" w:sz="4" w:space="0" w:color="000001"/>
            </w:tcBorders>
          </w:tcPr>
          <w:p w14:paraId="48A7877C" w14:textId="77777777" w:rsidR="009825C3" w:rsidRPr="009749DE" w:rsidRDefault="009825C3" w:rsidP="009825C3">
            <w:pPr>
              <w:pStyle w:val="ListNumber21"/>
              <w:numPr>
                <w:ilvl w:val="1"/>
                <w:numId w:val="16"/>
              </w:numPr>
              <w:ind w:left="0"/>
              <w:rPr>
                <w:rFonts w:cs="Times New Roman"/>
                <w:lang w:val="en-US"/>
              </w:rPr>
            </w:pPr>
          </w:p>
        </w:tc>
        <w:tc>
          <w:tcPr>
            <w:tcW w:w="8199" w:type="dxa"/>
            <w:tcBorders>
              <w:top w:val="single" w:sz="4" w:space="0" w:color="000001"/>
              <w:left w:val="single" w:sz="4" w:space="0" w:color="000001"/>
              <w:bottom w:val="single" w:sz="4" w:space="0" w:color="000001"/>
              <w:right w:val="single" w:sz="4" w:space="0" w:color="000001"/>
            </w:tcBorders>
          </w:tcPr>
          <w:p w14:paraId="5E0588CC" w14:textId="43779D3C" w:rsidR="009825C3" w:rsidRPr="009749DE" w:rsidRDefault="009825C3" w:rsidP="009825C3">
            <w:pPr>
              <w:pStyle w:val="TableContents"/>
              <w:spacing w:after="0" w:line="240" w:lineRule="auto"/>
              <w:jc w:val="both"/>
              <w:rPr>
                <w:rFonts w:ascii="Source Sans Pro" w:hAnsi="Source Sans Pro"/>
                <w:highlight w:val="yellow"/>
                <w:lang w:val="en-US"/>
              </w:rPr>
            </w:pPr>
            <w:r w:rsidRPr="009749DE">
              <w:rPr>
                <w:rFonts w:ascii="Source Sans Pro" w:hAnsi="Source Sans Pro"/>
                <w:lang w:val="en-US"/>
              </w:rPr>
              <w:t>From the transmitted file contents, the RPG currently available at LHMT and the IRIS Analysis software installed on it shall be able to display no smaller amount of data than specified in Clause 7.5 of Table 1 of this Technical Specification and at least the following basic products:</w:t>
            </w:r>
          </w:p>
        </w:tc>
      </w:tr>
      <w:tr w:rsidR="009825C3" w:rsidRPr="009749DE" w14:paraId="49F01999" w14:textId="77777777" w:rsidTr="7F185A28">
        <w:trPr>
          <w:trHeight w:val="300"/>
        </w:trPr>
        <w:tc>
          <w:tcPr>
            <w:tcW w:w="1470" w:type="dxa"/>
            <w:tcBorders>
              <w:top w:val="single" w:sz="4" w:space="0" w:color="000001"/>
              <w:left w:val="single" w:sz="4" w:space="0" w:color="000001"/>
              <w:bottom w:val="single" w:sz="4" w:space="0" w:color="000001"/>
            </w:tcBorders>
          </w:tcPr>
          <w:p w14:paraId="0D422E11"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3EEDF581" w14:textId="72B82BA1" w:rsidR="009825C3" w:rsidRPr="009749DE" w:rsidRDefault="009825C3" w:rsidP="009825C3">
            <w:pPr>
              <w:pStyle w:val="TableContents"/>
              <w:spacing w:after="0" w:line="240" w:lineRule="auto"/>
              <w:jc w:val="both"/>
              <w:rPr>
                <w:rFonts w:ascii="Source Sans Pro" w:hAnsi="Source Sans Pro"/>
                <w:highlight w:val="yellow"/>
                <w:lang w:val="en-US"/>
              </w:rPr>
            </w:pPr>
            <w:r w:rsidRPr="009749DE">
              <w:rPr>
                <w:rFonts w:ascii="Source Sans Pro" w:hAnsi="Source Sans Pro"/>
                <w:lang w:val="en-US"/>
              </w:rPr>
              <w:t>Plan Position Indicator (PPI)</w:t>
            </w:r>
          </w:p>
        </w:tc>
      </w:tr>
      <w:tr w:rsidR="009825C3" w:rsidRPr="009749DE" w14:paraId="21BA5B96" w14:textId="77777777" w:rsidTr="7F185A28">
        <w:trPr>
          <w:trHeight w:val="300"/>
        </w:trPr>
        <w:tc>
          <w:tcPr>
            <w:tcW w:w="1470" w:type="dxa"/>
            <w:tcBorders>
              <w:top w:val="single" w:sz="4" w:space="0" w:color="000001"/>
              <w:left w:val="single" w:sz="4" w:space="0" w:color="000001"/>
              <w:bottom w:val="single" w:sz="4" w:space="0" w:color="000001"/>
            </w:tcBorders>
          </w:tcPr>
          <w:p w14:paraId="0C806A31"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35769838" w14:textId="629CE575"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Constant Altitude Plan Position Indicator (CAPPI)</w:t>
            </w:r>
          </w:p>
        </w:tc>
      </w:tr>
      <w:tr w:rsidR="009825C3" w:rsidRPr="009749DE" w14:paraId="62E91ABA" w14:textId="77777777" w:rsidTr="7F185A28">
        <w:trPr>
          <w:trHeight w:val="300"/>
        </w:trPr>
        <w:tc>
          <w:tcPr>
            <w:tcW w:w="1470" w:type="dxa"/>
            <w:tcBorders>
              <w:top w:val="single" w:sz="4" w:space="0" w:color="000001"/>
              <w:left w:val="single" w:sz="4" w:space="0" w:color="000001"/>
              <w:bottom w:val="single" w:sz="4" w:space="0" w:color="000001"/>
            </w:tcBorders>
          </w:tcPr>
          <w:p w14:paraId="35100A89"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43710C13" w14:textId="3CA5C568"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Height of Maximum Intensity (HMAX)</w:t>
            </w:r>
          </w:p>
        </w:tc>
      </w:tr>
      <w:tr w:rsidR="009825C3" w:rsidRPr="009749DE" w14:paraId="18FFF403" w14:textId="77777777" w:rsidTr="7F185A28">
        <w:trPr>
          <w:trHeight w:val="300"/>
        </w:trPr>
        <w:tc>
          <w:tcPr>
            <w:tcW w:w="1470" w:type="dxa"/>
            <w:tcBorders>
              <w:top w:val="single" w:sz="4" w:space="0" w:color="000001"/>
              <w:left w:val="single" w:sz="4" w:space="0" w:color="000001"/>
              <w:bottom w:val="single" w:sz="4" w:space="0" w:color="000001"/>
            </w:tcBorders>
          </w:tcPr>
          <w:p w14:paraId="768B15C0"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50CE64DB" w14:textId="793F5489"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Maximum Data (MAX)</w:t>
            </w:r>
          </w:p>
        </w:tc>
      </w:tr>
      <w:tr w:rsidR="009825C3" w:rsidRPr="009749DE" w14:paraId="028694A9" w14:textId="77777777" w:rsidTr="7F185A28">
        <w:trPr>
          <w:trHeight w:val="300"/>
        </w:trPr>
        <w:tc>
          <w:tcPr>
            <w:tcW w:w="1470" w:type="dxa"/>
            <w:tcBorders>
              <w:top w:val="single" w:sz="4" w:space="0" w:color="000001"/>
              <w:left w:val="single" w:sz="4" w:space="0" w:color="000001"/>
              <w:bottom w:val="single" w:sz="4" w:space="0" w:color="000001"/>
            </w:tcBorders>
          </w:tcPr>
          <w:p w14:paraId="267749C6"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4955FAE2" w14:textId="62039C3D"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Echo Base (BASE)</w:t>
            </w:r>
          </w:p>
        </w:tc>
      </w:tr>
      <w:tr w:rsidR="009825C3" w:rsidRPr="009749DE" w14:paraId="1B51605C" w14:textId="77777777" w:rsidTr="7F185A28">
        <w:trPr>
          <w:trHeight w:val="300"/>
        </w:trPr>
        <w:tc>
          <w:tcPr>
            <w:tcW w:w="1470" w:type="dxa"/>
            <w:tcBorders>
              <w:top w:val="single" w:sz="4" w:space="0" w:color="000001"/>
              <w:left w:val="single" w:sz="4" w:space="0" w:color="000001"/>
              <w:bottom w:val="single" w:sz="4" w:space="0" w:color="000001"/>
            </w:tcBorders>
          </w:tcPr>
          <w:p w14:paraId="53D6194D"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5795725E" w14:textId="3B5DD07F"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Antenna Beam Pattern (BEAM)</w:t>
            </w:r>
          </w:p>
        </w:tc>
      </w:tr>
      <w:tr w:rsidR="009825C3" w:rsidRPr="009749DE" w14:paraId="56AC4746" w14:textId="77777777" w:rsidTr="7F185A28">
        <w:trPr>
          <w:trHeight w:val="300"/>
        </w:trPr>
        <w:tc>
          <w:tcPr>
            <w:tcW w:w="1470" w:type="dxa"/>
            <w:tcBorders>
              <w:top w:val="single" w:sz="4" w:space="0" w:color="000001"/>
              <w:left w:val="single" w:sz="4" w:space="0" w:color="000001"/>
              <w:bottom w:val="single" w:sz="4" w:space="0" w:color="000001"/>
            </w:tcBorders>
          </w:tcPr>
          <w:p w14:paraId="0CEF46C8"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527B139D" w14:textId="19829139"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Hourly Rain Accumulation (RAIN1)</w:t>
            </w:r>
          </w:p>
        </w:tc>
      </w:tr>
      <w:tr w:rsidR="009825C3" w:rsidRPr="009749DE" w14:paraId="16B0E822" w14:textId="77777777" w:rsidTr="7F185A28">
        <w:trPr>
          <w:trHeight w:val="300"/>
        </w:trPr>
        <w:tc>
          <w:tcPr>
            <w:tcW w:w="1470" w:type="dxa"/>
            <w:tcBorders>
              <w:top w:val="single" w:sz="4" w:space="0" w:color="000001"/>
              <w:left w:val="single" w:sz="4" w:space="0" w:color="000001"/>
              <w:bottom w:val="single" w:sz="4" w:space="0" w:color="000001"/>
            </w:tcBorders>
          </w:tcPr>
          <w:p w14:paraId="42EF215A"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6ADF619E" w14:textId="7FA12771"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N-Hour Rain Accumulation (RAINN)</w:t>
            </w:r>
          </w:p>
        </w:tc>
      </w:tr>
      <w:tr w:rsidR="009825C3" w:rsidRPr="009749DE" w14:paraId="122D4C67" w14:textId="77777777" w:rsidTr="7F185A28">
        <w:trPr>
          <w:trHeight w:val="300"/>
        </w:trPr>
        <w:tc>
          <w:tcPr>
            <w:tcW w:w="1470" w:type="dxa"/>
            <w:tcBorders>
              <w:top w:val="single" w:sz="4" w:space="0" w:color="000001"/>
              <w:left w:val="single" w:sz="4" w:space="0" w:color="000001"/>
              <w:bottom w:val="single" w:sz="4" w:space="0" w:color="000001"/>
            </w:tcBorders>
          </w:tcPr>
          <w:p w14:paraId="038E9DB4"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1144A9A8" w14:textId="37CB102D"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Shear Line (frontal boundary) (SLINE)</w:t>
            </w:r>
          </w:p>
        </w:tc>
      </w:tr>
      <w:tr w:rsidR="009825C3" w:rsidRPr="009749DE" w14:paraId="58275957" w14:textId="77777777" w:rsidTr="7F185A28">
        <w:trPr>
          <w:trHeight w:val="300"/>
        </w:trPr>
        <w:tc>
          <w:tcPr>
            <w:tcW w:w="1470" w:type="dxa"/>
            <w:tcBorders>
              <w:top w:val="single" w:sz="4" w:space="0" w:color="000001"/>
              <w:left w:val="single" w:sz="4" w:space="0" w:color="000001"/>
              <w:bottom w:val="single" w:sz="4" w:space="0" w:color="000001"/>
            </w:tcBorders>
          </w:tcPr>
          <w:p w14:paraId="65277E28"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371FC077" w14:textId="79C94E92"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Wind Shear (SHEAR)</w:t>
            </w:r>
          </w:p>
        </w:tc>
      </w:tr>
      <w:tr w:rsidR="009825C3" w:rsidRPr="009749DE" w14:paraId="6A1C7F8F" w14:textId="77777777" w:rsidTr="7F185A28">
        <w:trPr>
          <w:trHeight w:val="300"/>
        </w:trPr>
        <w:tc>
          <w:tcPr>
            <w:tcW w:w="1470" w:type="dxa"/>
            <w:tcBorders>
              <w:top w:val="single" w:sz="4" w:space="0" w:color="000001"/>
              <w:left w:val="single" w:sz="4" w:space="0" w:color="000001"/>
              <w:bottom w:val="single" w:sz="4" w:space="0" w:color="000001"/>
            </w:tcBorders>
          </w:tcPr>
          <w:p w14:paraId="051B9C3A"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0F452155" w14:textId="75317DDE"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Surface Rainfall Intensity (SRI)</w:t>
            </w:r>
          </w:p>
        </w:tc>
      </w:tr>
      <w:tr w:rsidR="009825C3" w:rsidRPr="009749DE" w14:paraId="21E78885" w14:textId="77777777" w:rsidTr="7F185A28">
        <w:trPr>
          <w:trHeight w:val="300"/>
        </w:trPr>
        <w:tc>
          <w:tcPr>
            <w:tcW w:w="1470" w:type="dxa"/>
            <w:tcBorders>
              <w:top w:val="single" w:sz="4" w:space="0" w:color="000001"/>
              <w:left w:val="single" w:sz="4" w:space="0" w:color="000001"/>
              <w:bottom w:val="single" w:sz="4" w:space="0" w:color="000001"/>
            </w:tcBorders>
          </w:tcPr>
          <w:p w14:paraId="259B97A7"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5D15A1A8" w14:textId="6FADE70A"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Echo Thickness (THICK)</w:t>
            </w:r>
          </w:p>
        </w:tc>
      </w:tr>
      <w:tr w:rsidR="009825C3" w:rsidRPr="009749DE" w14:paraId="0EDF02A8" w14:textId="77777777" w:rsidTr="7F185A28">
        <w:trPr>
          <w:trHeight w:val="300"/>
        </w:trPr>
        <w:tc>
          <w:tcPr>
            <w:tcW w:w="1470" w:type="dxa"/>
            <w:tcBorders>
              <w:top w:val="single" w:sz="4" w:space="0" w:color="000001"/>
              <w:left w:val="single" w:sz="4" w:space="0" w:color="000001"/>
              <w:bottom w:val="single" w:sz="4" w:space="0" w:color="000001"/>
            </w:tcBorders>
          </w:tcPr>
          <w:p w14:paraId="50017387"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62B9D9A2" w14:textId="3AFD8F4A"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Echo Tops Map (TOPS)</w:t>
            </w:r>
          </w:p>
        </w:tc>
      </w:tr>
      <w:tr w:rsidR="009825C3" w:rsidRPr="009749DE" w14:paraId="3A9C9CAF" w14:textId="77777777" w:rsidTr="7F185A28">
        <w:trPr>
          <w:trHeight w:val="300"/>
        </w:trPr>
        <w:tc>
          <w:tcPr>
            <w:tcW w:w="1470" w:type="dxa"/>
            <w:tcBorders>
              <w:top w:val="single" w:sz="4" w:space="0" w:color="000001"/>
              <w:left w:val="single" w:sz="4" w:space="0" w:color="000001"/>
              <w:bottom w:val="single" w:sz="4" w:space="0" w:color="000001"/>
            </w:tcBorders>
          </w:tcPr>
          <w:p w14:paraId="57EF8322"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1A86A60A" w14:textId="3F071935"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Velocity Azimuth Display (VAD)</w:t>
            </w:r>
          </w:p>
        </w:tc>
      </w:tr>
      <w:tr w:rsidR="009825C3" w:rsidRPr="009749DE" w14:paraId="7F18397E" w14:textId="77777777" w:rsidTr="7F185A28">
        <w:trPr>
          <w:trHeight w:val="300"/>
        </w:trPr>
        <w:tc>
          <w:tcPr>
            <w:tcW w:w="1470" w:type="dxa"/>
            <w:tcBorders>
              <w:top w:val="single" w:sz="4" w:space="0" w:color="000001"/>
              <w:left w:val="single" w:sz="4" w:space="0" w:color="000001"/>
              <w:bottom w:val="single" w:sz="4" w:space="0" w:color="000001"/>
            </w:tcBorders>
          </w:tcPr>
          <w:p w14:paraId="37E0EBC4"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4AC19259" w14:textId="1F351DA9"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Vertically Integrated Liquid (VIL)</w:t>
            </w:r>
          </w:p>
        </w:tc>
      </w:tr>
      <w:tr w:rsidR="009825C3" w:rsidRPr="009749DE" w14:paraId="7F1E15C8" w14:textId="77777777" w:rsidTr="7F185A28">
        <w:trPr>
          <w:trHeight w:val="300"/>
        </w:trPr>
        <w:tc>
          <w:tcPr>
            <w:tcW w:w="1470" w:type="dxa"/>
            <w:tcBorders>
              <w:top w:val="single" w:sz="4" w:space="0" w:color="000001"/>
              <w:left w:val="single" w:sz="4" w:space="0" w:color="000001"/>
              <w:bottom w:val="single" w:sz="4" w:space="0" w:color="000001"/>
            </w:tcBorders>
          </w:tcPr>
          <w:p w14:paraId="23B0CC82"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50A25830" w14:textId="527181BB"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Wind Speed and Direction (WIND)</w:t>
            </w:r>
          </w:p>
        </w:tc>
      </w:tr>
      <w:tr w:rsidR="009825C3" w:rsidRPr="009749DE" w14:paraId="35C5FFE8" w14:textId="77777777" w:rsidTr="7F185A28">
        <w:trPr>
          <w:trHeight w:val="300"/>
        </w:trPr>
        <w:tc>
          <w:tcPr>
            <w:tcW w:w="1470" w:type="dxa"/>
            <w:tcBorders>
              <w:top w:val="single" w:sz="4" w:space="0" w:color="000001"/>
              <w:left w:val="single" w:sz="4" w:space="0" w:color="000001"/>
              <w:bottom w:val="single" w:sz="4" w:space="0" w:color="000001"/>
            </w:tcBorders>
          </w:tcPr>
          <w:p w14:paraId="7A7C05F0" w14:textId="77777777" w:rsidR="009825C3" w:rsidRPr="009749DE" w:rsidRDefault="009825C3" w:rsidP="009825C3">
            <w:pPr>
              <w:pStyle w:val="ListNumber21"/>
              <w:ind w:left="0"/>
              <w:rPr>
                <w:lang w:val="en-US"/>
              </w:rPr>
            </w:pPr>
          </w:p>
        </w:tc>
        <w:tc>
          <w:tcPr>
            <w:tcW w:w="8199" w:type="dxa"/>
            <w:tcBorders>
              <w:top w:val="single" w:sz="4" w:space="0" w:color="000001"/>
              <w:left w:val="single" w:sz="4" w:space="0" w:color="000001"/>
              <w:bottom w:val="single" w:sz="4" w:space="0" w:color="000001"/>
              <w:right w:val="single" w:sz="4" w:space="0" w:color="000001"/>
            </w:tcBorders>
          </w:tcPr>
          <w:p w14:paraId="02FCC2B3" w14:textId="61D937CF" w:rsidR="009825C3" w:rsidRPr="009749DE" w:rsidRDefault="009825C3" w:rsidP="009825C3">
            <w:pPr>
              <w:pStyle w:val="TableContents"/>
              <w:spacing w:after="0" w:line="240" w:lineRule="auto"/>
              <w:jc w:val="both"/>
              <w:rPr>
                <w:rFonts w:ascii="Source Sans Pro" w:hAnsi="Source Sans Pro"/>
                <w:lang w:val="en-US"/>
              </w:rPr>
            </w:pPr>
            <w:r w:rsidRPr="009749DE">
              <w:rPr>
                <w:rFonts w:ascii="Source Sans Pro" w:hAnsi="Source Sans Pro"/>
                <w:lang w:val="en-US"/>
              </w:rPr>
              <w:t>Warning/Centroid (WARN)</w:t>
            </w:r>
          </w:p>
        </w:tc>
      </w:tr>
    </w:tbl>
    <w:p w14:paraId="22E91A37" w14:textId="77777777" w:rsidR="00491910" w:rsidRPr="009749DE" w:rsidRDefault="00491910" w:rsidP="00491910">
      <w:pPr>
        <w:suppressAutoHyphens w:val="0"/>
        <w:textAlignment w:val="auto"/>
        <w:rPr>
          <w:rFonts w:ascii="Source Sans Pro" w:eastAsia="Times New Roman" w:hAnsi="Source Sans Pro" w:cs="Times New Roman"/>
          <w:b/>
          <w:lang w:val="en-US" w:eastAsia="en-US"/>
        </w:rPr>
      </w:pPr>
    </w:p>
    <w:p w14:paraId="639F76DC" w14:textId="77777777" w:rsidR="00491910" w:rsidRPr="009749DE" w:rsidRDefault="00491910" w:rsidP="00491910">
      <w:pPr>
        <w:suppressAutoHyphens w:val="0"/>
        <w:textAlignment w:val="auto"/>
        <w:rPr>
          <w:rFonts w:ascii="Source Sans Pro" w:eastAsia="Times New Roman" w:hAnsi="Source Sans Pro" w:cs="Times New Roman"/>
          <w:b/>
          <w:lang w:val="en-US" w:eastAsia="en-US"/>
        </w:rPr>
      </w:pPr>
    </w:p>
    <w:p w14:paraId="779FCFAD" w14:textId="77777777" w:rsidR="00491910" w:rsidRPr="009749DE" w:rsidRDefault="00491910" w:rsidP="00491910">
      <w:pPr>
        <w:pStyle w:val="Textbody"/>
        <w:widowControl w:val="0"/>
        <w:ind w:firstLine="0"/>
        <w:jc w:val="left"/>
        <w:rPr>
          <w:rFonts w:ascii="Source Sans Pro" w:hAnsi="Source Sans Pro"/>
          <w:b/>
          <w:sz w:val="22"/>
          <w:szCs w:val="22"/>
          <w:lang w:val="en-US"/>
        </w:rPr>
      </w:pPr>
    </w:p>
    <w:p w14:paraId="6644F31A" w14:textId="77777777" w:rsidR="00491910" w:rsidRPr="009749DE" w:rsidRDefault="00491910" w:rsidP="00491910">
      <w:pPr>
        <w:pStyle w:val="prastasis1"/>
        <w:jc w:val="center"/>
        <w:rPr>
          <w:rFonts w:ascii="Source Sans Pro" w:eastAsia="Times New Roman" w:hAnsi="Source Sans Pro"/>
          <w:lang w:val="en-US" w:eastAsia="en-US"/>
        </w:rPr>
      </w:pPr>
    </w:p>
    <w:p w14:paraId="7C8FCF90" w14:textId="4949920C" w:rsidR="00EF56C8" w:rsidRPr="009749DE" w:rsidRDefault="2C83BE61" w:rsidP="00503FE3">
      <w:pPr>
        <w:pStyle w:val="Textbody"/>
        <w:widowControl w:val="0"/>
        <w:rPr>
          <w:rFonts w:ascii="Source Sans Pro" w:hAnsi="Source Sans Pro"/>
          <w:lang w:val="en-US"/>
        </w:rPr>
      </w:pPr>
      <w:r w:rsidRPr="009749DE">
        <w:rPr>
          <w:rFonts w:ascii="Source Sans Pro" w:hAnsi="Source Sans Pro"/>
          <w:lang w:val="en-US"/>
        </w:rPr>
        <w:t>6. The Supplier shall deliver, install and connect the Radar equipment for normal operation at the existing meteorological radar site at J. Tiškevičiaus g. 12A, Vilnius. The Radar equipment may be dispatched to the installation site only after successful completion of the Factory Acceptance Test described in Clause 7.1 of this Specification. The Supplier shall carry out all necessary adaptations of the meteorological radar site infrastructure, if such adaptations are required, including connection of the power supply and uninterruptible power supply units. The Supplier shall perform all works related to equipment installation, including dismantling of the existing Radar equipment and disposal of components no longer suitable for use. After the Supplier has completed the installation works for the goods, all engineering networks, structures, other objects and elements, and greenery damaged or impaired during these works shall be restored by the Supplier at its own expense before the date of signing the goods acceptance-transfer certificate.</w:t>
      </w:r>
    </w:p>
    <w:p w14:paraId="7D904BD9" w14:textId="606C8C27" w:rsidR="00503FE3" w:rsidRPr="009749DE" w:rsidRDefault="00F5008F" w:rsidP="00503FE3">
      <w:pPr>
        <w:pStyle w:val="Textbody"/>
        <w:widowControl w:val="0"/>
        <w:rPr>
          <w:rFonts w:ascii="Source Sans Pro" w:hAnsi="Source Sans Pro"/>
          <w:lang w:val="en-US"/>
        </w:rPr>
      </w:pPr>
      <w:r w:rsidRPr="009749DE">
        <w:rPr>
          <w:rFonts w:ascii="Source Sans Pro" w:hAnsi="Source Sans Pro"/>
          <w:lang w:val="en-US"/>
        </w:rPr>
        <w:t>7. The Supplier shall test the proper operation of the Radar equipment. Testing shall be carried out in the following stages:</w:t>
      </w:r>
    </w:p>
    <w:p w14:paraId="2894C89A" w14:textId="075B7B6F" w:rsidR="00503FE3" w:rsidRPr="009749DE" w:rsidRDefault="283E90BC" w:rsidP="141000A9">
      <w:pPr>
        <w:pStyle w:val="Textbody"/>
        <w:widowControl w:val="0"/>
        <w:rPr>
          <w:rFonts w:ascii="Source Sans Pro" w:hAnsi="Source Sans Pro"/>
          <w:lang w:val="en-US"/>
        </w:rPr>
      </w:pPr>
      <w:r w:rsidRPr="009749DE">
        <w:rPr>
          <w:rFonts w:ascii="Source Sans Pro" w:hAnsi="Source Sans Pro"/>
          <w:lang w:val="en-US"/>
        </w:rPr>
        <w:t xml:space="preserve">7.1. Factory Acceptance Test (hereinafter – FAT) – the FAT of the manufactured Radar shall be carried out at the manufacturer’s production premises before delivery to the installation site. The </w:t>
      </w:r>
      <w:r w:rsidRPr="009749DE">
        <w:rPr>
          <w:rFonts w:ascii="Source Sans Pro" w:hAnsi="Source Sans Pro"/>
          <w:lang w:val="en-US"/>
        </w:rPr>
        <w:lastRenderedPageBreak/>
        <w:t>FAT shall be carried out in accordance with a mutually agreed FAT procedure manual, which the Supplier shall agree in writing / by email with LHMT within 14 days after the entry into force of the Contract. During the FAT, the main technical characteristics of the proposed Radar and their compliance with the requirements of this Technical Specification shall be verified, insofar as they relate to Radar functionality that can be checked at the production premises. The FAT shall be carried out with the participation of no more than 5 LHMT technical employees (engineers). The travel expenses of LHMT technical employees to the manufacturer’s production premises and accommodation shall be paid by LHMT once. If it is established that the Radar does not comply with all or part of the requirements specified in the FAT procedure manual, the Supplier shall eliminate all identified deficiencies no later than by the end of the deadline specified in Clause 9.2 of the Technical Specification. After eliminating the deficiencies, the Supplier shall remotely submit documentation, photographs or other appropriate evidence of the elimination of the deficiencies to LHMT. The FAT shall be deemed successfully completed when all requirements specified in the FAT procedure manual have been fulfilled and an LHMT representative confirms this by signing the FAT procedure manual, the procedure performance protocol or another appropriate document proving fulfilment of the requirement.</w:t>
      </w:r>
    </w:p>
    <w:p w14:paraId="7B4973C9" w14:textId="244C78F8" w:rsidR="00B33BAF" w:rsidRPr="009749DE" w:rsidRDefault="7792EE11" w:rsidP="00503FE3">
      <w:pPr>
        <w:pStyle w:val="Textbody"/>
        <w:widowControl w:val="0"/>
        <w:rPr>
          <w:rFonts w:ascii="Source Sans Pro" w:hAnsi="Source Sans Pro"/>
          <w:lang w:val="en-US"/>
        </w:rPr>
      </w:pPr>
      <w:r w:rsidRPr="009749DE">
        <w:rPr>
          <w:rFonts w:ascii="Source Sans Pro" w:hAnsi="Source Sans Pro"/>
          <w:lang w:val="en-US"/>
        </w:rPr>
        <w:t>7.2. Site Acceptance Test (hereinafter – SAT) – the SAT shall be carried out immediately after the installation and commissioning of the Radar at the Radar site. The SAT shall be carried out in accordance with the SAT procedure manual, which the Supplier shall agree in writing / by email with LHMT within 14 days after the entry into force of the Contract. The Supplier shall provide all equipment required for carrying out the SAT. The SAT shall be carried out with the participation of no more than 5 LHMT employees. During the SAT, an LHMT representative or an expert authorised by LHMT may, if necessary, verify the authenticity of all tests performed during the SAT procedures using LHMT’s own calibrated instruments and tools. Defects or deviations identified during the SAT shall be eliminated no later than within one month after completion of the tests. After the defects have been eliminated, the tests shall be repeated to verify that the corrections were effective. The SAT shall be deemed successfully completed when all requirements set out in the SAT procedure manual have been fulfilled and an LHMT representative confirms this by signing the SAT procedure manual, the procedure performance protocol or another appropriate document proving fulfilment of the requirement.</w:t>
      </w:r>
    </w:p>
    <w:p w14:paraId="3B11FE02" w14:textId="492D12F4" w:rsidR="00503FE3" w:rsidRPr="009749DE" w:rsidRDefault="6D3EE053" w:rsidP="00503FE3">
      <w:pPr>
        <w:pStyle w:val="Textbody"/>
        <w:widowControl w:val="0"/>
        <w:rPr>
          <w:rFonts w:ascii="Source Sans Pro" w:hAnsi="Source Sans Pro"/>
          <w:lang w:val="en-US"/>
        </w:rPr>
      </w:pPr>
      <w:r w:rsidRPr="009749DE">
        <w:rPr>
          <w:rFonts w:ascii="Source Sans Pro" w:hAnsi="Source Sans Pro"/>
          <w:lang w:val="en-US"/>
        </w:rPr>
        <w:t>7.3. Operational Test (hereinafter – OT) – the OT is intended for final verification of the operation of the installed Radar. The Supplier shall agree the OT procedure description in writing / by email with LHMT within 14 days after the entry into force of the Contract. The OT shall be carried out after successful completion of the SAT. During the OT, the Supplier shall eliminate any remaining Radar system faults or defects at its own expense. The OT shall be deemed successful when the Radar system operates without faults for thirty (30) consecutive days in accordance with the OT procedure manual. An LHMT representative shall confirm this by signing the OT procedure manual, the procedure performance protocol or another appropriate document proving fulfilment of the requirement.</w:t>
      </w:r>
    </w:p>
    <w:p w14:paraId="0421DFF0" w14:textId="05FA3305" w:rsidR="000F6E82" w:rsidRPr="009749DE" w:rsidRDefault="283E90BC" w:rsidP="5546540B">
      <w:pPr>
        <w:pStyle w:val="Textbody"/>
        <w:widowControl w:val="0"/>
        <w:rPr>
          <w:rFonts w:ascii="Source Sans Pro" w:hAnsi="Source Sans Pro"/>
          <w:highlight w:val="yellow"/>
          <w:lang w:val="en-US"/>
        </w:rPr>
      </w:pPr>
      <w:r w:rsidRPr="009749DE">
        <w:rPr>
          <w:rFonts w:ascii="Source Sans Pro" w:hAnsi="Source Sans Pro"/>
          <w:lang w:val="en-US"/>
        </w:rPr>
        <w:t>8. The Supplier shall conduct technical maintenance training for the Radar being installed. No more than 5 LHMT technical employees (engineers) with minimal and intermediate experience in meteorological radar maintenance and electronics maintenance shall be able to participate in the training. During the training, theoretical and practical information on Radar operation, Radar monitoring, calibration, operation and technical maintenance shall be provided, using software tools and testing instruments. The training may be carried out at the Radar manufacturer’s production premises (during FAT) or at the Radar installation site (during SAT). Training materials (presentations, documentation, if any) shall be prepared in Lithuanian or English and submitted to LHMT before signing the goods acceptance-transfer certificate.</w:t>
      </w:r>
    </w:p>
    <w:p w14:paraId="7A6629DB" w14:textId="37F7F684" w:rsidR="00F5008F" w:rsidRPr="009749DE" w:rsidRDefault="283E90BC" w:rsidP="00503FE3">
      <w:pPr>
        <w:pStyle w:val="Textbody"/>
        <w:widowControl w:val="0"/>
        <w:rPr>
          <w:rFonts w:ascii="Source Sans Pro" w:hAnsi="Source Sans Pro"/>
          <w:lang w:val="en-US"/>
        </w:rPr>
      </w:pPr>
      <w:r w:rsidRPr="009749DE">
        <w:rPr>
          <w:rFonts w:ascii="Source Sans Pro" w:hAnsi="Source Sans Pro"/>
          <w:lang w:val="en-US"/>
        </w:rPr>
        <w:lastRenderedPageBreak/>
        <w:t>9. Together with the public procurement tender, the Supplier shall submit a specific schedule for the manufacture of the goods, testing, delivery and installation. The total duration of all activities indicated in the schedule shall not exceed 12 (twelve) months. The deadlines for the activities indicated in the schedule shall not exceed the following deadlines:</w:t>
      </w:r>
    </w:p>
    <w:p w14:paraId="0B52C9D7" w14:textId="67F0325A" w:rsidR="00EF56C8" w:rsidRPr="009749DE" w:rsidRDefault="66CF6FA7" w:rsidP="00503FE3">
      <w:pPr>
        <w:pStyle w:val="Textbody"/>
        <w:widowControl w:val="0"/>
        <w:rPr>
          <w:rFonts w:ascii="Source Sans Pro" w:hAnsi="Source Sans Pro"/>
          <w:lang w:val="en-US"/>
        </w:rPr>
      </w:pPr>
      <w:r w:rsidRPr="009749DE">
        <w:rPr>
          <w:rFonts w:ascii="Source Sans Pro" w:hAnsi="Source Sans Pro"/>
          <w:lang w:val="en-US"/>
        </w:rPr>
        <w:t>9.1. Radar manufacturing – no later than within 6 months from the entry into force of the Contract.</w:t>
      </w:r>
    </w:p>
    <w:p w14:paraId="1E2FAF9F" w14:textId="234B57FB" w:rsidR="00890BF1" w:rsidRPr="009749DE" w:rsidRDefault="00890BF1" w:rsidP="00503FE3">
      <w:pPr>
        <w:pStyle w:val="Textbody"/>
        <w:widowControl w:val="0"/>
        <w:rPr>
          <w:rFonts w:ascii="Source Sans Pro" w:hAnsi="Source Sans Pro"/>
          <w:lang w:val="en-US"/>
        </w:rPr>
      </w:pPr>
      <w:r w:rsidRPr="009749DE">
        <w:rPr>
          <w:rFonts w:ascii="Source Sans Pro" w:hAnsi="Source Sans Pro"/>
          <w:lang w:val="en-US"/>
        </w:rPr>
        <w:t>9.2. FAT performance and delivery of the equipment to the installation site – no later than within 2 months from manufacture of the Radar.</w:t>
      </w:r>
    </w:p>
    <w:p w14:paraId="072EC983" w14:textId="6AA45E2C" w:rsidR="00890BF1" w:rsidRPr="009749DE" w:rsidRDefault="00890BF1" w:rsidP="00503FE3">
      <w:pPr>
        <w:pStyle w:val="Textbody"/>
        <w:widowControl w:val="0"/>
        <w:rPr>
          <w:rFonts w:ascii="Source Sans Pro" w:hAnsi="Source Sans Pro"/>
          <w:lang w:val="en-US"/>
        </w:rPr>
      </w:pPr>
      <w:r w:rsidRPr="009749DE">
        <w:rPr>
          <w:rFonts w:ascii="Source Sans Pro" w:hAnsi="Source Sans Pro"/>
          <w:lang w:val="en-US"/>
        </w:rPr>
        <w:t>9.3. Radar installation, SAT performance and connection of the Radar for normal operation – no later than within 2 months from delivery of the equipment to the installation site.</w:t>
      </w:r>
    </w:p>
    <w:p w14:paraId="0BEBFA84" w14:textId="1698746A" w:rsidR="00890BF1" w:rsidRPr="009749DE" w:rsidRDefault="00890BF1" w:rsidP="00503FE3">
      <w:pPr>
        <w:pStyle w:val="Textbody"/>
        <w:widowControl w:val="0"/>
        <w:rPr>
          <w:rFonts w:ascii="Source Sans Pro" w:hAnsi="Source Sans Pro"/>
          <w:lang w:val="en-US"/>
        </w:rPr>
      </w:pPr>
      <w:r w:rsidRPr="009749DE">
        <w:rPr>
          <w:rFonts w:ascii="Source Sans Pro" w:hAnsi="Source Sans Pro"/>
          <w:lang w:val="en-US"/>
        </w:rPr>
        <w:t>9.4. OT performance – no later than within 2 months from connection of the Radar for normal operation.</w:t>
      </w:r>
    </w:p>
    <w:p w14:paraId="36F48F81" w14:textId="77777777" w:rsidR="008923A0" w:rsidRPr="009749DE" w:rsidRDefault="008923A0" w:rsidP="00503FE3">
      <w:pPr>
        <w:pStyle w:val="Textbody"/>
        <w:widowControl w:val="0"/>
        <w:rPr>
          <w:rFonts w:ascii="Source Sans Pro" w:hAnsi="Source Sans Pro"/>
          <w:lang w:val="en-US"/>
        </w:rPr>
      </w:pPr>
    </w:p>
    <w:p w14:paraId="31983D23" w14:textId="452AD7A0" w:rsidR="00491910" w:rsidRPr="009749DE" w:rsidRDefault="6D3EE053" w:rsidP="00EF56C8">
      <w:pPr>
        <w:pStyle w:val="Textbody"/>
        <w:widowControl w:val="0"/>
        <w:rPr>
          <w:rFonts w:ascii="Source Sans Pro" w:hAnsi="Source Sans Pro"/>
          <w:lang w:val="en-US"/>
        </w:rPr>
      </w:pPr>
      <w:r w:rsidRPr="009749DE">
        <w:rPr>
          <w:rFonts w:ascii="Source Sans Pro" w:hAnsi="Source Sans Pro"/>
          <w:lang w:val="en-US"/>
        </w:rPr>
        <w:t>10. A warranty of at least 24 months shall be provided for all goods being purchased, including their installation works. The warranty period shall take effect from the date of signing the goods acceptance-transfer certificate. During the warranty period, if the equipment fails or deficiencies occur that are not related to normal wear and tear of the equipment, the Supplier shall eliminate the equipment deficiencies (repair the equipment or replace the faulty equipment or its parts with new ones) no later than within 1 month from the date of receipt of LHMT’s written claim. Receipt of new or repaired equipment (or parts thereof) shall be confirmed by a goods acceptance-transfer certificate. Upon signing the goods acceptance-transfer certificate, a new 24-month warranty period shall begin to apply to the new or repaired equipment or its parts.</w:t>
      </w:r>
    </w:p>
    <w:p w14:paraId="386E236F" w14:textId="77777777" w:rsidR="00491910" w:rsidRPr="009749DE" w:rsidRDefault="00491910" w:rsidP="00491910">
      <w:pPr>
        <w:pStyle w:val="Textbody"/>
        <w:widowControl w:val="0"/>
        <w:rPr>
          <w:rFonts w:ascii="Source Sans Pro" w:hAnsi="Source Sans Pro"/>
          <w:bCs/>
          <w:lang w:val="en-US"/>
        </w:rPr>
      </w:pPr>
    </w:p>
    <w:p w14:paraId="15BF81F0" w14:textId="4F9177E5" w:rsidR="00491910" w:rsidRPr="009749DE" w:rsidRDefault="00F5008F" w:rsidP="00491910">
      <w:pPr>
        <w:pStyle w:val="Textbody"/>
        <w:widowControl w:val="0"/>
        <w:rPr>
          <w:rFonts w:ascii="Source Sans Pro" w:hAnsi="Source Sans Pro"/>
          <w:lang w:val="en-US"/>
        </w:rPr>
      </w:pPr>
      <w:r w:rsidRPr="009749DE">
        <w:rPr>
          <w:rFonts w:ascii="Source Sans Pro" w:hAnsi="Source Sans Pro"/>
          <w:lang w:val="en-US"/>
        </w:rPr>
        <w:t>11. The following environmental criterion applies to the Procurement: the Supplier shall take back any packaging of goods related to performance of the Contract so that it is properly managed, reused or recycled, and shall ensure proper sorting and/or secondary recycling of such packaging and cooperate with authorised waste managers. No later than before signing the goods acceptance-transfer certificate, the Supplier shall submit to LHMT documents proving proper management of packaging waste (e.g. a contract with a waste manager collecting product and/or packaging waste, or with a waste manager entitled to issue documents proving management of product and/or packaging waste, or other equivalent evidence).</w:t>
      </w:r>
    </w:p>
    <w:p w14:paraId="6EE8A329" w14:textId="77777777" w:rsidR="00491910" w:rsidRPr="009749DE" w:rsidRDefault="00491910" w:rsidP="00491910">
      <w:pPr>
        <w:pStyle w:val="Textbody"/>
        <w:widowControl w:val="0"/>
        <w:rPr>
          <w:rFonts w:ascii="Source Sans Pro" w:hAnsi="Source Sans Pro"/>
          <w:bCs/>
          <w:lang w:val="en-US"/>
        </w:rPr>
      </w:pPr>
    </w:p>
    <w:p w14:paraId="6DC846F7" w14:textId="77E67BCF" w:rsidR="00491910" w:rsidRPr="009749DE" w:rsidRDefault="00491910" w:rsidP="00491910">
      <w:pPr>
        <w:pStyle w:val="Textbody"/>
        <w:widowControl w:val="0"/>
        <w:rPr>
          <w:rFonts w:ascii="Source Sans Pro" w:hAnsi="Source Sans Pro"/>
          <w:bCs/>
          <w:lang w:val="en-US"/>
        </w:rPr>
      </w:pPr>
      <w:r w:rsidRPr="009749DE">
        <w:rPr>
          <w:rFonts w:ascii="Source Sans Pro" w:hAnsi="Source Sans Pro"/>
          <w:bCs/>
          <w:lang w:val="en-US"/>
        </w:rPr>
        <w:t>12. If a specific model or source of supply, a specific process characteristic of the goods supplied or services provided by a specific supplier, or a trademark, patent, type, specific origin or production, certificates, standards or protocols is indicated when describing the subject matter of the Procurement in the Technical Specification, each such reference shall be deemed to be accompanied by the words “or equivalent”.</w:t>
      </w:r>
    </w:p>
    <w:p w14:paraId="3757614D" w14:textId="77777777" w:rsidR="00491910" w:rsidRPr="009749DE" w:rsidRDefault="00491910" w:rsidP="00491910">
      <w:pPr>
        <w:pStyle w:val="Textbody"/>
        <w:widowControl w:val="0"/>
        <w:rPr>
          <w:rFonts w:ascii="Source Sans Pro" w:hAnsi="Source Sans Pro"/>
          <w:bCs/>
          <w:lang w:val="en-US"/>
        </w:rPr>
      </w:pPr>
    </w:p>
    <w:p w14:paraId="2E3C8C48" w14:textId="116BDA00" w:rsidR="00491910" w:rsidRPr="009749DE" w:rsidRDefault="00491910" w:rsidP="00491910">
      <w:pPr>
        <w:pStyle w:val="Textbody"/>
        <w:widowControl w:val="0"/>
        <w:rPr>
          <w:rFonts w:ascii="Source Sans Pro" w:hAnsi="Source Sans Pro"/>
          <w:bCs/>
          <w:lang w:val="en-US"/>
        </w:rPr>
      </w:pPr>
      <w:r w:rsidRPr="009749DE">
        <w:rPr>
          <w:rFonts w:ascii="Source Sans Pro" w:hAnsi="Source Sans Pro"/>
          <w:bCs/>
          <w:lang w:val="en-US"/>
        </w:rPr>
        <w:t>13. If a standard, technical approval or common technical specification (a Lithuanian standard transposing a European standard, a European technical assessment approval document, common technical specifications for information and communication technologies, an international standard, other systems of technical regulatory documents established by European standardisation organisations, national standards, national technical approvals or national technical specifications related to the design of works, calculation of estimates and execution, and use of goods) is indicated when describing the subject matter of the Procurement in the Technical Specification, each such reference shall be deemed to be accompanied by the words “or equivalent”.</w:t>
      </w:r>
    </w:p>
    <w:p w14:paraId="63DE80AB" w14:textId="77777777" w:rsidR="00491910" w:rsidRPr="009749DE" w:rsidRDefault="00491910" w:rsidP="00491910">
      <w:pPr>
        <w:pStyle w:val="prastasis1"/>
        <w:jc w:val="center"/>
        <w:rPr>
          <w:rFonts w:ascii="Source Sans Pro" w:eastAsia="Times New Roman" w:hAnsi="Source Sans Pro"/>
          <w:lang w:val="en-US" w:eastAsia="en-US"/>
        </w:rPr>
      </w:pPr>
    </w:p>
    <w:p w14:paraId="09175E5C" w14:textId="0952563D" w:rsidR="00AE3D68" w:rsidRPr="009749DE" w:rsidRDefault="17C2C4A5" w:rsidP="64FDBC6A">
      <w:pPr>
        <w:pStyle w:val="prastasis1"/>
        <w:jc w:val="center"/>
        <w:rPr>
          <w:rFonts w:ascii="Source Sans Pro" w:hAnsi="Source Sans Pro" w:cs="Times New Roman"/>
          <w:lang w:val="en-US"/>
        </w:rPr>
      </w:pPr>
      <w:r w:rsidRPr="009749DE">
        <w:rPr>
          <w:rFonts w:ascii="Source Sans Pro" w:eastAsia="Times New Roman" w:hAnsi="Source Sans Pro"/>
          <w:lang w:val="en-US" w:eastAsia="en-US"/>
        </w:rPr>
        <w:lastRenderedPageBreak/>
        <w:t>_________</w:t>
      </w:r>
    </w:p>
    <w:sectPr w:rsidR="00AE3D68" w:rsidRPr="009749DE" w:rsidSect="00491910">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0" w:gutter="0"/>
      <w:cols w:space="1296"/>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76964" w14:textId="77777777" w:rsidR="0085078E" w:rsidRDefault="0085078E">
      <w:r>
        <w:separator/>
      </w:r>
    </w:p>
  </w:endnote>
  <w:endnote w:type="continuationSeparator" w:id="0">
    <w:p w14:paraId="695F43AD" w14:textId="77777777" w:rsidR="0085078E" w:rsidRDefault="00850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altName w:val="Arial"/>
    <w:panose1 w:val="020B0503030403020204"/>
    <w:charset w:val="BA"/>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BD18" w14:textId="77777777" w:rsidR="00092867" w:rsidRDefault="0009286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5729" w14:textId="77777777" w:rsidR="00092867" w:rsidRDefault="0009286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4808" w14:textId="77777777" w:rsidR="00092867" w:rsidRDefault="000928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5EA41" w14:textId="77777777" w:rsidR="0085078E" w:rsidRDefault="0085078E">
      <w:r>
        <w:separator/>
      </w:r>
    </w:p>
  </w:footnote>
  <w:footnote w:type="continuationSeparator" w:id="0">
    <w:p w14:paraId="6F9A113B" w14:textId="77777777" w:rsidR="0085078E" w:rsidRDefault="00850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1C67" w14:textId="77777777" w:rsidR="00092867" w:rsidRDefault="0009286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6B97" w14:textId="77777777" w:rsidR="00C44D61" w:rsidRPr="00072DF5" w:rsidRDefault="00C44D61">
    <w:pPr>
      <w:pStyle w:val="Antrats"/>
      <w:jc w:val="center"/>
    </w:pPr>
    <w:r w:rsidRPr="00072DF5">
      <w:rPr>
        <w:rFonts w:ascii="Source Sans Pro" w:hAnsi="Source Sans Pro"/>
      </w:rPr>
      <w:fldChar w:fldCharType="begin"/>
    </w:r>
    <w:r w:rsidRPr="00072DF5">
      <w:rPr>
        <w:rFonts w:ascii="Source Sans Pro" w:hAnsi="Source Sans Pro"/>
      </w:rPr>
      <w:instrText>PAGE</w:instrText>
    </w:r>
    <w:r w:rsidRPr="00072DF5">
      <w:rPr>
        <w:rFonts w:ascii="Source Sans Pro" w:hAnsi="Source Sans Pro"/>
      </w:rPr>
      <w:fldChar w:fldCharType="separate"/>
    </w:r>
    <w:r w:rsidRPr="00072DF5">
      <w:rPr>
        <w:rFonts w:ascii="Source Sans Pro" w:hAnsi="Source Sans Pro"/>
      </w:rPr>
      <w:t>31</w:t>
    </w:r>
    <w:r w:rsidRPr="00072DF5">
      <w:rPr>
        <w:rFonts w:ascii="Source Sans Pro" w:hAnsi="Source Sans Pro"/>
      </w:rPr>
      <w:fldChar w:fldCharType="end"/>
    </w:r>
  </w:p>
  <w:p w14:paraId="473B5D24" w14:textId="77777777" w:rsidR="00C44D61" w:rsidRPr="00072DF5" w:rsidRDefault="00C44D6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D002" w14:textId="77777777" w:rsidR="00092867" w:rsidRDefault="0009286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FA9"/>
    <w:multiLevelType w:val="hybridMultilevel"/>
    <w:tmpl w:val="C0BEC374"/>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EA3F07"/>
    <w:multiLevelType w:val="hybridMultilevel"/>
    <w:tmpl w:val="4B3CCF6C"/>
    <w:lvl w:ilvl="0" w:tplc="616E5618">
      <w:start w:val="1"/>
      <w:numFmt w:val="bullet"/>
      <w:lvlText w:val=""/>
      <w:lvlJc w:val="left"/>
      <w:pPr>
        <w:ind w:left="927"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3E5510"/>
    <w:multiLevelType w:val="hybridMultilevel"/>
    <w:tmpl w:val="C1D49514"/>
    <w:lvl w:ilvl="0" w:tplc="17903E5C">
      <w:start w:val="2"/>
      <w:numFmt w:val="bullet"/>
      <w:lvlText w:val="-"/>
      <w:lvlJc w:val="left"/>
      <w:pPr>
        <w:ind w:left="360" w:hanging="360"/>
      </w:pPr>
      <w:rPr>
        <w:rFonts w:ascii="Source Sans Pro" w:eastAsia="SimSun" w:hAnsi="Source Sans Pro" w:cs="Lucida San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8902964"/>
    <w:multiLevelType w:val="hybridMultilevel"/>
    <w:tmpl w:val="5C6ADD06"/>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420ECD"/>
    <w:multiLevelType w:val="multilevel"/>
    <w:tmpl w:val="4B3CCF6C"/>
    <w:lvl w:ilvl="0">
      <w:start w:val="1"/>
      <w:numFmt w:val="bullet"/>
      <w:lvlText w:val=""/>
      <w:lvlJc w:val="left"/>
      <w:pPr>
        <w:ind w:left="927"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3D1511"/>
    <w:multiLevelType w:val="multilevel"/>
    <w:tmpl w:val="805485F6"/>
    <w:lvl w:ilvl="0">
      <w:start w:val="1"/>
      <w:numFmt w:val="decimal"/>
      <w:lvlText w:val="%1."/>
      <w:lvlJc w:val="left"/>
      <w:pPr>
        <w:ind w:left="0" w:firstLine="0"/>
      </w:pPr>
      <w:rPr>
        <w:rFonts w:ascii="Source Sans Pro" w:hAnsi="Source Sans Pro" w:hint="default"/>
        <w:b/>
        <w:sz w:val="22"/>
      </w:rPr>
    </w:lvl>
    <w:lvl w:ilvl="1">
      <w:start w:val="1"/>
      <w:numFmt w:val="decimal"/>
      <w:lvlText w:val="%1.%2."/>
      <w:lvlJc w:val="left"/>
      <w:pPr>
        <w:ind w:left="0" w:firstLine="0"/>
      </w:pPr>
      <w:rPr>
        <w:rFonts w:ascii="Source Sans Pro" w:hAnsi="Source Sans Pro" w:hint="default"/>
        <w:b w:val="0"/>
        <w:bCs/>
        <w:sz w:val="22"/>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6" w15:restartNumberingAfterBreak="0">
    <w:nsid w:val="192859C9"/>
    <w:multiLevelType w:val="hybridMultilevel"/>
    <w:tmpl w:val="8C54D8A0"/>
    <w:lvl w:ilvl="0" w:tplc="17903E5C">
      <w:start w:val="2"/>
      <w:numFmt w:val="bullet"/>
      <w:lvlText w:val="-"/>
      <w:lvlJc w:val="left"/>
      <w:pPr>
        <w:ind w:left="360" w:hanging="360"/>
      </w:pPr>
      <w:rPr>
        <w:rFonts w:ascii="Source Sans Pro" w:eastAsia="SimSun" w:hAnsi="Source Sans Pro" w:cs="Lucida San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1C337C9D"/>
    <w:multiLevelType w:val="hybridMultilevel"/>
    <w:tmpl w:val="F394159A"/>
    <w:lvl w:ilvl="0" w:tplc="17903E5C">
      <w:start w:val="2"/>
      <w:numFmt w:val="bullet"/>
      <w:lvlText w:val="-"/>
      <w:lvlJc w:val="left"/>
      <w:pPr>
        <w:ind w:left="360" w:hanging="360"/>
      </w:pPr>
      <w:rPr>
        <w:rFonts w:ascii="Source Sans Pro" w:eastAsia="SimSun" w:hAnsi="Source Sans Pro" w:cs="Lucida Sans"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27174691"/>
    <w:multiLevelType w:val="hybridMultilevel"/>
    <w:tmpl w:val="B52250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30D3124"/>
    <w:multiLevelType w:val="hybridMultilevel"/>
    <w:tmpl w:val="E4400C5E"/>
    <w:lvl w:ilvl="0" w:tplc="04270001">
      <w:start w:val="1"/>
      <w:numFmt w:val="bullet"/>
      <w:lvlText w:val=""/>
      <w:lvlJc w:val="left"/>
      <w:pPr>
        <w:ind w:left="1210" w:hanging="360"/>
      </w:pPr>
      <w:rPr>
        <w:rFonts w:ascii="Symbol" w:hAnsi="Symbol" w:hint="default"/>
      </w:rPr>
    </w:lvl>
    <w:lvl w:ilvl="1" w:tplc="AEDE12FA">
      <w:numFmt w:val="bullet"/>
      <w:lvlText w:val="-"/>
      <w:lvlJc w:val="left"/>
      <w:pPr>
        <w:ind w:left="1930" w:hanging="360"/>
      </w:pPr>
      <w:rPr>
        <w:rFonts w:ascii="Source Sans Pro" w:eastAsia="SimSun" w:hAnsi="Source Sans Pro" w:cs="Tahoma"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tentative="1">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10" w15:restartNumberingAfterBreak="0">
    <w:nsid w:val="42157236"/>
    <w:multiLevelType w:val="hybridMultilevel"/>
    <w:tmpl w:val="AFBADE6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1" w15:restartNumberingAfterBreak="0">
    <w:nsid w:val="4227250E"/>
    <w:multiLevelType w:val="hybridMultilevel"/>
    <w:tmpl w:val="AA9E092A"/>
    <w:lvl w:ilvl="0" w:tplc="17903E5C">
      <w:start w:val="2"/>
      <w:numFmt w:val="bullet"/>
      <w:lvlText w:val="-"/>
      <w:lvlJc w:val="left"/>
      <w:pPr>
        <w:ind w:left="1287" w:hanging="360"/>
      </w:pPr>
      <w:rPr>
        <w:rFonts w:ascii="Source Sans Pro" w:eastAsia="SimSun" w:hAnsi="Source Sans Pro" w:cs="Lucida San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 w15:restartNumberingAfterBreak="0">
    <w:nsid w:val="4C483473"/>
    <w:multiLevelType w:val="hybridMultilevel"/>
    <w:tmpl w:val="DE422222"/>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F6A487B"/>
    <w:multiLevelType w:val="hybridMultilevel"/>
    <w:tmpl w:val="CDF84EE0"/>
    <w:lvl w:ilvl="0" w:tplc="4746DED0">
      <w:start w:val="1"/>
      <w:numFmt w:val="lowerLetter"/>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F925AD9"/>
    <w:multiLevelType w:val="hybridMultilevel"/>
    <w:tmpl w:val="EBA22A5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2640AC"/>
    <w:multiLevelType w:val="hybridMultilevel"/>
    <w:tmpl w:val="99920E8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2A512A2"/>
    <w:multiLevelType w:val="multilevel"/>
    <w:tmpl w:val="E4F05576"/>
    <w:styleLink w:val="Stilius1"/>
    <w:lvl w:ilvl="0">
      <w:start w:val="1"/>
      <w:numFmt w:val="decimal"/>
      <w:lvlText w:val="%1."/>
      <w:lvlJc w:val="left"/>
      <w:pPr>
        <w:ind w:left="0" w:firstLine="0"/>
      </w:pPr>
      <w:rPr>
        <w:rFonts w:ascii="Source Sans Pro" w:hAnsi="Source Sans Pro" w:hint="default"/>
        <w:b/>
        <w:caps w:val="0"/>
        <w:strike w:val="0"/>
        <w:dstrike w:val="0"/>
        <w:vanish w:val="0"/>
        <w:color w:val="auto"/>
        <w:spacing w:val="0"/>
        <w:w w:val="100"/>
        <w:kern w:val="24"/>
        <w:position w:val="0"/>
        <w:sz w:val="24"/>
        <w:u w:val="none"/>
        <w:vertAlign w:val="baseline"/>
        <w14:ligatures w14:val="standardContextual"/>
        <w14:numForm w14:val="default"/>
        <w14:numSpacing w14:val="default"/>
        <w14:stylisticSets/>
      </w:rPr>
    </w:lvl>
    <w:lvl w:ilvl="1">
      <w:start w:val="1"/>
      <w:numFmt w:val="decimal"/>
      <w:lvlText w:val="%2.%1."/>
      <w:lvlJc w:val="left"/>
      <w:pPr>
        <w:ind w:left="0" w:firstLine="0"/>
      </w:pPr>
      <w:rPr>
        <w:rFonts w:ascii="Source Sans Pro" w:hAnsi="Source Sans Pro" w:hint="default"/>
        <w:b/>
        <w:i w:val="0"/>
        <w:caps w:val="0"/>
        <w:strike w:val="0"/>
        <w:dstrike w:val="0"/>
        <w:vanish w:val="0"/>
        <w:color w:val="auto"/>
        <w:sz w:val="22"/>
        <w:u w:val="none"/>
        <w:vertAlign w:val="baseline"/>
      </w:rPr>
    </w:lvl>
    <w:lvl w:ilvl="2">
      <w:start w:val="1"/>
      <w:numFmt w:val="decimal"/>
      <w:lvlText w:val="%1.%2.%3."/>
      <w:lvlJc w:val="left"/>
      <w:pPr>
        <w:ind w:left="0" w:firstLine="0"/>
      </w:pPr>
      <w:rPr>
        <w:rFonts w:ascii="Source Sans Pro" w:hAnsi="Source Sans Pro" w:hint="default"/>
        <w:b w:val="0"/>
        <w:i w:val="0"/>
        <w:caps w:val="0"/>
        <w:strike w:val="0"/>
        <w:dstrike w:val="0"/>
        <w:vanish w:val="0"/>
        <w:color w:val="auto"/>
        <w:sz w:val="22"/>
        <w:u w:val="none"/>
        <w:vertAlign w:val="baseline"/>
      </w:rPr>
    </w:lvl>
    <w:lvl w:ilvl="3">
      <w:start w:val="1"/>
      <w:numFmt w:val="decimal"/>
      <w:lvlText w:val="%1.%2.%3.%4."/>
      <w:lvlJc w:val="left"/>
      <w:pPr>
        <w:ind w:left="0" w:firstLine="0"/>
      </w:pPr>
      <w:rPr>
        <w:rFonts w:ascii="Source Sans Pro" w:hAnsi="Source Sans Pro" w:hint="default"/>
        <w:b w:val="0"/>
        <w:i w:val="0"/>
        <w:caps w:val="0"/>
        <w:strike w:val="0"/>
        <w:dstrike w:val="0"/>
        <w:vanish w:val="0"/>
        <w:color w:val="auto"/>
        <w:sz w:val="22"/>
        <w:u w:val="none"/>
        <w:vertAlign w:val="baseline"/>
      </w:rPr>
    </w:lvl>
    <w:lvl w:ilvl="4">
      <w:start w:val="1"/>
      <w:numFmt w:val="decimal"/>
      <w:lvlText w:val="%1.%2.%3.%4.%5."/>
      <w:lvlJc w:val="left"/>
      <w:pPr>
        <w:ind w:left="0" w:firstLine="0"/>
      </w:pPr>
      <w:rPr>
        <w:rFonts w:ascii="Source Sans Pro" w:hAnsi="Source Sans Pro" w:hint="default"/>
        <w:b w:val="0"/>
        <w:i w:val="0"/>
        <w:caps w:val="0"/>
        <w:strike w:val="0"/>
        <w:dstrike w:val="0"/>
        <w:vanish w:val="0"/>
        <w:color w:val="auto"/>
        <w:sz w:val="22"/>
        <w:u w:val="none"/>
        <w:vertAlign w:val="baseline"/>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654F41BB"/>
    <w:multiLevelType w:val="hybridMultilevel"/>
    <w:tmpl w:val="A11079FA"/>
    <w:lvl w:ilvl="0" w:tplc="17903E5C">
      <w:start w:val="2"/>
      <w:numFmt w:val="bullet"/>
      <w:lvlText w:val="-"/>
      <w:lvlJc w:val="left"/>
      <w:pPr>
        <w:ind w:left="360" w:hanging="360"/>
      </w:pPr>
      <w:rPr>
        <w:rFonts w:ascii="Source Sans Pro" w:eastAsia="SimSun" w:hAnsi="Source Sans Pro" w:cs="Lucida San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67672848"/>
    <w:multiLevelType w:val="hybridMultilevel"/>
    <w:tmpl w:val="35705832"/>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A307BF9"/>
    <w:multiLevelType w:val="hybridMultilevel"/>
    <w:tmpl w:val="9DEE4A78"/>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563379C"/>
    <w:multiLevelType w:val="multilevel"/>
    <w:tmpl w:val="BA00030E"/>
    <w:styleLink w:val="StyleTableList"/>
    <w:lvl w:ilvl="0">
      <w:start w:val="1"/>
      <w:numFmt w:val="decimal"/>
      <w:lvlText w:val="%1."/>
      <w:lvlJc w:val="left"/>
      <w:pPr>
        <w:ind w:left="0" w:firstLine="0"/>
      </w:pPr>
      <w:rPr>
        <w:rFonts w:ascii="Source Sans Pro" w:hAnsi="Source Sans Pro" w:hint="default"/>
        <w:b/>
        <w:sz w:val="22"/>
      </w:rPr>
    </w:lvl>
    <w:lvl w:ilvl="1">
      <w:start w:val="1"/>
      <w:numFmt w:val="decimal"/>
      <w:lvlText w:val="%1.%2."/>
      <w:lvlJc w:val="left"/>
      <w:pPr>
        <w:ind w:left="0" w:firstLine="0"/>
      </w:pPr>
      <w:rPr>
        <w:rFonts w:ascii="Source Sans Pro" w:hAnsi="Source Sans Pro" w:hint="default"/>
        <w:b w:val="0"/>
        <w:bCs/>
        <w:sz w:val="22"/>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1" w15:restartNumberingAfterBreak="0">
    <w:nsid w:val="765E3C5E"/>
    <w:multiLevelType w:val="multilevel"/>
    <w:tmpl w:val="9E84A26E"/>
    <w:lvl w:ilvl="0">
      <w:start w:val="1"/>
      <w:numFmt w:val="decimal"/>
      <w:lvlText w:val="%1."/>
      <w:lvlJc w:val="left"/>
      <w:pPr>
        <w:ind w:left="0" w:firstLine="0"/>
      </w:pPr>
      <w:rPr>
        <w:rFonts w:ascii="Source Sans Pro" w:hAnsi="Source Sans Pro" w:hint="default"/>
        <w:b/>
        <w:sz w:val="24"/>
        <w:szCs w:val="24"/>
      </w:rPr>
    </w:lvl>
    <w:lvl w:ilvl="1">
      <w:start w:val="1"/>
      <w:numFmt w:val="decimal"/>
      <w:lvlText w:val="%1.%2."/>
      <w:lvlJc w:val="left"/>
      <w:pPr>
        <w:ind w:left="710" w:firstLine="0"/>
      </w:pPr>
      <w:rPr>
        <w:rFonts w:ascii="Source Sans Pro" w:hAnsi="Source Sans Pro" w:hint="default"/>
        <w:b w:val="0"/>
        <w:bCs/>
        <w:sz w:val="22"/>
      </w:rPr>
    </w:lvl>
    <w:lvl w:ilvl="2">
      <w:start w:val="1"/>
      <w:numFmt w:val="decimal"/>
      <w:pStyle w:val="ListNumber21"/>
      <w:lvlText w:val="%1.%2."/>
      <w:lvlJc w:val="left"/>
      <w:pPr>
        <w:ind w:left="142" w:firstLine="0"/>
      </w:pPr>
      <w:rPr>
        <w:b w:val="0"/>
        <w:bCs/>
      </w:rPr>
    </w:lvl>
    <w:lvl w:ilvl="3">
      <w:start w:val="1"/>
      <w:numFmt w:val="decimal"/>
      <w:lvlText w:val="%1.%2.%3.%4."/>
      <w:lvlJc w:val="left"/>
      <w:pPr>
        <w:ind w:left="0" w:firstLine="0"/>
      </w:pPr>
      <w:rPr>
        <w:b w:val="0"/>
        <w:bCs/>
      </w:rPr>
    </w:lvl>
    <w:lvl w:ilvl="4">
      <w:start w:val="1"/>
      <w:numFmt w:val="decimal"/>
      <w:lvlText w:val="%1.%2.%3.%4.%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2" w15:restartNumberingAfterBreak="0">
    <w:nsid w:val="7CC313D9"/>
    <w:multiLevelType w:val="hybridMultilevel"/>
    <w:tmpl w:val="2A902948"/>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23" w15:restartNumberingAfterBreak="0">
    <w:nsid w:val="7ED21180"/>
    <w:multiLevelType w:val="hybridMultilevel"/>
    <w:tmpl w:val="22E4F5E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7719703">
    <w:abstractNumId w:val="3"/>
  </w:num>
  <w:num w:numId="2" w16cid:durableId="1155147728">
    <w:abstractNumId w:val="17"/>
  </w:num>
  <w:num w:numId="3" w16cid:durableId="1306860672">
    <w:abstractNumId w:val="7"/>
  </w:num>
  <w:num w:numId="4" w16cid:durableId="1371611809">
    <w:abstractNumId w:val="20"/>
  </w:num>
  <w:num w:numId="5" w16cid:durableId="1386949430">
    <w:abstractNumId w:val="0"/>
  </w:num>
  <w:num w:numId="6" w16cid:durableId="1459713783">
    <w:abstractNumId w:val="8"/>
  </w:num>
  <w:num w:numId="7" w16cid:durableId="1532038689">
    <w:abstractNumId w:val="21"/>
  </w:num>
  <w:num w:numId="8" w16cid:durableId="1601449024">
    <w:abstractNumId w:val="1"/>
  </w:num>
  <w:num w:numId="9" w16cid:durableId="1623610390">
    <w:abstractNumId w:val="9"/>
  </w:num>
  <w:num w:numId="10" w16cid:durableId="1658416517">
    <w:abstractNumId w:val="18"/>
  </w:num>
  <w:num w:numId="11" w16cid:durableId="166403726">
    <w:abstractNumId w:val="19"/>
  </w:num>
  <w:num w:numId="12" w16cid:durableId="1671251462">
    <w:abstractNumId w:val="6"/>
  </w:num>
  <w:num w:numId="13" w16cid:durableId="1802847618">
    <w:abstractNumId w:val="5"/>
  </w:num>
  <w:num w:numId="14" w16cid:durableId="2021659010">
    <w:abstractNumId w:val="14"/>
  </w:num>
  <w:num w:numId="15" w16cid:durableId="226720969">
    <w:abstractNumId w:val="23"/>
  </w:num>
  <w:num w:numId="16" w16cid:durableId="334773614">
    <w:abstractNumId w:val="21"/>
  </w:num>
  <w:num w:numId="17" w16cid:durableId="335427753">
    <w:abstractNumId w:val="2"/>
  </w:num>
  <w:num w:numId="18" w16cid:durableId="358749193">
    <w:abstractNumId w:val="15"/>
  </w:num>
  <w:num w:numId="19" w16cid:durableId="657416836">
    <w:abstractNumId w:val="4"/>
  </w:num>
  <w:num w:numId="20" w16cid:durableId="733047603">
    <w:abstractNumId w:val="10"/>
  </w:num>
  <w:num w:numId="21" w16cid:durableId="846098801">
    <w:abstractNumId w:val="11"/>
  </w:num>
  <w:num w:numId="22" w16cid:durableId="917129862">
    <w:abstractNumId w:val="12"/>
  </w:num>
  <w:num w:numId="23" w16cid:durableId="933249559">
    <w:abstractNumId w:val="13"/>
  </w:num>
  <w:num w:numId="24" w16cid:durableId="940800130">
    <w:abstractNumId w:val="16"/>
  </w:num>
  <w:num w:numId="25" w16cid:durableId="9530927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D68"/>
    <w:rsid w:val="00005D6D"/>
    <w:rsid w:val="00007BC4"/>
    <w:rsid w:val="00010963"/>
    <w:rsid w:val="00011FD3"/>
    <w:rsid w:val="00013250"/>
    <w:rsid w:val="00013DF6"/>
    <w:rsid w:val="00016D9F"/>
    <w:rsid w:val="00017539"/>
    <w:rsid w:val="00026896"/>
    <w:rsid w:val="000340BC"/>
    <w:rsid w:val="0003491C"/>
    <w:rsid w:val="00035813"/>
    <w:rsid w:val="000437AC"/>
    <w:rsid w:val="000446E2"/>
    <w:rsid w:val="00050228"/>
    <w:rsid w:val="00052C93"/>
    <w:rsid w:val="00054F2F"/>
    <w:rsid w:val="0005664E"/>
    <w:rsid w:val="0006698F"/>
    <w:rsid w:val="0008053E"/>
    <w:rsid w:val="000814F0"/>
    <w:rsid w:val="00083AF7"/>
    <w:rsid w:val="00091FF9"/>
    <w:rsid w:val="00092867"/>
    <w:rsid w:val="000A0452"/>
    <w:rsid w:val="000A0DFF"/>
    <w:rsid w:val="000A67ED"/>
    <w:rsid w:val="000A6E69"/>
    <w:rsid w:val="000C24B2"/>
    <w:rsid w:val="000C5220"/>
    <w:rsid w:val="000D0338"/>
    <w:rsid w:val="000D76CB"/>
    <w:rsid w:val="000E3EA4"/>
    <w:rsid w:val="000E54FE"/>
    <w:rsid w:val="000F18D5"/>
    <w:rsid w:val="000F600D"/>
    <w:rsid w:val="000F6E82"/>
    <w:rsid w:val="00105E81"/>
    <w:rsid w:val="00116A61"/>
    <w:rsid w:val="0012262C"/>
    <w:rsid w:val="001247C5"/>
    <w:rsid w:val="00125022"/>
    <w:rsid w:val="001265ED"/>
    <w:rsid w:val="00131828"/>
    <w:rsid w:val="0013247E"/>
    <w:rsid w:val="001369B4"/>
    <w:rsid w:val="00136E4B"/>
    <w:rsid w:val="00137687"/>
    <w:rsid w:val="00137878"/>
    <w:rsid w:val="00142EE4"/>
    <w:rsid w:val="00152D52"/>
    <w:rsid w:val="00152E9B"/>
    <w:rsid w:val="00154C19"/>
    <w:rsid w:val="0015541C"/>
    <w:rsid w:val="00155906"/>
    <w:rsid w:val="0018127B"/>
    <w:rsid w:val="001818A7"/>
    <w:rsid w:val="001826CA"/>
    <w:rsid w:val="00187C90"/>
    <w:rsid w:val="00190C12"/>
    <w:rsid w:val="00192245"/>
    <w:rsid w:val="001947C9"/>
    <w:rsid w:val="00195F5A"/>
    <w:rsid w:val="00197909"/>
    <w:rsid w:val="001A11FE"/>
    <w:rsid w:val="001A1BC3"/>
    <w:rsid w:val="001A5071"/>
    <w:rsid w:val="001C3C86"/>
    <w:rsid w:val="001C47CE"/>
    <w:rsid w:val="001C6442"/>
    <w:rsid w:val="001D09DF"/>
    <w:rsid w:val="001E1222"/>
    <w:rsid w:val="00202FF0"/>
    <w:rsid w:val="00212221"/>
    <w:rsid w:val="00213212"/>
    <w:rsid w:val="00214FA7"/>
    <w:rsid w:val="002155ED"/>
    <w:rsid w:val="002201B2"/>
    <w:rsid w:val="00220230"/>
    <w:rsid w:val="00233085"/>
    <w:rsid w:val="002366BE"/>
    <w:rsid w:val="002371E5"/>
    <w:rsid w:val="002421D4"/>
    <w:rsid w:val="0024426B"/>
    <w:rsid w:val="00250BC9"/>
    <w:rsid w:val="00253CCD"/>
    <w:rsid w:val="0026164A"/>
    <w:rsid w:val="002661D6"/>
    <w:rsid w:val="00273AF8"/>
    <w:rsid w:val="00276490"/>
    <w:rsid w:val="0029034B"/>
    <w:rsid w:val="00293354"/>
    <w:rsid w:val="00293E1A"/>
    <w:rsid w:val="0029657D"/>
    <w:rsid w:val="002976B1"/>
    <w:rsid w:val="002A3209"/>
    <w:rsid w:val="002A681C"/>
    <w:rsid w:val="002B515E"/>
    <w:rsid w:val="002C1C5D"/>
    <w:rsid w:val="002C591F"/>
    <w:rsid w:val="002C6411"/>
    <w:rsid w:val="002D2542"/>
    <w:rsid w:val="002E5B60"/>
    <w:rsid w:val="002E6442"/>
    <w:rsid w:val="002F2531"/>
    <w:rsid w:val="002F2B28"/>
    <w:rsid w:val="002F5903"/>
    <w:rsid w:val="00325593"/>
    <w:rsid w:val="00330A14"/>
    <w:rsid w:val="00334557"/>
    <w:rsid w:val="0033625E"/>
    <w:rsid w:val="00342B14"/>
    <w:rsid w:val="00356B1D"/>
    <w:rsid w:val="00360B92"/>
    <w:rsid w:val="003750CC"/>
    <w:rsid w:val="003753A4"/>
    <w:rsid w:val="0038326F"/>
    <w:rsid w:val="0038792C"/>
    <w:rsid w:val="003A4DD5"/>
    <w:rsid w:val="003C1477"/>
    <w:rsid w:val="003D058F"/>
    <w:rsid w:val="003F1900"/>
    <w:rsid w:val="003F57C5"/>
    <w:rsid w:val="003F6562"/>
    <w:rsid w:val="003F7352"/>
    <w:rsid w:val="003F7958"/>
    <w:rsid w:val="00404203"/>
    <w:rsid w:val="00405D02"/>
    <w:rsid w:val="00415DDE"/>
    <w:rsid w:val="0042765E"/>
    <w:rsid w:val="0042776D"/>
    <w:rsid w:val="00441658"/>
    <w:rsid w:val="00441A6A"/>
    <w:rsid w:val="004507BE"/>
    <w:rsid w:val="00454457"/>
    <w:rsid w:val="004614B8"/>
    <w:rsid w:val="004818F2"/>
    <w:rsid w:val="004838BA"/>
    <w:rsid w:val="00486411"/>
    <w:rsid w:val="00491910"/>
    <w:rsid w:val="00492FB2"/>
    <w:rsid w:val="00493CEA"/>
    <w:rsid w:val="00494528"/>
    <w:rsid w:val="004A1B6F"/>
    <w:rsid w:val="004B1440"/>
    <w:rsid w:val="004B710C"/>
    <w:rsid w:val="004B7E31"/>
    <w:rsid w:val="004C254A"/>
    <w:rsid w:val="004C342D"/>
    <w:rsid w:val="004C62AE"/>
    <w:rsid w:val="004D0A10"/>
    <w:rsid w:val="004D29C7"/>
    <w:rsid w:val="004E2BD0"/>
    <w:rsid w:val="004E3B29"/>
    <w:rsid w:val="004F1265"/>
    <w:rsid w:val="00503FE3"/>
    <w:rsid w:val="005071FF"/>
    <w:rsid w:val="00514B45"/>
    <w:rsid w:val="00515400"/>
    <w:rsid w:val="00516833"/>
    <w:rsid w:val="00533821"/>
    <w:rsid w:val="005447F3"/>
    <w:rsid w:val="0055341B"/>
    <w:rsid w:val="00560C10"/>
    <w:rsid w:val="00561EE0"/>
    <w:rsid w:val="005634F9"/>
    <w:rsid w:val="005664C7"/>
    <w:rsid w:val="00567E89"/>
    <w:rsid w:val="00572138"/>
    <w:rsid w:val="005773DF"/>
    <w:rsid w:val="00583693"/>
    <w:rsid w:val="0059372E"/>
    <w:rsid w:val="00593C34"/>
    <w:rsid w:val="00597681"/>
    <w:rsid w:val="005A44D7"/>
    <w:rsid w:val="005A5B6B"/>
    <w:rsid w:val="005B39D4"/>
    <w:rsid w:val="005B6475"/>
    <w:rsid w:val="005B7B5E"/>
    <w:rsid w:val="005C4F4E"/>
    <w:rsid w:val="005E1344"/>
    <w:rsid w:val="005F0748"/>
    <w:rsid w:val="005F61DC"/>
    <w:rsid w:val="005F7D42"/>
    <w:rsid w:val="00605123"/>
    <w:rsid w:val="00607434"/>
    <w:rsid w:val="00607EEA"/>
    <w:rsid w:val="00610494"/>
    <w:rsid w:val="00611382"/>
    <w:rsid w:val="00611E43"/>
    <w:rsid w:val="00614370"/>
    <w:rsid w:val="0063593C"/>
    <w:rsid w:val="00652850"/>
    <w:rsid w:val="006577A9"/>
    <w:rsid w:val="006772C2"/>
    <w:rsid w:val="006918FF"/>
    <w:rsid w:val="006928F7"/>
    <w:rsid w:val="00697CDF"/>
    <w:rsid w:val="006A01D3"/>
    <w:rsid w:val="006A4620"/>
    <w:rsid w:val="006A7592"/>
    <w:rsid w:val="006B2A3A"/>
    <w:rsid w:val="006D06FA"/>
    <w:rsid w:val="006D0A80"/>
    <w:rsid w:val="006D4B9D"/>
    <w:rsid w:val="006E4F7E"/>
    <w:rsid w:val="006F15E3"/>
    <w:rsid w:val="006F2F10"/>
    <w:rsid w:val="007017BF"/>
    <w:rsid w:val="007056EB"/>
    <w:rsid w:val="007059F1"/>
    <w:rsid w:val="00707BFD"/>
    <w:rsid w:val="00727C6C"/>
    <w:rsid w:val="00731282"/>
    <w:rsid w:val="007330F4"/>
    <w:rsid w:val="007437B1"/>
    <w:rsid w:val="00756763"/>
    <w:rsid w:val="0075768C"/>
    <w:rsid w:val="0076173B"/>
    <w:rsid w:val="00762E33"/>
    <w:rsid w:val="00764EE9"/>
    <w:rsid w:val="0077348A"/>
    <w:rsid w:val="00775586"/>
    <w:rsid w:val="0078349F"/>
    <w:rsid w:val="007974E5"/>
    <w:rsid w:val="007A3768"/>
    <w:rsid w:val="007B6AB7"/>
    <w:rsid w:val="007B6B58"/>
    <w:rsid w:val="007B7A71"/>
    <w:rsid w:val="007C0840"/>
    <w:rsid w:val="007C4AAF"/>
    <w:rsid w:val="007C55A5"/>
    <w:rsid w:val="007C5CFA"/>
    <w:rsid w:val="007D0849"/>
    <w:rsid w:val="007D2069"/>
    <w:rsid w:val="007D2A43"/>
    <w:rsid w:val="007E0838"/>
    <w:rsid w:val="007E15CF"/>
    <w:rsid w:val="007E4FCB"/>
    <w:rsid w:val="007E4FE6"/>
    <w:rsid w:val="007E765A"/>
    <w:rsid w:val="007F2DB0"/>
    <w:rsid w:val="007F304A"/>
    <w:rsid w:val="007F3260"/>
    <w:rsid w:val="0080035B"/>
    <w:rsid w:val="00801B87"/>
    <w:rsid w:val="008116FA"/>
    <w:rsid w:val="00817956"/>
    <w:rsid w:val="00820D04"/>
    <w:rsid w:val="00823CDC"/>
    <w:rsid w:val="00824203"/>
    <w:rsid w:val="00826C92"/>
    <w:rsid w:val="00827F7A"/>
    <w:rsid w:val="00835E48"/>
    <w:rsid w:val="0085078E"/>
    <w:rsid w:val="00856C4E"/>
    <w:rsid w:val="0085769F"/>
    <w:rsid w:val="008677B7"/>
    <w:rsid w:val="00873845"/>
    <w:rsid w:val="00874FBE"/>
    <w:rsid w:val="00877FF8"/>
    <w:rsid w:val="0088339D"/>
    <w:rsid w:val="00890BF1"/>
    <w:rsid w:val="00891AA5"/>
    <w:rsid w:val="008923A0"/>
    <w:rsid w:val="00892920"/>
    <w:rsid w:val="008A5619"/>
    <w:rsid w:val="008A5D89"/>
    <w:rsid w:val="008A7FF0"/>
    <w:rsid w:val="008B0378"/>
    <w:rsid w:val="008B0E17"/>
    <w:rsid w:val="008B38E7"/>
    <w:rsid w:val="008B3F6D"/>
    <w:rsid w:val="008B5333"/>
    <w:rsid w:val="008C56C0"/>
    <w:rsid w:val="008D270A"/>
    <w:rsid w:val="008D6677"/>
    <w:rsid w:val="008E3D4A"/>
    <w:rsid w:val="008F11ED"/>
    <w:rsid w:val="009001EA"/>
    <w:rsid w:val="0090104B"/>
    <w:rsid w:val="00916C3A"/>
    <w:rsid w:val="009216F1"/>
    <w:rsid w:val="00923767"/>
    <w:rsid w:val="009258A5"/>
    <w:rsid w:val="00930CB5"/>
    <w:rsid w:val="00932848"/>
    <w:rsid w:val="0094080B"/>
    <w:rsid w:val="0094254B"/>
    <w:rsid w:val="0094732E"/>
    <w:rsid w:val="00957346"/>
    <w:rsid w:val="00966058"/>
    <w:rsid w:val="009715AE"/>
    <w:rsid w:val="00971833"/>
    <w:rsid w:val="00973973"/>
    <w:rsid w:val="00973F68"/>
    <w:rsid w:val="009749DE"/>
    <w:rsid w:val="009825C3"/>
    <w:rsid w:val="009838CB"/>
    <w:rsid w:val="00990D3E"/>
    <w:rsid w:val="009A114D"/>
    <w:rsid w:val="009A775E"/>
    <w:rsid w:val="009B3A1E"/>
    <w:rsid w:val="009C6A9B"/>
    <w:rsid w:val="009D0A8D"/>
    <w:rsid w:val="009D4C74"/>
    <w:rsid w:val="009D73C8"/>
    <w:rsid w:val="009E1952"/>
    <w:rsid w:val="009E7021"/>
    <w:rsid w:val="009F1EAF"/>
    <w:rsid w:val="009F50DB"/>
    <w:rsid w:val="009F5B66"/>
    <w:rsid w:val="009F670F"/>
    <w:rsid w:val="00A044F4"/>
    <w:rsid w:val="00A2241E"/>
    <w:rsid w:val="00A310D7"/>
    <w:rsid w:val="00A35380"/>
    <w:rsid w:val="00A365CF"/>
    <w:rsid w:val="00A37778"/>
    <w:rsid w:val="00A44E1F"/>
    <w:rsid w:val="00A574B4"/>
    <w:rsid w:val="00A624F5"/>
    <w:rsid w:val="00A75793"/>
    <w:rsid w:val="00A76FE8"/>
    <w:rsid w:val="00A81648"/>
    <w:rsid w:val="00A869CA"/>
    <w:rsid w:val="00A93B31"/>
    <w:rsid w:val="00AA6DCF"/>
    <w:rsid w:val="00AB0FBB"/>
    <w:rsid w:val="00AC53E8"/>
    <w:rsid w:val="00AC6BF2"/>
    <w:rsid w:val="00AC7FFD"/>
    <w:rsid w:val="00AD3876"/>
    <w:rsid w:val="00ADEE81"/>
    <w:rsid w:val="00AE3D68"/>
    <w:rsid w:val="00B1029E"/>
    <w:rsid w:val="00B15C5F"/>
    <w:rsid w:val="00B20660"/>
    <w:rsid w:val="00B30649"/>
    <w:rsid w:val="00B308AF"/>
    <w:rsid w:val="00B33BAF"/>
    <w:rsid w:val="00B423B9"/>
    <w:rsid w:val="00B47779"/>
    <w:rsid w:val="00B51E79"/>
    <w:rsid w:val="00B5542C"/>
    <w:rsid w:val="00B72731"/>
    <w:rsid w:val="00B85E38"/>
    <w:rsid w:val="00B88291"/>
    <w:rsid w:val="00B910AB"/>
    <w:rsid w:val="00B937CC"/>
    <w:rsid w:val="00B946AB"/>
    <w:rsid w:val="00B9725A"/>
    <w:rsid w:val="00BA5061"/>
    <w:rsid w:val="00BB21F0"/>
    <w:rsid w:val="00BB52E1"/>
    <w:rsid w:val="00BC6DAA"/>
    <w:rsid w:val="00BCC12F"/>
    <w:rsid w:val="00BD0AC3"/>
    <w:rsid w:val="00BE272E"/>
    <w:rsid w:val="00BE2952"/>
    <w:rsid w:val="00BE46C2"/>
    <w:rsid w:val="00C0118E"/>
    <w:rsid w:val="00C04120"/>
    <w:rsid w:val="00C04E14"/>
    <w:rsid w:val="00C05D90"/>
    <w:rsid w:val="00C1108F"/>
    <w:rsid w:val="00C1739A"/>
    <w:rsid w:val="00C31AC0"/>
    <w:rsid w:val="00C3601E"/>
    <w:rsid w:val="00C43600"/>
    <w:rsid w:val="00C43DCA"/>
    <w:rsid w:val="00C44D61"/>
    <w:rsid w:val="00C468E8"/>
    <w:rsid w:val="00C4751C"/>
    <w:rsid w:val="00C52FE6"/>
    <w:rsid w:val="00C55846"/>
    <w:rsid w:val="00C61EF8"/>
    <w:rsid w:val="00C633C6"/>
    <w:rsid w:val="00C65B88"/>
    <w:rsid w:val="00C70703"/>
    <w:rsid w:val="00C84066"/>
    <w:rsid w:val="00C943CE"/>
    <w:rsid w:val="00C9547A"/>
    <w:rsid w:val="00C9566F"/>
    <w:rsid w:val="00C97BAA"/>
    <w:rsid w:val="00CA02B3"/>
    <w:rsid w:val="00CA159A"/>
    <w:rsid w:val="00CA402C"/>
    <w:rsid w:val="00CA607C"/>
    <w:rsid w:val="00CB1C9B"/>
    <w:rsid w:val="00CB7AD2"/>
    <w:rsid w:val="00CB7E49"/>
    <w:rsid w:val="00CC29AB"/>
    <w:rsid w:val="00CC5729"/>
    <w:rsid w:val="00CE146B"/>
    <w:rsid w:val="00CE2785"/>
    <w:rsid w:val="00CE2E3A"/>
    <w:rsid w:val="00CE32C7"/>
    <w:rsid w:val="00CE4B80"/>
    <w:rsid w:val="00CE68F5"/>
    <w:rsid w:val="00CF7489"/>
    <w:rsid w:val="00D018D6"/>
    <w:rsid w:val="00D41C9F"/>
    <w:rsid w:val="00D42744"/>
    <w:rsid w:val="00D42BA6"/>
    <w:rsid w:val="00D4471A"/>
    <w:rsid w:val="00D473F8"/>
    <w:rsid w:val="00D73C17"/>
    <w:rsid w:val="00D74D02"/>
    <w:rsid w:val="00D7783B"/>
    <w:rsid w:val="00D81653"/>
    <w:rsid w:val="00D8310A"/>
    <w:rsid w:val="00D91E3B"/>
    <w:rsid w:val="00DA020C"/>
    <w:rsid w:val="00DA1079"/>
    <w:rsid w:val="00DA1436"/>
    <w:rsid w:val="00DA4A24"/>
    <w:rsid w:val="00DD22C9"/>
    <w:rsid w:val="00DE75BA"/>
    <w:rsid w:val="00DF5D3B"/>
    <w:rsid w:val="00DF7299"/>
    <w:rsid w:val="00E005F9"/>
    <w:rsid w:val="00E401AD"/>
    <w:rsid w:val="00E427E5"/>
    <w:rsid w:val="00E43ADD"/>
    <w:rsid w:val="00E440AC"/>
    <w:rsid w:val="00E451B5"/>
    <w:rsid w:val="00E47842"/>
    <w:rsid w:val="00E5019A"/>
    <w:rsid w:val="00E57000"/>
    <w:rsid w:val="00E61426"/>
    <w:rsid w:val="00E61EA2"/>
    <w:rsid w:val="00E67E62"/>
    <w:rsid w:val="00E7417C"/>
    <w:rsid w:val="00E741A5"/>
    <w:rsid w:val="00E85533"/>
    <w:rsid w:val="00E8D9DF"/>
    <w:rsid w:val="00E9380C"/>
    <w:rsid w:val="00E94B89"/>
    <w:rsid w:val="00E99406"/>
    <w:rsid w:val="00EA6512"/>
    <w:rsid w:val="00EA6D5C"/>
    <w:rsid w:val="00EB3501"/>
    <w:rsid w:val="00EC2341"/>
    <w:rsid w:val="00EC7142"/>
    <w:rsid w:val="00EC79E7"/>
    <w:rsid w:val="00ED0507"/>
    <w:rsid w:val="00EE42CE"/>
    <w:rsid w:val="00EE77BF"/>
    <w:rsid w:val="00EF156D"/>
    <w:rsid w:val="00EF1992"/>
    <w:rsid w:val="00EF560A"/>
    <w:rsid w:val="00EF56C8"/>
    <w:rsid w:val="00EF6FA8"/>
    <w:rsid w:val="00F01FB1"/>
    <w:rsid w:val="00F06016"/>
    <w:rsid w:val="00F1363A"/>
    <w:rsid w:val="00F14751"/>
    <w:rsid w:val="00F17086"/>
    <w:rsid w:val="00F2217A"/>
    <w:rsid w:val="00F3259B"/>
    <w:rsid w:val="00F3486C"/>
    <w:rsid w:val="00F351F7"/>
    <w:rsid w:val="00F370A7"/>
    <w:rsid w:val="00F5008F"/>
    <w:rsid w:val="00F558AD"/>
    <w:rsid w:val="00F574AA"/>
    <w:rsid w:val="00F61863"/>
    <w:rsid w:val="00F70870"/>
    <w:rsid w:val="00F71BCD"/>
    <w:rsid w:val="00F727A0"/>
    <w:rsid w:val="00F73CD4"/>
    <w:rsid w:val="00F74DBA"/>
    <w:rsid w:val="00F76947"/>
    <w:rsid w:val="00F77BE4"/>
    <w:rsid w:val="00F77C9C"/>
    <w:rsid w:val="00F87D43"/>
    <w:rsid w:val="00F9157A"/>
    <w:rsid w:val="00F9444B"/>
    <w:rsid w:val="00FA5274"/>
    <w:rsid w:val="00FA796C"/>
    <w:rsid w:val="00FB0547"/>
    <w:rsid w:val="00FB1621"/>
    <w:rsid w:val="00FB3653"/>
    <w:rsid w:val="00FB37D2"/>
    <w:rsid w:val="00FC213E"/>
    <w:rsid w:val="00FC21E7"/>
    <w:rsid w:val="00FC2A0E"/>
    <w:rsid w:val="00FC4AB9"/>
    <w:rsid w:val="00FC5C66"/>
    <w:rsid w:val="00FD0B4E"/>
    <w:rsid w:val="00FD3EC8"/>
    <w:rsid w:val="00FD5116"/>
    <w:rsid w:val="00FE4CC1"/>
    <w:rsid w:val="00FE6963"/>
    <w:rsid w:val="00FF7184"/>
    <w:rsid w:val="011E10C8"/>
    <w:rsid w:val="0141C2AA"/>
    <w:rsid w:val="014D0EBB"/>
    <w:rsid w:val="018598EE"/>
    <w:rsid w:val="01C93425"/>
    <w:rsid w:val="01D5D7BB"/>
    <w:rsid w:val="01F00091"/>
    <w:rsid w:val="01F4C69D"/>
    <w:rsid w:val="0217EFFB"/>
    <w:rsid w:val="024884C9"/>
    <w:rsid w:val="02509F13"/>
    <w:rsid w:val="02F3035A"/>
    <w:rsid w:val="02F30858"/>
    <w:rsid w:val="032B5A20"/>
    <w:rsid w:val="034A7F23"/>
    <w:rsid w:val="03D32ADA"/>
    <w:rsid w:val="040DFDB5"/>
    <w:rsid w:val="043F6F9D"/>
    <w:rsid w:val="04B3DC58"/>
    <w:rsid w:val="05BEE060"/>
    <w:rsid w:val="05CDEF79"/>
    <w:rsid w:val="05F9C6BF"/>
    <w:rsid w:val="06129403"/>
    <w:rsid w:val="06242954"/>
    <w:rsid w:val="06C818C1"/>
    <w:rsid w:val="072022C0"/>
    <w:rsid w:val="07714CC8"/>
    <w:rsid w:val="0788349E"/>
    <w:rsid w:val="07D6E0B4"/>
    <w:rsid w:val="07DF3AF3"/>
    <w:rsid w:val="07E12F20"/>
    <w:rsid w:val="07E4ED6A"/>
    <w:rsid w:val="0810A8C8"/>
    <w:rsid w:val="0815B3C9"/>
    <w:rsid w:val="08265940"/>
    <w:rsid w:val="085882B5"/>
    <w:rsid w:val="086851B1"/>
    <w:rsid w:val="09392DE4"/>
    <w:rsid w:val="09C0ABEF"/>
    <w:rsid w:val="09FE4F76"/>
    <w:rsid w:val="0AA19537"/>
    <w:rsid w:val="0AB2F228"/>
    <w:rsid w:val="0AC5B363"/>
    <w:rsid w:val="0ACD5AC7"/>
    <w:rsid w:val="0AED35EC"/>
    <w:rsid w:val="0B2DB158"/>
    <w:rsid w:val="0B6E48FA"/>
    <w:rsid w:val="0BBA3CC6"/>
    <w:rsid w:val="0BDA3527"/>
    <w:rsid w:val="0C68041F"/>
    <w:rsid w:val="0C9E0E05"/>
    <w:rsid w:val="0CA098C2"/>
    <w:rsid w:val="0CA1B459"/>
    <w:rsid w:val="0CD0198C"/>
    <w:rsid w:val="0D69E6F1"/>
    <w:rsid w:val="0D7453E6"/>
    <w:rsid w:val="0E51A462"/>
    <w:rsid w:val="0E92B3B9"/>
    <w:rsid w:val="0EA92499"/>
    <w:rsid w:val="0FBDFEF4"/>
    <w:rsid w:val="0FC13328"/>
    <w:rsid w:val="1027D685"/>
    <w:rsid w:val="104FD1A3"/>
    <w:rsid w:val="10696C29"/>
    <w:rsid w:val="106E75D0"/>
    <w:rsid w:val="109EE655"/>
    <w:rsid w:val="10BC77B0"/>
    <w:rsid w:val="10FDA92D"/>
    <w:rsid w:val="113F7F60"/>
    <w:rsid w:val="11727E66"/>
    <w:rsid w:val="1196FC86"/>
    <w:rsid w:val="119BEF2D"/>
    <w:rsid w:val="11A5A489"/>
    <w:rsid w:val="11ADDB5C"/>
    <w:rsid w:val="1208D548"/>
    <w:rsid w:val="128DBF1B"/>
    <w:rsid w:val="12A39685"/>
    <w:rsid w:val="138B2E35"/>
    <w:rsid w:val="13C62FB5"/>
    <w:rsid w:val="13F926B2"/>
    <w:rsid w:val="141000A9"/>
    <w:rsid w:val="14200DF5"/>
    <w:rsid w:val="1441CA73"/>
    <w:rsid w:val="147897BD"/>
    <w:rsid w:val="14E618A5"/>
    <w:rsid w:val="154ECDE8"/>
    <w:rsid w:val="1589DE0C"/>
    <w:rsid w:val="163DFC6A"/>
    <w:rsid w:val="16913A58"/>
    <w:rsid w:val="16B1FF18"/>
    <w:rsid w:val="16FC1552"/>
    <w:rsid w:val="17005D9B"/>
    <w:rsid w:val="173C1513"/>
    <w:rsid w:val="1752900D"/>
    <w:rsid w:val="175806EE"/>
    <w:rsid w:val="17860B60"/>
    <w:rsid w:val="178623A1"/>
    <w:rsid w:val="17C2C4A5"/>
    <w:rsid w:val="17CA56C8"/>
    <w:rsid w:val="17FE1AA3"/>
    <w:rsid w:val="1805790E"/>
    <w:rsid w:val="181D45C7"/>
    <w:rsid w:val="1870B8AA"/>
    <w:rsid w:val="1899E6E1"/>
    <w:rsid w:val="18B975FF"/>
    <w:rsid w:val="19889350"/>
    <w:rsid w:val="19C0E9D0"/>
    <w:rsid w:val="19D4860E"/>
    <w:rsid w:val="19F175D0"/>
    <w:rsid w:val="1A6FC2E8"/>
    <w:rsid w:val="1A8E3FA0"/>
    <w:rsid w:val="1A9830EA"/>
    <w:rsid w:val="1AB4D28E"/>
    <w:rsid w:val="1ACA1365"/>
    <w:rsid w:val="1B03F5E3"/>
    <w:rsid w:val="1B186486"/>
    <w:rsid w:val="1BF6A9A8"/>
    <w:rsid w:val="1C74E241"/>
    <w:rsid w:val="1CA5D431"/>
    <w:rsid w:val="1CB39174"/>
    <w:rsid w:val="1D045BA3"/>
    <w:rsid w:val="1D148C65"/>
    <w:rsid w:val="1D643C85"/>
    <w:rsid w:val="1DBE37B2"/>
    <w:rsid w:val="1E24BFD0"/>
    <w:rsid w:val="1E388B79"/>
    <w:rsid w:val="1E67C499"/>
    <w:rsid w:val="1E709969"/>
    <w:rsid w:val="1F33918C"/>
    <w:rsid w:val="1F3D4DD3"/>
    <w:rsid w:val="1F40CD43"/>
    <w:rsid w:val="1F6A2533"/>
    <w:rsid w:val="1F7E6EDA"/>
    <w:rsid w:val="1F8D92FF"/>
    <w:rsid w:val="1FED1383"/>
    <w:rsid w:val="200CEA6E"/>
    <w:rsid w:val="2032EEC4"/>
    <w:rsid w:val="2041BEB9"/>
    <w:rsid w:val="2086F966"/>
    <w:rsid w:val="209114BC"/>
    <w:rsid w:val="20C34803"/>
    <w:rsid w:val="20DE5B6F"/>
    <w:rsid w:val="20F354A5"/>
    <w:rsid w:val="20FDFA5D"/>
    <w:rsid w:val="21206D38"/>
    <w:rsid w:val="2136425F"/>
    <w:rsid w:val="23AFFBDC"/>
    <w:rsid w:val="23DB3D57"/>
    <w:rsid w:val="23F70811"/>
    <w:rsid w:val="2461175E"/>
    <w:rsid w:val="24E9C975"/>
    <w:rsid w:val="24E9FFC7"/>
    <w:rsid w:val="262789A6"/>
    <w:rsid w:val="26476DEF"/>
    <w:rsid w:val="266BA851"/>
    <w:rsid w:val="26729726"/>
    <w:rsid w:val="26893398"/>
    <w:rsid w:val="268B0213"/>
    <w:rsid w:val="2699F719"/>
    <w:rsid w:val="26C042A1"/>
    <w:rsid w:val="26E35E2F"/>
    <w:rsid w:val="274ABFB6"/>
    <w:rsid w:val="274EB779"/>
    <w:rsid w:val="278DDD06"/>
    <w:rsid w:val="27C79A23"/>
    <w:rsid w:val="283E90BC"/>
    <w:rsid w:val="288BC0CD"/>
    <w:rsid w:val="28A28986"/>
    <w:rsid w:val="28F96736"/>
    <w:rsid w:val="2901F860"/>
    <w:rsid w:val="2955ABBD"/>
    <w:rsid w:val="2958431E"/>
    <w:rsid w:val="2999533B"/>
    <w:rsid w:val="29CDEC6E"/>
    <w:rsid w:val="2A46A92F"/>
    <w:rsid w:val="2A9ACE06"/>
    <w:rsid w:val="2ADAF6DB"/>
    <w:rsid w:val="2B207F11"/>
    <w:rsid w:val="2B5B9FE9"/>
    <w:rsid w:val="2B67370F"/>
    <w:rsid w:val="2B77F8C2"/>
    <w:rsid w:val="2B82B975"/>
    <w:rsid w:val="2B970B45"/>
    <w:rsid w:val="2B9EB783"/>
    <w:rsid w:val="2BB1D267"/>
    <w:rsid w:val="2BD79581"/>
    <w:rsid w:val="2BEBD48D"/>
    <w:rsid w:val="2C0AFB12"/>
    <w:rsid w:val="2C22A93C"/>
    <w:rsid w:val="2C83BE61"/>
    <w:rsid w:val="2CB8529A"/>
    <w:rsid w:val="2CB89AAF"/>
    <w:rsid w:val="2CBD59BB"/>
    <w:rsid w:val="2CC15548"/>
    <w:rsid w:val="2CCC78FA"/>
    <w:rsid w:val="2D4B7BD8"/>
    <w:rsid w:val="2DB8B7FF"/>
    <w:rsid w:val="2DBF1C28"/>
    <w:rsid w:val="2DEA7C4E"/>
    <w:rsid w:val="2DED56B8"/>
    <w:rsid w:val="2DFE1A19"/>
    <w:rsid w:val="2E26F162"/>
    <w:rsid w:val="2EFE9F44"/>
    <w:rsid w:val="2F1F5ECE"/>
    <w:rsid w:val="2F3C5E8C"/>
    <w:rsid w:val="2F3F2164"/>
    <w:rsid w:val="2FD15DFC"/>
    <w:rsid w:val="2FF8B882"/>
    <w:rsid w:val="30088CF0"/>
    <w:rsid w:val="300D38F2"/>
    <w:rsid w:val="3072440F"/>
    <w:rsid w:val="31421126"/>
    <w:rsid w:val="314E3DDA"/>
    <w:rsid w:val="31D79744"/>
    <w:rsid w:val="31E02DF8"/>
    <w:rsid w:val="31FEE3E6"/>
    <w:rsid w:val="32446942"/>
    <w:rsid w:val="325C61C2"/>
    <w:rsid w:val="32B29E44"/>
    <w:rsid w:val="32D26997"/>
    <w:rsid w:val="32E7CA94"/>
    <w:rsid w:val="32FA8FAD"/>
    <w:rsid w:val="33D981BC"/>
    <w:rsid w:val="347D8FA9"/>
    <w:rsid w:val="34845BBA"/>
    <w:rsid w:val="34DB67E2"/>
    <w:rsid w:val="354517AB"/>
    <w:rsid w:val="3607D9E8"/>
    <w:rsid w:val="368A030C"/>
    <w:rsid w:val="36A88041"/>
    <w:rsid w:val="36F740EF"/>
    <w:rsid w:val="37194028"/>
    <w:rsid w:val="3768E318"/>
    <w:rsid w:val="37CB1E91"/>
    <w:rsid w:val="382F0117"/>
    <w:rsid w:val="384BE2FD"/>
    <w:rsid w:val="388B5D99"/>
    <w:rsid w:val="38CE47C6"/>
    <w:rsid w:val="38EB19A8"/>
    <w:rsid w:val="39015CFB"/>
    <w:rsid w:val="39506BB7"/>
    <w:rsid w:val="39B01F74"/>
    <w:rsid w:val="39D41BD4"/>
    <w:rsid w:val="3A60331D"/>
    <w:rsid w:val="3A890B4F"/>
    <w:rsid w:val="3ACBEC12"/>
    <w:rsid w:val="3AD27914"/>
    <w:rsid w:val="3B72DAE1"/>
    <w:rsid w:val="3B7F7B4F"/>
    <w:rsid w:val="3B88C503"/>
    <w:rsid w:val="3BC4A806"/>
    <w:rsid w:val="3C1E5233"/>
    <w:rsid w:val="3C59BF57"/>
    <w:rsid w:val="3C9D42D9"/>
    <w:rsid w:val="3CA33FDB"/>
    <w:rsid w:val="3CD291B1"/>
    <w:rsid w:val="3DA485BA"/>
    <w:rsid w:val="3DC8B17B"/>
    <w:rsid w:val="3DF8A2EB"/>
    <w:rsid w:val="3E0A683E"/>
    <w:rsid w:val="3E1B976F"/>
    <w:rsid w:val="3E2D13B9"/>
    <w:rsid w:val="3E4E0280"/>
    <w:rsid w:val="3E65CC0C"/>
    <w:rsid w:val="3EC62595"/>
    <w:rsid w:val="3EC89628"/>
    <w:rsid w:val="3EEDFA71"/>
    <w:rsid w:val="3FDA009E"/>
    <w:rsid w:val="3FF8EF36"/>
    <w:rsid w:val="403AB0B4"/>
    <w:rsid w:val="40445ADA"/>
    <w:rsid w:val="40EA622A"/>
    <w:rsid w:val="4116A6A0"/>
    <w:rsid w:val="4143EAA0"/>
    <w:rsid w:val="414D9456"/>
    <w:rsid w:val="4158E128"/>
    <w:rsid w:val="41AB564E"/>
    <w:rsid w:val="41C8F9E8"/>
    <w:rsid w:val="41E47A8F"/>
    <w:rsid w:val="41FCB34A"/>
    <w:rsid w:val="42286972"/>
    <w:rsid w:val="424D5560"/>
    <w:rsid w:val="425A8A8B"/>
    <w:rsid w:val="4379FACA"/>
    <w:rsid w:val="43EDDC6E"/>
    <w:rsid w:val="4425ED47"/>
    <w:rsid w:val="44503D3A"/>
    <w:rsid w:val="4474CAB6"/>
    <w:rsid w:val="4494DBEA"/>
    <w:rsid w:val="44BED6D0"/>
    <w:rsid w:val="44CD2476"/>
    <w:rsid w:val="44F82245"/>
    <w:rsid w:val="4517F757"/>
    <w:rsid w:val="45261360"/>
    <w:rsid w:val="455EE0F0"/>
    <w:rsid w:val="45708C9A"/>
    <w:rsid w:val="45E95E65"/>
    <w:rsid w:val="45FCD4E9"/>
    <w:rsid w:val="460CA1CF"/>
    <w:rsid w:val="4612D225"/>
    <w:rsid w:val="464608A6"/>
    <w:rsid w:val="464622D4"/>
    <w:rsid w:val="46699DC6"/>
    <w:rsid w:val="46A877BE"/>
    <w:rsid w:val="472366D9"/>
    <w:rsid w:val="4788EF62"/>
    <w:rsid w:val="47A2BE17"/>
    <w:rsid w:val="47E945A5"/>
    <w:rsid w:val="47F05AC5"/>
    <w:rsid w:val="483E471B"/>
    <w:rsid w:val="4896C2D2"/>
    <w:rsid w:val="48A3DA55"/>
    <w:rsid w:val="48C99340"/>
    <w:rsid w:val="49337E88"/>
    <w:rsid w:val="4940C064"/>
    <w:rsid w:val="498D83E6"/>
    <w:rsid w:val="49AFBEAF"/>
    <w:rsid w:val="49C91E42"/>
    <w:rsid w:val="49CBF4D6"/>
    <w:rsid w:val="49EFFDE0"/>
    <w:rsid w:val="4A063C8F"/>
    <w:rsid w:val="4A194A46"/>
    <w:rsid w:val="4A539D02"/>
    <w:rsid w:val="4A956F7F"/>
    <w:rsid w:val="4AA9B7F4"/>
    <w:rsid w:val="4ADFE4C9"/>
    <w:rsid w:val="4B181672"/>
    <w:rsid w:val="4B3566CB"/>
    <w:rsid w:val="4B6033CA"/>
    <w:rsid w:val="4B665CB0"/>
    <w:rsid w:val="4BDF39E4"/>
    <w:rsid w:val="4BE5A5E6"/>
    <w:rsid w:val="4C1C125F"/>
    <w:rsid w:val="4C7B607C"/>
    <w:rsid w:val="4D18BB67"/>
    <w:rsid w:val="4D5006DB"/>
    <w:rsid w:val="4DC4CBF1"/>
    <w:rsid w:val="4DCC55B5"/>
    <w:rsid w:val="4DDF1452"/>
    <w:rsid w:val="4E17F6B2"/>
    <w:rsid w:val="4E711F0B"/>
    <w:rsid w:val="4EA1A2AB"/>
    <w:rsid w:val="4EB7663A"/>
    <w:rsid w:val="4F00DE83"/>
    <w:rsid w:val="4F91C25F"/>
    <w:rsid w:val="4FCEB285"/>
    <w:rsid w:val="506974EC"/>
    <w:rsid w:val="50A6FF04"/>
    <w:rsid w:val="50D29B46"/>
    <w:rsid w:val="510B7D24"/>
    <w:rsid w:val="51131B74"/>
    <w:rsid w:val="5139822B"/>
    <w:rsid w:val="514B7671"/>
    <w:rsid w:val="51535D34"/>
    <w:rsid w:val="51A4FAE2"/>
    <w:rsid w:val="521739B7"/>
    <w:rsid w:val="52371BD1"/>
    <w:rsid w:val="526A4349"/>
    <w:rsid w:val="52CA979C"/>
    <w:rsid w:val="52D45EC6"/>
    <w:rsid w:val="52E7563F"/>
    <w:rsid w:val="53815949"/>
    <w:rsid w:val="5431635A"/>
    <w:rsid w:val="54342F12"/>
    <w:rsid w:val="54950349"/>
    <w:rsid w:val="5496E55F"/>
    <w:rsid w:val="55397ED6"/>
    <w:rsid w:val="55417E23"/>
    <w:rsid w:val="5546540B"/>
    <w:rsid w:val="5551B1B5"/>
    <w:rsid w:val="5559272E"/>
    <w:rsid w:val="55AF3914"/>
    <w:rsid w:val="55BC3ED7"/>
    <w:rsid w:val="55E080DA"/>
    <w:rsid w:val="562966E2"/>
    <w:rsid w:val="56C86744"/>
    <w:rsid w:val="5716CD76"/>
    <w:rsid w:val="572CE6BE"/>
    <w:rsid w:val="573378F0"/>
    <w:rsid w:val="574FBB59"/>
    <w:rsid w:val="575488CA"/>
    <w:rsid w:val="578DA8DD"/>
    <w:rsid w:val="57E6DA03"/>
    <w:rsid w:val="58672D5C"/>
    <w:rsid w:val="5A4CC1A6"/>
    <w:rsid w:val="5A6BE7E2"/>
    <w:rsid w:val="5AC2B762"/>
    <w:rsid w:val="5AF8C919"/>
    <w:rsid w:val="5B47E083"/>
    <w:rsid w:val="5B55F4E1"/>
    <w:rsid w:val="5B5CDC3B"/>
    <w:rsid w:val="5B701C7B"/>
    <w:rsid w:val="5B935C1C"/>
    <w:rsid w:val="5BEDD463"/>
    <w:rsid w:val="5C07E22D"/>
    <w:rsid w:val="5C094235"/>
    <w:rsid w:val="5C2C02F5"/>
    <w:rsid w:val="5C814281"/>
    <w:rsid w:val="5C8CC938"/>
    <w:rsid w:val="5CB51759"/>
    <w:rsid w:val="5CE59E70"/>
    <w:rsid w:val="5D083B47"/>
    <w:rsid w:val="5DBBFA32"/>
    <w:rsid w:val="5DF3A39F"/>
    <w:rsid w:val="5E4AD012"/>
    <w:rsid w:val="5E4D4ADC"/>
    <w:rsid w:val="5E60B00B"/>
    <w:rsid w:val="5EF5FE4E"/>
    <w:rsid w:val="5FB857E6"/>
    <w:rsid w:val="5FF6BEDA"/>
    <w:rsid w:val="5FFC43FB"/>
    <w:rsid w:val="607C464D"/>
    <w:rsid w:val="60BA2C4B"/>
    <w:rsid w:val="611EDE54"/>
    <w:rsid w:val="6138170E"/>
    <w:rsid w:val="61427DA2"/>
    <w:rsid w:val="6156C672"/>
    <w:rsid w:val="61BD96BD"/>
    <w:rsid w:val="61E1729D"/>
    <w:rsid w:val="6210B8BB"/>
    <w:rsid w:val="6217959E"/>
    <w:rsid w:val="626AADF8"/>
    <w:rsid w:val="62BDAA3C"/>
    <w:rsid w:val="62F70EE0"/>
    <w:rsid w:val="6353F636"/>
    <w:rsid w:val="63566ECC"/>
    <w:rsid w:val="6383FC87"/>
    <w:rsid w:val="63B39762"/>
    <w:rsid w:val="63B3A361"/>
    <w:rsid w:val="63E08076"/>
    <w:rsid w:val="643A516F"/>
    <w:rsid w:val="645A061E"/>
    <w:rsid w:val="64CF7C5E"/>
    <w:rsid w:val="64FDBC6A"/>
    <w:rsid w:val="6597EE15"/>
    <w:rsid w:val="65C0107B"/>
    <w:rsid w:val="65D280F6"/>
    <w:rsid w:val="65F7EA24"/>
    <w:rsid w:val="660DCD51"/>
    <w:rsid w:val="66294CC8"/>
    <w:rsid w:val="663BC9C1"/>
    <w:rsid w:val="663DBDF7"/>
    <w:rsid w:val="665087F4"/>
    <w:rsid w:val="6661B594"/>
    <w:rsid w:val="666F7178"/>
    <w:rsid w:val="66CF6FA7"/>
    <w:rsid w:val="6786D20F"/>
    <w:rsid w:val="679414EC"/>
    <w:rsid w:val="67B45C2D"/>
    <w:rsid w:val="67D33DA5"/>
    <w:rsid w:val="680FEC05"/>
    <w:rsid w:val="68833337"/>
    <w:rsid w:val="6887F8D9"/>
    <w:rsid w:val="6898D369"/>
    <w:rsid w:val="68D6CB72"/>
    <w:rsid w:val="6936062E"/>
    <w:rsid w:val="694EB724"/>
    <w:rsid w:val="6979F123"/>
    <w:rsid w:val="6994A861"/>
    <w:rsid w:val="6994C34D"/>
    <w:rsid w:val="69A175FB"/>
    <w:rsid w:val="69AD81C6"/>
    <w:rsid w:val="69DF688E"/>
    <w:rsid w:val="6A07F8E3"/>
    <w:rsid w:val="6A67ED82"/>
    <w:rsid w:val="6A775F97"/>
    <w:rsid w:val="6A7F9ABB"/>
    <w:rsid w:val="6B33F185"/>
    <w:rsid w:val="6B38B17F"/>
    <w:rsid w:val="6B62554F"/>
    <w:rsid w:val="6BC69981"/>
    <w:rsid w:val="6BE3D045"/>
    <w:rsid w:val="6BF5E033"/>
    <w:rsid w:val="6C321A93"/>
    <w:rsid w:val="6C793402"/>
    <w:rsid w:val="6CB75A4A"/>
    <w:rsid w:val="6D04292F"/>
    <w:rsid w:val="6D1B71B8"/>
    <w:rsid w:val="6D1F7DBC"/>
    <w:rsid w:val="6D3EE053"/>
    <w:rsid w:val="6D488C06"/>
    <w:rsid w:val="6D4C45C2"/>
    <w:rsid w:val="6D72B62B"/>
    <w:rsid w:val="6D7955F1"/>
    <w:rsid w:val="6D880C58"/>
    <w:rsid w:val="6DCBB666"/>
    <w:rsid w:val="6E0401FD"/>
    <w:rsid w:val="6E3130CA"/>
    <w:rsid w:val="6E6CA873"/>
    <w:rsid w:val="6F2AD12E"/>
    <w:rsid w:val="6F4E5D50"/>
    <w:rsid w:val="6F6811CF"/>
    <w:rsid w:val="6F704EED"/>
    <w:rsid w:val="6F7AC52E"/>
    <w:rsid w:val="6FAC4ADB"/>
    <w:rsid w:val="70CC85FD"/>
    <w:rsid w:val="7179304F"/>
    <w:rsid w:val="71F6D09A"/>
    <w:rsid w:val="72066402"/>
    <w:rsid w:val="7222C151"/>
    <w:rsid w:val="72249E25"/>
    <w:rsid w:val="7278CB72"/>
    <w:rsid w:val="72DA87D6"/>
    <w:rsid w:val="736A9473"/>
    <w:rsid w:val="73FA0A49"/>
    <w:rsid w:val="740EED88"/>
    <w:rsid w:val="74678664"/>
    <w:rsid w:val="7467A169"/>
    <w:rsid w:val="746B5388"/>
    <w:rsid w:val="74724CF9"/>
    <w:rsid w:val="748E71ED"/>
    <w:rsid w:val="74EAF1AC"/>
    <w:rsid w:val="75294000"/>
    <w:rsid w:val="7568F806"/>
    <w:rsid w:val="75910A50"/>
    <w:rsid w:val="75CEE69A"/>
    <w:rsid w:val="76448246"/>
    <w:rsid w:val="76802FD3"/>
    <w:rsid w:val="76D3335A"/>
    <w:rsid w:val="76D63F16"/>
    <w:rsid w:val="77442EBC"/>
    <w:rsid w:val="7792EE11"/>
    <w:rsid w:val="77D6B4BD"/>
    <w:rsid w:val="780B30F9"/>
    <w:rsid w:val="78511065"/>
    <w:rsid w:val="78A93CEA"/>
    <w:rsid w:val="78E1B23B"/>
    <w:rsid w:val="796F3A49"/>
    <w:rsid w:val="799441AF"/>
    <w:rsid w:val="79A0DE06"/>
    <w:rsid w:val="7A20B712"/>
    <w:rsid w:val="7A2665A8"/>
    <w:rsid w:val="7AF65508"/>
    <w:rsid w:val="7B0C9728"/>
    <w:rsid w:val="7B4BE77D"/>
    <w:rsid w:val="7B925F6F"/>
    <w:rsid w:val="7BA209D2"/>
    <w:rsid w:val="7BBCEA1E"/>
    <w:rsid w:val="7BD92340"/>
    <w:rsid w:val="7BE2E5F1"/>
    <w:rsid w:val="7D354AD2"/>
    <w:rsid w:val="7D3809A5"/>
    <w:rsid w:val="7E3CA593"/>
    <w:rsid w:val="7E5C2E8C"/>
    <w:rsid w:val="7E650573"/>
    <w:rsid w:val="7E71D7FA"/>
    <w:rsid w:val="7EAD7932"/>
    <w:rsid w:val="7F185A28"/>
    <w:rsid w:val="7F96561B"/>
    <w:rsid w:val="7FFE48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44F5"/>
  <w15:chartTrackingRefBased/>
  <w15:docId w15:val="{D5F29757-083D-42D0-9239-1DF148D7C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1910"/>
    <w:pPr>
      <w:suppressAutoHyphens/>
      <w:spacing w:after="0" w:line="240" w:lineRule="auto"/>
      <w:textAlignment w:val="baseline"/>
    </w:pPr>
    <w:rPr>
      <w:rFonts w:ascii="Calibri" w:eastAsia="SimSun" w:hAnsi="Calibri" w:cs="Tahoma"/>
      <w:sz w:val="20"/>
      <w:szCs w:val="20"/>
      <w:lang w:eastAsia="zh-CN"/>
      <w14:ligatures w14:val="none"/>
    </w:rPr>
  </w:style>
  <w:style w:type="paragraph" w:styleId="Antrat1">
    <w:name w:val="heading 1"/>
    <w:basedOn w:val="prastasis"/>
    <w:next w:val="prastasis"/>
    <w:link w:val="Antrat1Diagrama"/>
    <w:qFormat/>
    <w:rsid w:val="00AE3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AE3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AE3D6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E3D6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E3D6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E3D6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E3D6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E3D6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E3D6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AE3D6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AE3D6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AE3D6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E3D6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E3D6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E3D6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E3D6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E3D6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E3D6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E3D6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E3D6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E3D6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E3D6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E3D6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E3D68"/>
    <w:rPr>
      <w:i/>
      <w:iCs/>
      <w:color w:val="404040" w:themeColor="text1" w:themeTint="BF"/>
    </w:rPr>
  </w:style>
  <w:style w:type="paragraph" w:styleId="Sraopastraipa">
    <w:name w:val="List Paragraph"/>
    <w:aliases w:val="List Paragraph Red,Bullet EY"/>
    <w:basedOn w:val="prastasis"/>
    <w:qFormat/>
    <w:rsid w:val="00AE3D68"/>
    <w:pPr>
      <w:ind w:left="720"/>
      <w:contextualSpacing/>
    </w:pPr>
  </w:style>
  <w:style w:type="character" w:styleId="Rykuspabraukimas">
    <w:name w:val="Intense Emphasis"/>
    <w:basedOn w:val="Numatytasispastraiposriftas"/>
    <w:uiPriority w:val="21"/>
    <w:qFormat/>
    <w:rsid w:val="00AE3D68"/>
    <w:rPr>
      <w:i/>
      <w:iCs/>
      <w:color w:val="0F4761" w:themeColor="accent1" w:themeShade="BF"/>
    </w:rPr>
  </w:style>
  <w:style w:type="paragraph" w:styleId="Iskirtacitata">
    <w:name w:val="Intense Quote"/>
    <w:basedOn w:val="prastasis"/>
    <w:next w:val="prastasis"/>
    <w:link w:val="IskirtacitataDiagrama"/>
    <w:uiPriority w:val="30"/>
    <w:qFormat/>
    <w:rsid w:val="00AE3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E3D68"/>
    <w:rPr>
      <w:i/>
      <w:iCs/>
      <w:color w:val="0F4761" w:themeColor="accent1" w:themeShade="BF"/>
    </w:rPr>
  </w:style>
  <w:style w:type="character" w:styleId="Rykinuoroda">
    <w:name w:val="Intense Reference"/>
    <w:basedOn w:val="Numatytasispastraiposriftas"/>
    <w:uiPriority w:val="32"/>
    <w:qFormat/>
    <w:rsid w:val="00AE3D68"/>
    <w:rPr>
      <w:b/>
      <w:bCs/>
      <w:smallCaps/>
      <w:color w:val="0F4761" w:themeColor="accent1" w:themeShade="BF"/>
      <w:spacing w:val="5"/>
    </w:rPr>
  </w:style>
  <w:style w:type="character" w:customStyle="1" w:styleId="PagrindinistekstasDiagrama">
    <w:name w:val="Pagrindinis tekstas Diagrama"/>
    <w:basedOn w:val="Numatytasispastraiposriftas"/>
    <w:qFormat/>
    <w:rsid w:val="00491910"/>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qFormat/>
    <w:rsid w:val="00491910"/>
    <w:rPr>
      <w:rFonts w:ascii="Times New Roman" w:eastAsia="Times New Roman" w:hAnsi="Times New Roman" w:cs="Times New Roman"/>
      <w:sz w:val="24"/>
      <w:szCs w:val="20"/>
      <w:lang w:eastAsia="en-US"/>
    </w:rPr>
  </w:style>
  <w:style w:type="character" w:styleId="Puslapionumeris">
    <w:name w:val="page number"/>
    <w:basedOn w:val="Numatytasispastraiposriftas"/>
    <w:qFormat/>
    <w:rsid w:val="00491910"/>
  </w:style>
  <w:style w:type="character" w:customStyle="1" w:styleId="PoratDiagrama">
    <w:name w:val="Poraštė Diagrama"/>
    <w:basedOn w:val="Numatytasispastraiposriftas"/>
    <w:qFormat/>
    <w:rsid w:val="00491910"/>
    <w:rPr>
      <w:rFonts w:ascii="Times New Roman" w:eastAsia="Times New Roman" w:hAnsi="Times New Roman" w:cs="Times New Roman"/>
      <w:sz w:val="24"/>
      <w:szCs w:val="20"/>
      <w:lang w:eastAsia="en-US"/>
    </w:rPr>
  </w:style>
  <w:style w:type="character" w:customStyle="1" w:styleId="Internetlink">
    <w:name w:val="Internet link"/>
    <w:qFormat/>
    <w:rsid w:val="00491910"/>
    <w:rPr>
      <w:rFonts w:cs="Times New Roman"/>
      <w:color w:val="0000FF"/>
      <w:u w:val="single"/>
    </w:rPr>
  </w:style>
  <w:style w:type="character" w:customStyle="1" w:styleId="Pagrindiniotekstotrauka2Diagrama">
    <w:name w:val="Pagrindinio teksto įtrauka 2 Diagrama"/>
    <w:basedOn w:val="Numatytasispastraiposriftas"/>
    <w:qFormat/>
    <w:rsid w:val="00491910"/>
    <w:rPr>
      <w:rFonts w:ascii="Times New Roman" w:eastAsia="Times New Roman" w:hAnsi="Times New Roman" w:cs="Times New Roman"/>
      <w:sz w:val="24"/>
      <w:szCs w:val="20"/>
      <w:lang w:eastAsia="en-US"/>
    </w:rPr>
  </w:style>
  <w:style w:type="character" w:customStyle="1" w:styleId="FootnoteCharacters">
    <w:name w:val="Footnote Characters"/>
    <w:qFormat/>
    <w:rsid w:val="00491910"/>
  </w:style>
  <w:style w:type="character" w:customStyle="1" w:styleId="FootnoteAnchor">
    <w:name w:val="Footnote Anchor"/>
    <w:rsid w:val="00491910"/>
    <w:rPr>
      <w:vertAlign w:val="superscript"/>
    </w:rPr>
  </w:style>
  <w:style w:type="character" w:customStyle="1" w:styleId="SraopastraipaDiagrama">
    <w:name w:val="Sąrašo pastraipa Diagrama"/>
    <w:aliases w:val="List Paragraph Red Diagrama,Bullet EY Diagrama"/>
    <w:uiPriority w:val="1"/>
    <w:qFormat/>
    <w:rsid w:val="00491910"/>
    <w:rPr>
      <w:rFonts w:ascii="Times New Roman" w:eastAsia="Times New Roman" w:hAnsi="Times New Roman" w:cs="Times New Roman"/>
      <w:sz w:val="24"/>
      <w:szCs w:val="20"/>
      <w:lang w:eastAsia="en-US"/>
    </w:rPr>
  </w:style>
  <w:style w:type="character" w:customStyle="1" w:styleId="CommentReference1">
    <w:name w:val="Comment Reference1"/>
    <w:basedOn w:val="Numatytasispastraiposriftas"/>
    <w:qFormat/>
    <w:rsid w:val="00491910"/>
    <w:rPr>
      <w:sz w:val="16"/>
      <w:szCs w:val="16"/>
    </w:rPr>
  </w:style>
  <w:style w:type="character" w:customStyle="1" w:styleId="KomentarotekstasDiagrama">
    <w:name w:val="Komentaro tekstas Diagrama"/>
    <w:basedOn w:val="Numatytasispastraiposriftas"/>
    <w:qFormat/>
    <w:rsid w:val="00491910"/>
    <w:rPr>
      <w:rFonts w:ascii="Times New Roman" w:eastAsia="Times New Roman" w:hAnsi="Times New Roman" w:cs="Times New Roman"/>
      <w:sz w:val="20"/>
      <w:szCs w:val="20"/>
      <w:lang w:val="ru-RU" w:eastAsia="en-US"/>
    </w:rPr>
  </w:style>
  <w:style w:type="character" w:customStyle="1" w:styleId="DebesliotekstasDiagrama">
    <w:name w:val="Debesėlio tekstas Diagrama"/>
    <w:basedOn w:val="Numatytasispastraiposriftas"/>
    <w:qFormat/>
    <w:rsid w:val="00491910"/>
    <w:rPr>
      <w:rFonts w:ascii="Tahoma" w:eastAsia="Tahoma" w:hAnsi="Tahoma" w:cs="Tahoma"/>
      <w:sz w:val="16"/>
      <w:szCs w:val="16"/>
    </w:rPr>
  </w:style>
  <w:style w:type="character" w:customStyle="1" w:styleId="PagrindiniotekstotraukaDiagrama">
    <w:name w:val="Pagrindinio teksto įtrauka Diagrama"/>
    <w:basedOn w:val="Numatytasispastraiposriftas"/>
    <w:qFormat/>
    <w:rsid w:val="00491910"/>
  </w:style>
  <w:style w:type="character" w:customStyle="1" w:styleId="ListLabel1">
    <w:name w:val="ListLabel 1"/>
    <w:qFormat/>
    <w:rsid w:val="00491910"/>
    <w:rPr>
      <w:rFonts w:ascii="Times New Roman" w:eastAsia="Times New Roman" w:hAnsi="Times New Roman" w:cs="Times New Roman"/>
      <w:b/>
      <w:sz w:val="24"/>
    </w:rPr>
  </w:style>
  <w:style w:type="character" w:customStyle="1" w:styleId="ListLabel2">
    <w:name w:val="ListLabel 2"/>
    <w:qFormat/>
    <w:rsid w:val="00491910"/>
    <w:rPr>
      <w:rFonts w:ascii="Times New Roman" w:eastAsia="Times New Roman" w:hAnsi="Times New Roman" w:cs="Times New Roman"/>
      <w:b/>
      <w:i w:val="0"/>
      <w:iCs w:val="0"/>
      <w:strike w:val="0"/>
      <w:dstrike w:val="0"/>
      <w:color w:val="00000A"/>
      <w:sz w:val="24"/>
    </w:rPr>
  </w:style>
  <w:style w:type="character" w:customStyle="1" w:styleId="ListLabel3">
    <w:name w:val="ListLabel 3"/>
    <w:qFormat/>
    <w:rsid w:val="00491910"/>
    <w:rPr>
      <w:rFonts w:ascii="Times New Roman" w:eastAsia="Times New Roman" w:hAnsi="Times New Roman" w:cs="Times New Roman"/>
      <w:b/>
      <w:i w:val="0"/>
      <w:iCs w:val="0"/>
      <w:sz w:val="24"/>
    </w:rPr>
  </w:style>
  <w:style w:type="character" w:customStyle="1" w:styleId="ListLabel4">
    <w:name w:val="ListLabel 4"/>
    <w:qFormat/>
    <w:rsid w:val="00491910"/>
    <w:rPr>
      <w:rFonts w:cs="Times New Roman"/>
    </w:rPr>
  </w:style>
  <w:style w:type="character" w:customStyle="1" w:styleId="ListLabel5">
    <w:name w:val="ListLabel 5"/>
    <w:qFormat/>
    <w:rsid w:val="00491910"/>
    <w:rPr>
      <w:rFonts w:cs="Times New Roman"/>
    </w:rPr>
  </w:style>
  <w:style w:type="character" w:customStyle="1" w:styleId="ListLabel6">
    <w:name w:val="ListLabel 6"/>
    <w:qFormat/>
    <w:rsid w:val="00491910"/>
    <w:rPr>
      <w:rFonts w:cs="Times New Roman"/>
    </w:rPr>
  </w:style>
  <w:style w:type="character" w:customStyle="1" w:styleId="ListLabel7">
    <w:name w:val="ListLabel 7"/>
    <w:qFormat/>
    <w:rsid w:val="00491910"/>
    <w:rPr>
      <w:rFonts w:cs="Times New Roman"/>
    </w:rPr>
  </w:style>
  <w:style w:type="character" w:customStyle="1" w:styleId="ListLabel8">
    <w:name w:val="ListLabel 8"/>
    <w:qFormat/>
    <w:rsid w:val="00491910"/>
    <w:rPr>
      <w:rFonts w:cs="Times New Roman"/>
    </w:rPr>
  </w:style>
  <w:style w:type="character" w:customStyle="1" w:styleId="ListLabel9">
    <w:name w:val="ListLabel 9"/>
    <w:qFormat/>
    <w:rsid w:val="00491910"/>
    <w:rPr>
      <w:rFonts w:cs="Times New Roman"/>
    </w:rPr>
  </w:style>
  <w:style w:type="character" w:customStyle="1" w:styleId="ListLabel10">
    <w:name w:val="ListLabel 10"/>
    <w:qFormat/>
    <w:rsid w:val="00491910"/>
    <w:rPr>
      <w:rFonts w:cs="Times New Roman"/>
    </w:rPr>
  </w:style>
  <w:style w:type="character" w:customStyle="1" w:styleId="ListLabel11">
    <w:name w:val="ListLabel 11"/>
    <w:qFormat/>
    <w:rsid w:val="00491910"/>
    <w:rPr>
      <w:rFonts w:cs="Times New Roman"/>
    </w:rPr>
  </w:style>
  <w:style w:type="character" w:customStyle="1" w:styleId="ListLabel12">
    <w:name w:val="ListLabel 12"/>
    <w:qFormat/>
    <w:rsid w:val="00491910"/>
    <w:rPr>
      <w:rFonts w:cs="Times New Roman"/>
    </w:rPr>
  </w:style>
  <w:style w:type="character" w:customStyle="1" w:styleId="ListLabel13">
    <w:name w:val="ListLabel 13"/>
    <w:qFormat/>
    <w:rsid w:val="00491910"/>
    <w:rPr>
      <w:b w:val="0"/>
      <w:i w:val="0"/>
      <w:color w:val="00000A"/>
    </w:rPr>
  </w:style>
  <w:style w:type="character" w:customStyle="1" w:styleId="ListLabel14">
    <w:name w:val="ListLabel 14"/>
    <w:qFormat/>
    <w:rsid w:val="00491910"/>
    <w:rPr>
      <w:b w:val="0"/>
    </w:rPr>
  </w:style>
  <w:style w:type="character" w:customStyle="1" w:styleId="ListLabel15">
    <w:name w:val="ListLabel 15"/>
    <w:qFormat/>
    <w:rsid w:val="00491910"/>
    <w:rPr>
      <w:b w:val="0"/>
      <w:i w:val="0"/>
    </w:rPr>
  </w:style>
  <w:style w:type="character" w:customStyle="1" w:styleId="ListLabel16">
    <w:name w:val="ListLabel 16"/>
    <w:qFormat/>
    <w:rsid w:val="00491910"/>
    <w:rPr>
      <w:b w:val="0"/>
      <w:i w:val="0"/>
    </w:rPr>
  </w:style>
  <w:style w:type="character" w:customStyle="1" w:styleId="ListLabel17">
    <w:name w:val="ListLabel 17"/>
    <w:qFormat/>
    <w:rsid w:val="00491910"/>
    <w:rPr>
      <w:b w:val="0"/>
      <w:i w:val="0"/>
    </w:rPr>
  </w:style>
  <w:style w:type="character" w:customStyle="1" w:styleId="ListLabel18">
    <w:name w:val="ListLabel 18"/>
    <w:qFormat/>
    <w:rsid w:val="00491910"/>
    <w:rPr>
      <w:b w:val="0"/>
      <w:i w:val="0"/>
      <w:color w:val="00000A"/>
    </w:rPr>
  </w:style>
  <w:style w:type="character" w:customStyle="1" w:styleId="ListLabel19">
    <w:name w:val="ListLabel 19"/>
    <w:qFormat/>
    <w:rsid w:val="00491910"/>
    <w:rPr>
      <w:b w:val="0"/>
    </w:rPr>
  </w:style>
  <w:style w:type="character" w:customStyle="1" w:styleId="ListLabel20">
    <w:name w:val="ListLabel 20"/>
    <w:qFormat/>
    <w:rsid w:val="00491910"/>
    <w:rPr>
      <w:rFonts w:ascii="Times New Roman" w:eastAsia="Times New Roman" w:hAnsi="Times New Roman" w:cs="Times New Roman"/>
      <w:b/>
      <w:i w:val="0"/>
      <w:sz w:val="24"/>
    </w:rPr>
  </w:style>
  <w:style w:type="character" w:customStyle="1" w:styleId="ListLabel21">
    <w:name w:val="ListLabel 21"/>
    <w:qFormat/>
    <w:rsid w:val="00491910"/>
    <w:rPr>
      <w:rFonts w:ascii="Times New Roman" w:eastAsia="Times New Roman" w:hAnsi="Times New Roman" w:cs="Times New Roman"/>
      <w:b/>
      <w:strike w:val="0"/>
      <w:dstrike w:val="0"/>
      <w:sz w:val="24"/>
    </w:rPr>
  </w:style>
  <w:style w:type="character" w:customStyle="1" w:styleId="ListLabel22">
    <w:name w:val="ListLabel 22"/>
    <w:qFormat/>
    <w:rsid w:val="00491910"/>
    <w:rPr>
      <w:b w:val="0"/>
      <w:strike w:val="0"/>
      <w:dstrike w:val="0"/>
    </w:rPr>
  </w:style>
  <w:style w:type="character" w:customStyle="1" w:styleId="ListLabel23">
    <w:name w:val="ListLabel 23"/>
    <w:qFormat/>
    <w:rsid w:val="00491910"/>
    <w:rPr>
      <w:b w:val="0"/>
    </w:rPr>
  </w:style>
  <w:style w:type="character" w:customStyle="1" w:styleId="ListLabel24">
    <w:name w:val="ListLabel 24"/>
    <w:qFormat/>
    <w:rsid w:val="00491910"/>
    <w:rPr>
      <w:i w:val="0"/>
    </w:rPr>
  </w:style>
  <w:style w:type="character" w:customStyle="1" w:styleId="ListLabel25">
    <w:name w:val="ListLabel 25"/>
    <w:qFormat/>
    <w:rsid w:val="00491910"/>
    <w:rPr>
      <w:b w:val="0"/>
      <w:i w:val="0"/>
      <w:strike w:val="0"/>
      <w:dstrike w:val="0"/>
      <w:color w:val="00000A"/>
    </w:rPr>
  </w:style>
  <w:style w:type="character" w:customStyle="1" w:styleId="ListLabel26">
    <w:name w:val="ListLabel 26"/>
    <w:qFormat/>
    <w:rsid w:val="00491910"/>
    <w:rPr>
      <w:b w:val="0"/>
    </w:rPr>
  </w:style>
  <w:style w:type="character" w:customStyle="1" w:styleId="ListLabel27">
    <w:name w:val="ListLabel 27"/>
    <w:qFormat/>
    <w:rsid w:val="00491910"/>
    <w:rPr>
      <w:rFonts w:ascii="Times New Roman" w:eastAsia="Times New Roman" w:hAnsi="Times New Roman" w:cs="Times New Roman"/>
      <w:i w:val="0"/>
      <w:sz w:val="24"/>
    </w:rPr>
  </w:style>
  <w:style w:type="character" w:customStyle="1" w:styleId="Numatytasispastraiposriftas1">
    <w:name w:val="Numatytasis pastraipos šriftas1"/>
    <w:qFormat/>
    <w:rsid w:val="00491910"/>
  </w:style>
  <w:style w:type="character" w:customStyle="1" w:styleId="NumberingSymbols">
    <w:name w:val="Numbering Symbols"/>
    <w:qFormat/>
    <w:rsid w:val="00491910"/>
  </w:style>
  <w:style w:type="character" w:customStyle="1" w:styleId="WW-DefaultParagraphFont">
    <w:name w:val="WW-Default Paragraph Font"/>
    <w:qFormat/>
    <w:rsid w:val="00491910"/>
  </w:style>
  <w:style w:type="character" w:customStyle="1" w:styleId="Komentaronuoroda1">
    <w:name w:val="Komentaro nuoroda1"/>
    <w:qFormat/>
    <w:rsid w:val="00491910"/>
    <w:rPr>
      <w:sz w:val="16"/>
      <w:szCs w:val="16"/>
    </w:rPr>
  </w:style>
  <w:style w:type="character" w:customStyle="1" w:styleId="VisitedInternetLink">
    <w:name w:val="Visited Internet Link"/>
    <w:rsid w:val="00491910"/>
    <w:rPr>
      <w:color w:val="800000"/>
      <w:u w:val="single"/>
    </w:rPr>
  </w:style>
  <w:style w:type="character" w:customStyle="1" w:styleId="DefaultParagraphFont1">
    <w:name w:val="Default Paragraph Font1"/>
    <w:qFormat/>
    <w:rsid w:val="00491910"/>
  </w:style>
  <w:style w:type="character" w:customStyle="1" w:styleId="StandardChar">
    <w:name w:val="Standard Char"/>
    <w:basedOn w:val="Numatytasispastraiposriftas"/>
    <w:link w:val="Standard"/>
    <w:qFormat/>
    <w:rsid w:val="00491910"/>
  </w:style>
  <w:style w:type="character" w:customStyle="1" w:styleId="CommentTextChar">
    <w:name w:val="Comment Text Char"/>
    <w:basedOn w:val="StandardChar"/>
    <w:link w:val="CommentText1"/>
    <w:qFormat/>
    <w:rsid w:val="00491910"/>
    <w:rPr>
      <w:rFonts w:ascii="Times New Roman" w:eastAsia="Times New Roman" w:hAnsi="Times New Roman" w:cs="Times New Roman"/>
      <w:lang w:val="ru-RU"/>
    </w:rPr>
  </w:style>
  <w:style w:type="character" w:customStyle="1" w:styleId="CommentSubjectChar">
    <w:name w:val="Comment Subject Char"/>
    <w:basedOn w:val="CommentTextChar"/>
    <w:link w:val="CommentSubject1"/>
    <w:uiPriority w:val="99"/>
    <w:semiHidden/>
    <w:qFormat/>
    <w:rsid w:val="00491910"/>
    <w:rPr>
      <w:rFonts w:ascii="Times New Roman" w:eastAsia="Times New Roman" w:hAnsi="Times New Roman" w:cs="Times New Roman"/>
      <w:b/>
      <w:bCs/>
      <w:lang w:val="ru-RU"/>
    </w:rPr>
  </w:style>
  <w:style w:type="character" w:customStyle="1" w:styleId="ListLabel28">
    <w:name w:val="ListLabel 28"/>
    <w:qFormat/>
    <w:rsid w:val="00491910"/>
    <w:rPr>
      <w:b/>
      <w:i w:val="0"/>
      <w:sz w:val="24"/>
    </w:rPr>
  </w:style>
  <w:style w:type="character" w:customStyle="1" w:styleId="ListLabel29">
    <w:name w:val="ListLabel 29"/>
    <w:qFormat/>
    <w:rsid w:val="00491910"/>
    <w:rPr>
      <w:b/>
      <w:strike w:val="0"/>
      <w:dstrike w:val="0"/>
      <w:sz w:val="24"/>
    </w:rPr>
  </w:style>
  <w:style w:type="character" w:customStyle="1" w:styleId="ListLabel30">
    <w:name w:val="ListLabel 30"/>
    <w:qFormat/>
    <w:rsid w:val="00491910"/>
    <w:rPr>
      <w:b w:val="0"/>
      <w:strike w:val="0"/>
      <w:dstrike w:val="0"/>
    </w:rPr>
  </w:style>
  <w:style w:type="character" w:customStyle="1" w:styleId="ListLabel31">
    <w:name w:val="ListLabel 31"/>
    <w:qFormat/>
    <w:rsid w:val="00491910"/>
    <w:rPr>
      <w:b w:val="0"/>
    </w:rPr>
  </w:style>
  <w:style w:type="character" w:customStyle="1" w:styleId="ListLabel32">
    <w:name w:val="ListLabel 32"/>
    <w:qFormat/>
    <w:rsid w:val="00491910"/>
    <w:rPr>
      <w:i w:val="0"/>
    </w:rPr>
  </w:style>
  <w:style w:type="character" w:customStyle="1" w:styleId="ListLabel33">
    <w:name w:val="ListLabel 33"/>
    <w:qFormat/>
    <w:rsid w:val="00491910"/>
    <w:rPr>
      <w:b w:val="0"/>
      <w:i w:val="0"/>
      <w:strike w:val="0"/>
      <w:dstrike w:val="0"/>
      <w:color w:val="00000A"/>
    </w:rPr>
  </w:style>
  <w:style w:type="character" w:customStyle="1" w:styleId="ListLabel34">
    <w:name w:val="ListLabel 34"/>
    <w:qFormat/>
    <w:rsid w:val="00491910"/>
    <w:rPr>
      <w:b w:val="0"/>
    </w:rPr>
  </w:style>
  <w:style w:type="character" w:customStyle="1" w:styleId="ListLabel35">
    <w:name w:val="ListLabel 35"/>
    <w:qFormat/>
    <w:rsid w:val="00491910"/>
    <w:rPr>
      <w:i w:val="0"/>
      <w:sz w:val="24"/>
    </w:rPr>
  </w:style>
  <w:style w:type="character" w:customStyle="1" w:styleId="ListLabel36">
    <w:name w:val="ListLabel 36"/>
    <w:qFormat/>
    <w:rsid w:val="00491910"/>
    <w:rPr>
      <w:rFonts w:eastAsia="Calibri" w:cs="Times New Roman"/>
      <w:b w:val="0"/>
      <w:bCs w:val="0"/>
      <w:i w:val="0"/>
      <w:iCs w:val="0"/>
      <w:strike w:val="0"/>
      <w:dstrike w:val="0"/>
      <w:color w:val="00000A"/>
      <w:sz w:val="22"/>
      <w:szCs w:val="22"/>
      <w:lang w:eastAsia="en-US"/>
    </w:rPr>
  </w:style>
  <w:style w:type="character" w:customStyle="1" w:styleId="ListLabel37">
    <w:name w:val="ListLabel 37"/>
    <w:qFormat/>
    <w:rsid w:val="00491910"/>
    <w:rPr>
      <w:rFonts w:eastAsia="Calibri" w:cs="Times New Roman"/>
      <w:b w:val="0"/>
      <w:bCs w:val="0"/>
      <w:i w:val="0"/>
      <w:iCs w:val="0"/>
      <w:sz w:val="24"/>
      <w:szCs w:val="24"/>
      <w:lang w:eastAsia="en-US"/>
    </w:rPr>
  </w:style>
  <w:style w:type="character" w:customStyle="1" w:styleId="ListLabel38">
    <w:name w:val="ListLabel 38"/>
    <w:qFormat/>
    <w:rsid w:val="00491910"/>
    <w:rPr>
      <w:b w:val="0"/>
      <w:szCs w:val="24"/>
    </w:rPr>
  </w:style>
  <w:style w:type="paragraph" w:customStyle="1" w:styleId="Heading">
    <w:name w:val="Heading"/>
    <w:basedOn w:val="prastasis"/>
    <w:next w:val="Pagrindinistekstas"/>
    <w:qFormat/>
    <w:rsid w:val="00491910"/>
    <w:pPr>
      <w:keepNext/>
      <w:widowControl w:val="0"/>
      <w:spacing w:before="240" w:after="120"/>
    </w:pPr>
    <w:rPr>
      <w:rFonts w:ascii="Times New Roman" w:eastAsia="Microsoft YaHei" w:hAnsi="Times New Roman" w:cs="Arial"/>
      <w:sz w:val="28"/>
      <w:szCs w:val="28"/>
    </w:rPr>
  </w:style>
  <w:style w:type="paragraph" w:styleId="Pagrindinistekstas">
    <w:name w:val="Body Text"/>
    <w:basedOn w:val="prastasis"/>
    <w:link w:val="PagrindinistekstasDiagrama1"/>
    <w:rsid w:val="00491910"/>
    <w:pPr>
      <w:spacing w:after="140" w:line="276" w:lineRule="auto"/>
    </w:pPr>
  </w:style>
  <w:style w:type="character" w:customStyle="1" w:styleId="PagrindinistekstasDiagrama1">
    <w:name w:val="Pagrindinis tekstas Diagrama1"/>
    <w:basedOn w:val="Numatytasispastraiposriftas"/>
    <w:link w:val="Pagrindinistekstas"/>
    <w:rsid w:val="00491910"/>
    <w:rPr>
      <w:rFonts w:ascii="Calibri" w:eastAsia="SimSun" w:hAnsi="Calibri" w:cs="Tahoma"/>
      <w:sz w:val="20"/>
      <w:szCs w:val="20"/>
      <w:lang w:eastAsia="zh-CN"/>
      <w14:ligatures w14:val="none"/>
    </w:rPr>
  </w:style>
  <w:style w:type="paragraph" w:styleId="Sraas">
    <w:name w:val="List"/>
    <w:basedOn w:val="prastasis"/>
    <w:rsid w:val="00491910"/>
    <w:pPr>
      <w:widowControl w:val="0"/>
    </w:pPr>
    <w:rPr>
      <w:rFonts w:cs="Arial"/>
    </w:rPr>
  </w:style>
  <w:style w:type="paragraph" w:styleId="Antrat">
    <w:name w:val="caption"/>
    <w:qFormat/>
    <w:rsid w:val="00491910"/>
    <w:pPr>
      <w:widowControl w:val="0"/>
      <w:suppressLineNumbers/>
      <w:spacing w:before="120" w:after="120" w:line="240" w:lineRule="auto"/>
    </w:pPr>
    <w:rPr>
      <w:rFonts w:ascii="Times New Roman" w:eastAsia="Times New Roman" w:hAnsi="Times New Roman" w:cs="Arial"/>
      <w:i/>
      <w:iCs/>
      <w:lang w:eastAsia="zh-CN"/>
      <w14:ligatures w14:val="none"/>
    </w:rPr>
  </w:style>
  <w:style w:type="paragraph" w:customStyle="1" w:styleId="Index">
    <w:name w:val="Index"/>
    <w:basedOn w:val="prastasis"/>
    <w:qFormat/>
    <w:rsid w:val="00491910"/>
    <w:pPr>
      <w:widowControl w:val="0"/>
      <w:suppressLineNumbers/>
    </w:pPr>
    <w:rPr>
      <w:rFonts w:ascii="Times New Roman" w:eastAsia="Times New Roman" w:hAnsi="Times New Roman" w:cs="Arial"/>
      <w:sz w:val="24"/>
    </w:rPr>
  </w:style>
  <w:style w:type="paragraph" w:customStyle="1" w:styleId="ListBullet41">
    <w:name w:val="List Bullet 41"/>
    <w:basedOn w:val="Sraas"/>
    <w:qFormat/>
    <w:rsid w:val="00491910"/>
    <w:pPr>
      <w:spacing w:after="120"/>
      <w:outlineLvl w:val="0"/>
    </w:pPr>
    <w:rPr>
      <w:rFonts w:cs="Times New Roman"/>
      <w:b/>
    </w:rPr>
  </w:style>
  <w:style w:type="paragraph" w:customStyle="1" w:styleId="ListNumber21">
    <w:name w:val="List Number 21"/>
    <w:basedOn w:val="ListBullet41"/>
    <w:autoRedefine/>
    <w:qFormat/>
    <w:rsid w:val="00491910"/>
    <w:pPr>
      <w:widowControl/>
      <w:numPr>
        <w:ilvl w:val="2"/>
        <w:numId w:val="16"/>
      </w:numPr>
      <w:spacing w:after="0"/>
      <w:jc w:val="both"/>
      <w:textAlignment w:val="auto"/>
      <w:outlineLvl w:val="9"/>
    </w:pPr>
    <w:rPr>
      <w:rFonts w:ascii="Source Sans Pro" w:hAnsi="Source Sans Pro" w:cs="Tahoma"/>
      <w:b w:val="0"/>
      <w:bCs/>
      <w:sz w:val="22"/>
    </w:rPr>
  </w:style>
  <w:style w:type="paragraph" w:customStyle="1" w:styleId="Standard">
    <w:name w:val="Standard"/>
    <w:link w:val="StandardChar"/>
    <w:qFormat/>
    <w:rsid w:val="00491910"/>
    <w:pPr>
      <w:suppressAutoHyphens/>
      <w:spacing w:after="200" w:line="276" w:lineRule="auto"/>
    </w:pPr>
  </w:style>
  <w:style w:type="paragraph" w:customStyle="1" w:styleId="Textbody">
    <w:name w:val="Text body"/>
    <w:basedOn w:val="Standard"/>
    <w:qFormat/>
    <w:rsid w:val="00491910"/>
    <w:pPr>
      <w:spacing w:after="0" w:line="240" w:lineRule="auto"/>
      <w:ind w:firstLine="567"/>
      <w:jc w:val="both"/>
    </w:pPr>
    <w:rPr>
      <w:rFonts w:ascii="Times New Roman" w:eastAsia="Times New Roman" w:hAnsi="Times New Roman" w:cs="Times New Roman"/>
    </w:rPr>
  </w:style>
  <w:style w:type="paragraph" w:styleId="Antrats">
    <w:name w:val="header"/>
    <w:basedOn w:val="Standard"/>
    <w:link w:val="AntratsDiagrama1"/>
    <w:rsid w:val="00491910"/>
    <w:pPr>
      <w:tabs>
        <w:tab w:val="center" w:pos="4153"/>
        <w:tab w:val="right" w:pos="8306"/>
      </w:tabs>
      <w:spacing w:after="0" w:line="240" w:lineRule="auto"/>
      <w:jc w:val="both"/>
    </w:pPr>
    <w:rPr>
      <w:rFonts w:ascii="Times New Roman" w:eastAsia="Times New Roman" w:hAnsi="Times New Roman" w:cs="Times New Roman"/>
    </w:rPr>
  </w:style>
  <w:style w:type="character" w:customStyle="1" w:styleId="AntratsDiagrama1">
    <w:name w:val="Antraštės Diagrama1"/>
    <w:basedOn w:val="Numatytasispastraiposriftas"/>
    <w:link w:val="Antrats"/>
    <w:rsid w:val="00491910"/>
    <w:rPr>
      <w:rFonts w:ascii="Times New Roman" w:eastAsia="Times New Roman" w:hAnsi="Times New Roman" w:cs="Times New Roman"/>
    </w:rPr>
  </w:style>
  <w:style w:type="paragraph" w:styleId="Porat">
    <w:name w:val="footer"/>
    <w:basedOn w:val="Standard"/>
    <w:link w:val="PoratDiagrama1"/>
    <w:rsid w:val="00491910"/>
    <w:pPr>
      <w:tabs>
        <w:tab w:val="center" w:pos="4153"/>
        <w:tab w:val="right" w:pos="8306"/>
      </w:tabs>
      <w:spacing w:after="0" w:line="240" w:lineRule="auto"/>
      <w:jc w:val="both"/>
    </w:pPr>
    <w:rPr>
      <w:rFonts w:ascii="Times New Roman" w:eastAsia="Times New Roman" w:hAnsi="Times New Roman" w:cs="Times New Roman"/>
    </w:rPr>
  </w:style>
  <w:style w:type="character" w:customStyle="1" w:styleId="PoratDiagrama1">
    <w:name w:val="Poraštė Diagrama1"/>
    <w:basedOn w:val="Numatytasispastraiposriftas"/>
    <w:link w:val="Porat"/>
    <w:rsid w:val="00491910"/>
    <w:rPr>
      <w:rFonts w:ascii="Times New Roman" w:eastAsia="Times New Roman" w:hAnsi="Times New Roman" w:cs="Times New Roman"/>
    </w:rPr>
  </w:style>
  <w:style w:type="paragraph" w:customStyle="1" w:styleId="Paraai">
    <w:name w:val="Parašai"/>
    <w:basedOn w:val="Standard"/>
    <w:qFormat/>
    <w:rsid w:val="00491910"/>
    <w:pPr>
      <w:tabs>
        <w:tab w:val="left" w:pos="6237"/>
      </w:tabs>
      <w:spacing w:before="240" w:after="0" w:line="240" w:lineRule="auto"/>
      <w:jc w:val="both"/>
    </w:pPr>
    <w:rPr>
      <w:rFonts w:ascii="Times New Roman" w:eastAsia="Times New Roman" w:hAnsi="Times New Roman" w:cs="Times New Roman"/>
    </w:rPr>
  </w:style>
  <w:style w:type="paragraph" w:styleId="Pagrindiniotekstotrauka2">
    <w:name w:val="Body Text Indent 2"/>
    <w:basedOn w:val="Standard"/>
    <w:link w:val="Pagrindiniotekstotrauka2Diagrama1"/>
    <w:qFormat/>
    <w:rsid w:val="00491910"/>
    <w:pPr>
      <w:spacing w:after="120" w:line="480" w:lineRule="auto"/>
      <w:ind w:left="283"/>
      <w:jc w:val="both"/>
    </w:pPr>
    <w:rPr>
      <w:rFonts w:ascii="Times New Roman" w:eastAsia="Times New Roman" w:hAnsi="Times New Roman" w:cs="Times New Roman"/>
    </w:rPr>
  </w:style>
  <w:style w:type="character" w:customStyle="1" w:styleId="Pagrindiniotekstotrauka2Diagrama1">
    <w:name w:val="Pagrindinio teksto įtrauka 2 Diagrama1"/>
    <w:basedOn w:val="Numatytasispastraiposriftas"/>
    <w:link w:val="Pagrindiniotekstotrauka2"/>
    <w:rsid w:val="00491910"/>
    <w:rPr>
      <w:rFonts w:ascii="Times New Roman" w:eastAsia="Times New Roman" w:hAnsi="Times New Roman" w:cs="Times New Roman"/>
    </w:rPr>
  </w:style>
  <w:style w:type="paragraph" w:customStyle="1" w:styleId="1">
    <w:name w:val="Стиль1"/>
    <w:basedOn w:val="Standard"/>
    <w:qFormat/>
    <w:rsid w:val="00491910"/>
    <w:pPr>
      <w:spacing w:after="0" w:line="240" w:lineRule="auto"/>
      <w:jc w:val="center"/>
    </w:pPr>
    <w:rPr>
      <w:rFonts w:ascii="Times New Roman" w:eastAsia="Times New Roman" w:hAnsi="Times New Roman" w:cs="Times New Roman"/>
      <w:lang w:val="ru-RU"/>
    </w:rPr>
  </w:style>
  <w:style w:type="paragraph" w:customStyle="1" w:styleId="CommentText1">
    <w:name w:val="Comment Text1"/>
    <w:basedOn w:val="Standard"/>
    <w:link w:val="CommentTextChar"/>
    <w:qFormat/>
    <w:rsid w:val="00491910"/>
    <w:pPr>
      <w:spacing w:after="0" w:line="240" w:lineRule="auto"/>
    </w:pPr>
    <w:rPr>
      <w:rFonts w:ascii="Times New Roman" w:eastAsia="Times New Roman" w:hAnsi="Times New Roman" w:cs="Times New Roman"/>
      <w:lang w:val="ru-RU"/>
    </w:rPr>
  </w:style>
  <w:style w:type="paragraph" w:styleId="Debesliotekstas">
    <w:name w:val="Balloon Text"/>
    <w:basedOn w:val="Standard"/>
    <w:link w:val="DebesliotekstasDiagrama1"/>
    <w:qFormat/>
    <w:rsid w:val="00491910"/>
    <w:pPr>
      <w:spacing w:after="0" w:line="240" w:lineRule="auto"/>
    </w:pPr>
    <w:rPr>
      <w:rFonts w:ascii="Tahoma" w:eastAsia="Tahoma" w:hAnsi="Tahoma"/>
      <w:sz w:val="16"/>
      <w:szCs w:val="16"/>
    </w:rPr>
  </w:style>
  <w:style w:type="character" w:customStyle="1" w:styleId="DebesliotekstasDiagrama1">
    <w:name w:val="Debesėlio tekstas Diagrama1"/>
    <w:basedOn w:val="Numatytasispastraiposriftas"/>
    <w:link w:val="Debesliotekstas"/>
    <w:rsid w:val="00491910"/>
    <w:rPr>
      <w:rFonts w:ascii="Tahoma" w:eastAsia="Tahoma" w:hAnsi="Tahoma"/>
      <w:sz w:val="16"/>
      <w:szCs w:val="16"/>
    </w:rPr>
  </w:style>
  <w:style w:type="paragraph" w:customStyle="1" w:styleId="Textbodyindent">
    <w:name w:val="Text body indent"/>
    <w:basedOn w:val="Standard"/>
    <w:qFormat/>
    <w:rsid w:val="00491910"/>
    <w:pPr>
      <w:spacing w:after="120"/>
      <w:ind w:left="283"/>
    </w:pPr>
  </w:style>
  <w:style w:type="paragraph" w:customStyle="1" w:styleId="TableContents">
    <w:name w:val="Table Contents"/>
    <w:basedOn w:val="Standard"/>
    <w:qFormat/>
    <w:rsid w:val="00491910"/>
  </w:style>
  <w:style w:type="paragraph" w:customStyle="1" w:styleId="TableHeading">
    <w:name w:val="Table Heading"/>
    <w:basedOn w:val="TableContents"/>
    <w:qFormat/>
    <w:rsid w:val="00491910"/>
  </w:style>
  <w:style w:type="paragraph" w:customStyle="1" w:styleId="ListNumber31">
    <w:name w:val="List Number 31"/>
    <w:basedOn w:val="Sraas"/>
    <w:qFormat/>
    <w:rsid w:val="00491910"/>
    <w:pPr>
      <w:spacing w:after="120"/>
      <w:ind w:left="1080" w:hanging="360"/>
    </w:pPr>
  </w:style>
  <w:style w:type="paragraph" w:customStyle="1" w:styleId="prastasis1">
    <w:name w:val="Įprastasis1"/>
    <w:qFormat/>
    <w:rsid w:val="00491910"/>
    <w:pPr>
      <w:suppressAutoHyphens/>
      <w:spacing w:after="0" w:line="240" w:lineRule="auto"/>
    </w:pPr>
    <w:rPr>
      <w:rFonts w:ascii="Calibri" w:eastAsia="SimSun" w:hAnsi="Calibri" w:cs="Tahoma"/>
      <w:sz w:val="22"/>
      <w:szCs w:val="20"/>
      <w:lang w:eastAsia="zh-CN"/>
      <w14:ligatures w14:val="none"/>
    </w:rPr>
  </w:style>
  <w:style w:type="paragraph" w:customStyle="1" w:styleId="DocumentMap">
    <w:name w:val="DocumentMap"/>
    <w:qFormat/>
    <w:rsid w:val="00491910"/>
    <w:pPr>
      <w:spacing w:after="0" w:line="240" w:lineRule="auto"/>
    </w:pPr>
    <w:rPr>
      <w:rFonts w:ascii="Times New Roman" w:eastAsia="MS Mincho" w:hAnsi="Times New Roman" w:cs="Times New Roman"/>
      <w:sz w:val="22"/>
      <w:szCs w:val="20"/>
      <w:lang w:eastAsia="lt-LT"/>
      <w14:ligatures w14:val="none"/>
    </w:rPr>
  </w:style>
  <w:style w:type="paragraph" w:customStyle="1" w:styleId="Antrats1">
    <w:name w:val="Antraštės1"/>
    <w:basedOn w:val="prastasis1"/>
    <w:qFormat/>
    <w:rsid w:val="00491910"/>
    <w:pPr>
      <w:tabs>
        <w:tab w:val="center" w:pos="4153"/>
        <w:tab w:val="right" w:pos="8306"/>
      </w:tabs>
      <w:jc w:val="both"/>
    </w:pPr>
    <w:rPr>
      <w:rFonts w:ascii="Times New Roman" w:eastAsia="Times New Roman" w:hAnsi="Times New Roman" w:cs="Times New Roman"/>
      <w:sz w:val="24"/>
    </w:rPr>
  </w:style>
  <w:style w:type="paragraph" w:customStyle="1" w:styleId="ListParagraph1">
    <w:name w:val="List Paragraph1"/>
    <w:basedOn w:val="prastasis1"/>
    <w:qFormat/>
    <w:rsid w:val="00491910"/>
    <w:pPr>
      <w:ind w:left="720"/>
      <w:jc w:val="both"/>
    </w:pPr>
    <w:rPr>
      <w:rFonts w:ascii="Times New Roman" w:eastAsia="Times New Roman" w:hAnsi="Times New Roman" w:cs="Times New Roman"/>
      <w:sz w:val="24"/>
    </w:rPr>
  </w:style>
  <w:style w:type="paragraph" w:customStyle="1" w:styleId="NormalWeb1">
    <w:name w:val="Normal (Web)1"/>
    <w:basedOn w:val="prastasis1"/>
    <w:qFormat/>
    <w:rsid w:val="00491910"/>
    <w:rPr>
      <w:rFonts w:ascii="Times New Roman" w:eastAsia="Times New Roman" w:hAnsi="Times New Roman" w:cs="Times New Roman"/>
      <w:sz w:val="24"/>
      <w:szCs w:val="24"/>
    </w:rPr>
  </w:style>
  <w:style w:type="paragraph" w:customStyle="1" w:styleId="TOC11">
    <w:name w:val="TOC 11"/>
    <w:basedOn w:val="prastasis1"/>
    <w:qFormat/>
    <w:rsid w:val="00491910"/>
    <w:rPr>
      <w:b/>
      <w:bCs/>
    </w:rPr>
  </w:style>
  <w:style w:type="paragraph" w:customStyle="1" w:styleId="HTMLPreformatted1">
    <w:name w:val="HTML Preformatted1"/>
    <w:basedOn w:val="prastasis1"/>
    <w:qFormat/>
    <w:rsid w:val="00491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paragraph" w:customStyle="1" w:styleId="BlockText1">
    <w:name w:val="Block Text1"/>
    <w:basedOn w:val="Standard"/>
    <w:qFormat/>
    <w:rsid w:val="00491910"/>
    <w:pPr>
      <w:spacing w:after="0" w:line="100" w:lineRule="atLeast"/>
      <w:ind w:left="1560" w:right="-1"/>
    </w:pPr>
    <w:rPr>
      <w:rFonts w:ascii="Times New Roman" w:eastAsia="Times New Roman" w:hAnsi="Times New Roman" w:cs="Times New Roman"/>
    </w:rPr>
  </w:style>
  <w:style w:type="paragraph" w:customStyle="1" w:styleId="CommentSubject1">
    <w:name w:val="Comment Subject1"/>
    <w:basedOn w:val="CommentText1"/>
    <w:link w:val="CommentSubjectChar"/>
    <w:uiPriority w:val="99"/>
    <w:semiHidden/>
    <w:unhideWhenUsed/>
    <w:qFormat/>
    <w:rsid w:val="00491910"/>
    <w:pPr>
      <w:widowControl w:val="0"/>
    </w:pPr>
    <w:rPr>
      <w:b/>
      <w:bCs/>
    </w:rPr>
  </w:style>
  <w:style w:type="paragraph" w:styleId="Pataisymai">
    <w:name w:val="Revision"/>
    <w:uiPriority w:val="99"/>
    <w:semiHidden/>
    <w:qFormat/>
    <w:rsid w:val="00491910"/>
    <w:pPr>
      <w:spacing w:after="0" w:line="240" w:lineRule="auto"/>
    </w:pPr>
    <w:rPr>
      <w:rFonts w:ascii="Calibri" w:eastAsia="SimSun" w:hAnsi="Calibri" w:cs="Tahoma"/>
      <w:sz w:val="22"/>
      <w:szCs w:val="20"/>
      <w:lang w:eastAsia="zh-CN"/>
      <w14:ligatures w14:val="none"/>
    </w:rPr>
  </w:style>
  <w:style w:type="numbering" w:customStyle="1" w:styleId="WWOutlineListStyle">
    <w:name w:val="WW_OutlineListStyle"/>
    <w:qFormat/>
    <w:rsid w:val="00491910"/>
  </w:style>
  <w:style w:type="numbering" w:customStyle="1" w:styleId="Numbering11">
    <w:name w:val="Numbering 1_1"/>
    <w:qFormat/>
    <w:rsid w:val="00491910"/>
  </w:style>
  <w:style w:type="numbering" w:customStyle="1" w:styleId="NoList1">
    <w:name w:val="No List_1"/>
    <w:qFormat/>
    <w:rsid w:val="00491910"/>
  </w:style>
  <w:style w:type="numbering" w:customStyle="1" w:styleId="Sraonra1">
    <w:name w:val="Sąrašo nėra1"/>
    <w:qFormat/>
    <w:rsid w:val="00491910"/>
  </w:style>
  <w:style w:type="table" w:styleId="Lentelstinklelis">
    <w:name w:val="Table Grid"/>
    <w:basedOn w:val="prastojilentel"/>
    <w:uiPriority w:val="39"/>
    <w:rsid w:val="00491910"/>
    <w:pPr>
      <w:spacing w:after="0" w:line="240" w:lineRule="auto"/>
    </w:pPr>
    <w:rPr>
      <w:rFonts w:ascii="Calibri" w:eastAsia="SimSun" w:hAnsi="Calibri" w:cs="Tahoma"/>
      <w:sz w:val="22"/>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491910"/>
    <w:rPr>
      <w:color w:val="467886" w:themeColor="hyperlink"/>
      <w:u w:val="single"/>
    </w:rPr>
  </w:style>
  <w:style w:type="character" w:styleId="Perirtashipersaitas">
    <w:name w:val="FollowedHyperlink"/>
    <w:basedOn w:val="Numatytasispastraiposriftas"/>
    <w:uiPriority w:val="99"/>
    <w:semiHidden/>
    <w:unhideWhenUsed/>
    <w:rsid w:val="00491910"/>
    <w:rPr>
      <w:color w:val="96607D" w:themeColor="followedHyperlink"/>
      <w:u w:val="single"/>
    </w:rPr>
  </w:style>
  <w:style w:type="numbering" w:customStyle="1" w:styleId="StyleTableList">
    <w:name w:val="Style Table List"/>
    <w:uiPriority w:val="99"/>
    <w:rsid w:val="00491910"/>
    <w:pPr>
      <w:numPr>
        <w:numId w:val="4"/>
      </w:numPr>
    </w:pPr>
  </w:style>
  <w:style w:type="numbering" w:customStyle="1" w:styleId="Stilius1">
    <w:name w:val="Stilius1"/>
    <w:basedOn w:val="StyleTableList"/>
    <w:uiPriority w:val="99"/>
    <w:rsid w:val="00491910"/>
    <w:pPr>
      <w:numPr>
        <w:numId w:val="24"/>
      </w:numPr>
    </w:pPr>
  </w:style>
  <w:style w:type="character" w:styleId="Neapdorotaspaminjimas">
    <w:name w:val="Unresolved Mention"/>
    <w:basedOn w:val="Numatytasispastraiposriftas"/>
    <w:uiPriority w:val="99"/>
    <w:semiHidden/>
    <w:unhideWhenUsed/>
    <w:rsid w:val="00491910"/>
    <w:rPr>
      <w:color w:val="605E5C"/>
      <w:shd w:val="clear" w:color="auto" w:fill="E1DFDD"/>
    </w:rPr>
  </w:style>
  <w:style w:type="paragraph" w:customStyle="1" w:styleId="CommentText2">
    <w:name w:val="Comment Text2"/>
    <w:basedOn w:val="prastasis"/>
    <w:link w:val="CommentTextChar1"/>
    <w:uiPriority w:val="99"/>
    <w:unhideWhenUsed/>
    <w:rsid w:val="00491910"/>
  </w:style>
  <w:style w:type="character" w:customStyle="1" w:styleId="CommentTextChar1">
    <w:name w:val="Comment Text Char1"/>
    <w:basedOn w:val="Numatytasispastraiposriftas"/>
    <w:link w:val="CommentText2"/>
    <w:uiPriority w:val="99"/>
    <w:rsid w:val="00491910"/>
    <w:rPr>
      <w:rFonts w:ascii="Calibri" w:eastAsia="SimSun" w:hAnsi="Calibri" w:cs="Tahoma"/>
      <w:sz w:val="20"/>
      <w:szCs w:val="20"/>
      <w:lang w:eastAsia="zh-CN"/>
      <w14:ligatures w14:val="none"/>
    </w:rPr>
  </w:style>
  <w:style w:type="character" w:customStyle="1" w:styleId="CommentReference2">
    <w:name w:val="Comment Reference2"/>
    <w:basedOn w:val="Numatytasispastraiposriftas"/>
    <w:uiPriority w:val="99"/>
    <w:semiHidden/>
    <w:unhideWhenUsed/>
    <w:rsid w:val="00491910"/>
    <w:rPr>
      <w:sz w:val="16"/>
      <w:szCs w:val="16"/>
    </w:rPr>
  </w:style>
  <w:style w:type="paragraph" w:customStyle="1" w:styleId="CommentSubject2">
    <w:name w:val="Comment Subject2"/>
    <w:basedOn w:val="CommentText2"/>
    <w:next w:val="CommentText2"/>
    <w:link w:val="CommentSubjectChar1"/>
    <w:uiPriority w:val="99"/>
    <w:semiHidden/>
    <w:unhideWhenUsed/>
    <w:rsid w:val="00491910"/>
    <w:rPr>
      <w:b/>
      <w:bCs/>
    </w:rPr>
  </w:style>
  <w:style w:type="character" w:customStyle="1" w:styleId="CommentSubjectChar1">
    <w:name w:val="Comment Subject Char1"/>
    <w:basedOn w:val="CommentTextChar1"/>
    <w:link w:val="CommentSubject2"/>
    <w:uiPriority w:val="99"/>
    <w:semiHidden/>
    <w:rsid w:val="00491910"/>
    <w:rPr>
      <w:rFonts w:ascii="Calibri" w:eastAsia="SimSun" w:hAnsi="Calibri" w:cs="Tahoma"/>
      <w:b/>
      <w:bCs/>
      <w:sz w:val="20"/>
      <w:szCs w:val="20"/>
      <w:lang w:eastAsia="zh-CN"/>
      <w14:ligatures w14:val="none"/>
    </w:rPr>
  </w:style>
  <w:style w:type="paragraph" w:styleId="Komentarotekstas">
    <w:name w:val="annotation text"/>
    <w:basedOn w:val="prastasis"/>
    <w:link w:val="KomentarotekstasDiagrama1"/>
    <w:uiPriority w:val="99"/>
    <w:unhideWhenUsed/>
    <w:rsid w:val="00491910"/>
  </w:style>
  <w:style w:type="character" w:customStyle="1" w:styleId="KomentarotekstasDiagrama1">
    <w:name w:val="Komentaro tekstas Diagrama1"/>
    <w:basedOn w:val="Numatytasispastraiposriftas"/>
    <w:link w:val="Komentarotekstas"/>
    <w:uiPriority w:val="99"/>
    <w:rsid w:val="00491910"/>
    <w:rPr>
      <w:rFonts w:ascii="Calibri" w:eastAsia="SimSun" w:hAnsi="Calibri" w:cs="Tahoma"/>
      <w:sz w:val="20"/>
      <w:szCs w:val="20"/>
      <w:lang w:eastAsia="zh-CN"/>
      <w14:ligatures w14:val="none"/>
    </w:rPr>
  </w:style>
  <w:style w:type="character" w:styleId="Komentaronuoroda">
    <w:name w:val="annotation reference"/>
    <w:basedOn w:val="Numatytasispastraiposriftas"/>
    <w:uiPriority w:val="99"/>
    <w:semiHidden/>
    <w:unhideWhenUsed/>
    <w:rsid w:val="00491910"/>
    <w:rPr>
      <w:sz w:val="16"/>
      <w:szCs w:val="16"/>
    </w:rPr>
  </w:style>
  <w:style w:type="paragraph" w:styleId="Komentarotema">
    <w:name w:val="annotation subject"/>
    <w:basedOn w:val="Komentarotekstas"/>
    <w:next w:val="Komentarotekstas"/>
    <w:link w:val="KomentarotemaDiagrama"/>
    <w:uiPriority w:val="99"/>
    <w:semiHidden/>
    <w:unhideWhenUsed/>
    <w:rsid w:val="008B38E7"/>
    <w:rPr>
      <w:b/>
      <w:bCs/>
    </w:rPr>
  </w:style>
  <w:style w:type="character" w:customStyle="1" w:styleId="KomentarotemaDiagrama">
    <w:name w:val="Komentaro tema Diagrama"/>
    <w:basedOn w:val="KomentarotekstasDiagrama1"/>
    <w:link w:val="Komentarotema"/>
    <w:uiPriority w:val="99"/>
    <w:semiHidden/>
    <w:rsid w:val="008B38E7"/>
    <w:rPr>
      <w:rFonts w:ascii="Calibri" w:eastAsia="Times New Roman" w:hAnsi="Calibri" w:cs="Tahoma"/>
      <w:b/>
      <w:bCs/>
      <w:sz w:val="20"/>
      <w:szCs w:val="20"/>
      <w:lang w:eastAsia="zh-CN"/>
      <w14:ligatures w14:val="none"/>
    </w:rPr>
  </w:style>
  <w:style w:type="character" w:styleId="Paminjimas">
    <w:name w:val="Mention"/>
    <w:basedOn w:val="Numatytasispastraiposriftas"/>
    <w:uiPriority w:val="99"/>
    <w:unhideWhenUsed/>
    <w:rsid w:val="004277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1899</TotalTime>
  <Pages>12</Pages>
  <Words>20196</Words>
  <Characters>11512</Characters>
  <Application>Microsoft Office Word</Application>
  <DocSecurity>0</DocSecurity>
  <Lines>95</Lines>
  <Paragraphs>63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Specification for the Procurement of a Meteorological Scanning System and Its Installation</dc:title>
  <dc:subject>English translation</dc:subject>
  <dc:creator>Lukas Sudvajus</dc:creator>
  <cp:lastModifiedBy>Lukas Sudvajus</cp:lastModifiedBy>
  <cp:revision>1035</cp:revision>
  <dcterms:created xsi:type="dcterms:W3CDTF">2026-04-24T10:35:00Z</dcterms:created>
  <dcterms:modified xsi:type="dcterms:W3CDTF">2026-08-25T13:15:00Z</dcterms:modified>
</cp:coreProperties>
</file>