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F3ED" w14:textId="77777777" w:rsidR="000B7F23" w:rsidRPr="000B038A" w:rsidRDefault="000B7F23" w:rsidP="00B14B8A">
      <w:pPr>
        <w:spacing w:after="0"/>
        <w:jc w:val="center"/>
        <w:rPr>
          <w:rFonts w:asciiTheme="majorBidi" w:hAnsiTheme="majorBidi" w:cstheme="majorBidi"/>
          <w:b/>
        </w:rPr>
      </w:pPr>
      <w:r w:rsidRPr="000B038A">
        <w:rPr>
          <w:rFonts w:asciiTheme="majorBidi" w:hAnsiTheme="majorBidi" w:cstheme="majorBidi"/>
          <w:b/>
        </w:rPr>
        <w:t>TECHNINĖ SPECIFIKACIJA</w:t>
      </w:r>
    </w:p>
    <w:p w14:paraId="11E0A64A" w14:textId="77777777" w:rsidR="000B7F23" w:rsidRPr="000B038A" w:rsidRDefault="00B14B8A" w:rsidP="00B14B8A">
      <w:pPr>
        <w:spacing w:after="0"/>
        <w:jc w:val="center"/>
        <w:rPr>
          <w:rFonts w:asciiTheme="majorBidi" w:hAnsiTheme="majorBidi" w:cstheme="majorBidi"/>
          <w:b/>
          <w:szCs w:val="24"/>
        </w:rPr>
      </w:pPr>
      <w:r w:rsidRPr="000B038A">
        <w:rPr>
          <w:rFonts w:asciiTheme="majorBidi" w:hAnsiTheme="majorBidi" w:cstheme="majorBidi"/>
          <w:b/>
        </w:rPr>
        <w:t>RADIOFARMACINIŲ PREPARATŲ DOZĖS AKTYVUMO MATUOKLIS (8426)</w:t>
      </w:r>
    </w:p>
    <w:p w14:paraId="72581A87" w14:textId="77777777" w:rsidR="000B7F23" w:rsidRDefault="000B7F23" w:rsidP="00B14B8A">
      <w:pPr>
        <w:spacing w:after="0"/>
        <w:ind w:left="357"/>
        <w:jc w:val="center"/>
        <w:rPr>
          <w:rFonts w:eastAsia="Arial Unicode MS" w:cs="Times New Roman"/>
          <w:b/>
          <w:bCs/>
        </w:rPr>
      </w:pPr>
    </w:p>
    <w:p w14:paraId="38FEAF58" w14:textId="77777777" w:rsidR="000B7F23" w:rsidRPr="000B038A" w:rsidRDefault="000B7F23" w:rsidP="000B7F23">
      <w:pPr>
        <w:spacing w:after="40"/>
        <w:ind w:left="357"/>
        <w:jc w:val="center"/>
        <w:rPr>
          <w:rFonts w:asciiTheme="majorBidi" w:eastAsia="Arial Unicode MS" w:hAnsiTheme="majorBidi" w:cstheme="majorBidi"/>
          <w:b/>
          <w:bCs/>
        </w:rPr>
      </w:pPr>
      <w:r w:rsidRPr="000B038A">
        <w:rPr>
          <w:rFonts w:asciiTheme="majorBidi" w:eastAsia="Arial Unicode MS" w:hAnsiTheme="majorBidi" w:cstheme="majorBidi"/>
          <w:b/>
          <w:bCs/>
        </w:rPr>
        <w:t>I. BENDRIEJI REIKALAVIMAI</w:t>
      </w:r>
    </w:p>
    <w:p w14:paraId="1D999804" w14:textId="77777777" w:rsidR="000B7F23" w:rsidRPr="000B038A" w:rsidRDefault="000B7F23" w:rsidP="000B7F23">
      <w:pPr>
        <w:pStyle w:val="ListParagraph"/>
        <w:numPr>
          <w:ilvl w:val="0"/>
          <w:numId w:val="5"/>
        </w:numPr>
        <w:suppressAutoHyphens w:val="0"/>
        <w:rPr>
          <w:rFonts w:asciiTheme="majorBidi" w:hAnsiTheme="majorBidi" w:cstheme="majorBidi"/>
          <w:sz w:val="22"/>
          <w:szCs w:val="22"/>
          <w:lang w:eastAsia="lt-LT"/>
        </w:rPr>
      </w:pPr>
      <w:r w:rsidRPr="000B038A">
        <w:rPr>
          <w:rFonts w:asciiTheme="majorBidi" w:hAnsiTheme="majorBidi" w:cstheme="majorBidi"/>
          <w:sz w:val="22"/>
          <w:szCs w:val="22"/>
          <w:lang w:eastAsia="lt-LT"/>
        </w:rPr>
        <w:t xml:space="preserve">Tiekėjas </w:t>
      </w:r>
      <w:r w:rsidRPr="000B038A">
        <w:rPr>
          <w:rFonts w:asciiTheme="majorBidi" w:hAnsiTheme="majorBidi" w:cstheme="majorBidi"/>
          <w:b/>
          <w:bCs/>
          <w:sz w:val="22"/>
          <w:szCs w:val="22"/>
          <w:u w:val="single"/>
          <w:lang w:eastAsia="lt-LT"/>
        </w:rPr>
        <w:t>kartu su pasiūlymu</w:t>
      </w:r>
      <w:r w:rsidRPr="000B038A">
        <w:rPr>
          <w:rFonts w:asciiTheme="majorBidi" w:hAnsiTheme="majorBidi" w:cstheme="majorBidi"/>
          <w:sz w:val="22"/>
          <w:szCs w:val="22"/>
          <w:lang w:eastAsia="lt-LT"/>
        </w:rPr>
        <w:t xml:space="preserve"> turi pateikti gamintojo parduodamų prekių atstovavimo teisę patvirtinantį dokumentą.</w:t>
      </w:r>
    </w:p>
    <w:p w14:paraId="28698B26" w14:textId="77777777" w:rsidR="000B7F23" w:rsidRPr="000B038A" w:rsidRDefault="000B7F23" w:rsidP="000B7F23">
      <w:pPr>
        <w:pStyle w:val="NormalWeb"/>
        <w:numPr>
          <w:ilvl w:val="0"/>
          <w:numId w:val="5"/>
        </w:numPr>
        <w:spacing w:before="0" w:beforeAutospacing="0" w:after="40" w:afterAutospacing="0"/>
        <w:ind w:right="-2"/>
        <w:jc w:val="both"/>
        <w:rPr>
          <w:rFonts w:asciiTheme="majorBidi" w:hAnsiTheme="majorBidi" w:cstheme="majorBidi"/>
          <w:sz w:val="22"/>
          <w:szCs w:val="22"/>
        </w:rPr>
      </w:pPr>
      <w:r w:rsidRPr="000B038A">
        <w:rPr>
          <w:rFonts w:asciiTheme="majorBidi" w:hAnsiTheme="majorBidi" w:cstheme="majorBidi"/>
          <w:sz w:val="22"/>
          <w:szCs w:val="22"/>
        </w:rPr>
        <w:t xml:space="preserve">Tiekėjas </w:t>
      </w:r>
      <w:r w:rsidRPr="000B038A">
        <w:rPr>
          <w:rFonts w:asciiTheme="majorBidi" w:hAnsiTheme="majorBidi" w:cstheme="majorBidi"/>
          <w:b/>
          <w:bCs/>
          <w:sz w:val="22"/>
          <w:szCs w:val="22"/>
          <w:u w:val="single"/>
        </w:rPr>
        <w:t>kartu su pasiūlymu</w:t>
      </w:r>
      <w:r w:rsidRPr="000B038A">
        <w:rPr>
          <w:rFonts w:asciiTheme="majorBidi" w:hAnsiTheme="majorBidi" w:cstheme="majorBidi"/>
          <w:sz w:val="22"/>
          <w:szCs w:val="22"/>
        </w:rPr>
        <w:t xml:space="preserve"> turi pateikti dokumentus,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0B038A">
        <w:rPr>
          <w:rFonts w:asciiTheme="majorBidi" w:hAnsiTheme="majorBidi" w:cstheme="majorBidi"/>
          <w:i/>
          <w:iCs/>
          <w:sz w:val="22"/>
          <w:szCs w:val="22"/>
        </w:rPr>
        <w:t>pdf</w:t>
      </w:r>
      <w:proofErr w:type="spellEnd"/>
      <w:r w:rsidRPr="000B038A">
        <w:rPr>
          <w:rFonts w:asciiTheme="majorBidi" w:hAnsiTheme="majorBidi" w:cstheme="majorBidi"/>
          <w:sz w:val="22"/>
          <w:szCs w:val="22"/>
        </w:rPr>
        <w:t xml:space="preserve"> formatu), taip pat kitus techninėje specifikacijoje reikalaujamus dokumentus. Prekių katalogai ir aprašymai pateikiami lietuvių kalba arba gali būti pateikiami anglų kalba, tačiau, paprašius perkančiajai organizacijai, turės būti pateiktas vertimas iš anglų kalbos į lietuvių kalbą per 3 darbo dienas. Jei atitinkami dokumentai yra išduoti kita, nei reikalaujama, kalba (lietuvių ar anglų), kartu turi būti pateiktas vertimas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740C0565" w14:textId="77777777" w:rsidR="000B7F23" w:rsidRPr="000B038A" w:rsidRDefault="000B7F23" w:rsidP="000B7F23">
      <w:pPr>
        <w:pStyle w:val="ListParagraph"/>
        <w:numPr>
          <w:ilvl w:val="0"/>
          <w:numId w:val="5"/>
        </w:numPr>
        <w:ind w:right="-1"/>
        <w:contextualSpacing w:val="0"/>
        <w:jc w:val="both"/>
        <w:rPr>
          <w:rFonts w:asciiTheme="majorBidi" w:hAnsiTheme="majorBidi" w:cstheme="majorBidi"/>
          <w:sz w:val="22"/>
          <w:szCs w:val="22"/>
        </w:rPr>
      </w:pPr>
      <w:r w:rsidRPr="000B038A">
        <w:rPr>
          <w:rFonts w:asciiTheme="majorBidi" w:hAnsiTheme="majorBidi" w:cstheme="majorBidi"/>
          <w:sz w:val="22"/>
          <w:szCs w:val="22"/>
        </w:rPr>
        <w:t>Visoms nurodytoms konkrečioms medžiagoms ir/ar konkretiems pavadinimams, standartams ir pan. taikoma „</w:t>
      </w:r>
      <w:r w:rsidRPr="000B038A">
        <w:rPr>
          <w:rFonts w:asciiTheme="majorBidi" w:hAnsiTheme="majorBidi" w:cstheme="majorBidi"/>
          <w:b/>
          <w:bCs/>
          <w:i/>
          <w:iCs/>
          <w:sz w:val="22"/>
          <w:szCs w:val="22"/>
        </w:rPr>
        <w:t>arba lygiavertis</w:t>
      </w:r>
      <w:r w:rsidRPr="000B038A">
        <w:rPr>
          <w:rFonts w:asciiTheme="majorBidi" w:hAnsiTheme="majorBidi" w:cstheme="majorBidi"/>
          <w:sz w:val="22"/>
          <w:szCs w:val="22"/>
        </w:rPr>
        <w:t xml:space="preserve">“. Tiekėjas, siūlantis lygiavertę prekę privalo </w:t>
      </w:r>
      <w:r w:rsidRPr="000B038A">
        <w:rPr>
          <w:rFonts w:asciiTheme="majorBidi" w:hAnsiTheme="majorBidi" w:cstheme="majorBidi"/>
          <w:b/>
          <w:bCs/>
          <w:sz w:val="22"/>
          <w:szCs w:val="22"/>
        </w:rPr>
        <w:t>savo pasiūlyme</w:t>
      </w:r>
      <w:r w:rsidRPr="000B038A">
        <w:rPr>
          <w:rFonts w:asciiTheme="majorBidi" w:hAnsiTheme="majorBidi" w:cstheme="majorBidi"/>
          <w:sz w:val="22"/>
          <w:szCs w:val="22"/>
        </w:rPr>
        <w:t xml:space="preserve"> patikimomis priemonėmis įrodyti, kad siūloma prekė yra lygiavertė ir atitinka techninėje specifikacijoje keliamus reikalavimus.</w:t>
      </w:r>
    </w:p>
    <w:p w14:paraId="0C37F6AB" w14:textId="77777777" w:rsidR="000B7F23" w:rsidRPr="000B038A" w:rsidRDefault="000B7F23" w:rsidP="000B7F23">
      <w:pPr>
        <w:spacing w:after="40"/>
        <w:ind w:left="357"/>
        <w:jc w:val="center"/>
        <w:rPr>
          <w:rFonts w:asciiTheme="majorBidi" w:hAnsiTheme="majorBidi" w:cstheme="majorBidi"/>
          <w:b/>
          <w:bCs/>
          <w:bdr w:val="none" w:sz="0" w:space="0" w:color="auto" w:frame="1"/>
        </w:rPr>
      </w:pPr>
    </w:p>
    <w:p w14:paraId="59FEC514" w14:textId="77777777" w:rsidR="000B7F23" w:rsidRPr="000B038A" w:rsidRDefault="000B7F23" w:rsidP="000B7F23">
      <w:pPr>
        <w:spacing w:after="40"/>
        <w:ind w:left="357"/>
        <w:jc w:val="center"/>
        <w:rPr>
          <w:rFonts w:asciiTheme="majorBidi" w:hAnsiTheme="majorBidi" w:cstheme="majorBidi"/>
          <w:b/>
          <w:bCs/>
          <w:bdr w:val="none" w:sz="0" w:space="0" w:color="auto" w:frame="1"/>
        </w:rPr>
      </w:pPr>
      <w:r w:rsidRPr="000B038A">
        <w:rPr>
          <w:rFonts w:asciiTheme="majorBidi" w:hAnsiTheme="majorBidi" w:cstheme="majorBidi"/>
          <w:b/>
          <w:bCs/>
          <w:bdr w:val="none" w:sz="0" w:space="0" w:color="auto" w:frame="1"/>
        </w:rPr>
        <w:t>II. APLINKOSAUGINIAI REIKALAVIMAI</w:t>
      </w:r>
    </w:p>
    <w:p w14:paraId="1DDB6AA2" w14:textId="77777777" w:rsidR="008B6D7A" w:rsidRDefault="000B7F23" w:rsidP="00A568B4">
      <w:pPr>
        <w:spacing w:after="40"/>
        <w:ind w:left="357"/>
        <w:jc w:val="both"/>
        <w:rPr>
          <w:rFonts w:asciiTheme="majorBidi" w:hAnsiTheme="majorBidi" w:cstheme="majorBidi"/>
          <w:bdr w:val="none" w:sz="0" w:space="0" w:color="auto" w:frame="1"/>
        </w:rPr>
      </w:pPr>
      <w:r w:rsidRPr="000B038A">
        <w:rPr>
          <w:rFonts w:asciiTheme="majorBidi" w:hAnsiTheme="majorBidi" w:cstheme="majorBidi"/>
          <w:bdr w:val="none" w:sz="0" w:space="0" w:color="auto" w:frame="1"/>
        </w:rPr>
        <w:t xml:space="preserve">Pirkimas vykdomas 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(toliau </w:t>
      </w:r>
      <w:r w:rsidRPr="000B038A">
        <w:rPr>
          <w:rFonts w:asciiTheme="majorBidi" w:hAnsiTheme="majorBidi" w:cstheme="majorBidi"/>
          <w:bdr w:val="none" w:sz="0" w:space="0" w:color="auto" w:frame="1"/>
        </w:rPr>
        <w:softHyphen/>
        <w:t xml:space="preserve">– Įsakymas). Aplinkos apsaugos kriterijai nustatyti pagal Aplinkos apsaugos kriterijų taikymo, vykdant žaliuosius pirkimus, tvarkos aprašo, patvirtinto Įsakymu, 4.4.4 papunktį. </w:t>
      </w:r>
      <w:r w:rsidR="00A568B4" w:rsidRPr="00A568B4">
        <w:rPr>
          <w:rFonts w:asciiTheme="majorBidi" w:hAnsiTheme="majorBidi" w:cstheme="majorBidi"/>
          <w:bdr w:val="none" w:sz="0" w:space="0" w:color="auto" w:frame="1"/>
        </w:rPr>
        <w:t>Šalys, vykdydamos Sutartį, įsipareigoja laikytis šių aplinkosaugos reikalavimų:</w:t>
      </w:r>
    </w:p>
    <w:p w14:paraId="05967E94" w14:textId="77777777" w:rsidR="004315EA" w:rsidRDefault="004315EA" w:rsidP="00B14B8A">
      <w:pPr>
        <w:pStyle w:val="ListParagraph"/>
        <w:numPr>
          <w:ilvl w:val="0"/>
          <w:numId w:val="4"/>
        </w:numPr>
        <w:suppressAutoHyphens w:val="0"/>
        <w:spacing w:after="40"/>
        <w:jc w:val="both"/>
        <w:rPr>
          <w:rFonts w:asciiTheme="majorBidi" w:eastAsia="Calibri" w:hAnsiTheme="majorBidi" w:cstheme="majorBidi"/>
          <w:color w:val="000000"/>
          <w:sz w:val="22"/>
        </w:rPr>
      </w:pPr>
      <w:r w:rsidRPr="004315EA">
        <w:rPr>
          <w:rFonts w:asciiTheme="majorBidi" w:eastAsia="Calibri" w:hAnsiTheme="majorBidi" w:cstheme="majorBidi"/>
          <w:color w:val="000000"/>
          <w:sz w:val="22"/>
        </w:rPr>
        <w:t>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Įsakymu.</w:t>
      </w:r>
    </w:p>
    <w:p w14:paraId="7982B04E" w14:textId="77777777" w:rsidR="00B14B8A" w:rsidRPr="000B038A" w:rsidRDefault="000B7F23" w:rsidP="00B14B8A">
      <w:pPr>
        <w:pStyle w:val="ListParagraph"/>
        <w:numPr>
          <w:ilvl w:val="0"/>
          <w:numId w:val="4"/>
        </w:numPr>
        <w:suppressAutoHyphens w:val="0"/>
        <w:spacing w:after="40"/>
        <w:jc w:val="both"/>
        <w:rPr>
          <w:rFonts w:asciiTheme="majorBidi" w:eastAsia="Calibri" w:hAnsiTheme="majorBidi" w:cstheme="majorBidi"/>
          <w:color w:val="000000"/>
          <w:sz w:val="22"/>
        </w:rPr>
      </w:pPr>
      <w:r w:rsidRPr="000B038A">
        <w:rPr>
          <w:rFonts w:asciiTheme="majorBidi" w:eastAsia="Calibri" w:hAnsiTheme="majorBidi" w:cstheme="majorBidi"/>
          <w:color w:val="000000"/>
          <w:sz w:val="22"/>
        </w:rPr>
        <w:t>Prekių pakuotės turi būti laikytinos perdirbamosiomis pakuotėmis pagal Lietuvos Respublikos mokesčio už aplinkos teršimą įstatymo nuostatas.</w:t>
      </w:r>
      <w:r w:rsidR="00B14B8A" w:rsidRPr="000B038A">
        <w:rPr>
          <w:rFonts w:asciiTheme="majorBidi" w:eastAsia="Calibri" w:hAnsiTheme="majorBidi" w:cstheme="majorBidi"/>
          <w:color w:val="000000"/>
        </w:rPr>
        <w:t xml:space="preserve"> </w:t>
      </w:r>
    </w:p>
    <w:p w14:paraId="25B2978C" w14:textId="77777777" w:rsidR="000B7F23" w:rsidRDefault="00B14B8A" w:rsidP="00B14B8A">
      <w:pPr>
        <w:pStyle w:val="ListParagraph"/>
        <w:numPr>
          <w:ilvl w:val="0"/>
          <w:numId w:val="4"/>
        </w:numPr>
        <w:suppressAutoHyphens w:val="0"/>
        <w:spacing w:after="40"/>
        <w:jc w:val="both"/>
        <w:rPr>
          <w:rFonts w:asciiTheme="majorBidi" w:eastAsia="Calibri" w:hAnsiTheme="majorBidi" w:cstheme="majorBidi"/>
          <w:color w:val="000000"/>
          <w:sz w:val="22"/>
        </w:rPr>
      </w:pPr>
      <w:r w:rsidRPr="000B038A">
        <w:rPr>
          <w:rFonts w:asciiTheme="majorBidi" w:eastAsia="Calibri" w:hAnsiTheme="majorBidi" w:cstheme="majorBidi"/>
          <w:color w:val="000000"/>
          <w:sz w:val="22"/>
        </w:rPr>
        <w:t>Prekės pristatomos ne piko metu.</w:t>
      </w:r>
    </w:p>
    <w:p w14:paraId="4F6CAF66" w14:textId="77777777" w:rsidR="00B14B8A" w:rsidRPr="004F16DC" w:rsidRDefault="00B14B8A" w:rsidP="000B7F23">
      <w:pPr>
        <w:spacing w:after="40"/>
        <w:ind w:left="357"/>
        <w:contextualSpacing/>
        <w:jc w:val="both"/>
        <w:rPr>
          <w:rFonts w:eastAsia="Calibri" w:cs="Times New Roman"/>
          <w:color w:val="000000"/>
        </w:rPr>
      </w:pPr>
    </w:p>
    <w:p w14:paraId="1791B838" w14:textId="77777777" w:rsidR="0083520C" w:rsidRPr="000B038A" w:rsidRDefault="00B14B8A" w:rsidP="00B14B8A">
      <w:pPr>
        <w:spacing w:after="40"/>
        <w:ind w:left="357"/>
        <w:jc w:val="center"/>
        <w:rPr>
          <w:rFonts w:asciiTheme="majorBidi" w:hAnsiTheme="majorBidi" w:cstheme="majorBidi"/>
          <w:b/>
          <w:bCs/>
          <w:bdr w:val="none" w:sz="0" w:space="0" w:color="auto" w:frame="1"/>
        </w:rPr>
      </w:pPr>
      <w:r w:rsidRPr="000B038A">
        <w:rPr>
          <w:rFonts w:asciiTheme="majorBidi" w:hAnsiTheme="majorBidi" w:cstheme="majorBidi"/>
          <w:b/>
          <w:bCs/>
          <w:bdr w:val="none" w:sz="0" w:space="0" w:color="auto" w:frame="1"/>
        </w:rPr>
        <w:t>III. TECHNINIAI REIKALAVIMAI</w:t>
      </w:r>
    </w:p>
    <w:tbl>
      <w:tblPr>
        <w:tblStyle w:val="TableGrid"/>
        <w:tblW w:w="10201" w:type="dxa"/>
        <w:tblLook w:val="04A0" w:firstRow="1" w:lastRow="0" w:firstColumn="1" w:lastColumn="0" w:noHBand="0" w:noVBand="1"/>
      </w:tblPr>
      <w:tblGrid>
        <w:gridCol w:w="610"/>
        <w:gridCol w:w="2929"/>
        <w:gridCol w:w="4106"/>
        <w:gridCol w:w="2556"/>
      </w:tblGrid>
      <w:tr w:rsidR="00306720" w:rsidRPr="00CF799F" w14:paraId="3BE07FFB" w14:textId="77777777" w:rsidTr="00600FEA">
        <w:tc>
          <w:tcPr>
            <w:tcW w:w="610" w:type="dxa"/>
          </w:tcPr>
          <w:p w14:paraId="4C54FFDB" w14:textId="77777777" w:rsidR="00306720" w:rsidRPr="00CF799F" w:rsidRDefault="00306720" w:rsidP="00306720">
            <w:pPr>
              <w:ind w:firstLine="0"/>
              <w:jc w:val="center"/>
              <w:rPr>
                <w:rFonts w:cs="Times New Roman"/>
                <w:szCs w:val="24"/>
              </w:rPr>
            </w:pPr>
            <w:r w:rsidRPr="00CF799F">
              <w:rPr>
                <w:rFonts w:cs="Times New Roman"/>
                <w:szCs w:val="24"/>
              </w:rPr>
              <w:t>Eil. Nr.</w:t>
            </w:r>
          </w:p>
        </w:tc>
        <w:tc>
          <w:tcPr>
            <w:tcW w:w="2929" w:type="dxa"/>
            <w:vAlign w:val="center"/>
          </w:tcPr>
          <w:p w14:paraId="73E84148" w14:textId="77777777" w:rsidR="00306720" w:rsidRPr="00E45D54" w:rsidRDefault="00306720" w:rsidP="0055612A">
            <w:pPr>
              <w:ind w:firstLine="0"/>
              <w:jc w:val="center"/>
              <w:rPr>
                <w:b/>
                <w:szCs w:val="24"/>
              </w:rPr>
            </w:pPr>
            <w:r w:rsidRPr="00E45D54">
              <w:rPr>
                <w:b/>
                <w:szCs w:val="24"/>
              </w:rPr>
              <w:t>Įrangos/parametrų pavadinimas</w:t>
            </w:r>
          </w:p>
        </w:tc>
        <w:tc>
          <w:tcPr>
            <w:tcW w:w="4106" w:type="dxa"/>
            <w:vAlign w:val="center"/>
          </w:tcPr>
          <w:p w14:paraId="301D675C" w14:textId="77777777" w:rsidR="00306720" w:rsidRPr="00E45D54" w:rsidRDefault="00306720" w:rsidP="0055612A">
            <w:pPr>
              <w:ind w:firstLine="0"/>
              <w:jc w:val="center"/>
              <w:rPr>
                <w:b/>
                <w:szCs w:val="24"/>
              </w:rPr>
            </w:pPr>
            <w:r w:rsidRPr="00E45D54">
              <w:rPr>
                <w:b/>
                <w:szCs w:val="24"/>
              </w:rPr>
              <w:t>Techniniai reikalavimai</w:t>
            </w:r>
          </w:p>
        </w:tc>
        <w:tc>
          <w:tcPr>
            <w:tcW w:w="2556" w:type="dxa"/>
            <w:vAlign w:val="center"/>
          </w:tcPr>
          <w:p w14:paraId="7313062A" w14:textId="77777777" w:rsidR="00306720" w:rsidRPr="00CF799F" w:rsidRDefault="00306720" w:rsidP="00A310A6">
            <w:pPr>
              <w:ind w:firstLine="0"/>
              <w:jc w:val="center"/>
              <w:rPr>
                <w:rFonts w:cs="Times New Roman"/>
                <w:szCs w:val="24"/>
              </w:rPr>
            </w:pPr>
            <w:r w:rsidRPr="00E45D54">
              <w:rPr>
                <w:b/>
                <w:szCs w:val="24"/>
              </w:rPr>
              <w:t>Atitikimas reikalavimams</w:t>
            </w:r>
          </w:p>
        </w:tc>
      </w:tr>
      <w:tr w:rsidR="00CF799F" w:rsidRPr="00CF799F" w14:paraId="5CDD1047" w14:textId="77777777" w:rsidTr="00600FEA">
        <w:trPr>
          <w:trHeight w:val="512"/>
        </w:trPr>
        <w:tc>
          <w:tcPr>
            <w:tcW w:w="610" w:type="dxa"/>
          </w:tcPr>
          <w:p w14:paraId="2E9A8A70" w14:textId="77777777" w:rsidR="00CF799F" w:rsidRPr="00CC315C" w:rsidRDefault="00CF799F" w:rsidP="00CC315C">
            <w:pPr>
              <w:pStyle w:val="ListParagraph"/>
              <w:numPr>
                <w:ilvl w:val="0"/>
                <w:numId w:val="3"/>
              </w:numPr>
              <w:ind w:left="0" w:firstLine="0"/>
              <w:rPr>
                <w:szCs w:val="24"/>
              </w:rPr>
            </w:pPr>
          </w:p>
        </w:tc>
        <w:tc>
          <w:tcPr>
            <w:tcW w:w="2929" w:type="dxa"/>
          </w:tcPr>
          <w:p w14:paraId="79BDC4C0" w14:textId="77777777" w:rsidR="00CF799F" w:rsidRPr="00CF799F" w:rsidRDefault="00262776" w:rsidP="00607622">
            <w:pPr>
              <w:ind w:firstLine="0"/>
              <w:rPr>
                <w:rFonts w:cs="Times New Roman"/>
                <w:szCs w:val="24"/>
              </w:rPr>
            </w:pPr>
            <w:proofErr w:type="spellStart"/>
            <w:r w:rsidRPr="00262776">
              <w:rPr>
                <w:szCs w:val="24"/>
              </w:rPr>
              <w:t>Radiofarmacinių</w:t>
            </w:r>
            <w:proofErr w:type="spellEnd"/>
            <w:r w:rsidRPr="00262776">
              <w:rPr>
                <w:szCs w:val="24"/>
              </w:rPr>
              <w:t xml:space="preserve"> preparatų aktyvumo matuokli</w:t>
            </w:r>
            <w:r>
              <w:rPr>
                <w:szCs w:val="24"/>
              </w:rPr>
              <w:t>s</w:t>
            </w:r>
          </w:p>
        </w:tc>
        <w:tc>
          <w:tcPr>
            <w:tcW w:w="4106" w:type="dxa"/>
          </w:tcPr>
          <w:p w14:paraId="0031E055" w14:textId="77777777" w:rsidR="0065240C" w:rsidRPr="0065240C" w:rsidRDefault="00262776" w:rsidP="0065240C">
            <w:pPr>
              <w:ind w:firstLine="0"/>
              <w:rPr>
                <w:szCs w:val="24"/>
              </w:rPr>
            </w:pPr>
            <w:r>
              <w:rPr>
                <w:szCs w:val="24"/>
              </w:rPr>
              <w:t>1 vnt.</w:t>
            </w:r>
          </w:p>
          <w:p w14:paraId="1477C39F" w14:textId="77777777" w:rsidR="00CF799F" w:rsidRPr="00CF799F" w:rsidRDefault="00CF799F" w:rsidP="004227D0">
            <w:pPr>
              <w:ind w:firstLine="0"/>
              <w:rPr>
                <w:rFonts w:cs="Times New Roman"/>
                <w:szCs w:val="24"/>
              </w:rPr>
            </w:pPr>
          </w:p>
        </w:tc>
        <w:tc>
          <w:tcPr>
            <w:tcW w:w="2556" w:type="dxa"/>
          </w:tcPr>
          <w:p w14:paraId="51985AB7" w14:textId="77777777" w:rsidR="00CF799F" w:rsidRPr="00CF799F" w:rsidRDefault="00CF799F" w:rsidP="00855D5A">
            <w:pPr>
              <w:jc w:val="center"/>
              <w:rPr>
                <w:rFonts w:cs="Times New Roman"/>
                <w:szCs w:val="24"/>
              </w:rPr>
            </w:pPr>
          </w:p>
        </w:tc>
      </w:tr>
      <w:tr w:rsidR="00CF799F" w:rsidRPr="00CF799F" w14:paraId="256B37F8" w14:textId="77777777" w:rsidTr="00600FEA">
        <w:trPr>
          <w:trHeight w:val="555"/>
        </w:trPr>
        <w:tc>
          <w:tcPr>
            <w:tcW w:w="610" w:type="dxa"/>
          </w:tcPr>
          <w:p w14:paraId="27C65221" w14:textId="77777777" w:rsidR="00CF799F" w:rsidRPr="00CC315C" w:rsidRDefault="00CF799F" w:rsidP="00CC315C">
            <w:pPr>
              <w:pStyle w:val="ListParagraph"/>
              <w:numPr>
                <w:ilvl w:val="0"/>
                <w:numId w:val="3"/>
              </w:numPr>
              <w:ind w:left="0" w:firstLine="0"/>
              <w:rPr>
                <w:szCs w:val="24"/>
              </w:rPr>
            </w:pPr>
          </w:p>
        </w:tc>
        <w:tc>
          <w:tcPr>
            <w:tcW w:w="2929" w:type="dxa"/>
          </w:tcPr>
          <w:p w14:paraId="7E4989C3" w14:textId="77777777" w:rsidR="00CF799F" w:rsidRPr="00CF799F" w:rsidRDefault="00262776" w:rsidP="00607622">
            <w:pPr>
              <w:ind w:firstLine="0"/>
              <w:rPr>
                <w:rFonts w:cs="Times New Roman"/>
                <w:szCs w:val="24"/>
              </w:rPr>
            </w:pPr>
            <w:r w:rsidRPr="006A648B">
              <w:rPr>
                <w:color w:val="000000"/>
                <w:szCs w:val="24"/>
              </w:rPr>
              <w:t>Paskirtis</w:t>
            </w:r>
          </w:p>
        </w:tc>
        <w:tc>
          <w:tcPr>
            <w:tcW w:w="4106" w:type="dxa"/>
          </w:tcPr>
          <w:p w14:paraId="6636EC82" w14:textId="77777777" w:rsidR="0065240C" w:rsidRPr="0065240C" w:rsidRDefault="00262776" w:rsidP="00262776">
            <w:pPr>
              <w:ind w:firstLine="0"/>
              <w:rPr>
                <w:szCs w:val="24"/>
              </w:rPr>
            </w:pPr>
            <w:r>
              <w:rPr>
                <w:szCs w:val="24"/>
              </w:rPr>
              <w:t xml:space="preserve">Prietaisas skirtas </w:t>
            </w:r>
            <w:proofErr w:type="spellStart"/>
            <w:r>
              <w:rPr>
                <w:szCs w:val="24"/>
              </w:rPr>
              <w:t>r</w:t>
            </w:r>
            <w:r>
              <w:rPr>
                <w:color w:val="000000"/>
              </w:rPr>
              <w:t>adiofarmacinių</w:t>
            </w:r>
            <w:proofErr w:type="spellEnd"/>
            <w:r>
              <w:rPr>
                <w:color w:val="000000"/>
              </w:rPr>
              <w:t xml:space="preserve"> preparatų aktyvumui matuoti. </w:t>
            </w:r>
          </w:p>
        </w:tc>
        <w:tc>
          <w:tcPr>
            <w:tcW w:w="2556" w:type="dxa"/>
          </w:tcPr>
          <w:p w14:paraId="641C1C01" w14:textId="77777777" w:rsidR="00CF799F" w:rsidRPr="00CF799F" w:rsidRDefault="00CF799F" w:rsidP="00855D5A">
            <w:pPr>
              <w:jc w:val="center"/>
              <w:rPr>
                <w:rFonts w:cs="Times New Roman"/>
                <w:szCs w:val="24"/>
              </w:rPr>
            </w:pPr>
          </w:p>
        </w:tc>
      </w:tr>
      <w:tr w:rsidR="00607622" w:rsidRPr="00CF799F" w14:paraId="5C1BF953" w14:textId="77777777" w:rsidTr="00600FEA">
        <w:trPr>
          <w:trHeight w:val="555"/>
        </w:trPr>
        <w:tc>
          <w:tcPr>
            <w:tcW w:w="610" w:type="dxa"/>
          </w:tcPr>
          <w:p w14:paraId="1D4EE443" w14:textId="77777777" w:rsidR="00607622" w:rsidRPr="00CC315C" w:rsidRDefault="00607622" w:rsidP="00607622">
            <w:pPr>
              <w:pStyle w:val="ListParagraph"/>
              <w:numPr>
                <w:ilvl w:val="0"/>
                <w:numId w:val="3"/>
              </w:numPr>
              <w:ind w:left="0" w:firstLine="0"/>
              <w:rPr>
                <w:szCs w:val="24"/>
              </w:rPr>
            </w:pPr>
          </w:p>
        </w:tc>
        <w:tc>
          <w:tcPr>
            <w:tcW w:w="2929" w:type="dxa"/>
          </w:tcPr>
          <w:p w14:paraId="76979688" w14:textId="77777777" w:rsidR="00607622" w:rsidRPr="00607622" w:rsidRDefault="00607622" w:rsidP="00607622">
            <w:pPr>
              <w:pStyle w:val="NoSpacing"/>
              <w:ind w:firstLine="0"/>
              <w:rPr>
                <w:rFonts w:ascii="Times New Roman" w:hAnsi="Times New Roman"/>
                <w:szCs w:val="24"/>
                <w:lang w:val="lt-LT"/>
              </w:rPr>
            </w:pPr>
            <w:r w:rsidRPr="00607622">
              <w:rPr>
                <w:rFonts w:ascii="Times New Roman" w:hAnsi="Times New Roman"/>
                <w:szCs w:val="24"/>
                <w:lang w:val="lt-LT"/>
              </w:rPr>
              <w:t>Reikalavimas pardavėjui</w:t>
            </w:r>
          </w:p>
        </w:tc>
        <w:tc>
          <w:tcPr>
            <w:tcW w:w="4106" w:type="dxa"/>
            <w:vAlign w:val="center"/>
          </w:tcPr>
          <w:p w14:paraId="3076E874" w14:textId="77777777" w:rsidR="00607622" w:rsidRPr="00607622" w:rsidRDefault="00607622" w:rsidP="00607622">
            <w:pPr>
              <w:pStyle w:val="NoSpacing"/>
              <w:ind w:firstLine="0"/>
              <w:rPr>
                <w:rFonts w:ascii="Times New Roman" w:eastAsia="Times New Roman" w:hAnsi="Times New Roman"/>
                <w:szCs w:val="24"/>
                <w:lang w:val="lt-LT" w:eastAsia="lt-LT"/>
              </w:rPr>
            </w:pPr>
            <w:r w:rsidRPr="00607622">
              <w:rPr>
                <w:rFonts w:ascii="Times New Roman" w:hAnsi="Times New Roman"/>
                <w:szCs w:val="24"/>
                <w:lang w:val="lt-LT"/>
              </w:rPr>
              <w:t>Būtina pateikti iš gamintojo parduodamų prekių atstovavimo teisę patvirtinantį dokumentą.</w:t>
            </w:r>
          </w:p>
        </w:tc>
        <w:tc>
          <w:tcPr>
            <w:tcW w:w="2556" w:type="dxa"/>
          </w:tcPr>
          <w:p w14:paraId="5CC06628" w14:textId="77777777" w:rsidR="00607622" w:rsidRPr="00CF799F" w:rsidRDefault="00607622" w:rsidP="00607622">
            <w:pPr>
              <w:jc w:val="center"/>
              <w:rPr>
                <w:rFonts w:cs="Times New Roman"/>
                <w:szCs w:val="24"/>
              </w:rPr>
            </w:pPr>
          </w:p>
        </w:tc>
      </w:tr>
      <w:tr w:rsidR="00607622" w:rsidRPr="00CF799F" w14:paraId="457A903F" w14:textId="77777777" w:rsidTr="00600FEA">
        <w:trPr>
          <w:trHeight w:val="613"/>
        </w:trPr>
        <w:tc>
          <w:tcPr>
            <w:tcW w:w="610" w:type="dxa"/>
          </w:tcPr>
          <w:p w14:paraId="3838DB77" w14:textId="77777777" w:rsidR="00607622" w:rsidRPr="00CC315C" w:rsidRDefault="00607622" w:rsidP="00607622">
            <w:pPr>
              <w:pStyle w:val="ListParagraph"/>
              <w:numPr>
                <w:ilvl w:val="0"/>
                <w:numId w:val="3"/>
              </w:numPr>
              <w:ind w:left="0" w:firstLine="0"/>
              <w:rPr>
                <w:szCs w:val="24"/>
              </w:rPr>
            </w:pPr>
          </w:p>
        </w:tc>
        <w:tc>
          <w:tcPr>
            <w:tcW w:w="2929" w:type="dxa"/>
          </w:tcPr>
          <w:p w14:paraId="784836CC" w14:textId="77777777" w:rsidR="00607622" w:rsidRPr="00F8336B" w:rsidRDefault="00607622" w:rsidP="00607622">
            <w:pPr>
              <w:ind w:firstLine="0"/>
              <w:rPr>
                <w:rFonts w:cs="Times New Roman"/>
                <w:szCs w:val="24"/>
              </w:rPr>
            </w:pPr>
            <w:r w:rsidRPr="00F8336B">
              <w:rPr>
                <w:rFonts w:cs="Times New Roman"/>
                <w:szCs w:val="24"/>
              </w:rPr>
              <w:t>Valdymo modulio parametrai</w:t>
            </w:r>
          </w:p>
        </w:tc>
        <w:tc>
          <w:tcPr>
            <w:tcW w:w="4106" w:type="dxa"/>
          </w:tcPr>
          <w:p w14:paraId="056B36C2" w14:textId="77777777" w:rsidR="00607622" w:rsidRDefault="00607622" w:rsidP="00607622">
            <w:pPr>
              <w:shd w:val="clear" w:color="auto" w:fill="FFFFFF"/>
              <w:ind w:firstLine="0"/>
              <w:rPr>
                <w:rFonts w:eastAsia="Times New Roman" w:cs="Times New Roman"/>
                <w:szCs w:val="24"/>
                <w:lang w:eastAsia="lt-LT"/>
              </w:rPr>
            </w:pPr>
            <w:r w:rsidRPr="00F8336B">
              <w:rPr>
                <w:rFonts w:eastAsia="Times New Roman" w:cs="Times New Roman"/>
                <w:szCs w:val="24"/>
                <w:lang w:eastAsia="lt-LT"/>
              </w:rPr>
              <w:t xml:space="preserve">1. Įmontuojamas į traukos spintą ekranas, kurio dydis </w:t>
            </w:r>
          </w:p>
          <w:p w14:paraId="7D2073AF" w14:textId="77777777" w:rsidR="00607622" w:rsidRPr="00F8336B" w:rsidRDefault="00607622" w:rsidP="00607622">
            <w:pPr>
              <w:shd w:val="clear" w:color="auto" w:fill="FFFFFF"/>
              <w:ind w:firstLine="0"/>
              <w:rPr>
                <w:rFonts w:eastAsia="Times New Roman" w:cs="Times New Roman"/>
                <w:shd w:val="clear" w:color="auto" w:fill="FFFFFF"/>
                <w:lang w:eastAsia="lt-LT"/>
              </w:rPr>
            </w:pPr>
            <w:r w:rsidRPr="00F8336B">
              <w:rPr>
                <w:rFonts w:eastAsia="Times New Roman" w:cs="Times New Roman"/>
                <w:szCs w:val="24"/>
                <w:lang w:eastAsia="lt-LT"/>
              </w:rPr>
              <w:t>30</w:t>
            </w:r>
            <w:r>
              <w:rPr>
                <w:rFonts w:eastAsia="Times New Roman" w:cs="Times New Roman"/>
                <w:szCs w:val="24"/>
                <w:lang w:eastAsia="lt-LT"/>
              </w:rPr>
              <w:t xml:space="preserve"> cm</w:t>
            </w:r>
            <w:r w:rsidRPr="00F8336B">
              <w:rPr>
                <w:rFonts w:eastAsia="Times New Roman" w:cs="Times New Roman"/>
                <w:szCs w:val="24"/>
                <w:lang w:eastAsia="lt-LT"/>
              </w:rPr>
              <w:t xml:space="preserve"> (ilgis) </w:t>
            </w:r>
            <w:r>
              <w:rPr>
                <w:rFonts w:eastAsia="Times New Roman" w:cs="Times New Roman"/>
                <w:szCs w:val="24"/>
                <w:lang w:eastAsia="lt-LT"/>
              </w:rPr>
              <w:t>x</w:t>
            </w:r>
            <w:r w:rsidRPr="00F8336B">
              <w:rPr>
                <w:rFonts w:eastAsia="Times New Roman" w:cs="Times New Roman"/>
                <w:szCs w:val="24"/>
                <w:lang w:eastAsia="lt-LT"/>
              </w:rPr>
              <w:t xml:space="preserve"> 23 (aukštis) cm. </w:t>
            </w:r>
            <w:r w:rsidRPr="00F8336B">
              <w:rPr>
                <w:rFonts w:eastAsia="Times New Roman" w:cs="Times New Roman"/>
                <w:szCs w:val="24"/>
                <w:lang w:eastAsia="lt-LT"/>
              </w:rPr>
              <w:br/>
            </w:r>
            <w:r w:rsidRPr="00F8336B">
              <w:rPr>
                <w:rFonts w:eastAsia="Times New Roman" w:cs="Times New Roman"/>
                <w:szCs w:val="24"/>
                <w:shd w:val="clear" w:color="auto" w:fill="FFFFFF"/>
                <w:lang w:eastAsia="lt-LT"/>
              </w:rPr>
              <w:t>2. Windows 10 operacine sistema arba naujesn</w:t>
            </w:r>
            <w:r>
              <w:rPr>
                <w:rFonts w:eastAsia="Times New Roman" w:cs="Times New Roman"/>
                <w:szCs w:val="24"/>
                <w:shd w:val="clear" w:color="auto" w:fill="FFFFFF"/>
                <w:lang w:eastAsia="lt-LT"/>
              </w:rPr>
              <w:t>ė</w:t>
            </w:r>
            <w:r w:rsidRPr="00F8336B">
              <w:rPr>
                <w:rFonts w:eastAsia="Times New Roman" w:cs="Times New Roman"/>
                <w:szCs w:val="24"/>
                <w:shd w:val="clear" w:color="auto" w:fill="FFFFFF"/>
                <w:lang w:eastAsia="lt-LT"/>
              </w:rPr>
              <w:t xml:space="preserve"> versija.</w:t>
            </w:r>
          </w:p>
          <w:p w14:paraId="6102FE27" w14:textId="77777777" w:rsidR="00607622" w:rsidRPr="00F8336B" w:rsidRDefault="00607622" w:rsidP="00607622">
            <w:pPr>
              <w:shd w:val="clear" w:color="auto" w:fill="FFFFFF"/>
              <w:ind w:firstLine="0"/>
              <w:rPr>
                <w:rFonts w:eastAsia="Times New Roman" w:cs="Times New Roman"/>
                <w:szCs w:val="24"/>
                <w:lang w:eastAsia="lt-LT"/>
              </w:rPr>
            </w:pPr>
            <w:r w:rsidRPr="00F8336B">
              <w:rPr>
                <w:rFonts w:eastAsia="Times New Roman" w:cs="Times New Roman"/>
                <w:szCs w:val="24"/>
                <w:lang w:eastAsia="lt-LT"/>
              </w:rPr>
              <w:t xml:space="preserve">3.  Su integruota programine įranga, skirta matuoti </w:t>
            </w:r>
            <w:proofErr w:type="spellStart"/>
            <w:r w:rsidRPr="00F8336B">
              <w:rPr>
                <w:rFonts w:eastAsia="Times New Roman" w:cs="Times New Roman"/>
                <w:szCs w:val="24"/>
                <w:lang w:eastAsia="lt-LT"/>
              </w:rPr>
              <w:t>radiofarmacinių</w:t>
            </w:r>
            <w:proofErr w:type="spellEnd"/>
            <w:r w:rsidRPr="00F8336B">
              <w:rPr>
                <w:rFonts w:eastAsia="Times New Roman" w:cs="Times New Roman"/>
                <w:szCs w:val="24"/>
                <w:lang w:eastAsia="lt-LT"/>
              </w:rPr>
              <w:t xml:space="preserve"> preparatų aktyvumus ir atlikti </w:t>
            </w:r>
            <w:proofErr w:type="spellStart"/>
            <w:r w:rsidRPr="00F8336B">
              <w:rPr>
                <w:rFonts w:eastAsia="Times New Roman" w:cs="Times New Roman"/>
                <w:szCs w:val="24"/>
                <w:lang w:eastAsia="lt-LT"/>
              </w:rPr>
              <w:t>radiofarmacinių</w:t>
            </w:r>
            <w:proofErr w:type="spellEnd"/>
            <w:r w:rsidRPr="00F8336B">
              <w:rPr>
                <w:rFonts w:eastAsia="Times New Roman" w:cs="Times New Roman"/>
                <w:szCs w:val="24"/>
                <w:lang w:eastAsia="lt-LT"/>
              </w:rPr>
              <w:t xml:space="preserve"> preparatų aktyvumo matuoklio kokybės kontrolės bandymus.</w:t>
            </w:r>
          </w:p>
          <w:p w14:paraId="4ADD087E" w14:textId="77777777" w:rsidR="00607622" w:rsidRPr="00F8336B" w:rsidRDefault="00607622" w:rsidP="00406B1B">
            <w:pPr>
              <w:shd w:val="clear" w:color="auto" w:fill="FFFFFF"/>
              <w:ind w:firstLine="0"/>
              <w:rPr>
                <w:rFonts w:eastAsia="Times New Roman" w:cs="Times New Roman"/>
                <w:lang w:eastAsia="lt-LT"/>
              </w:rPr>
            </w:pPr>
            <w:r w:rsidRPr="00750D07">
              <w:rPr>
                <w:rFonts w:eastAsia="Times New Roman" w:cs="Times New Roman"/>
                <w:lang w:eastAsia="lt-LT"/>
              </w:rPr>
              <w:t>4. Kompiuteris turi turėti ne mažiau 4 USB jungčių</w:t>
            </w:r>
            <w:r w:rsidR="00406B1B">
              <w:rPr>
                <w:rFonts w:eastAsia="Times New Roman" w:cs="Times New Roman"/>
                <w:lang w:eastAsia="lt-LT"/>
              </w:rPr>
              <w:t>, dvi iš kurių skirtos k</w:t>
            </w:r>
            <w:r w:rsidRPr="00750D07">
              <w:rPr>
                <w:rFonts w:eastAsia="Times New Roman" w:cs="Times New Roman"/>
                <w:szCs w:val="24"/>
                <w:lang w:eastAsia="lt-LT"/>
              </w:rPr>
              <w:t>laviatūr</w:t>
            </w:r>
            <w:r w:rsidR="00406B1B">
              <w:rPr>
                <w:rFonts w:eastAsia="Times New Roman" w:cs="Times New Roman"/>
                <w:szCs w:val="24"/>
                <w:lang w:eastAsia="lt-LT"/>
              </w:rPr>
              <w:t>os</w:t>
            </w:r>
            <w:r w:rsidRPr="00750D07">
              <w:rPr>
                <w:rFonts w:eastAsia="Times New Roman" w:cs="Times New Roman"/>
                <w:szCs w:val="24"/>
                <w:lang w:eastAsia="lt-LT"/>
              </w:rPr>
              <w:t xml:space="preserve"> </w:t>
            </w:r>
            <w:r w:rsidR="00406B1B">
              <w:rPr>
                <w:rFonts w:eastAsia="Times New Roman" w:cs="Times New Roman"/>
                <w:szCs w:val="24"/>
                <w:lang w:eastAsia="lt-LT"/>
              </w:rPr>
              <w:t xml:space="preserve">ir </w:t>
            </w:r>
            <w:r w:rsidRPr="00750D07">
              <w:rPr>
                <w:rFonts w:eastAsia="Times New Roman" w:cs="Times New Roman"/>
                <w:szCs w:val="24"/>
                <w:lang w:eastAsia="lt-LT"/>
              </w:rPr>
              <w:t>pelės pajungim</w:t>
            </w:r>
            <w:r w:rsidR="00406B1B">
              <w:rPr>
                <w:rFonts w:eastAsia="Times New Roman" w:cs="Times New Roman"/>
                <w:szCs w:val="24"/>
                <w:lang w:eastAsia="lt-LT"/>
              </w:rPr>
              <w:t>ui</w:t>
            </w:r>
            <w:r w:rsidRPr="00750D07">
              <w:rPr>
                <w:rFonts w:eastAsia="Times New Roman" w:cs="Times New Roman"/>
                <w:szCs w:val="24"/>
                <w:lang w:eastAsia="lt-LT"/>
              </w:rPr>
              <w:t>.</w:t>
            </w:r>
          </w:p>
          <w:p w14:paraId="1C9B99F3" w14:textId="77777777" w:rsidR="00607622" w:rsidRPr="004A38AB" w:rsidRDefault="00406B1B" w:rsidP="004A38AB">
            <w:pPr>
              <w:shd w:val="clear" w:color="auto" w:fill="FFFFFF"/>
              <w:ind w:firstLine="0"/>
              <w:rPr>
                <w:rFonts w:eastAsia="Times New Roman" w:cs="Times New Roman"/>
                <w:lang w:eastAsia="lt-LT"/>
              </w:rPr>
            </w:pPr>
            <w:r>
              <w:rPr>
                <w:rFonts w:eastAsia="Times New Roman" w:cs="Times New Roman"/>
                <w:szCs w:val="24"/>
                <w:lang w:eastAsia="lt-LT"/>
              </w:rPr>
              <w:t>5</w:t>
            </w:r>
            <w:r w:rsidR="00607622" w:rsidRPr="00F8336B">
              <w:rPr>
                <w:rFonts w:eastAsia="Times New Roman" w:cs="Times New Roman"/>
                <w:szCs w:val="24"/>
                <w:lang w:eastAsia="lt-LT"/>
              </w:rPr>
              <w:t>. Programinėje įrangoje turi būti radionuklidų biblioteka, įskaitant Tc-99m, F-18, Ga-68, Ra-223, Ho-166, Y-90, Lu-177, I-131, I-123 ir kitus izotopus.</w:t>
            </w:r>
          </w:p>
        </w:tc>
        <w:tc>
          <w:tcPr>
            <w:tcW w:w="2556" w:type="dxa"/>
          </w:tcPr>
          <w:p w14:paraId="186DC065" w14:textId="77777777" w:rsidR="00607622" w:rsidRPr="00CF799F" w:rsidRDefault="00607622" w:rsidP="00607622">
            <w:pPr>
              <w:jc w:val="center"/>
              <w:rPr>
                <w:rFonts w:cs="Times New Roman"/>
                <w:szCs w:val="24"/>
              </w:rPr>
            </w:pPr>
          </w:p>
        </w:tc>
      </w:tr>
      <w:tr w:rsidR="00607622" w:rsidRPr="00CF799F" w14:paraId="5ACBE934" w14:textId="77777777" w:rsidTr="00600FEA">
        <w:trPr>
          <w:trHeight w:val="531"/>
        </w:trPr>
        <w:tc>
          <w:tcPr>
            <w:tcW w:w="610" w:type="dxa"/>
          </w:tcPr>
          <w:p w14:paraId="09FCAB83" w14:textId="77777777" w:rsidR="00607622" w:rsidRPr="00CC315C" w:rsidRDefault="00607622" w:rsidP="00607622">
            <w:pPr>
              <w:pStyle w:val="ListParagraph"/>
              <w:numPr>
                <w:ilvl w:val="0"/>
                <w:numId w:val="3"/>
              </w:numPr>
              <w:ind w:left="0" w:firstLine="0"/>
              <w:rPr>
                <w:szCs w:val="24"/>
              </w:rPr>
            </w:pPr>
          </w:p>
        </w:tc>
        <w:tc>
          <w:tcPr>
            <w:tcW w:w="2929" w:type="dxa"/>
          </w:tcPr>
          <w:p w14:paraId="3D4C8646" w14:textId="77777777" w:rsidR="00607622" w:rsidRPr="00CF799F" w:rsidRDefault="00607622" w:rsidP="00607622">
            <w:pPr>
              <w:ind w:firstLine="0"/>
              <w:rPr>
                <w:rFonts w:cs="Times New Roman"/>
                <w:szCs w:val="24"/>
              </w:rPr>
            </w:pPr>
            <w:r>
              <w:rPr>
                <w:rFonts w:cs="Times New Roman"/>
                <w:szCs w:val="24"/>
              </w:rPr>
              <w:t>Jonizuojančiosios spinduliuotės detektorius</w:t>
            </w:r>
          </w:p>
        </w:tc>
        <w:tc>
          <w:tcPr>
            <w:tcW w:w="4106" w:type="dxa"/>
          </w:tcPr>
          <w:p w14:paraId="3BC8026C" w14:textId="77777777" w:rsidR="00607622" w:rsidRPr="00CF799F" w:rsidRDefault="00607622" w:rsidP="00607622">
            <w:pPr>
              <w:ind w:firstLine="0"/>
              <w:rPr>
                <w:rFonts w:cs="Times New Roman"/>
                <w:szCs w:val="24"/>
              </w:rPr>
            </w:pPr>
            <w:proofErr w:type="spellStart"/>
            <w:r>
              <w:rPr>
                <w:rFonts w:cs="Times New Roman"/>
                <w:szCs w:val="24"/>
              </w:rPr>
              <w:t>Jonizacinė</w:t>
            </w:r>
            <w:proofErr w:type="spellEnd"/>
            <w:r>
              <w:rPr>
                <w:rFonts w:cs="Times New Roman"/>
                <w:szCs w:val="24"/>
              </w:rPr>
              <w:t xml:space="preserve"> kamera.</w:t>
            </w:r>
          </w:p>
        </w:tc>
        <w:tc>
          <w:tcPr>
            <w:tcW w:w="2556" w:type="dxa"/>
          </w:tcPr>
          <w:p w14:paraId="0311BEA8" w14:textId="77777777" w:rsidR="00607622" w:rsidRPr="00CF799F" w:rsidRDefault="00607622" w:rsidP="00607622">
            <w:pPr>
              <w:jc w:val="center"/>
              <w:rPr>
                <w:rFonts w:cs="Times New Roman"/>
                <w:szCs w:val="24"/>
              </w:rPr>
            </w:pPr>
          </w:p>
        </w:tc>
      </w:tr>
      <w:tr w:rsidR="00607622" w:rsidRPr="00CF799F" w14:paraId="7AA96A62" w14:textId="77777777" w:rsidTr="00600FEA">
        <w:trPr>
          <w:trHeight w:val="587"/>
        </w:trPr>
        <w:tc>
          <w:tcPr>
            <w:tcW w:w="610" w:type="dxa"/>
          </w:tcPr>
          <w:p w14:paraId="5BBE563E" w14:textId="77777777" w:rsidR="00607622" w:rsidRPr="00CC315C" w:rsidRDefault="00607622" w:rsidP="00607622">
            <w:pPr>
              <w:pStyle w:val="ListParagraph"/>
              <w:numPr>
                <w:ilvl w:val="0"/>
                <w:numId w:val="3"/>
              </w:numPr>
              <w:ind w:left="0" w:firstLine="0"/>
              <w:rPr>
                <w:szCs w:val="24"/>
              </w:rPr>
            </w:pPr>
          </w:p>
        </w:tc>
        <w:tc>
          <w:tcPr>
            <w:tcW w:w="2929" w:type="dxa"/>
          </w:tcPr>
          <w:p w14:paraId="2FFF7E03" w14:textId="77777777" w:rsidR="00607622" w:rsidRPr="00CF799F" w:rsidRDefault="00607622" w:rsidP="00607622">
            <w:pPr>
              <w:ind w:firstLine="0"/>
              <w:rPr>
                <w:rFonts w:cs="Times New Roman"/>
                <w:szCs w:val="24"/>
              </w:rPr>
            </w:pPr>
            <w:r w:rsidRPr="006A648B">
              <w:rPr>
                <w:color w:val="000000"/>
                <w:szCs w:val="24"/>
              </w:rPr>
              <w:t>Pagaminimo data</w:t>
            </w:r>
            <w:r w:rsidRPr="00CF799F">
              <w:rPr>
                <w:rFonts w:cs="Times New Roman"/>
                <w:szCs w:val="24"/>
              </w:rPr>
              <w:t xml:space="preserve"> </w:t>
            </w:r>
          </w:p>
        </w:tc>
        <w:tc>
          <w:tcPr>
            <w:tcW w:w="4106" w:type="dxa"/>
          </w:tcPr>
          <w:p w14:paraId="77920BBC" w14:textId="77777777" w:rsidR="00607622" w:rsidRPr="00CF799F" w:rsidRDefault="00607622" w:rsidP="00607622">
            <w:pPr>
              <w:ind w:firstLine="0"/>
              <w:rPr>
                <w:rFonts w:cs="Times New Roman"/>
                <w:szCs w:val="24"/>
              </w:rPr>
            </w:pPr>
            <w:r>
              <w:rPr>
                <w:rFonts w:cs="Times New Roman"/>
                <w:color w:val="000000"/>
                <w:szCs w:val="24"/>
              </w:rPr>
              <w:t>≥</w:t>
            </w:r>
            <w:r w:rsidRPr="006A648B">
              <w:rPr>
                <w:color w:val="000000"/>
                <w:szCs w:val="24"/>
              </w:rPr>
              <w:t xml:space="preserve"> 202</w:t>
            </w:r>
            <w:r>
              <w:rPr>
                <w:color w:val="000000"/>
                <w:szCs w:val="24"/>
              </w:rPr>
              <w:t>4</w:t>
            </w:r>
            <w:r w:rsidRPr="006A648B">
              <w:rPr>
                <w:color w:val="000000"/>
                <w:szCs w:val="24"/>
              </w:rPr>
              <w:t xml:space="preserve"> m</w:t>
            </w:r>
            <w:r>
              <w:rPr>
                <w:color w:val="000000"/>
                <w:szCs w:val="24"/>
              </w:rPr>
              <w:t>.</w:t>
            </w:r>
          </w:p>
        </w:tc>
        <w:tc>
          <w:tcPr>
            <w:tcW w:w="2556" w:type="dxa"/>
          </w:tcPr>
          <w:p w14:paraId="38D9128D" w14:textId="77777777" w:rsidR="00607622" w:rsidRPr="00CF799F" w:rsidRDefault="00607622" w:rsidP="00607622">
            <w:pPr>
              <w:jc w:val="center"/>
              <w:rPr>
                <w:rFonts w:cs="Times New Roman"/>
                <w:szCs w:val="24"/>
              </w:rPr>
            </w:pPr>
          </w:p>
        </w:tc>
      </w:tr>
      <w:tr w:rsidR="00607622" w:rsidRPr="00CF799F" w14:paraId="28348A06" w14:textId="77777777" w:rsidTr="00600FEA">
        <w:trPr>
          <w:trHeight w:val="559"/>
        </w:trPr>
        <w:tc>
          <w:tcPr>
            <w:tcW w:w="610" w:type="dxa"/>
          </w:tcPr>
          <w:p w14:paraId="50633686" w14:textId="77777777" w:rsidR="00607622" w:rsidRPr="00CC315C" w:rsidRDefault="00607622" w:rsidP="00607622">
            <w:pPr>
              <w:pStyle w:val="ListParagraph"/>
              <w:numPr>
                <w:ilvl w:val="0"/>
                <w:numId w:val="3"/>
              </w:numPr>
              <w:ind w:left="0" w:firstLine="0"/>
              <w:rPr>
                <w:szCs w:val="24"/>
              </w:rPr>
            </w:pPr>
          </w:p>
        </w:tc>
        <w:tc>
          <w:tcPr>
            <w:tcW w:w="2929" w:type="dxa"/>
          </w:tcPr>
          <w:p w14:paraId="092F9584" w14:textId="77777777" w:rsidR="00607622" w:rsidRPr="00153AB6" w:rsidRDefault="00607622" w:rsidP="00607622">
            <w:pPr>
              <w:ind w:firstLine="0"/>
            </w:pPr>
            <w:r w:rsidRPr="002D069D">
              <w:t xml:space="preserve">Medicinos prietaisų reglamentas </w:t>
            </w:r>
          </w:p>
        </w:tc>
        <w:tc>
          <w:tcPr>
            <w:tcW w:w="4106" w:type="dxa"/>
          </w:tcPr>
          <w:p w14:paraId="01878C79" w14:textId="77777777" w:rsidR="00607622" w:rsidRDefault="00607622" w:rsidP="00607622">
            <w:pPr>
              <w:ind w:firstLine="0"/>
            </w:pPr>
            <w:r>
              <w:t>T</w:t>
            </w:r>
            <w:r w:rsidRPr="00153AB6">
              <w:t xml:space="preserve">uri turėti Europos </w:t>
            </w:r>
            <w:r>
              <w:t>Sąjungos</w:t>
            </w:r>
            <w:r w:rsidRPr="00153AB6">
              <w:t xml:space="preserve"> atitikties </w:t>
            </w:r>
            <w:r>
              <w:t>sertifikatą.</w:t>
            </w:r>
          </w:p>
          <w:p w14:paraId="4824B52E" w14:textId="77777777" w:rsidR="00607622" w:rsidRDefault="00607622" w:rsidP="00607622">
            <w:pPr>
              <w:ind w:firstLine="0"/>
            </w:pPr>
            <w:r>
              <w:t xml:space="preserve">(taikoma pagal angl. </w:t>
            </w:r>
            <w:proofErr w:type="spellStart"/>
            <w:r w:rsidRPr="006B7107">
              <w:t>Regulation</w:t>
            </w:r>
            <w:proofErr w:type="spellEnd"/>
            <w:r w:rsidRPr="006B7107">
              <w:t xml:space="preserve"> - 2017/745 - EN - </w:t>
            </w:r>
            <w:proofErr w:type="spellStart"/>
            <w:r w:rsidRPr="006B7107">
              <w:t>Medical</w:t>
            </w:r>
            <w:proofErr w:type="spellEnd"/>
            <w:r w:rsidRPr="006B7107">
              <w:t xml:space="preserve"> </w:t>
            </w:r>
            <w:proofErr w:type="spellStart"/>
            <w:r w:rsidRPr="006B7107">
              <w:t>Device</w:t>
            </w:r>
            <w:proofErr w:type="spellEnd"/>
            <w:r w:rsidRPr="006B7107">
              <w:t xml:space="preserve"> </w:t>
            </w:r>
            <w:proofErr w:type="spellStart"/>
            <w:r w:rsidRPr="006B7107">
              <w:t>Regulation</w:t>
            </w:r>
            <w:proofErr w:type="spellEnd"/>
            <w:r w:rsidRPr="006B7107">
              <w:t xml:space="preserve"> - EUR-</w:t>
            </w:r>
            <w:proofErr w:type="spellStart"/>
            <w:r w:rsidRPr="006B7107">
              <w:t>Lex</w:t>
            </w:r>
            <w:proofErr w:type="spellEnd"/>
            <w:r>
              <w:t>).</w:t>
            </w:r>
          </w:p>
        </w:tc>
        <w:tc>
          <w:tcPr>
            <w:tcW w:w="2556" w:type="dxa"/>
          </w:tcPr>
          <w:p w14:paraId="43477A88" w14:textId="77777777" w:rsidR="00607622" w:rsidRPr="00CF799F" w:rsidRDefault="00607622" w:rsidP="00607622">
            <w:pPr>
              <w:jc w:val="center"/>
              <w:rPr>
                <w:rFonts w:cs="Times New Roman"/>
                <w:szCs w:val="24"/>
              </w:rPr>
            </w:pPr>
          </w:p>
        </w:tc>
      </w:tr>
      <w:tr w:rsidR="00607622" w:rsidRPr="00CF799F" w14:paraId="28BFBE4D" w14:textId="77777777" w:rsidTr="00600FEA">
        <w:trPr>
          <w:trHeight w:val="559"/>
        </w:trPr>
        <w:tc>
          <w:tcPr>
            <w:tcW w:w="610" w:type="dxa"/>
          </w:tcPr>
          <w:p w14:paraId="029FE120" w14:textId="77777777" w:rsidR="00607622" w:rsidRPr="00CC315C" w:rsidRDefault="00607622" w:rsidP="00607622">
            <w:pPr>
              <w:pStyle w:val="ListParagraph"/>
              <w:numPr>
                <w:ilvl w:val="0"/>
                <w:numId w:val="3"/>
              </w:numPr>
              <w:ind w:left="0" w:firstLine="0"/>
              <w:rPr>
                <w:szCs w:val="24"/>
              </w:rPr>
            </w:pPr>
          </w:p>
        </w:tc>
        <w:tc>
          <w:tcPr>
            <w:tcW w:w="2929" w:type="dxa"/>
          </w:tcPr>
          <w:p w14:paraId="4A8C2D0A" w14:textId="77777777" w:rsidR="00607622" w:rsidRPr="00CF799F" w:rsidRDefault="00607622" w:rsidP="00607622">
            <w:pPr>
              <w:ind w:firstLine="0"/>
              <w:rPr>
                <w:rFonts w:cs="Times New Roman"/>
                <w:szCs w:val="24"/>
              </w:rPr>
            </w:pPr>
            <w:r>
              <w:rPr>
                <w:rFonts w:cs="Times New Roman"/>
                <w:szCs w:val="24"/>
              </w:rPr>
              <w:t xml:space="preserve">Prietaiso ir ekrano integravimas į </w:t>
            </w:r>
            <w:proofErr w:type="spellStart"/>
            <w:r>
              <w:rPr>
                <w:rFonts w:cs="Times New Roman"/>
                <w:szCs w:val="24"/>
              </w:rPr>
              <w:t>laminarinės</w:t>
            </w:r>
            <w:proofErr w:type="spellEnd"/>
            <w:r>
              <w:rPr>
                <w:rFonts w:cs="Times New Roman"/>
                <w:szCs w:val="24"/>
              </w:rPr>
              <w:t xml:space="preserve"> traukos spintą</w:t>
            </w:r>
          </w:p>
        </w:tc>
        <w:tc>
          <w:tcPr>
            <w:tcW w:w="4106" w:type="dxa"/>
          </w:tcPr>
          <w:p w14:paraId="7EA8BD1C" w14:textId="77777777" w:rsidR="00607622" w:rsidRDefault="00607622" w:rsidP="00607622">
            <w:pPr>
              <w:ind w:firstLine="0"/>
              <w:rPr>
                <w:szCs w:val="24"/>
              </w:rPr>
            </w:pPr>
            <w:proofErr w:type="spellStart"/>
            <w:r w:rsidRPr="007830B1">
              <w:rPr>
                <w:szCs w:val="24"/>
              </w:rPr>
              <w:t>Radiofarmacinių</w:t>
            </w:r>
            <w:proofErr w:type="spellEnd"/>
            <w:r w:rsidRPr="007830B1">
              <w:rPr>
                <w:szCs w:val="24"/>
              </w:rPr>
              <w:t xml:space="preserve"> preparatų aktyvumo matuoklio </w:t>
            </w:r>
            <w:proofErr w:type="spellStart"/>
            <w:r w:rsidRPr="007830B1">
              <w:rPr>
                <w:szCs w:val="24"/>
              </w:rPr>
              <w:t>jonizacinė</w:t>
            </w:r>
            <w:proofErr w:type="spellEnd"/>
            <w:r w:rsidRPr="007830B1">
              <w:rPr>
                <w:szCs w:val="24"/>
              </w:rPr>
              <w:t xml:space="preserve"> kamera turi būti integruota į</w:t>
            </w:r>
            <w:r>
              <w:rPr>
                <w:szCs w:val="24"/>
              </w:rPr>
              <w:t xml:space="preserve"> </w:t>
            </w:r>
            <w:proofErr w:type="spellStart"/>
            <w:r w:rsidRPr="007830B1">
              <w:rPr>
                <w:szCs w:val="24"/>
              </w:rPr>
              <w:t>laminarinės</w:t>
            </w:r>
            <w:proofErr w:type="spellEnd"/>
            <w:r w:rsidRPr="007830B1">
              <w:rPr>
                <w:szCs w:val="24"/>
              </w:rPr>
              <w:t xml:space="preserve"> traukos spintą </w:t>
            </w:r>
            <w:proofErr w:type="spellStart"/>
            <w:r w:rsidRPr="007830B1">
              <w:rPr>
                <w:szCs w:val="24"/>
              </w:rPr>
              <w:t>Veenstra</w:t>
            </w:r>
            <w:proofErr w:type="spellEnd"/>
            <w:r w:rsidRPr="007830B1">
              <w:rPr>
                <w:szCs w:val="24"/>
              </w:rPr>
              <w:t xml:space="preserve"> Instruments</w:t>
            </w:r>
            <w:r>
              <w:rPr>
                <w:szCs w:val="24"/>
              </w:rPr>
              <w:t xml:space="preserve"> (Tipas: QQO-095, serijinis numeris: 20711-10295-1, REF: VIA-302, serijinis numeris 20711-7351-01)</w:t>
            </w:r>
            <w:r w:rsidRPr="007830B1">
              <w:rPr>
                <w:szCs w:val="24"/>
              </w:rPr>
              <w:t>, gamybos metai 20</w:t>
            </w:r>
            <w:r>
              <w:rPr>
                <w:szCs w:val="24"/>
              </w:rPr>
              <w:t xml:space="preserve">07, </w:t>
            </w:r>
            <w:proofErr w:type="spellStart"/>
            <w:r>
              <w:rPr>
                <w:szCs w:val="24"/>
              </w:rPr>
              <w:t>jonizacinės</w:t>
            </w:r>
            <w:proofErr w:type="spellEnd"/>
            <w:r>
              <w:rPr>
                <w:szCs w:val="24"/>
              </w:rPr>
              <w:t xml:space="preserve"> kameros „šulinio“ </w:t>
            </w:r>
          </w:p>
          <w:p w14:paraId="2A6BE245" w14:textId="77777777" w:rsidR="00607622" w:rsidRDefault="00607622" w:rsidP="00607622">
            <w:pPr>
              <w:ind w:firstLine="0"/>
              <w:rPr>
                <w:szCs w:val="24"/>
              </w:rPr>
            </w:pPr>
            <w:r>
              <w:rPr>
                <w:szCs w:val="24"/>
              </w:rPr>
              <w:t xml:space="preserve">vidinis skersmuo </w:t>
            </w:r>
            <w:r>
              <w:rPr>
                <w:rFonts w:cs="Times New Roman"/>
                <w:szCs w:val="24"/>
              </w:rPr>
              <w:t>≥</w:t>
            </w:r>
            <w:r>
              <w:rPr>
                <w:szCs w:val="24"/>
              </w:rPr>
              <w:t xml:space="preserve"> 50 mm, </w:t>
            </w:r>
          </w:p>
          <w:p w14:paraId="07D437BA" w14:textId="77777777" w:rsidR="00607622" w:rsidRDefault="00607622" w:rsidP="00607622">
            <w:pPr>
              <w:ind w:firstLine="0"/>
              <w:rPr>
                <w:szCs w:val="24"/>
              </w:rPr>
            </w:pPr>
            <w:r>
              <w:rPr>
                <w:szCs w:val="24"/>
              </w:rPr>
              <w:t xml:space="preserve">išorinis </w:t>
            </w:r>
            <w:r>
              <w:rPr>
                <w:rFonts w:cs="Times New Roman"/>
                <w:szCs w:val="24"/>
              </w:rPr>
              <w:t xml:space="preserve">≤ </w:t>
            </w:r>
            <w:r>
              <w:rPr>
                <w:szCs w:val="24"/>
              </w:rPr>
              <w:t xml:space="preserve">160 mm, </w:t>
            </w:r>
          </w:p>
          <w:p w14:paraId="736A990F" w14:textId="77777777" w:rsidR="00607622" w:rsidRPr="00F8336B" w:rsidRDefault="00607622" w:rsidP="00607622">
            <w:pPr>
              <w:ind w:firstLine="0"/>
              <w:rPr>
                <w:szCs w:val="24"/>
              </w:rPr>
            </w:pPr>
            <w:proofErr w:type="spellStart"/>
            <w:r>
              <w:rPr>
                <w:szCs w:val="24"/>
              </w:rPr>
              <w:t>jonizacinės</w:t>
            </w:r>
            <w:proofErr w:type="spellEnd"/>
            <w:r>
              <w:rPr>
                <w:szCs w:val="24"/>
              </w:rPr>
              <w:t xml:space="preserve"> kameros darbinis gylis </w:t>
            </w:r>
            <w:r>
              <w:rPr>
                <w:rFonts w:cs="Times New Roman"/>
                <w:szCs w:val="24"/>
              </w:rPr>
              <w:t>≤</w:t>
            </w:r>
            <w:r>
              <w:rPr>
                <w:szCs w:val="24"/>
              </w:rPr>
              <w:t xml:space="preserve"> 270 mm.</w:t>
            </w:r>
          </w:p>
        </w:tc>
        <w:tc>
          <w:tcPr>
            <w:tcW w:w="2556" w:type="dxa"/>
          </w:tcPr>
          <w:p w14:paraId="5B7EC105" w14:textId="77777777" w:rsidR="00607622" w:rsidRPr="00CF799F" w:rsidRDefault="00607622" w:rsidP="00607622">
            <w:pPr>
              <w:jc w:val="center"/>
              <w:rPr>
                <w:rFonts w:cs="Times New Roman"/>
                <w:szCs w:val="24"/>
              </w:rPr>
            </w:pPr>
          </w:p>
        </w:tc>
      </w:tr>
      <w:tr w:rsidR="00607622" w:rsidRPr="00CF799F" w14:paraId="07EA16FF" w14:textId="77777777" w:rsidTr="00600FEA">
        <w:trPr>
          <w:trHeight w:val="559"/>
        </w:trPr>
        <w:tc>
          <w:tcPr>
            <w:tcW w:w="610" w:type="dxa"/>
          </w:tcPr>
          <w:p w14:paraId="5EF44F83" w14:textId="77777777" w:rsidR="00607622" w:rsidRPr="00CC315C" w:rsidRDefault="00607622" w:rsidP="00607622">
            <w:pPr>
              <w:pStyle w:val="ListParagraph"/>
              <w:numPr>
                <w:ilvl w:val="0"/>
                <w:numId w:val="3"/>
              </w:numPr>
              <w:ind w:left="0" w:firstLine="0"/>
              <w:rPr>
                <w:szCs w:val="24"/>
              </w:rPr>
            </w:pPr>
          </w:p>
        </w:tc>
        <w:tc>
          <w:tcPr>
            <w:tcW w:w="2929" w:type="dxa"/>
          </w:tcPr>
          <w:p w14:paraId="5D9B2FA0" w14:textId="77777777" w:rsidR="00607622" w:rsidRDefault="00607622" w:rsidP="00607622">
            <w:pPr>
              <w:ind w:firstLine="0"/>
              <w:rPr>
                <w:rFonts w:cs="Times New Roman"/>
                <w:szCs w:val="24"/>
              </w:rPr>
            </w:pPr>
            <w:r w:rsidRPr="002D069D">
              <w:rPr>
                <w:rFonts w:cs="Times New Roman"/>
                <w:szCs w:val="24"/>
              </w:rPr>
              <w:t>Įmontuojam</w:t>
            </w:r>
            <w:r>
              <w:rPr>
                <w:rFonts w:cs="Times New Roman"/>
                <w:szCs w:val="24"/>
              </w:rPr>
              <w:t>o</w:t>
            </w:r>
            <w:r w:rsidRPr="002D069D">
              <w:rPr>
                <w:rFonts w:cs="Times New Roman"/>
                <w:szCs w:val="24"/>
              </w:rPr>
              <w:t xml:space="preserve"> į traukos spintą ekran</w:t>
            </w:r>
            <w:r>
              <w:rPr>
                <w:rFonts w:cs="Times New Roman"/>
                <w:szCs w:val="24"/>
              </w:rPr>
              <w:t>o instaliavimas</w:t>
            </w:r>
          </w:p>
        </w:tc>
        <w:tc>
          <w:tcPr>
            <w:tcW w:w="4106" w:type="dxa"/>
          </w:tcPr>
          <w:p w14:paraId="257F0191" w14:textId="77777777" w:rsidR="00607622" w:rsidRPr="007830B1" w:rsidRDefault="00607622" w:rsidP="00607622">
            <w:pPr>
              <w:ind w:firstLine="0"/>
              <w:rPr>
                <w:szCs w:val="24"/>
              </w:rPr>
            </w:pPr>
            <w:r>
              <w:rPr>
                <w:szCs w:val="24"/>
              </w:rPr>
              <w:t xml:space="preserve">Teikėjas turi ekraną instaliuoti į  </w:t>
            </w:r>
            <w:proofErr w:type="spellStart"/>
            <w:r>
              <w:rPr>
                <w:rFonts w:cs="Times New Roman"/>
                <w:szCs w:val="24"/>
              </w:rPr>
              <w:t>laminarinės</w:t>
            </w:r>
            <w:proofErr w:type="spellEnd"/>
            <w:r>
              <w:rPr>
                <w:rFonts w:cs="Times New Roman"/>
                <w:szCs w:val="24"/>
              </w:rPr>
              <w:t xml:space="preserve"> traukos </w:t>
            </w:r>
            <w:proofErr w:type="spellStart"/>
            <w:r w:rsidRPr="007830B1">
              <w:rPr>
                <w:szCs w:val="24"/>
              </w:rPr>
              <w:t>Veenstra</w:t>
            </w:r>
            <w:proofErr w:type="spellEnd"/>
            <w:r w:rsidRPr="007830B1">
              <w:rPr>
                <w:szCs w:val="24"/>
              </w:rPr>
              <w:t xml:space="preserve"> Instruments</w:t>
            </w:r>
            <w:r>
              <w:rPr>
                <w:rFonts w:cs="Times New Roman"/>
                <w:szCs w:val="24"/>
              </w:rPr>
              <w:t xml:space="preserve"> spintą.</w:t>
            </w:r>
          </w:p>
        </w:tc>
        <w:tc>
          <w:tcPr>
            <w:tcW w:w="2556" w:type="dxa"/>
          </w:tcPr>
          <w:p w14:paraId="146BD57F" w14:textId="77777777" w:rsidR="00607622" w:rsidRPr="00CF799F" w:rsidRDefault="00607622" w:rsidP="00607622">
            <w:pPr>
              <w:jc w:val="center"/>
              <w:rPr>
                <w:rFonts w:cs="Times New Roman"/>
                <w:szCs w:val="24"/>
              </w:rPr>
            </w:pPr>
          </w:p>
        </w:tc>
      </w:tr>
      <w:tr w:rsidR="00607622" w:rsidRPr="00CF799F" w14:paraId="37DF043E" w14:textId="77777777" w:rsidTr="00600FEA">
        <w:trPr>
          <w:trHeight w:val="559"/>
        </w:trPr>
        <w:tc>
          <w:tcPr>
            <w:tcW w:w="610" w:type="dxa"/>
          </w:tcPr>
          <w:p w14:paraId="3A80EE68" w14:textId="77777777" w:rsidR="00607622" w:rsidRPr="00CC315C" w:rsidRDefault="00607622" w:rsidP="00607622">
            <w:pPr>
              <w:pStyle w:val="ListParagraph"/>
              <w:numPr>
                <w:ilvl w:val="0"/>
                <w:numId w:val="3"/>
              </w:numPr>
              <w:ind w:left="0" w:firstLine="0"/>
              <w:rPr>
                <w:szCs w:val="24"/>
              </w:rPr>
            </w:pPr>
          </w:p>
        </w:tc>
        <w:tc>
          <w:tcPr>
            <w:tcW w:w="2929" w:type="dxa"/>
          </w:tcPr>
          <w:p w14:paraId="7F46E757" w14:textId="77777777" w:rsidR="00607622" w:rsidRDefault="00607622" w:rsidP="00607622">
            <w:pPr>
              <w:ind w:firstLine="0"/>
              <w:rPr>
                <w:rFonts w:cs="Times New Roman"/>
                <w:szCs w:val="24"/>
              </w:rPr>
            </w:pPr>
            <w:proofErr w:type="spellStart"/>
            <w:r w:rsidRPr="00262776">
              <w:rPr>
                <w:szCs w:val="24"/>
              </w:rPr>
              <w:t>Radiofarmacinių</w:t>
            </w:r>
            <w:proofErr w:type="spellEnd"/>
            <w:r w:rsidRPr="00262776">
              <w:rPr>
                <w:szCs w:val="24"/>
              </w:rPr>
              <w:t xml:space="preserve"> preparatų aktyvumo matuokli</w:t>
            </w:r>
            <w:r>
              <w:rPr>
                <w:szCs w:val="24"/>
              </w:rPr>
              <w:t>o instaliavimas</w:t>
            </w:r>
          </w:p>
        </w:tc>
        <w:tc>
          <w:tcPr>
            <w:tcW w:w="4106" w:type="dxa"/>
          </w:tcPr>
          <w:p w14:paraId="5E25F375" w14:textId="77777777" w:rsidR="00607622" w:rsidRPr="00262776" w:rsidRDefault="00607622" w:rsidP="00607622">
            <w:pPr>
              <w:ind w:firstLine="0"/>
              <w:rPr>
                <w:szCs w:val="24"/>
              </w:rPr>
            </w:pPr>
            <w:r>
              <w:rPr>
                <w:szCs w:val="24"/>
              </w:rPr>
              <w:t xml:space="preserve">Teikėjas turi </w:t>
            </w:r>
            <w:proofErr w:type="spellStart"/>
            <w:r>
              <w:rPr>
                <w:szCs w:val="24"/>
              </w:rPr>
              <w:t>r</w:t>
            </w:r>
            <w:r w:rsidRPr="00262776">
              <w:rPr>
                <w:szCs w:val="24"/>
              </w:rPr>
              <w:t>adiofarmacinių</w:t>
            </w:r>
            <w:proofErr w:type="spellEnd"/>
            <w:r w:rsidRPr="00262776">
              <w:rPr>
                <w:szCs w:val="24"/>
              </w:rPr>
              <w:t xml:space="preserve"> preparatų aktyvumo matuokl</w:t>
            </w:r>
            <w:r>
              <w:rPr>
                <w:szCs w:val="24"/>
              </w:rPr>
              <w:t xml:space="preserve">į instaliuoti į  </w:t>
            </w:r>
            <w:proofErr w:type="spellStart"/>
            <w:r>
              <w:rPr>
                <w:rFonts w:cs="Times New Roman"/>
                <w:szCs w:val="24"/>
              </w:rPr>
              <w:t>laminarinės</w:t>
            </w:r>
            <w:proofErr w:type="spellEnd"/>
            <w:r>
              <w:rPr>
                <w:rFonts w:cs="Times New Roman"/>
                <w:szCs w:val="24"/>
              </w:rPr>
              <w:t xml:space="preserve"> traukos </w:t>
            </w:r>
            <w:proofErr w:type="spellStart"/>
            <w:r w:rsidRPr="007830B1">
              <w:rPr>
                <w:szCs w:val="24"/>
              </w:rPr>
              <w:t>Veenstra</w:t>
            </w:r>
            <w:proofErr w:type="spellEnd"/>
            <w:r w:rsidRPr="007830B1">
              <w:rPr>
                <w:szCs w:val="24"/>
              </w:rPr>
              <w:t xml:space="preserve"> Instruments</w:t>
            </w:r>
            <w:r>
              <w:rPr>
                <w:rFonts w:cs="Times New Roman"/>
                <w:szCs w:val="24"/>
              </w:rPr>
              <w:t xml:space="preserve"> spintą.</w:t>
            </w:r>
          </w:p>
        </w:tc>
        <w:tc>
          <w:tcPr>
            <w:tcW w:w="2556" w:type="dxa"/>
          </w:tcPr>
          <w:p w14:paraId="70F9BD45" w14:textId="77777777" w:rsidR="00607622" w:rsidRPr="00CF799F" w:rsidRDefault="00607622" w:rsidP="00607622">
            <w:pPr>
              <w:jc w:val="center"/>
              <w:rPr>
                <w:rFonts w:cs="Times New Roman"/>
                <w:szCs w:val="24"/>
              </w:rPr>
            </w:pPr>
          </w:p>
        </w:tc>
      </w:tr>
      <w:tr w:rsidR="00607622" w:rsidRPr="00CF799F" w14:paraId="2A67E3C1" w14:textId="77777777" w:rsidTr="00600FEA">
        <w:trPr>
          <w:trHeight w:val="559"/>
        </w:trPr>
        <w:tc>
          <w:tcPr>
            <w:tcW w:w="610" w:type="dxa"/>
          </w:tcPr>
          <w:p w14:paraId="01B281E3" w14:textId="77777777" w:rsidR="00607622" w:rsidRPr="00CC315C" w:rsidRDefault="00607622" w:rsidP="00607622">
            <w:pPr>
              <w:pStyle w:val="ListParagraph"/>
              <w:numPr>
                <w:ilvl w:val="0"/>
                <w:numId w:val="3"/>
              </w:numPr>
              <w:ind w:left="0" w:firstLine="0"/>
              <w:rPr>
                <w:szCs w:val="24"/>
              </w:rPr>
            </w:pPr>
          </w:p>
        </w:tc>
        <w:tc>
          <w:tcPr>
            <w:tcW w:w="2929" w:type="dxa"/>
          </w:tcPr>
          <w:p w14:paraId="382DA041" w14:textId="77777777" w:rsidR="00607622" w:rsidRPr="00CF799F" w:rsidRDefault="00607622" w:rsidP="00607622">
            <w:pPr>
              <w:ind w:firstLine="0"/>
              <w:rPr>
                <w:rFonts w:cs="Times New Roman"/>
                <w:szCs w:val="24"/>
              </w:rPr>
            </w:pPr>
            <w:r>
              <w:rPr>
                <w:rFonts w:cs="Times New Roman"/>
                <w:szCs w:val="24"/>
              </w:rPr>
              <w:t>Priedai</w:t>
            </w:r>
          </w:p>
        </w:tc>
        <w:tc>
          <w:tcPr>
            <w:tcW w:w="4106" w:type="dxa"/>
          </w:tcPr>
          <w:p w14:paraId="4969BFB2" w14:textId="77777777" w:rsidR="00607622" w:rsidRDefault="00607622" w:rsidP="00607622">
            <w:pPr>
              <w:ind w:firstLine="0"/>
              <w:rPr>
                <w:szCs w:val="24"/>
              </w:rPr>
            </w:pPr>
            <w:r>
              <w:rPr>
                <w:rFonts w:cs="Times New Roman"/>
                <w:szCs w:val="24"/>
              </w:rPr>
              <w:t>1. Kartu turi būti pateikt</w:t>
            </w:r>
            <w:r w:rsidR="00714DC1">
              <w:rPr>
                <w:rFonts w:cs="Times New Roman"/>
                <w:szCs w:val="24"/>
              </w:rPr>
              <w:t>as</w:t>
            </w:r>
            <w:r>
              <w:rPr>
                <w:rFonts w:cs="Times New Roman"/>
                <w:szCs w:val="24"/>
              </w:rPr>
              <w:t xml:space="preserve"> </w:t>
            </w:r>
            <w:r>
              <w:rPr>
                <w:szCs w:val="24"/>
              </w:rPr>
              <w:t xml:space="preserve">švirkštų, </w:t>
            </w:r>
            <w:proofErr w:type="spellStart"/>
            <w:r>
              <w:rPr>
                <w:szCs w:val="24"/>
              </w:rPr>
              <w:t>kalibracinių</w:t>
            </w:r>
            <w:proofErr w:type="spellEnd"/>
            <w:r>
              <w:rPr>
                <w:szCs w:val="24"/>
              </w:rPr>
              <w:t xml:space="preserve"> šaltinių, vakuuminių buteliukų matavimo laikikli</w:t>
            </w:r>
            <w:r w:rsidR="00714DC1">
              <w:rPr>
                <w:szCs w:val="24"/>
              </w:rPr>
              <w:t>s</w:t>
            </w:r>
            <w:r>
              <w:rPr>
                <w:szCs w:val="24"/>
              </w:rPr>
              <w:t>, skirt</w:t>
            </w:r>
            <w:r w:rsidR="00714DC1">
              <w:rPr>
                <w:szCs w:val="24"/>
              </w:rPr>
              <w:t>as</w:t>
            </w:r>
            <w:r>
              <w:rPr>
                <w:szCs w:val="24"/>
              </w:rPr>
              <w:t xml:space="preserve"> aktyvumo matavimui </w:t>
            </w:r>
            <w:proofErr w:type="spellStart"/>
            <w:r>
              <w:rPr>
                <w:color w:val="222222"/>
                <w:shd w:val="clear" w:color="auto" w:fill="FFFFFF"/>
              </w:rPr>
              <w:t>jonizacinėje</w:t>
            </w:r>
            <w:proofErr w:type="spellEnd"/>
            <w:r>
              <w:rPr>
                <w:color w:val="222222"/>
                <w:shd w:val="clear" w:color="auto" w:fill="FFFFFF"/>
              </w:rPr>
              <w:t> </w:t>
            </w:r>
            <w:r>
              <w:rPr>
                <w:szCs w:val="24"/>
              </w:rPr>
              <w:t xml:space="preserve"> kameroje, 1 vnt.</w:t>
            </w:r>
          </w:p>
          <w:p w14:paraId="78EBF796" w14:textId="77777777" w:rsidR="004A38AB" w:rsidRPr="00CF799F" w:rsidRDefault="00607622" w:rsidP="004A38AB">
            <w:pPr>
              <w:ind w:firstLine="0"/>
              <w:rPr>
                <w:rFonts w:cs="Times New Roman"/>
                <w:szCs w:val="24"/>
              </w:rPr>
            </w:pPr>
            <w:r>
              <w:rPr>
                <w:rFonts w:cs="Times New Roman"/>
                <w:szCs w:val="24"/>
              </w:rPr>
              <w:t xml:space="preserve">2. </w:t>
            </w:r>
            <w:r w:rsidRPr="00475981">
              <w:rPr>
                <w:rFonts w:cs="Times New Roman"/>
                <w:szCs w:val="24"/>
              </w:rPr>
              <w:t>Klaviatūr</w:t>
            </w:r>
            <w:r>
              <w:rPr>
                <w:rFonts w:cs="Times New Roman"/>
                <w:szCs w:val="24"/>
              </w:rPr>
              <w:t>a</w:t>
            </w:r>
            <w:r w:rsidRPr="00475981">
              <w:rPr>
                <w:rFonts w:cs="Times New Roman"/>
                <w:szCs w:val="24"/>
              </w:rPr>
              <w:t>,</w:t>
            </w:r>
            <w:r>
              <w:rPr>
                <w:rFonts w:cs="Times New Roman"/>
                <w:szCs w:val="24"/>
              </w:rPr>
              <w:t xml:space="preserve"> kompiuterinė</w:t>
            </w:r>
            <w:r w:rsidRPr="00475981">
              <w:rPr>
                <w:rFonts w:cs="Times New Roman"/>
                <w:szCs w:val="24"/>
              </w:rPr>
              <w:t xml:space="preserve"> pel</w:t>
            </w:r>
            <w:r>
              <w:rPr>
                <w:rFonts w:cs="Times New Roman"/>
                <w:szCs w:val="24"/>
              </w:rPr>
              <w:t>ė</w:t>
            </w:r>
            <w:r w:rsidRPr="00475981">
              <w:rPr>
                <w:rFonts w:cs="Times New Roman"/>
                <w:szCs w:val="24"/>
              </w:rPr>
              <w:t xml:space="preserve">. </w:t>
            </w:r>
          </w:p>
        </w:tc>
        <w:tc>
          <w:tcPr>
            <w:tcW w:w="2556" w:type="dxa"/>
          </w:tcPr>
          <w:p w14:paraId="0F86333A" w14:textId="77777777" w:rsidR="00607622" w:rsidRPr="00CF799F" w:rsidRDefault="00607622" w:rsidP="00607622">
            <w:pPr>
              <w:jc w:val="center"/>
              <w:rPr>
                <w:rFonts w:cs="Times New Roman"/>
                <w:szCs w:val="24"/>
              </w:rPr>
            </w:pPr>
          </w:p>
        </w:tc>
      </w:tr>
      <w:tr w:rsidR="00607622" w:rsidRPr="00CF799F" w14:paraId="31F5090F" w14:textId="77777777" w:rsidTr="00600FEA">
        <w:trPr>
          <w:trHeight w:val="559"/>
        </w:trPr>
        <w:tc>
          <w:tcPr>
            <w:tcW w:w="610" w:type="dxa"/>
          </w:tcPr>
          <w:p w14:paraId="6E9938FB" w14:textId="77777777" w:rsidR="00607622" w:rsidRPr="00CC315C" w:rsidRDefault="00607622" w:rsidP="00607622">
            <w:pPr>
              <w:pStyle w:val="ListParagraph"/>
              <w:numPr>
                <w:ilvl w:val="0"/>
                <w:numId w:val="3"/>
              </w:numPr>
              <w:ind w:left="0" w:firstLine="0"/>
              <w:rPr>
                <w:szCs w:val="24"/>
              </w:rPr>
            </w:pPr>
          </w:p>
        </w:tc>
        <w:tc>
          <w:tcPr>
            <w:tcW w:w="2929" w:type="dxa"/>
          </w:tcPr>
          <w:p w14:paraId="072BD52C" w14:textId="77777777" w:rsidR="00607622" w:rsidRDefault="00607622" w:rsidP="00607622">
            <w:pPr>
              <w:ind w:firstLine="0"/>
              <w:rPr>
                <w:rFonts w:cs="Times New Roman"/>
                <w:szCs w:val="24"/>
              </w:rPr>
            </w:pPr>
            <w:r>
              <w:rPr>
                <w:rFonts w:cs="Times New Roman"/>
                <w:szCs w:val="24"/>
              </w:rPr>
              <w:t>Darbinis radionuklidų</w:t>
            </w:r>
            <w:r w:rsidRPr="005C2406">
              <w:rPr>
                <w:rFonts w:cs="Times New Roman"/>
                <w:szCs w:val="24"/>
              </w:rPr>
              <w:t xml:space="preserve"> energijų diapazon</w:t>
            </w:r>
            <w:r>
              <w:rPr>
                <w:rFonts w:cs="Times New Roman"/>
                <w:szCs w:val="24"/>
              </w:rPr>
              <w:t>as</w:t>
            </w:r>
          </w:p>
        </w:tc>
        <w:tc>
          <w:tcPr>
            <w:tcW w:w="4106" w:type="dxa"/>
          </w:tcPr>
          <w:p w14:paraId="379DA053" w14:textId="77777777" w:rsidR="00607622" w:rsidRDefault="00607622" w:rsidP="00607622">
            <w:pPr>
              <w:ind w:firstLine="0"/>
              <w:rPr>
                <w:rFonts w:cs="Times New Roman"/>
                <w:szCs w:val="24"/>
              </w:rPr>
            </w:pPr>
            <w:r>
              <w:rPr>
                <w:rFonts w:cs="Times New Roman"/>
                <w:szCs w:val="24"/>
              </w:rPr>
              <w:t>N</w:t>
            </w:r>
            <w:r w:rsidRPr="005C2406">
              <w:rPr>
                <w:rFonts w:cs="Times New Roman"/>
                <w:szCs w:val="24"/>
              </w:rPr>
              <w:t xml:space="preserve">e siauresnis intervalas </w:t>
            </w:r>
            <w:r>
              <w:rPr>
                <w:rFonts w:cs="Times New Roman"/>
                <w:szCs w:val="24"/>
              </w:rPr>
              <w:t xml:space="preserve">kaip </w:t>
            </w:r>
          </w:p>
          <w:p w14:paraId="351C517E" w14:textId="77777777" w:rsidR="004A38AB" w:rsidRDefault="00607622" w:rsidP="004A38AB">
            <w:pPr>
              <w:ind w:firstLine="0"/>
              <w:rPr>
                <w:rFonts w:cs="Times New Roman"/>
                <w:szCs w:val="24"/>
              </w:rPr>
            </w:pPr>
            <w:r>
              <w:rPr>
                <w:rFonts w:cs="Times New Roman"/>
                <w:szCs w:val="24"/>
              </w:rPr>
              <w:t>3</w:t>
            </w:r>
            <w:r w:rsidRPr="005C2406">
              <w:rPr>
                <w:rFonts w:cs="Times New Roman"/>
                <w:szCs w:val="24"/>
              </w:rPr>
              <w:t xml:space="preserve">0 </w:t>
            </w:r>
            <w:proofErr w:type="spellStart"/>
            <w:r w:rsidRPr="005C2406">
              <w:rPr>
                <w:rFonts w:cs="Times New Roman"/>
                <w:szCs w:val="24"/>
              </w:rPr>
              <w:t>keV</w:t>
            </w:r>
            <w:proofErr w:type="spellEnd"/>
            <w:r w:rsidRPr="005C2406">
              <w:rPr>
                <w:rFonts w:cs="Times New Roman"/>
                <w:szCs w:val="24"/>
              </w:rPr>
              <w:t xml:space="preserve"> -</w:t>
            </w:r>
            <w:r>
              <w:rPr>
                <w:rFonts w:cs="Times New Roman"/>
                <w:szCs w:val="24"/>
              </w:rPr>
              <w:t>3</w:t>
            </w:r>
            <w:r w:rsidRPr="005C2406">
              <w:rPr>
                <w:rFonts w:cs="Times New Roman"/>
                <w:szCs w:val="24"/>
              </w:rPr>
              <w:t xml:space="preserve"> </w:t>
            </w:r>
            <w:proofErr w:type="spellStart"/>
            <w:r w:rsidRPr="005C2406">
              <w:rPr>
                <w:rFonts w:cs="Times New Roman"/>
                <w:szCs w:val="24"/>
              </w:rPr>
              <w:t>MeV</w:t>
            </w:r>
            <w:proofErr w:type="spellEnd"/>
            <w:r>
              <w:rPr>
                <w:rFonts w:cs="Times New Roman"/>
                <w:szCs w:val="24"/>
              </w:rPr>
              <w:t>.</w:t>
            </w:r>
          </w:p>
        </w:tc>
        <w:tc>
          <w:tcPr>
            <w:tcW w:w="2556" w:type="dxa"/>
          </w:tcPr>
          <w:p w14:paraId="1A6F113D" w14:textId="77777777" w:rsidR="00607622" w:rsidRPr="00CF799F" w:rsidRDefault="00607622" w:rsidP="00607622">
            <w:pPr>
              <w:jc w:val="center"/>
              <w:rPr>
                <w:rFonts w:cs="Times New Roman"/>
                <w:szCs w:val="24"/>
              </w:rPr>
            </w:pPr>
          </w:p>
        </w:tc>
      </w:tr>
      <w:tr w:rsidR="00607622" w:rsidRPr="00CF799F" w14:paraId="4E718D72" w14:textId="77777777" w:rsidTr="00600FEA">
        <w:trPr>
          <w:trHeight w:val="559"/>
        </w:trPr>
        <w:tc>
          <w:tcPr>
            <w:tcW w:w="610" w:type="dxa"/>
          </w:tcPr>
          <w:p w14:paraId="20694B42" w14:textId="77777777" w:rsidR="00607622" w:rsidRPr="00CC315C" w:rsidRDefault="00607622" w:rsidP="00607622">
            <w:pPr>
              <w:pStyle w:val="ListParagraph"/>
              <w:numPr>
                <w:ilvl w:val="0"/>
                <w:numId w:val="3"/>
              </w:numPr>
              <w:ind w:left="0" w:firstLine="0"/>
              <w:rPr>
                <w:szCs w:val="24"/>
              </w:rPr>
            </w:pPr>
          </w:p>
        </w:tc>
        <w:tc>
          <w:tcPr>
            <w:tcW w:w="2929" w:type="dxa"/>
          </w:tcPr>
          <w:p w14:paraId="0278EF68" w14:textId="77777777" w:rsidR="00607622" w:rsidRDefault="00607622" w:rsidP="00607622">
            <w:pPr>
              <w:ind w:firstLine="0"/>
              <w:rPr>
                <w:rFonts w:cs="Times New Roman"/>
                <w:szCs w:val="24"/>
              </w:rPr>
            </w:pPr>
            <w:r>
              <w:rPr>
                <w:rFonts w:cs="Times New Roman"/>
                <w:szCs w:val="24"/>
              </w:rPr>
              <w:t>Programinė įranga</w:t>
            </w:r>
          </w:p>
        </w:tc>
        <w:tc>
          <w:tcPr>
            <w:tcW w:w="4106" w:type="dxa"/>
          </w:tcPr>
          <w:p w14:paraId="748526BE" w14:textId="77777777" w:rsidR="00607622" w:rsidRDefault="00607622" w:rsidP="00607622">
            <w:pPr>
              <w:ind w:firstLine="0"/>
              <w:rPr>
                <w:rFonts w:cs="Times New Roman"/>
                <w:szCs w:val="24"/>
              </w:rPr>
            </w:pPr>
            <w:r>
              <w:rPr>
                <w:rFonts w:cs="Times New Roman"/>
                <w:szCs w:val="24"/>
              </w:rPr>
              <w:t xml:space="preserve">1. </w:t>
            </w:r>
            <w:r w:rsidRPr="00F8336B">
              <w:rPr>
                <w:rFonts w:cs="Times New Roman"/>
                <w:szCs w:val="24"/>
              </w:rPr>
              <w:t>Turi palaikyti išorinio etikečių spausdintuvo pajungimo funkciją</w:t>
            </w:r>
            <w:r>
              <w:rPr>
                <w:rFonts w:cs="Times New Roman"/>
                <w:szCs w:val="24"/>
              </w:rPr>
              <w:t>.</w:t>
            </w:r>
          </w:p>
          <w:p w14:paraId="332C4F8C" w14:textId="77777777" w:rsidR="004A38AB" w:rsidRPr="00C61951" w:rsidRDefault="00607622" w:rsidP="004A38AB">
            <w:pPr>
              <w:ind w:firstLine="0"/>
              <w:rPr>
                <w:rFonts w:eastAsia="Times New Roman" w:cs="Times New Roman"/>
                <w:szCs w:val="24"/>
                <w:lang w:eastAsia="lt-LT"/>
              </w:rPr>
            </w:pPr>
            <w:r>
              <w:rPr>
                <w:rFonts w:eastAsia="Times New Roman" w:cs="Times New Roman"/>
                <w:szCs w:val="24"/>
                <w:lang w:eastAsia="lt-LT"/>
              </w:rPr>
              <w:t xml:space="preserve">2. </w:t>
            </w:r>
            <w:r w:rsidRPr="00475981">
              <w:rPr>
                <w:rFonts w:eastAsia="Times New Roman" w:cs="Times New Roman"/>
                <w:szCs w:val="24"/>
                <w:lang w:eastAsia="lt-LT"/>
              </w:rPr>
              <w:t>Galimybė konfigūruoti etiketes pagal pasirinktą spausdintuvą.</w:t>
            </w:r>
          </w:p>
        </w:tc>
        <w:tc>
          <w:tcPr>
            <w:tcW w:w="2556" w:type="dxa"/>
          </w:tcPr>
          <w:p w14:paraId="45F47677" w14:textId="77777777" w:rsidR="00607622" w:rsidRPr="00CF799F" w:rsidRDefault="00607622" w:rsidP="00607622">
            <w:pPr>
              <w:jc w:val="center"/>
              <w:rPr>
                <w:rFonts w:cs="Times New Roman"/>
                <w:szCs w:val="24"/>
              </w:rPr>
            </w:pPr>
          </w:p>
        </w:tc>
      </w:tr>
      <w:tr w:rsidR="00607622" w:rsidRPr="00CF799F" w14:paraId="1ADCE8FC" w14:textId="77777777" w:rsidTr="00600FEA">
        <w:trPr>
          <w:trHeight w:val="559"/>
        </w:trPr>
        <w:tc>
          <w:tcPr>
            <w:tcW w:w="610" w:type="dxa"/>
          </w:tcPr>
          <w:p w14:paraId="754C1C90" w14:textId="77777777" w:rsidR="00607622" w:rsidRPr="00CC315C" w:rsidRDefault="00607622" w:rsidP="00607622">
            <w:pPr>
              <w:pStyle w:val="ListParagraph"/>
              <w:numPr>
                <w:ilvl w:val="0"/>
                <w:numId w:val="3"/>
              </w:numPr>
              <w:ind w:left="0" w:firstLine="0"/>
              <w:rPr>
                <w:szCs w:val="24"/>
              </w:rPr>
            </w:pPr>
          </w:p>
        </w:tc>
        <w:tc>
          <w:tcPr>
            <w:tcW w:w="2929" w:type="dxa"/>
          </w:tcPr>
          <w:p w14:paraId="03F0AB77" w14:textId="77777777" w:rsidR="00607622" w:rsidRDefault="00607622" w:rsidP="00607622">
            <w:pPr>
              <w:ind w:firstLine="0"/>
              <w:rPr>
                <w:rFonts w:cs="Times New Roman"/>
                <w:szCs w:val="24"/>
              </w:rPr>
            </w:pPr>
            <w:r>
              <w:rPr>
                <w:rFonts w:cs="Times New Roman"/>
                <w:szCs w:val="24"/>
              </w:rPr>
              <w:t xml:space="preserve">Švirkštų/buteliukų pakėlimo mechanizmas </w:t>
            </w:r>
          </w:p>
        </w:tc>
        <w:tc>
          <w:tcPr>
            <w:tcW w:w="4106" w:type="dxa"/>
          </w:tcPr>
          <w:p w14:paraId="42EE9E1E" w14:textId="77777777" w:rsidR="004A38AB" w:rsidRPr="004A38AB" w:rsidRDefault="00607622" w:rsidP="004A38AB">
            <w:pPr>
              <w:ind w:firstLine="0"/>
              <w:rPr>
                <w:rFonts w:cs="Times New Roman"/>
                <w:szCs w:val="24"/>
              </w:rPr>
            </w:pPr>
            <w:r>
              <w:rPr>
                <w:rFonts w:cs="Times New Roman"/>
                <w:szCs w:val="24"/>
              </w:rPr>
              <w:t xml:space="preserve">Radioaktyvių medžiagų pakėlimo ir nuleidimo į </w:t>
            </w:r>
            <w:proofErr w:type="spellStart"/>
            <w:r>
              <w:rPr>
                <w:rFonts w:cs="Times New Roman"/>
                <w:szCs w:val="24"/>
              </w:rPr>
              <w:t>r</w:t>
            </w:r>
            <w:r w:rsidRPr="00262776">
              <w:rPr>
                <w:szCs w:val="24"/>
              </w:rPr>
              <w:t>adiofarmacinių</w:t>
            </w:r>
            <w:proofErr w:type="spellEnd"/>
            <w:r w:rsidRPr="00262776">
              <w:rPr>
                <w:szCs w:val="24"/>
              </w:rPr>
              <w:t xml:space="preserve"> preparatų aktyvumo matuokl</w:t>
            </w:r>
            <w:r>
              <w:rPr>
                <w:szCs w:val="24"/>
              </w:rPr>
              <w:t>į</w:t>
            </w:r>
            <w:r>
              <w:rPr>
                <w:rFonts w:cs="Times New Roman"/>
                <w:szCs w:val="24"/>
              </w:rPr>
              <w:t xml:space="preserve"> mechanizmas automatinis, valdomas pedalu. </w:t>
            </w:r>
          </w:p>
        </w:tc>
        <w:tc>
          <w:tcPr>
            <w:tcW w:w="2556" w:type="dxa"/>
          </w:tcPr>
          <w:p w14:paraId="5734ACFA" w14:textId="77777777" w:rsidR="00607622" w:rsidRPr="00CF799F" w:rsidRDefault="00607622" w:rsidP="00607622">
            <w:pPr>
              <w:jc w:val="center"/>
              <w:rPr>
                <w:rFonts w:cs="Times New Roman"/>
                <w:szCs w:val="24"/>
              </w:rPr>
            </w:pPr>
          </w:p>
        </w:tc>
      </w:tr>
      <w:tr w:rsidR="00607622" w:rsidRPr="00CF799F" w14:paraId="4CEE5419" w14:textId="77777777" w:rsidTr="00600FEA">
        <w:trPr>
          <w:trHeight w:val="559"/>
        </w:trPr>
        <w:tc>
          <w:tcPr>
            <w:tcW w:w="610" w:type="dxa"/>
          </w:tcPr>
          <w:p w14:paraId="27E2D02F" w14:textId="77777777" w:rsidR="00607622" w:rsidRPr="00CC315C" w:rsidRDefault="00607622" w:rsidP="00607622">
            <w:pPr>
              <w:pStyle w:val="ListParagraph"/>
              <w:numPr>
                <w:ilvl w:val="0"/>
                <w:numId w:val="3"/>
              </w:numPr>
              <w:ind w:left="0" w:firstLine="0"/>
              <w:rPr>
                <w:szCs w:val="24"/>
              </w:rPr>
            </w:pPr>
          </w:p>
        </w:tc>
        <w:tc>
          <w:tcPr>
            <w:tcW w:w="2929" w:type="dxa"/>
          </w:tcPr>
          <w:p w14:paraId="43595D3C" w14:textId="77777777" w:rsidR="00607622" w:rsidRDefault="00607622" w:rsidP="00607622">
            <w:pPr>
              <w:ind w:firstLine="0"/>
              <w:rPr>
                <w:rFonts w:cs="Times New Roman"/>
                <w:szCs w:val="24"/>
              </w:rPr>
            </w:pPr>
            <w:r>
              <w:rPr>
                <w:rFonts w:cs="Times New Roman"/>
                <w:szCs w:val="24"/>
              </w:rPr>
              <w:t>Jonizuojančiosios spinduliuotės detektoriaus ekranavimas</w:t>
            </w:r>
          </w:p>
        </w:tc>
        <w:tc>
          <w:tcPr>
            <w:tcW w:w="4106" w:type="dxa"/>
          </w:tcPr>
          <w:p w14:paraId="565AAF8C" w14:textId="77777777" w:rsidR="00607622" w:rsidRDefault="00607622" w:rsidP="00607622">
            <w:pPr>
              <w:ind w:firstLine="0"/>
              <w:rPr>
                <w:rFonts w:cs="Times New Roman"/>
                <w:szCs w:val="24"/>
              </w:rPr>
            </w:pPr>
            <w:r>
              <w:rPr>
                <w:rFonts w:cs="Times New Roman"/>
                <w:szCs w:val="24"/>
              </w:rPr>
              <w:t xml:space="preserve">≥ 2,5 mm </w:t>
            </w:r>
            <w:proofErr w:type="spellStart"/>
            <w:r>
              <w:rPr>
                <w:rFonts w:cs="Times New Roman"/>
                <w:szCs w:val="24"/>
              </w:rPr>
              <w:t>Pb</w:t>
            </w:r>
            <w:proofErr w:type="spellEnd"/>
            <w:r>
              <w:rPr>
                <w:rFonts w:cs="Times New Roman"/>
                <w:szCs w:val="24"/>
              </w:rPr>
              <w:t>.</w:t>
            </w:r>
          </w:p>
        </w:tc>
        <w:tc>
          <w:tcPr>
            <w:tcW w:w="2556" w:type="dxa"/>
          </w:tcPr>
          <w:p w14:paraId="700D6526" w14:textId="77777777" w:rsidR="00607622" w:rsidRPr="00CF799F" w:rsidRDefault="00607622" w:rsidP="00607622">
            <w:pPr>
              <w:jc w:val="center"/>
              <w:rPr>
                <w:rFonts w:cs="Times New Roman"/>
                <w:szCs w:val="24"/>
              </w:rPr>
            </w:pPr>
          </w:p>
        </w:tc>
      </w:tr>
      <w:tr w:rsidR="00607622" w:rsidRPr="00CF799F" w14:paraId="0930C721" w14:textId="77777777" w:rsidTr="00600FEA">
        <w:trPr>
          <w:trHeight w:val="559"/>
        </w:trPr>
        <w:tc>
          <w:tcPr>
            <w:tcW w:w="610" w:type="dxa"/>
          </w:tcPr>
          <w:p w14:paraId="6E1D0F22" w14:textId="77777777" w:rsidR="00607622" w:rsidRPr="00CC315C" w:rsidRDefault="00607622" w:rsidP="00607622">
            <w:pPr>
              <w:pStyle w:val="ListParagraph"/>
              <w:numPr>
                <w:ilvl w:val="0"/>
                <w:numId w:val="3"/>
              </w:numPr>
              <w:ind w:left="0" w:firstLine="0"/>
              <w:rPr>
                <w:szCs w:val="24"/>
              </w:rPr>
            </w:pPr>
          </w:p>
        </w:tc>
        <w:tc>
          <w:tcPr>
            <w:tcW w:w="2929" w:type="dxa"/>
          </w:tcPr>
          <w:p w14:paraId="6BDA7333" w14:textId="77777777" w:rsidR="00607622" w:rsidRPr="00CF799F" w:rsidRDefault="00607622" w:rsidP="00607622">
            <w:pPr>
              <w:ind w:firstLine="0"/>
              <w:rPr>
                <w:rFonts w:cs="Times New Roman"/>
                <w:szCs w:val="24"/>
              </w:rPr>
            </w:pPr>
            <w:proofErr w:type="spellStart"/>
            <w:r>
              <w:rPr>
                <w:color w:val="000000"/>
              </w:rPr>
              <w:t>Radiofarmacinio</w:t>
            </w:r>
            <w:proofErr w:type="spellEnd"/>
            <w:r>
              <w:rPr>
                <w:color w:val="000000"/>
              </w:rPr>
              <w:t xml:space="preserve"> preparato aktyvumo matuoklio charakteristikos ir leidžiamieji jų nuokrypiai</w:t>
            </w:r>
          </w:p>
        </w:tc>
        <w:tc>
          <w:tcPr>
            <w:tcW w:w="4106" w:type="dxa"/>
          </w:tcPr>
          <w:p w14:paraId="36826270" w14:textId="77777777" w:rsidR="004A38AB" w:rsidRPr="00607622" w:rsidRDefault="00607622" w:rsidP="004A38AB">
            <w:pPr>
              <w:ind w:firstLine="0"/>
              <w:rPr>
                <w:rFonts w:cs="Times New Roman"/>
                <w:szCs w:val="24"/>
              </w:rPr>
            </w:pPr>
            <w:r>
              <w:rPr>
                <w:rFonts w:cs="Times New Roman"/>
                <w:szCs w:val="24"/>
              </w:rPr>
              <w:t xml:space="preserve">Turi atitikti </w:t>
            </w:r>
            <w:r w:rsidRPr="007E70DC">
              <w:rPr>
                <w:rFonts w:cs="Times New Roman"/>
                <w:szCs w:val="24"/>
              </w:rPr>
              <w:t xml:space="preserve">Lietuvos higienos normos HN 77:2015„Radiacinė sauga branduolinėje </w:t>
            </w:r>
            <w:r>
              <w:rPr>
                <w:rFonts w:cs="Times New Roman"/>
                <w:szCs w:val="24"/>
              </w:rPr>
              <w:t>m</w:t>
            </w:r>
            <w:r w:rsidRPr="007E70DC">
              <w:rPr>
                <w:rFonts w:cs="Times New Roman"/>
                <w:szCs w:val="24"/>
              </w:rPr>
              <w:t>edicinoje“</w:t>
            </w:r>
            <w:r>
              <w:rPr>
                <w:rFonts w:cs="Times New Roman"/>
                <w:szCs w:val="24"/>
              </w:rPr>
              <w:t xml:space="preserve"> </w:t>
            </w:r>
            <w:r w:rsidRPr="007E70DC">
              <w:rPr>
                <w:rFonts w:cs="Times New Roman"/>
                <w:szCs w:val="24"/>
              </w:rPr>
              <w:t>5 pried</w:t>
            </w:r>
            <w:r>
              <w:rPr>
                <w:rFonts w:cs="Times New Roman"/>
                <w:szCs w:val="24"/>
              </w:rPr>
              <w:t>o reikalavimus.</w:t>
            </w:r>
          </w:p>
        </w:tc>
        <w:tc>
          <w:tcPr>
            <w:tcW w:w="2556" w:type="dxa"/>
          </w:tcPr>
          <w:p w14:paraId="430746B8" w14:textId="77777777" w:rsidR="00607622" w:rsidRPr="00CF799F" w:rsidRDefault="00607622" w:rsidP="00607622">
            <w:pPr>
              <w:jc w:val="center"/>
              <w:rPr>
                <w:rFonts w:cs="Times New Roman"/>
                <w:szCs w:val="24"/>
              </w:rPr>
            </w:pPr>
          </w:p>
        </w:tc>
      </w:tr>
      <w:tr w:rsidR="00607622" w:rsidRPr="00CF799F" w14:paraId="01DEB670" w14:textId="77777777" w:rsidTr="00600FEA">
        <w:trPr>
          <w:trHeight w:val="559"/>
        </w:trPr>
        <w:tc>
          <w:tcPr>
            <w:tcW w:w="610" w:type="dxa"/>
          </w:tcPr>
          <w:p w14:paraId="2F53FF00" w14:textId="77777777" w:rsidR="00607622" w:rsidRPr="00CC315C" w:rsidRDefault="00607622" w:rsidP="00607622">
            <w:pPr>
              <w:pStyle w:val="ListParagraph"/>
              <w:numPr>
                <w:ilvl w:val="0"/>
                <w:numId w:val="3"/>
              </w:numPr>
              <w:ind w:left="0" w:firstLine="0"/>
              <w:rPr>
                <w:szCs w:val="24"/>
              </w:rPr>
            </w:pPr>
          </w:p>
        </w:tc>
        <w:tc>
          <w:tcPr>
            <w:tcW w:w="2929" w:type="dxa"/>
          </w:tcPr>
          <w:p w14:paraId="446A7DD0" w14:textId="77777777" w:rsidR="00607622" w:rsidRPr="00CF799F" w:rsidRDefault="00607622" w:rsidP="00607622">
            <w:pPr>
              <w:ind w:firstLine="0"/>
              <w:rPr>
                <w:rFonts w:cs="Times New Roman"/>
                <w:szCs w:val="24"/>
              </w:rPr>
            </w:pPr>
            <w:r w:rsidRPr="00CF799F">
              <w:rPr>
                <w:rFonts w:cs="Times New Roman"/>
                <w:szCs w:val="24"/>
              </w:rPr>
              <w:t>Prekių pristatymo vieta - VšĮ Vilniaus universiteto ligoninės Santaros klinikos (Santariškių g. 2, LT-08661 Vilnius).</w:t>
            </w:r>
          </w:p>
        </w:tc>
        <w:tc>
          <w:tcPr>
            <w:tcW w:w="4106" w:type="dxa"/>
          </w:tcPr>
          <w:p w14:paraId="44697419" w14:textId="77777777" w:rsidR="00607622" w:rsidRPr="00CF799F" w:rsidRDefault="00607622" w:rsidP="00607622">
            <w:pPr>
              <w:ind w:firstLine="0"/>
              <w:rPr>
                <w:rFonts w:cs="Times New Roman"/>
                <w:szCs w:val="24"/>
              </w:rPr>
            </w:pPr>
            <w:r>
              <w:rPr>
                <w:rFonts w:cs="Times New Roman"/>
                <w:szCs w:val="24"/>
              </w:rPr>
              <w:t>Būtina.</w:t>
            </w:r>
          </w:p>
        </w:tc>
        <w:tc>
          <w:tcPr>
            <w:tcW w:w="2556" w:type="dxa"/>
          </w:tcPr>
          <w:p w14:paraId="1C97AD43" w14:textId="77777777" w:rsidR="00607622" w:rsidRPr="00CF799F" w:rsidRDefault="00607622" w:rsidP="00607622">
            <w:pPr>
              <w:jc w:val="center"/>
              <w:rPr>
                <w:rFonts w:cs="Times New Roman"/>
                <w:szCs w:val="24"/>
              </w:rPr>
            </w:pPr>
          </w:p>
        </w:tc>
      </w:tr>
      <w:tr w:rsidR="00607622" w:rsidRPr="00CF799F" w14:paraId="39405772" w14:textId="77777777" w:rsidTr="00600FEA">
        <w:trPr>
          <w:trHeight w:val="559"/>
        </w:trPr>
        <w:tc>
          <w:tcPr>
            <w:tcW w:w="610" w:type="dxa"/>
          </w:tcPr>
          <w:p w14:paraId="5809AB05" w14:textId="77777777" w:rsidR="00607622" w:rsidRPr="00CC315C" w:rsidRDefault="00607622" w:rsidP="00607622">
            <w:pPr>
              <w:pStyle w:val="ListParagraph"/>
              <w:numPr>
                <w:ilvl w:val="0"/>
                <w:numId w:val="3"/>
              </w:numPr>
              <w:ind w:left="0" w:firstLine="0"/>
              <w:rPr>
                <w:szCs w:val="24"/>
              </w:rPr>
            </w:pPr>
          </w:p>
        </w:tc>
        <w:tc>
          <w:tcPr>
            <w:tcW w:w="2929" w:type="dxa"/>
          </w:tcPr>
          <w:p w14:paraId="05F2D1D6" w14:textId="77777777" w:rsidR="004A38AB" w:rsidRPr="004A38AB" w:rsidRDefault="00607622" w:rsidP="004A38AB">
            <w:pPr>
              <w:ind w:firstLine="0"/>
              <w:rPr>
                <w:szCs w:val="24"/>
              </w:rPr>
            </w:pPr>
            <w:r w:rsidRPr="006B20AF">
              <w:rPr>
                <w:szCs w:val="24"/>
              </w:rPr>
              <w:t>Mokymai</w:t>
            </w:r>
          </w:p>
        </w:tc>
        <w:tc>
          <w:tcPr>
            <w:tcW w:w="4106" w:type="dxa"/>
          </w:tcPr>
          <w:p w14:paraId="4F68C241" w14:textId="77777777" w:rsidR="004A38AB" w:rsidRPr="00CF799F" w:rsidRDefault="00607622" w:rsidP="004A38AB">
            <w:pPr>
              <w:ind w:firstLine="0"/>
              <w:rPr>
                <w:rFonts w:cs="Times New Roman"/>
                <w:szCs w:val="24"/>
              </w:rPr>
            </w:pPr>
            <w:r>
              <w:rPr>
                <w:rFonts w:cs="Times New Roman"/>
                <w:szCs w:val="24"/>
              </w:rPr>
              <w:t>Privalomi.</w:t>
            </w:r>
          </w:p>
        </w:tc>
        <w:tc>
          <w:tcPr>
            <w:tcW w:w="2556" w:type="dxa"/>
          </w:tcPr>
          <w:p w14:paraId="00F10458" w14:textId="77777777" w:rsidR="004A38AB" w:rsidRPr="00CF799F" w:rsidRDefault="004A38AB" w:rsidP="004A38AB">
            <w:pPr>
              <w:ind w:firstLine="0"/>
              <w:rPr>
                <w:rFonts w:cs="Times New Roman"/>
                <w:szCs w:val="24"/>
              </w:rPr>
            </w:pPr>
          </w:p>
        </w:tc>
      </w:tr>
      <w:tr w:rsidR="00607622" w:rsidRPr="00CF799F" w14:paraId="54C96459" w14:textId="77777777" w:rsidTr="00600FEA">
        <w:trPr>
          <w:trHeight w:val="559"/>
        </w:trPr>
        <w:tc>
          <w:tcPr>
            <w:tcW w:w="610" w:type="dxa"/>
          </w:tcPr>
          <w:p w14:paraId="74678216" w14:textId="77777777" w:rsidR="00607622" w:rsidRPr="00CC315C" w:rsidRDefault="00607622" w:rsidP="00607622">
            <w:pPr>
              <w:pStyle w:val="ListParagraph"/>
              <w:numPr>
                <w:ilvl w:val="0"/>
                <w:numId w:val="3"/>
              </w:numPr>
              <w:ind w:left="0" w:firstLine="0"/>
              <w:rPr>
                <w:szCs w:val="24"/>
              </w:rPr>
            </w:pPr>
          </w:p>
        </w:tc>
        <w:tc>
          <w:tcPr>
            <w:tcW w:w="2929" w:type="dxa"/>
          </w:tcPr>
          <w:p w14:paraId="41F66AD9" w14:textId="77777777" w:rsidR="00607622" w:rsidRPr="006B20AF" w:rsidRDefault="00607622" w:rsidP="00607622">
            <w:pPr>
              <w:ind w:firstLine="0"/>
              <w:rPr>
                <w:szCs w:val="24"/>
              </w:rPr>
            </w:pPr>
            <w:r w:rsidRPr="006B20AF">
              <w:rPr>
                <w:szCs w:val="24"/>
              </w:rPr>
              <w:t>Garantinis laikotarpis</w:t>
            </w:r>
          </w:p>
        </w:tc>
        <w:tc>
          <w:tcPr>
            <w:tcW w:w="4106" w:type="dxa"/>
          </w:tcPr>
          <w:p w14:paraId="256DCD31" w14:textId="77777777" w:rsidR="00607622" w:rsidRDefault="00607622" w:rsidP="00607622">
            <w:pPr>
              <w:ind w:firstLine="0"/>
              <w:rPr>
                <w:rFonts w:cs="Times New Roman"/>
                <w:szCs w:val="24"/>
              </w:rPr>
            </w:pPr>
            <w:r>
              <w:rPr>
                <w:rFonts w:cs="Times New Roman"/>
                <w:szCs w:val="24"/>
              </w:rPr>
              <w:t xml:space="preserve">≥ </w:t>
            </w:r>
            <w:r w:rsidRPr="004227D0">
              <w:rPr>
                <w:rFonts w:cs="Times New Roman"/>
                <w:szCs w:val="24"/>
              </w:rPr>
              <w:t>24 mėnesiai po įrangos priėmimo – perdavimo momento.</w:t>
            </w:r>
          </w:p>
        </w:tc>
        <w:tc>
          <w:tcPr>
            <w:tcW w:w="2556" w:type="dxa"/>
          </w:tcPr>
          <w:p w14:paraId="006599C9" w14:textId="77777777" w:rsidR="00607622" w:rsidRPr="00CF799F" w:rsidRDefault="00607622" w:rsidP="00607622">
            <w:pPr>
              <w:jc w:val="center"/>
              <w:rPr>
                <w:rFonts w:cs="Times New Roman"/>
                <w:szCs w:val="24"/>
              </w:rPr>
            </w:pPr>
          </w:p>
        </w:tc>
      </w:tr>
    </w:tbl>
    <w:p w14:paraId="4D1B8A3E" w14:textId="77777777" w:rsidR="00CF799F" w:rsidRPr="00CF799F" w:rsidRDefault="00CF799F" w:rsidP="00CF799F">
      <w:pPr>
        <w:jc w:val="center"/>
        <w:rPr>
          <w:rFonts w:ascii="Times New Roman" w:hAnsi="Times New Roman" w:cs="Times New Roman"/>
          <w:b/>
          <w:sz w:val="24"/>
          <w:szCs w:val="24"/>
          <w:shd w:val="clear" w:color="auto" w:fill="FFFFFF"/>
        </w:rPr>
      </w:pPr>
    </w:p>
    <w:p w14:paraId="34934191" w14:textId="77777777" w:rsidR="00B20A3C" w:rsidRPr="00CF799F" w:rsidRDefault="00B20A3C">
      <w:pPr>
        <w:rPr>
          <w:rFonts w:ascii="Times New Roman" w:hAnsi="Times New Roman" w:cs="Times New Roman"/>
          <w:sz w:val="24"/>
          <w:szCs w:val="24"/>
          <w:shd w:val="clear" w:color="auto" w:fill="FFFFFF"/>
        </w:rPr>
      </w:pPr>
    </w:p>
    <w:tbl>
      <w:tblPr>
        <w:tblStyle w:val="TableGrid"/>
        <w:tblW w:w="0" w:type="auto"/>
        <w:tblLook w:val="04A0" w:firstRow="1" w:lastRow="0" w:firstColumn="1" w:lastColumn="0" w:noHBand="0" w:noVBand="1"/>
      </w:tblPr>
      <w:tblGrid>
        <w:gridCol w:w="1266"/>
        <w:gridCol w:w="3138"/>
        <w:gridCol w:w="1339"/>
        <w:gridCol w:w="1340"/>
        <w:gridCol w:w="1340"/>
        <w:gridCol w:w="1345"/>
      </w:tblGrid>
      <w:tr w:rsidR="00600FEA" w:rsidRPr="004D5C94" w14:paraId="378FBB11" w14:textId="77777777" w:rsidTr="004B4068">
        <w:trPr>
          <w:trHeight w:val="1380"/>
        </w:trPr>
        <w:tc>
          <w:tcPr>
            <w:tcW w:w="853" w:type="dxa"/>
            <w:tcBorders>
              <w:top w:val="single" w:sz="4" w:space="0" w:color="auto"/>
              <w:left w:val="single" w:sz="4" w:space="0" w:color="auto"/>
              <w:bottom w:val="single" w:sz="4" w:space="0" w:color="auto"/>
              <w:right w:val="single" w:sz="4" w:space="0" w:color="auto"/>
            </w:tcBorders>
            <w:hideMark/>
          </w:tcPr>
          <w:p w14:paraId="3EDEB069" w14:textId="77777777" w:rsidR="00600FEA" w:rsidRPr="004D5C94" w:rsidRDefault="00600FEA" w:rsidP="004B4068">
            <w:pPr>
              <w:rPr>
                <w:rFonts w:eastAsia="MS Mincho"/>
                <w:b/>
                <w:bCs/>
                <w:sz w:val="22"/>
              </w:rPr>
            </w:pPr>
            <w:proofErr w:type="spellStart"/>
            <w:r w:rsidRPr="004D5C94">
              <w:rPr>
                <w:b/>
                <w:bCs/>
                <w:sz w:val="22"/>
              </w:rPr>
              <w:t>Eil.Nr</w:t>
            </w:r>
            <w:proofErr w:type="spellEnd"/>
            <w:r w:rsidRPr="004D5C94">
              <w:rPr>
                <w:b/>
                <w:bCs/>
                <w:sz w:val="22"/>
              </w:rPr>
              <w:t>.</w:t>
            </w:r>
          </w:p>
        </w:tc>
        <w:tc>
          <w:tcPr>
            <w:tcW w:w="3138" w:type="dxa"/>
            <w:tcBorders>
              <w:top w:val="single" w:sz="4" w:space="0" w:color="auto"/>
              <w:left w:val="single" w:sz="4" w:space="0" w:color="auto"/>
              <w:bottom w:val="single" w:sz="4" w:space="0" w:color="auto"/>
              <w:right w:val="single" w:sz="4" w:space="0" w:color="auto"/>
            </w:tcBorders>
            <w:hideMark/>
          </w:tcPr>
          <w:p w14:paraId="0022708F" w14:textId="77777777" w:rsidR="00600FEA" w:rsidRPr="004D5C94" w:rsidRDefault="00600FEA" w:rsidP="004B4068">
            <w:pPr>
              <w:rPr>
                <w:b/>
                <w:bCs/>
                <w:sz w:val="22"/>
              </w:rPr>
            </w:pPr>
            <w:r w:rsidRPr="004D5C94">
              <w:rPr>
                <w:b/>
                <w:bCs/>
                <w:sz w:val="22"/>
              </w:rPr>
              <w:t>Pavadinimas</w:t>
            </w:r>
          </w:p>
        </w:tc>
        <w:tc>
          <w:tcPr>
            <w:tcW w:w="1339" w:type="dxa"/>
            <w:tcBorders>
              <w:top w:val="single" w:sz="4" w:space="0" w:color="auto"/>
              <w:left w:val="single" w:sz="4" w:space="0" w:color="auto"/>
              <w:bottom w:val="single" w:sz="4" w:space="0" w:color="auto"/>
              <w:right w:val="single" w:sz="4" w:space="0" w:color="auto"/>
            </w:tcBorders>
            <w:hideMark/>
          </w:tcPr>
          <w:p w14:paraId="4444CB35" w14:textId="77777777" w:rsidR="00600FEA" w:rsidRPr="004D5C94" w:rsidRDefault="00600FEA" w:rsidP="004B4068">
            <w:pPr>
              <w:rPr>
                <w:b/>
                <w:bCs/>
                <w:sz w:val="22"/>
              </w:rPr>
            </w:pPr>
            <w:r w:rsidRPr="004D5C94">
              <w:rPr>
                <w:b/>
                <w:bCs/>
                <w:sz w:val="22"/>
              </w:rPr>
              <w:t>Mato vnt.</w:t>
            </w:r>
          </w:p>
        </w:tc>
        <w:tc>
          <w:tcPr>
            <w:tcW w:w="1340" w:type="dxa"/>
            <w:tcBorders>
              <w:top w:val="single" w:sz="4" w:space="0" w:color="auto"/>
              <w:left w:val="single" w:sz="4" w:space="0" w:color="auto"/>
              <w:bottom w:val="single" w:sz="4" w:space="0" w:color="auto"/>
              <w:right w:val="single" w:sz="4" w:space="0" w:color="auto"/>
            </w:tcBorders>
            <w:hideMark/>
          </w:tcPr>
          <w:p w14:paraId="1E347F02" w14:textId="77777777" w:rsidR="00600FEA" w:rsidRPr="004D5C94" w:rsidRDefault="00600FEA" w:rsidP="004B4068">
            <w:pPr>
              <w:rPr>
                <w:b/>
                <w:bCs/>
                <w:sz w:val="22"/>
              </w:rPr>
            </w:pPr>
            <w:r w:rsidRPr="004D5C94">
              <w:rPr>
                <w:b/>
                <w:bCs/>
                <w:sz w:val="22"/>
              </w:rPr>
              <w:t>Kiekis</w:t>
            </w:r>
          </w:p>
        </w:tc>
        <w:tc>
          <w:tcPr>
            <w:tcW w:w="1340" w:type="dxa"/>
            <w:tcBorders>
              <w:top w:val="single" w:sz="4" w:space="0" w:color="auto"/>
              <w:left w:val="single" w:sz="4" w:space="0" w:color="auto"/>
              <w:bottom w:val="single" w:sz="4" w:space="0" w:color="auto"/>
              <w:right w:val="single" w:sz="4" w:space="0" w:color="auto"/>
            </w:tcBorders>
            <w:hideMark/>
          </w:tcPr>
          <w:p w14:paraId="5EF92DEA" w14:textId="77777777" w:rsidR="00600FEA" w:rsidRPr="004D5C94" w:rsidRDefault="00600FEA" w:rsidP="004B4068">
            <w:pPr>
              <w:rPr>
                <w:b/>
                <w:bCs/>
                <w:sz w:val="22"/>
              </w:rPr>
            </w:pPr>
            <w:r w:rsidRPr="004D5C94">
              <w:rPr>
                <w:b/>
                <w:bCs/>
                <w:sz w:val="22"/>
              </w:rPr>
              <w:t>Vieno vnt. kaina Eur be PVM</w:t>
            </w:r>
          </w:p>
        </w:tc>
        <w:tc>
          <w:tcPr>
            <w:tcW w:w="1340" w:type="dxa"/>
            <w:tcBorders>
              <w:top w:val="single" w:sz="4" w:space="0" w:color="auto"/>
              <w:left w:val="single" w:sz="4" w:space="0" w:color="auto"/>
              <w:bottom w:val="single" w:sz="4" w:space="0" w:color="auto"/>
              <w:right w:val="single" w:sz="4" w:space="0" w:color="auto"/>
            </w:tcBorders>
            <w:hideMark/>
          </w:tcPr>
          <w:p w14:paraId="18636112" w14:textId="77777777" w:rsidR="00600FEA" w:rsidRPr="004D5C94" w:rsidRDefault="00600FEA" w:rsidP="004B4068">
            <w:pPr>
              <w:rPr>
                <w:b/>
                <w:bCs/>
                <w:sz w:val="22"/>
              </w:rPr>
            </w:pPr>
            <w:r w:rsidRPr="004D5C94">
              <w:rPr>
                <w:b/>
                <w:bCs/>
                <w:sz w:val="22"/>
              </w:rPr>
              <w:t>Suma viso Eur be PVM</w:t>
            </w:r>
          </w:p>
        </w:tc>
      </w:tr>
      <w:tr w:rsidR="00600FEA" w:rsidRPr="004D5C94" w14:paraId="03FAED42" w14:textId="77777777" w:rsidTr="004B4068">
        <w:trPr>
          <w:trHeight w:val="600"/>
        </w:trPr>
        <w:tc>
          <w:tcPr>
            <w:tcW w:w="853" w:type="dxa"/>
            <w:tcBorders>
              <w:top w:val="single" w:sz="4" w:space="0" w:color="auto"/>
              <w:left w:val="single" w:sz="4" w:space="0" w:color="auto"/>
              <w:bottom w:val="single" w:sz="4" w:space="0" w:color="auto"/>
              <w:right w:val="single" w:sz="4" w:space="0" w:color="auto"/>
            </w:tcBorders>
            <w:hideMark/>
          </w:tcPr>
          <w:p w14:paraId="2008589D" w14:textId="77777777" w:rsidR="00600FEA" w:rsidRPr="004D5C94" w:rsidRDefault="00600FEA" w:rsidP="004B4068">
            <w:pPr>
              <w:rPr>
                <w:sz w:val="22"/>
              </w:rPr>
            </w:pPr>
            <w:r w:rsidRPr="004D5C94">
              <w:rPr>
                <w:sz w:val="22"/>
              </w:rPr>
              <w:t>1</w:t>
            </w:r>
          </w:p>
        </w:tc>
        <w:tc>
          <w:tcPr>
            <w:tcW w:w="3138" w:type="dxa"/>
            <w:tcBorders>
              <w:top w:val="single" w:sz="4" w:space="0" w:color="auto"/>
              <w:left w:val="single" w:sz="4" w:space="0" w:color="auto"/>
              <w:bottom w:val="single" w:sz="4" w:space="0" w:color="auto"/>
              <w:right w:val="single" w:sz="4" w:space="0" w:color="auto"/>
            </w:tcBorders>
            <w:hideMark/>
          </w:tcPr>
          <w:p w14:paraId="7B3C45EA" w14:textId="6B5C337B" w:rsidR="00600FEA" w:rsidRPr="004D5C94" w:rsidRDefault="003E7791" w:rsidP="003E7791">
            <w:pPr>
              <w:ind w:firstLine="0"/>
              <w:rPr>
                <w:sz w:val="22"/>
              </w:rPr>
            </w:pPr>
            <w:proofErr w:type="spellStart"/>
            <w:r>
              <w:t>Radiofarmacinių</w:t>
            </w:r>
            <w:proofErr w:type="spellEnd"/>
            <w:r>
              <w:t xml:space="preserve"> preparatų dozės aktyvumo matuoklis</w:t>
            </w:r>
          </w:p>
        </w:tc>
        <w:tc>
          <w:tcPr>
            <w:tcW w:w="1339" w:type="dxa"/>
            <w:tcBorders>
              <w:top w:val="single" w:sz="4" w:space="0" w:color="auto"/>
              <w:left w:val="single" w:sz="4" w:space="0" w:color="auto"/>
              <w:bottom w:val="single" w:sz="4" w:space="0" w:color="auto"/>
              <w:right w:val="single" w:sz="4" w:space="0" w:color="auto"/>
            </w:tcBorders>
            <w:hideMark/>
          </w:tcPr>
          <w:p w14:paraId="52531BC4" w14:textId="77777777" w:rsidR="00600FEA" w:rsidRPr="004D5C94" w:rsidRDefault="00600FEA" w:rsidP="004B4068">
            <w:pPr>
              <w:rPr>
                <w:sz w:val="22"/>
              </w:rPr>
            </w:pPr>
            <w:r w:rsidRPr="004D5C94">
              <w:rPr>
                <w:sz w:val="22"/>
              </w:rPr>
              <w:t>Vnt.</w:t>
            </w:r>
          </w:p>
        </w:tc>
        <w:tc>
          <w:tcPr>
            <w:tcW w:w="1340" w:type="dxa"/>
            <w:tcBorders>
              <w:top w:val="single" w:sz="4" w:space="0" w:color="auto"/>
              <w:left w:val="single" w:sz="4" w:space="0" w:color="auto"/>
              <w:bottom w:val="single" w:sz="4" w:space="0" w:color="auto"/>
              <w:right w:val="single" w:sz="4" w:space="0" w:color="auto"/>
            </w:tcBorders>
            <w:hideMark/>
          </w:tcPr>
          <w:p w14:paraId="595D0E7C" w14:textId="77777777" w:rsidR="00600FEA" w:rsidRPr="004D5C94" w:rsidRDefault="00600FEA" w:rsidP="004B4068">
            <w:pPr>
              <w:rPr>
                <w:sz w:val="22"/>
              </w:rPr>
            </w:pPr>
            <w:r w:rsidRPr="004D5C94">
              <w:rPr>
                <w:sz w:val="22"/>
              </w:rPr>
              <w:t>1</w:t>
            </w:r>
          </w:p>
        </w:tc>
        <w:tc>
          <w:tcPr>
            <w:tcW w:w="1340" w:type="dxa"/>
            <w:tcBorders>
              <w:top w:val="single" w:sz="4" w:space="0" w:color="auto"/>
              <w:left w:val="single" w:sz="4" w:space="0" w:color="auto"/>
              <w:bottom w:val="single" w:sz="4" w:space="0" w:color="auto"/>
              <w:right w:val="single" w:sz="4" w:space="0" w:color="auto"/>
            </w:tcBorders>
            <w:hideMark/>
          </w:tcPr>
          <w:p w14:paraId="6201948B" w14:textId="77777777" w:rsidR="00600FEA" w:rsidRPr="004D5C94" w:rsidRDefault="00600FEA" w:rsidP="004B4068">
            <w:pPr>
              <w:rPr>
                <w:sz w:val="22"/>
              </w:rPr>
            </w:pPr>
          </w:p>
        </w:tc>
        <w:tc>
          <w:tcPr>
            <w:tcW w:w="1340" w:type="dxa"/>
            <w:tcBorders>
              <w:top w:val="single" w:sz="4" w:space="0" w:color="auto"/>
              <w:left w:val="single" w:sz="4" w:space="0" w:color="auto"/>
              <w:bottom w:val="single" w:sz="4" w:space="0" w:color="auto"/>
              <w:right w:val="single" w:sz="4" w:space="0" w:color="auto"/>
            </w:tcBorders>
            <w:hideMark/>
          </w:tcPr>
          <w:p w14:paraId="71AC8F1B" w14:textId="77777777" w:rsidR="00600FEA" w:rsidRPr="004D5C94" w:rsidRDefault="00600FEA" w:rsidP="004B4068">
            <w:pPr>
              <w:rPr>
                <w:sz w:val="22"/>
              </w:rPr>
            </w:pPr>
            <w:r w:rsidRPr="004D5C94">
              <w:rPr>
                <w:sz w:val="22"/>
              </w:rPr>
              <w:t> </w:t>
            </w:r>
          </w:p>
        </w:tc>
      </w:tr>
      <w:tr w:rsidR="00600FEA" w:rsidRPr="004D5C94" w14:paraId="23AE2263" w14:textId="77777777" w:rsidTr="004B4068">
        <w:trPr>
          <w:trHeight w:val="300"/>
        </w:trPr>
        <w:tc>
          <w:tcPr>
            <w:tcW w:w="8005" w:type="dxa"/>
            <w:gridSpan w:val="5"/>
            <w:tcBorders>
              <w:top w:val="single" w:sz="4" w:space="0" w:color="auto"/>
              <w:left w:val="single" w:sz="4" w:space="0" w:color="auto"/>
              <w:bottom w:val="single" w:sz="4" w:space="0" w:color="auto"/>
              <w:right w:val="single" w:sz="4" w:space="0" w:color="auto"/>
            </w:tcBorders>
            <w:hideMark/>
          </w:tcPr>
          <w:p w14:paraId="4C6CA690" w14:textId="77777777" w:rsidR="00600FEA" w:rsidRPr="004D5C94" w:rsidRDefault="00600FEA" w:rsidP="004B4068">
            <w:pPr>
              <w:rPr>
                <w:b/>
                <w:bCs/>
                <w:sz w:val="22"/>
              </w:rPr>
            </w:pPr>
            <w:r w:rsidRPr="004D5C94">
              <w:rPr>
                <w:b/>
                <w:bCs/>
                <w:sz w:val="22"/>
              </w:rPr>
              <w:t>Pasiūlymo vertė be PVM, Eur</w:t>
            </w:r>
          </w:p>
        </w:tc>
        <w:tc>
          <w:tcPr>
            <w:tcW w:w="1345" w:type="dxa"/>
            <w:tcBorders>
              <w:top w:val="single" w:sz="4" w:space="0" w:color="auto"/>
              <w:left w:val="single" w:sz="4" w:space="0" w:color="auto"/>
              <w:bottom w:val="single" w:sz="4" w:space="0" w:color="auto"/>
              <w:right w:val="single" w:sz="4" w:space="0" w:color="auto"/>
            </w:tcBorders>
            <w:hideMark/>
          </w:tcPr>
          <w:p w14:paraId="7F3EB4E1" w14:textId="77777777" w:rsidR="00600FEA" w:rsidRPr="004D5C94" w:rsidRDefault="00600FEA" w:rsidP="004B4068">
            <w:pPr>
              <w:rPr>
                <w:sz w:val="22"/>
              </w:rPr>
            </w:pPr>
            <w:r w:rsidRPr="004D5C94">
              <w:rPr>
                <w:sz w:val="22"/>
              </w:rPr>
              <w:t> </w:t>
            </w:r>
          </w:p>
        </w:tc>
      </w:tr>
      <w:tr w:rsidR="00600FEA" w:rsidRPr="004D5C94" w14:paraId="6BF46AA2" w14:textId="77777777" w:rsidTr="004B4068">
        <w:trPr>
          <w:trHeight w:val="300"/>
        </w:trPr>
        <w:tc>
          <w:tcPr>
            <w:tcW w:w="8005" w:type="dxa"/>
            <w:gridSpan w:val="5"/>
            <w:tcBorders>
              <w:top w:val="single" w:sz="4" w:space="0" w:color="auto"/>
              <w:left w:val="single" w:sz="4" w:space="0" w:color="auto"/>
              <w:bottom w:val="single" w:sz="4" w:space="0" w:color="auto"/>
              <w:right w:val="single" w:sz="4" w:space="0" w:color="auto"/>
            </w:tcBorders>
            <w:hideMark/>
          </w:tcPr>
          <w:p w14:paraId="6A69F32C" w14:textId="77777777" w:rsidR="00600FEA" w:rsidRPr="004D5C94" w:rsidRDefault="00600FEA" w:rsidP="004B4068">
            <w:pPr>
              <w:rPr>
                <w:b/>
                <w:bCs/>
                <w:sz w:val="22"/>
              </w:rPr>
            </w:pPr>
            <w:r w:rsidRPr="004D5C94">
              <w:rPr>
                <w:b/>
                <w:bCs/>
                <w:sz w:val="22"/>
              </w:rPr>
              <w:t xml:space="preserve"> PVM suma, Eur</w:t>
            </w:r>
          </w:p>
        </w:tc>
        <w:tc>
          <w:tcPr>
            <w:tcW w:w="1345" w:type="dxa"/>
            <w:tcBorders>
              <w:top w:val="single" w:sz="4" w:space="0" w:color="auto"/>
              <w:left w:val="single" w:sz="4" w:space="0" w:color="auto"/>
              <w:bottom w:val="single" w:sz="4" w:space="0" w:color="auto"/>
              <w:right w:val="single" w:sz="4" w:space="0" w:color="auto"/>
            </w:tcBorders>
            <w:hideMark/>
          </w:tcPr>
          <w:p w14:paraId="7DA2DC90" w14:textId="77777777" w:rsidR="00600FEA" w:rsidRPr="004D5C94" w:rsidRDefault="00600FEA" w:rsidP="004B4068">
            <w:pPr>
              <w:rPr>
                <w:sz w:val="22"/>
              </w:rPr>
            </w:pPr>
            <w:r w:rsidRPr="004D5C94">
              <w:rPr>
                <w:sz w:val="22"/>
              </w:rPr>
              <w:t> </w:t>
            </w:r>
          </w:p>
        </w:tc>
      </w:tr>
      <w:tr w:rsidR="00600FEA" w:rsidRPr="004D5C94" w14:paraId="3E64ACBB" w14:textId="77777777" w:rsidTr="004B4068">
        <w:trPr>
          <w:trHeight w:val="300"/>
        </w:trPr>
        <w:tc>
          <w:tcPr>
            <w:tcW w:w="8005" w:type="dxa"/>
            <w:gridSpan w:val="5"/>
            <w:tcBorders>
              <w:top w:val="single" w:sz="4" w:space="0" w:color="auto"/>
              <w:left w:val="single" w:sz="4" w:space="0" w:color="auto"/>
              <w:bottom w:val="single" w:sz="4" w:space="0" w:color="auto"/>
              <w:right w:val="single" w:sz="4" w:space="0" w:color="auto"/>
            </w:tcBorders>
            <w:hideMark/>
          </w:tcPr>
          <w:p w14:paraId="1AABBF77" w14:textId="77777777" w:rsidR="00600FEA" w:rsidRPr="004D5C94" w:rsidRDefault="00600FEA" w:rsidP="004B4068">
            <w:pPr>
              <w:rPr>
                <w:b/>
                <w:bCs/>
              </w:rPr>
            </w:pPr>
            <w:r w:rsidRPr="004D5C94">
              <w:rPr>
                <w:b/>
                <w:bCs/>
              </w:rPr>
              <w:t>Pasiūlymo kaina su PVM, Eur</w:t>
            </w:r>
          </w:p>
        </w:tc>
        <w:tc>
          <w:tcPr>
            <w:tcW w:w="1345" w:type="dxa"/>
            <w:tcBorders>
              <w:top w:val="single" w:sz="4" w:space="0" w:color="auto"/>
              <w:left w:val="single" w:sz="4" w:space="0" w:color="auto"/>
              <w:bottom w:val="single" w:sz="4" w:space="0" w:color="auto"/>
              <w:right w:val="single" w:sz="4" w:space="0" w:color="auto"/>
            </w:tcBorders>
            <w:noWrap/>
            <w:hideMark/>
          </w:tcPr>
          <w:p w14:paraId="49DD0063" w14:textId="77777777" w:rsidR="00600FEA" w:rsidRPr="004D5C94" w:rsidRDefault="00600FEA" w:rsidP="004B4068">
            <w:r w:rsidRPr="004D5C94">
              <w:t> </w:t>
            </w:r>
          </w:p>
        </w:tc>
      </w:tr>
    </w:tbl>
    <w:p w14:paraId="104737BD" w14:textId="77777777" w:rsidR="0083520C" w:rsidRDefault="0083520C">
      <w:pPr>
        <w:rPr>
          <w:rFonts w:ascii="Times New Roman" w:hAnsi="Times New Roman" w:cs="Times New Roman"/>
          <w:sz w:val="24"/>
          <w:szCs w:val="24"/>
        </w:rPr>
      </w:pPr>
    </w:p>
    <w:sectPr w:rsidR="0083520C" w:rsidSect="000B7F23">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21153"/>
    <w:multiLevelType w:val="hybridMultilevel"/>
    <w:tmpl w:val="A67A29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0D6074"/>
    <w:multiLevelType w:val="hybridMultilevel"/>
    <w:tmpl w:val="293E7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28635F"/>
    <w:multiLevelType w:val="multilevel"/>
    <w:tmpl w:val="029C62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154103">
    <w:abstractNumId w:val="3"/>
  </w:num>
  <w:num w:numId="2" w16cid:durableId="1161777671">
    <w:abstractNumId w:val="2"/>
  </w:num>
  <w:num w:numId="3" w16cid:durableId="1416970970">
    <w:abstractNumId w:val="0"/>
  </w:num>
  <w:num w:numId="4" w16cid:durableId="18362543">
    <w:abstractNumId w:val="4"/>
  </w:num>
  <w:num w:numId="5" w16cid:durableId="19832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0C"/>
    <w:rsid w:val="00013819"/>
    <w:rsid w:val="000B038A"/>
    <w:rsid w:val="000B7F23"/>
    <w:rsid w:val="00195073"/>
    <w:rsid w:val="00262776"/>
    <w:rsid w:val="00274816"/>
    <w:rsid w:val="002D069D"/>
    <w:rsid w:val="002D4DE1"/>
    <w:rsid w:val="002D6E97"/>
    <w:rsid w:val="00306720"/>
    <w:rsid w:val="00317398"/>
    <w:rsid w:val="003340A5"/>
    <w:rsid w:val="003E7791"/>
    <w:rsid w:val="003F0695"/>
    <w:rsid w:val="00406B1B"/>
    <w:rsid w:val="004227D0"/>
    <w:rsid w:val="004315EA"/>
    <w:rsid w:val="00475981"/>
    <w:rsid w:val="0049564D"/>
    <w:rsid w:val="004A38AB"/>
    <w:rsid w:val="004F0BBD"/>
    <w:rsid w:val="0051074C"/>
    <w:rsid w:val="00532D90"/>
    <w:rsid w:val="0055612A"/>
    <w:rsid w:val="00561F20"/>
    <w:rsid w:val="005B77D7"/>
    <w:rsid w:val="005C2406"/>
    <w:rsid w:val="00600FEA"/>
    <w:rsid w:val="00607622"/>
    <w:rsid w:val="0065240C"/>
    <w:rsid w:val="006B7107"/>
    <w:rsid w:val="006F22A9"/>
    <w:rsid w:val="00703E3C"/>
    <w:rsid w:val="00714DC1"/>
    <w:rsid w:val="00750D07"/>
    <w:rsid w:val="007830B1"/>
    <w:rsid w:val="007E70DC"/>
    <w:rsid w:val="0083520C"/>
    <w:rsid w:val="00836D4C"/>
    <w:rsid w:val="00855FE0"/>
    <w:rsid w:val="008B6D7A"/>
    <w:rsid w:val="009E2BDE"/>
    <w:rsid w:val="00A310A6"/>
    <w:rsid w:val="00A34299"/>
    <w:rsid w:val="00A37423"/>
    <w:rsid w:val="00A434E1"/>
    <w:rsid w:val="00A568B4"/>
    <w:rsid w:val="00B14B8A"/>
    <w:rsid w:val="00B20A3C"/>
    <w:rsid w:val="00B21246"/>
    <w:rsid w:val="00C61951"/>
    <w:rsid w:val="00CC315C"/>
    <w:rsid w:val="00CF799F"/>
    <w:rsid w:val="00D7338C"/>
    <w:rsid w:val="00DB3427"/>
    <w:rsid w:val="00DD2290"/>
    <w:rsid w:val="00E209D9"/>
    <w:rsid w:val="00E45D61"/>
    <w:rsid w:val="00EA40B0"/>
    <w:rsid w:val="00EC400A"/>
    <w:rsid w:val="00EF194B"/>
    <w:rsid w:val="00F0134B"/>
    <w:rsid w:val="00F548E1"/>
    <w:rsid w:val="00F833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2024"/>
  <w15:chartTrackingRefBased/>
  <w15:docId w15:val="{CF52AFF2-02A6-4A1C-8B27-54E6DD4C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0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CF799F"/>
    <w:pPr>
      <w:spacing w:after="0" w:line="240" w:lineRule="auto"/>
      <w:ind w:firstLine="414"/>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qFormat/>
    <w:rsid w:val="004227D0"/>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rsid w:val="004227D0"/>
    <w:rPr>
      <w:rFonts w:ascii="Times New Roman" w:eastAsia="Times New Roman" w:hAnsi="Times New Roman" w:cs="Times New Roman"/>
      <w:sz w:val="24"/>
      <w:szCs w:val="20"/>
      <w:lang w:eastAsia="ar-SA"/>
    </w:rPr>
  </w:style>
  <w:style w:type="paragraph" w:styleId="NoSpacing">
    <w:name w:val="No Spacing"/>
    <w:uiPriority w:val="1"/>
    <w:qFormat/>
    <w:rsid w:val="00607622"/>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3921">
      <w:bodyDiv w:val="1"/>
      <w:marLeft w:val="0"/>
      <w:marRight w:val="0"/>
      <w:marTop w:val="0"/>
      <w:marBottom w:val="0"/>
      <w:divBdr>
        <w:top w:val="none" w:sz="0" w:space="0" w:color="auto"/>
        <w:left w:val="none" w:sz="0" w:space="0" w:color="auto"/>
        <w:bottom w:val="none" w:sz="0" w:space="0" w:color="auto"/>
        <w:right w:val="none" w:sz="0" w:space="0" w:color="auto"/>
      </w:divBdr>
    </w:div>
    <w:div w:id="283729504">
      <w:bodyDiv w:val="1"/>
      <w:marLeft w:val="0"/>
      <w:marRight w:val="0"/>
      <w:marTop w:val="0"/>
      <w:marBottom w:val="0"/>
      <w:divBdr>
        <w:top w:val="none" w:sz="0" w:space="0" w:color="auto"/>
        <w:left w:val="none" w:sz="0" w:space="0" w:color="auto"/>
        <w:bottom w:val="none" w:sz="0" w:space="0" w:color="auto"/>
        <w:right w:val="none" w:sz="0" w:space="0" w:color="auto"/>
      </w:divBdr>
    </w:div>
    <w:div w:id="442922698">
      <w:bodyDiv w:val="1"/>
      <w:marLeft w:val="0"/>
      <w:marRight w:val="0"/>
      <w:marTop w:val="0"/>
      <w:marBottom w:val="0"/>
      <w:divBdr>
        <w:top w:val="none" w:sz="0" w:space="0" w:color="auto"/>
        <w:left w:val="none" w:sz="0" w:space="0" w:color="auto"/>
        <w:bottom w:val="none" w:sz="0" w:space="0" w:color="auto"/>
        <w:right w:val="none" w:sz="0" w:space="0" w:color="auto"/>
      </w:divBdr>
    </w:div>
    <w:div w:id="509216748">
      <w:bodyDiv w:val="1"/>
      <w:marLeft w:val="0"/>
      <w:marRight w:val="0"/>
      <w:marTop w:val="0"/>
      <w:marBottom w:val="0"/>
      <w:divBdr>
        <w:top w:val="none" w:sz="0" w:space="0" w:color="auto"/>
        <w:left w:val="none" w:sz="0" w:space="0" w:color="auto"/>
        <w:bottom w:val="none" w:sz="0" w:space="0" w:color="auto"/>
        <w:right w:val="none" w:sz="0" w:space="0" w:color="auto"/>
      </w:divBdr>
    </w:div>
    <w:div w:id="885869863">
      <w:bodyDiv w:val="1"/>
      <w:marLeft w:val="0"/>
      <w:marRight w:val="0"/>
      <w:marTop w:val="0"/>
      <w:marBottom w:val="0"/>
      <w:divBdr>
        <w:top w:val="none" w:sz="0" w:space="0" w:color="auto"/>
        <w:left w:val="none" w:sz="0" w:space="0" w:color="auto"/>
        <w:bottom w:val="none" w:sz="0" w:space="0" w:color="auto"/>
        <w:right w:val="none" w:sz="0" w:space="0" w:color="auto"/>
      </w:divBdr>
    </w:div>
    <w:div w:id="1158771072">
      <w:bodyDiv w:val="1"/>
      <w:marLeft w:val="0"/>
      <w:marRight w:val="0"/>
      <w:marTop w:val="0"/>
      <w:marBottom w:val="0"/>
      <w:divBdr>
        <w:top w:val="none" w:sz="0" w:space="0" w:color="auto"/>
        <w:left w:val="none" w:sz="0" w:space="0" w:color="auto"/>
        <w:bottom w:val="none" w:sz="0" w:space="0" w:color="auto"/>
        <w:right w:val="none" w:sz="0" w:space="0" w:color="auto"/>
      </w:divBdr>
    </w:div>
    <w:div w:id="1283725616">
      <w:bodyDiv w:val="1"/>
      <w:marLeft w:val="0"/>
      <w:marRight w:val="0"/>
      <w:marTop w:val="0"/>
      <w:marBottom w:val="0"/>
      <w:divBdr>
        <w:top w:val="none" w:sz="0" w:space="0" w:color="auto"/>
        <w:left w:val="none" w:sz="0" w:space="0" w:color="auto"/>
        <w:bottom w:val="none" w:sz="0" w:space="0" w:color="auto"/>
        <w:right w:val="none" w:sz="0" w:space="0" w:color="auto"/>
      </w:divBdr>
    </w:div>
    <w:div w:id="1381593587">
      <w:bodyDiv w:val="1"/>
      <w:marLeft w:val="0"/>
      <w:marRight w:val="0"/>
      <w:marTop w:val="0"/>
      <w:marBottom w:val="0"/>
      <w:divBdr>
        <w:top w:val="none" w:sz="0" w:space="0" w:color="auto"/>
        <w:left w:val="none" w:sz="0" w:space="0" w:color="auto"/>
        <w:bottom w:val="none" w:sz="0" w:space="0" w:color="auto"/>
        <w:right w:val="none" w:sz="0" w:space="0" w:color="auto"/>
      </w:divBdr>
    </w:div>
    <w:div w:id="1797722468">
      <w:bodyDiv w:val="1"/>
      <w:marLeft w:val="0"/>
      <w:marRight w:val="0"/>
      <w:marTop w:val="0"/>
      <w:marBottom w:val="0"/>
      <w:divBdr>
        <w:top w:val="none" w:sz="0" w:space="0" w:color="auto"/>
        <w:left w:val="none" w:sz="0" w:space="0" w:color="auto"/>
        <w:bottom w:val="none" w:sz="0" w:space="0" w:color="auto"/>
        <w:right w:val="none" w:sz="0" w:space="0" w:color="auto"/>
      </w:divBdr>
    </w:div>
    <w:div w:id="18544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4355</Words>
  <Characters>2483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 Skovorodko</dc:creator>
  <cp:keywords/>
  <dc:description/>
  <cp:lastModifiedBy>Egidijus Taliejūnas</cp:lastModifiedBy>
  <cp:revision>19</cp:revision>
  <dcterms:created xsi:type="dcterms:W3CDTF">2024-11-15T08:30:00Z</dcterms:created>
  <dcterms:modified xsi:type="dcterms:W3CDTF">2025-01-29T06:46:00Z</dcterms:modified>
</cp:coreProperties>
</file>